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de"/>
        </w:rPr>
        <w:t xml:space="preserve">GKV-Abrechnung — Umsetzungsplan</w:t>
      </w:r>
    </w:p>
    <w:p>
      <w:pPr>
        <w:pStyle w:val="Subtitle"/>
      </w:pPr>
      <w:r>
        <w:rPr>
          <w:lang w:val="de"/>
        </w:rPr>
        <w:t xml:space="preserve">Weg in den Echtbetrieb, Wartung, Fehlerbehebung und die Vorbereitung auf spezifikationsgetriebenes Arbeiten</w:t>
      </w:r>
    </w:p>
    <w:p>
      <w:pPr>
        <w:pStyle w:val="Date"/>
      </w:pPr>
      <w:r>
        <w:rPr>
          <w:lang w:val="de"/>
        </w:rPr>
        <w:t xml:space="preserve">7. September 2026</w:t>
      </w:r>
    </w:p>
    <w:sdt>
      <w:sdtPr>
        <w:docPartObj>
          <w:docPartGallery w:val="Table of Contents"/>
          <w:docPartUnique/>
        </w:docPartObj>
      </w:sdtPr>
      <w:sdtContent>
        <w:p>
          <w:pPr>
            <w:pStyle w:val="TOCHeading"/>
          </w:pPr>
          <w:r>
            <w:rPr>
              <w:lang w:val="de"/>
            </w:rPr>
            <w:t xml:space="preserve">Inhaltsverzeichnis</w:t>
          </w:r>
        </w:p>
        <w:p>
          <w:r>
            <w:fldChar w:fldCharType="begin" w:dirty="true"/>
            <w:instrText xml:space="preserve">TOC \o "1-2" \h \z \u</w:instrText>
            <w:fldChar w:fldCharType="separate"/>
            <w:fldChar w:fldCharType="end"/>
          </w:r>
        </w:p>
      </w:sdtContent>
    </w:sdt>
    <w:bookmarkStart w:id="9" w:name="wozu-dieser-plan"/>
    <w:p>
      <w:pPr>
        <w:pStyle w:val="Heading1"/>
      </w:pPr>
      <w:r>
        <w:rPr>
          <w:lang w:val="de"/>
        </w:rPr>
        <w:t xml:space="preserve">Wozu dieser Plan</w:t>
      </w:r>
    </w:p>
    <w:p>
      <w:pPr>
        <w:pStyle w:val="FirstParagraph"/>
      </w:pPr>
      <w:r>
        <w:rPr>
          <w:lang w:val="de"/>
        </w:rPr>
        <w:t xml:space="preserve">Das Programm erzeugt und prüft heute vollständige DTA-Lieferungen. Was fehlt, ist alles, was danach kommt: der Weg zur Kasse, der Umgang mit dem, was zurückkommt, und die Pflege, die ein Verfahren verlangt, das sich jedes Jahr bewegt.</w:t>
      </w:r>
    </w:p>
    <w:p>
      <w:pPr>
        <w:pStyle w:val="BodyText"/>
      </w:pPr>
      <w:r>
        <w:rPr>
          <w:lang w:val="de"/>
        </w:rPr>
        <w:t xml:space="preserve">Dieser Plan beantwortet vier Fragen:</w:t>
      </w:r>
    </w:p>
    <w:p>
      <w:pPr>
        <w:pStyle w:val="Compact"/>
        <w:numPr>
          <w:ilvl w:val="0"/>
          <w:numId w:val="1001"/>
        </w:numPr>
      </w:pPr>
      <w:r>
        <w:rPr>
          <w:b/>
          <w:bCs/>
          <w:lang w:val="de"/>
        </w:rPr>
        <w:t xml:space="preserve">Was ist in welcher Reihenfolge zu bauen</w:t>
      </w:r>
      <w:r>
        <w:rPr>
          <w:lang w:val="de"/>
        </w:rPr>
        <w:t xml:space="preserve"> </w:t>
      </w:r>
      <w:r>
        <w:rPr>
          <w:lang w:val="de"/>
        </w:rPr>
        <w:t xml:space="preserve">— und was hängt woran?</w:t>
      </w:r>
    </w:p>
    <w:p>
      <w:pPr>
        <w:pStyle w:val="Compact"/>
        <w:numPr>
          <w:ilvl w:val="0"/>
          <w:numId w:val="1001"/>
        </w:numPr>
      </w:pPr>
      <w:r>
        <w:rPr>
          <w:b/>
          <w:bCs/>
          <w:lang w:val="de"/>
        </w:rPr>
        <w:t xml:space="preserve">Was ist danach dauerhaft zu tun</w:t>
      </w:r>
      <w:r>
        <w:rPr>
          <w:lang w:val="de"/>
        </w:rPr>
        <w:t xml:space="preserve">, damit es nicht unbemerkt veraltet?</w:t>
      </w:r>
    </w:p>
    <w:p>
      <w:pPr>
        <w:pStyle w:val="Compact"/>
        <w:numPr>
          <w:ilvl w:val="0"/>
          <w:numId w:val="1001"/>
        </w:numPr>
      </w:pPr>
      <w:r>
        <w:rPr>
          <w:b/>
          <w:bCs/>
          <w:lang w:val="de"/>
        </w:rPr>
        <w:t xml:space="preserve">Was geschieht, wenn eine Nachricht beanstandet wird</w:t>
      </w:r>
      <w:r>
        <w:rPr>
          <w:lang w:val="de"/>
        </w:rPr>
        <w:t xml:space="preserve"> </w:t>
      </w:r>
      <w:r>
        <w:rPr>
          <w:lang w:val="de"/>
        </w:rPr>
        <w:t xml:space="preserve">— und wie erfährt die Anwenderin, was genau falsch ist?</w:t>
      </w:r>
    </w:p>
    <w:p>
      <w:pPr>
        <w:pStyle w:val="Compact"/>
        <w:numPr>
          <w:ilvl w:val="0"/>
          <w:numId w:val="1001"/>
        </w:numPr>
      </w:pPr>
      <w:r>
        <w:rPr>
          <w:b/>
          <w:bCs/>
          <w:lang w:val="de"/>
        </w:rPr>
        <w:t xml:space="preserve">Wie wird gearbeitet</w:t>
      </w:r>
      <w:r>
        <w:rPr>
          <w:lang w:val="de"/>
        </w:rPr>
        <w:t xml:space="preserve">, damit ein Mensch und ein Agent an denselben Vorgaben arbeiten können?</w:t>
      </w:r>
    </w:p>
    <w:p>
      <w:pPr>
        <w:pStyle w:val="Compact"/>
        <w:numPr>
          <w:ilvl w:val="0"/>
          <w:numId w:val="1001"/>
        </w:numPr>
      </w:pPr>
      <w:r>
        <w:rPr>
          <w:b/>
          <w:bCs/>
          <w:lang w:val="de"/>
        </w:rPr>
        <w:t xml:space="preserve">Wie wird der Alltag leichter</w:t>
      </w:r>
      <w:r>
        <w:rPr>
          <w:lang w:val="de"/>
        </w:rPr>
        <w:t xml:space="preserve"> </w:t>
      </w:r>
      <w:r>
        <w:rPr>
          <w:lang w:val="de"/>
        </w:rPr>
        <w:t xml:space="preserve">— von der Kursstunde bis zum Zahlungseingang?</w:t>
      </w:r>
    </w:p>
    <w:p>
      <w:pPr>
        <w:pStyle w:val="BlockText"/>
      </w:pPr>
      <w:r>
        <w:rPr>
          <w:b/>
          <w:bCs/>
          <w:lang w:val="de"/>
        </w:rPr>
        <w:t xml:space="preserve">Ein Grundsatz zieht sich durch alles Folgende.</w:t>
      </w:r>
      <w:r>
        <w:rPr>
          <w:lang w:val="de"/>
        </w:rPr>
        <w:t xml:space="preserve"> </w:t>
      </w:r>
      <w:r>
        <w:rPr>
          <w:lang w:val="de"/>
        </w:rPr>
        <w:t xml:space="preserve">Jede Angabe in einer Nachricht muss auf eine Fundstelle zeigen — Anlage, Abschnitt. Wo das versäumt wurde, sind Werte erfunden worden: der Leistungsbereich</w:t>
      </w:r>
      <w:r>
        <w:rPr>
          <w:lang w:val="de"/>
        </w:rPr>
        <w:t xml:space="preserve"> </w:t>
      </w:r>
      <w:r>
        <w:rPr>
          <w:rStyle w:val="VerbatimChar"/>
          <w:lang w:val="de"/>
        </w:rPr>
        <w:t xml:space="preserve">H</w:t>
      </w:r>
      <w:r>
        <w:rPr>
          <w:lang w:val="de"/>
        </w:rPr>
        <w:t xml:space="preserve">, der logische Dateiname</w:t>
      </w:r>
      <w:r>
        <w:rPr>
          <w:lang w:val="de"/>
        </w:rPr>
        <w:t xml:space="preserve"> </w:t>
      </w:r>
      <w:r>
        <w:rPr>
          <w:rStyle w:val="VerbatimChar"/>
          <w:lang w:val="de"/>
        </w:rPr>
        <w:t xml:space="preserve">HEB260907…</w:t>
      </w:r>
      <w:r>
        <w:rPr>
          <w:lang w:val="de"/>
        </w:rPr>
        <w:t xml:space="preserve">, eine neunstellige Positionsnummer. Alle drei sahen plausibel aus, alle drei waren falsch, keiner ist aufgefallen.</w:t>
      </w:r>
      <w:r>
        <w:rPr>
          <w:lang w:val="de"/>
        </w:rPr>
        <w:t xml:space="preserve"> </w:t>
      </w:r>
      <w:r>
        <w:rPr>
          <w:b/>
          <w:bCs/>
          <w:lang w:val="de"/>
        </w:rPr>
        <w:t xml:space="preserve">Was keine Fundstelle hat, ist eine Vermutung.</w:t>
      </w:r>
    </w:p>
    <w:bookmarkEnd w:id="9"/>
    <w:bookmarkStart w:id="34" w:name="teil-1-der-weg-in-den-echtbetrieb"/>
    <w:p>
      <w:pPr>
        <w:pStyle w:val="Heading1"/>
      </w:pPr>
      <w:r>
        <w:rPr>
          <w:lang w:val="de"/>
        </w:rPr>
        <w:t xml:space="preserve">Teil 1 — Der Weg in den Echtbetrieb</w:t>
      </w:r>
    </w:p>
    <w:bookmarkStart w:id="10" w:name="die-gliederung-folgt-den-abhängigkeiten"/>
    <w:p>
      <w:pPr>
        <w:pStyle w:val="Heading2"/>
      </w:pPr>
      <w:r>
        <w:rPr>
          <w:lang w:val="de"/>
        </w:rPr>
        <w:t xml:space="preserve">Die Gliederung folgt den Abhängigkeiten</w:t>
      </w:r>
    </w:p>
    <w:p>
      <w:pPr>
        <w:pStyle w:val="FirstParagraph"/>
      </w:pPr>
      <w:r>
        <w:rPr>
          <w:lang w:val="de"/>
        </w:rPr>
        <w:t xml:space="preserve">Nicht dem Wunsch und nicht dem Aufwand. Entscheidend ist, was</w:t>
      </w:r>
      <w:r>
        <w:rPr>
          <w:lang w:val="de"/>
        </w:rPr>
        <w:t xml:space="preserve"> </w:t>
      </w:r>
      <w:r>
        <w:rPr>
          <w:b/>
          <w:bCs/>
          <w:lang w:val="de"/>
        </w:rPr>
        <w:t xml:space="preserve">von außen</w:t>
      </w:r>
      <w:r>
        <w:rPr>
          <w:lang w:val="de"/>
        </w:rPr>
        <w:t xml:space="preserve"> </w:t>
      </w:r>
      <w:r>
        <w:rPr>
          <w:lang w:val="de"/>
        </w:rPr>
        <w:t xml:space="preserve">gebraucht wird:</w:t>
      </w:r>
    </w:p>
    <w:p>
      <w:pPr>
        <w:pStyle w:val="SourceCode"/>
      </w:pPr>
      <w:r>
        <w:rPr>
          <w:rStyle w:val="VerbatimChar"/>
          <w:lang w:val="de"/>
        </w:rPr>
        <w:t xml:space="preserve">Phase 1   braucht nichts und niemanden          ← sofort machbar</w:t>
      </w:r>
      <w:r>
        <w:br/>
      </w:r>
      <w:r>
        <w:rPr>
          <w:rStyle w:val="VerbatimChar"/>
          <w:lang w:val="de"/>
        </w:rPr>
        <w:t xml:space="preserve">Phase 2   braucht IK, Zertifikat, Anmeldung     ← Beschaffung nötig</w:t>
      </w:r>
      <w:r>
        <w:br/>
      </w:r>
      <w:r>
        <w:rPr>
          <w:rStyle w:val="VerbatimChar"/>
          <w:lang w:val="de"/>
        </w:rPr>
        <w:t xml:space="preserve">Phase 3   braucht eine Datenannahmestelle       ← Abstimmung nötig</w:t>
      </w:r>
      <w:r>
        <w:br/>
      </w:r>
      <w:r>
        <w:rPr>
          <w:rStyle w:val="VerbatimChar"/>
          <w:lang w:val="de"/>
        </w:rPr>
        <w:t xml:space="preserve">Phase 4   braucht deren Freigabe                ← Wartezeit</w:t>
      </w:r>
      <w:r>
        <w:br/>
      </w:r>
      <w:r>
        <w:rPr>
          <w:rStyle w:val="VerbatimChar"/>
          <w:lang w:val="de"/>
        </w:rPr>
        <w:t xml:space="preserve">Phase 5   Echtbetrieb</w:t>
      </w:r>
    </w:p>
    <w:p>
      <w:pPr>
        <w:pStyle w:val="FirstParagraph"/>
      </w:pPr>
      <w:r>
        <w:rPr>
          <w:b/>
          <w:bCs/>
          <w:lang w:val="de"/>
        </w:rPr>
        <w:t xml:space="preserve">Phase 1 lohnt sich unabhängig von der Grundsatzentscheidung.</w:t>
      </w:r>
      <w:r>
        <w:rPr>
          <w:lang w:val="de"/>
        </w:rPr>
        <w:t xml:space="preserve"> </w:t>
      </w:r>
      <w:r>
        <w:rPr>
          <w:lang w:val="de"/>
        </w:rPr>
        <w:t xml:space="preserve">Ob am Ende selbst übertragen oder über eine Abrechnungsstelle abgerechnet wird — die Datei muss in beiden Fällen richtig sein, und die Rückmeldungen müssen in beiden Fällen ankommen. Die Entscheidung fällt erst am Übergang zu Phase 2.</w:t>
      </w:r>
    </w:p>
    <w:p>
      <w:pPr>
        <w:pStyle w:val="BodyText"/>
      </w:pPr>
      <w:r>
        <w:rPr>
          <w:lang w:val="de"/>
        </w:rPr>
        <w:t xml:space="preserve">In den Tabellen bedeutet die Spalte</w:t>
      </w:r>
      <w:r>
        <w:rPr>
          <w:lang w:val="de"/>
        </w:rPr>
        <w:t xml:space="preserve"> </w:t>
      </w:r>
      <w:r>
        <w:rPr>
          <w:i/>
          <w:iCs/>
          <w:lang w:val="de"/>
        </w:rPr>
        <w:t xml:space="preserve">Weg</w:t>
      </w:r>
      <w:r>
        <w:rPr>
          <w:lang w:val="de"/>
        </w:rPr>
        <w:t xml:space="preserve">:</w:t>
      </w:r>
      <w:r>
        <w:rPr>
          <w:lang w:val="de"/>
        </w:rPr>
        <w:t xml:space="preserve"> </w:t>
      </w:r>
      <w:r>
        <w:rPr>
          <w:b/>
          <w:bCs/>
          <w:lang w:val="de"/>
        </w:rPr>
        <w:t xml:space="preserve">A</w:t>
      </w:r>
      <w:r>
        <w:rPr>
          <w:lang w:val="de"/>
        </w:rPr>
        <w:t xml:space="preserve"> </w:t>
      </w:r>
      <w:r>
        <w:rPr>
          <w:lang w:val="de"/>
        </w:rPr>
        <w:t xml:space="preserve">= selbst übertragen,</w:t>
      </w:r>
      <w:r>
        <w:rPr>
          <w:lang w:val="de"/>
        </w:rPr>
        <w:t xml:space="preserve"> </w:t>
      </w:r>
      <w:r>
        <w:rPr>
          <w:b/>
          <w:bCs/>
          <w:lang w:val="de"/>
        </w:rPr>
        <w:t xml:space="preserve">B</w:t>
      </w:r>
      <w:r>
        <w:rPr>
          <w:lang w:val="de"/>
        </w:rPr>
        <w:t xml:space="preserve"> </w:t>
      </w:r>
      <w:r>
        <w:rPr>
          <w:lang w:val="de"/>
        </w:rPr>
        <w:t xml:space="preserve">= über eine Abrechnungsstelle,</w:t>
      </w:r>
      <w:r>
        <w:rPr>
          <w:lang w:val="de"/>
        </w:rPr>
        <w:t xml:space="preserve"> </w:t>
      </w:r>
      <w:r>
        <w:rPr>
          <w:b/>
          <w:bCs/>
          <w:lang w:val="de"/>
        </w:rPr>
        <w:t xml:space="preserve">C</w:t>
      </w:r>
      <w:r>
        <w:rPr>
          <w:lang w:val="de"/>
        </w:rPr>
        <w:t xml:space="preserve"> </w:t>
      </w:r>
      <w:r>
        <w:rPr>
          <w:lang w:val="de"/>
        </w:rPr>
        <w:t xml:space="preserve">= Datei von Hand weitergeben. Größenordnung:</w:t>
      </w:r>
      <w:r>
        <w:rPr>
          <w:lang w:val="de"/>
        </w:rPr>
        <w:t xml:space="preserve"> </w:t>
      </w:r>
      <w:r>
        <w:rPr>
          <w:b/>
          <w:bCs/>
          <w:lang w:val="de"/>
        </w:rPr>
        <w:t xml:space="preserve">S</w:t>
      </w:r>
      <w:r>
        <w:rPr>
          <w:lang w:val="de"/>
        </w:rPr>
        <w:t xml:space="preserve"> </w:t>
      </w:r>
      <w:r>
        <w:rPr>
          <w:lang w:val="de"/>
        </w:rPr>
        <w:t xml:space="preserve">unter einem Tag,</w:t>
      </w:r>
      <w:r>
        <w:rPr>
          <w:lang w:val="de"/>
        </w:rPr>
        <w:t xml:space="preserve"> </w:t>
      </w:r>
      <w:r>
        <w:rPr>
          <w:b/>
          <w:bCs/>
          <w:lang w:val="de"/>
        </w:rPr>
        <w:t xml:space="preserve">M</w:t>
      </w:r>
      <w:r>
        <w:rPr>
          <w:lang w:val="de"/>
        </w:rPr>
        <w:t xml:space="preserve"> </w:t>
      </w:r>
      <w:r>
        <w:rPr>
          <w:lang w:val="de"/>
        </w:rPr>
        <w:t xml:space="preserve">ein bis drei Tage,</w:t>
      </w:r>
      <w:r>
        <w:rPr>
          <w:lang w:val="de"/>
        </w:rPr>
        <w:t xml:space="preserve"> </w:t>
      </w:r>
      <w:r>
        <w:rPr>
          <w:b/>
          <w:bCs/>
          <w:lang w:val="de"/>
        </w:rPr>
        <w:t xml:space="preserve">L</w:t>
      </w:r>
      <w:r>
        <w:rPr>
          <w:lang w:val="de"/>
        </w:rPr>
        <w:t xml:space="preserve"> </w:t>
      </w:r>
      <w:r>
        <w:rPr>
          <w:lang w:val="de"/>
        </w:rPr>
        <w:t xml:space="preserve">mehr.</w:t>
      </w:r>
    </w:p>
    <w:bookmarkEnd w:id="10"/>
    <w:bookmarkStart w:id="11" w:name="phase-0-was-schon-steht"/>
    <w:p>
      <w:pPr>
        <w:pStyle w:val="Heading2"/>
      </w:pPr>
      <w:r>
        <w:rPr>
          <w:lang w:val="de"/>
        </w:rPr>
        <w:t xml:space="preserve">Phase 0 — Was schon steht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rPr>
                <w:lang w:val="de"/>
              </w:rPr>
              <w:t xml:space="preserve">Stand</w:t>
            </w:r>
          </w:p>
        </w:tc>
      </w:tr>
      <w:tr>
        <w:tc>
          <w:tcPr/>
          <w:p>
            <w:pPr>
              <w:pStyle w:val="Compact"/>
            </w:pPr>
            <w:r>
              <w:rPr>
                <w:lang w:val="de"/>
              </w:rPr>
              <w:t xml:space="preserve">Erfassung, Blaupausen, Gruppen, Abrechnungslauf</w:t>
            </w:r>
          </w:p>
        </w:tc>
        <w:tc>
          <w:tcPr/>
          <w:p>
            <w:pPr>
              <w:pStyle w:val="Compact"/>
            </w:pPr>
            <w:r>
              <w:rPr>
                <w:lang w:val="de"/>
              </w:rPr>
              <w:t xml:space="preserve">vollständig</w:t>
            </w:r>
          </w:p>
        </w:tc>
      </w:tr>
      <w:tr>
        <w:tc>
          <w:tcPr/>
          <w:p>
            <w:pPr>
              <w:pStyle w:val="Compact"/>
            </w:pPr>
            <w:r>
              <w:rPr>
                <w:lang w:val="de"/>
              </w:rPr>
              <w:t xml:space="preserve">DTA-Erzeugung (SLGA + SLLA)</w:t>
            </w:r>
          </w:p>
        </w:tc>
        <w:tc>
          <w:tcPr/>
          <w:p>
            <w:pPr>
              <w:pStyle w:val="Compact"/>
            </w:pPr>
            <w:r>
              <w:rPr>
                <w:lang w:val="de"/>
              </w:rPr>
              <w:t xml:space="preserve">vollständig</w:t>
            </w:r>
          </w:p>
        </w:tc>
      </w:tr>
      <w:tr>
        <w:tc>
          <w:tcPr/>
          <w:p>
            <w:pPr>
              <w:pStyle w:val="Compact"/>
            </w:pPr>
            <w:r>
              <w:rPr>
                <w:lang w:val="de"/>
              </w:rPr>
              <w:t xml:space="preserve">Prüfung mit acht Regeln als Tor vor dem Versand</w:t>
            </w:r>
          </w:p>
        </w:tc>
        <w:tc>
          <w:tcPr/>
          <w:p>
            <w:pPr>
              <w:pStyle w:val="Compact"/>
            </w:pPr>
            <w:r>
              <w:rPr>
                <w:lang w:val="de"/>
              </w:rPr>
              <w:t xml:space="preserve">vollständig</w:t>
            </w:r>
          </w:p>
        </w:tc>
      </w:tr>
      <w:tr>
        <w:tc>
          <w:tcPr/>
          <w:p>
            <w:pPr>
              <w:pStyle w:val="Compact"/>
            </w:pPr>
            <w:r>
              <w:rPr>
                <w:lang w:val="de"/>
              </w:rPr>
              <w:t xml:space="preserve">Fortlaufende, dauerhafte Datenaustauschreferenz</w:t>
            </w:r>
          </w:p>
        </w:tc>
        <w:tc>
          <w:tcPr/>
          <w:p>
            <w:pPr>
              <w:pStyle w:val="Compact"/>
            </w:pPr>
            <w:r>
              <w:rPr>
                <w:lang w:val="de"/>
              </w:rPr>
              <w:t xml:space="preserve">vollständig</w:t>
            </w:r>
          </w:p>
        </w:tc>
      </w:tr>
      <w:tr>
        <w:tc>
          <w:tcPr/>
          <w:p>
            <w:pPr>
              <w:pStyle w:val="Compact"/>
            </w:pPr>
            <w:r>
              <w:rPr>
                <w:lang w:val="de"/>
              </w:rPr>
              <w:t xml:space="preserve">Leistungsbereich und logischer Dateiname nach Vorgabe</w:t>
            </w:r>
          </w:p>
        </w:tc>
        <w:tc>
          <w:tcPr/>
          <w:p>
            <w:pPr>
              <w:pStyle w:val="Compact"/>
            </w:pPr>
            <w:r>
              <w:rPr>
                <w:lang w:val="de"/>
              </w:rPr>
              <w:t xml:space="preserve">seit 07.09.2026</w:t>
            </w:r>
          </w:p>
        </w:tc>
      </w:tr>
      <w:tr>
        <w:tc>
          <w:tcPr/>
          <w:p>
            <w:pPr>
              <w:pStyle w:val="Compact"/>
            </w:pPr>
            <w:r>
              <w:rPr>
                <w:lang w:val="de"/>
              </w:rPr>
              <w:t xml:space="preserve">Übermittlungsart einstellbar (Test / Erprobung / Echt)</w:t>
            </w:r>
          </w:p>
        </w:tc>
        <w:tc>
          <w:tcPr/>
          <w:p>
            <w:pPr>
              <w:pStyle w:val="Compact"/>
            </w:pPr>
            <w:r>
              <w:rPr>
                <w:lang w:val="de"/>
              </w:rPr>
              <w:t xml:space="preserve">seit 07.09.2026</w:t>
            </w:r>
          </w:p>
        </w:tc>
      </w:tr>
      <w:tr>
        <w:tc>
          <w:tcPr/>
          <w:p>
            <w:pPr>
              <w:pStyle w:val="Compact"/>
            </w:pPr>
            <w:r>
              <w:rPr>
                <w:lang w:val="de"/>
              </w:rPr>
              <w:t xml:space="preserve">Simulierte Kassengegenstelle zum Durchspielen</w:t>
            </w:r>
          </w:p>
        </w:tc>
        <w:tc>
          <w:tcPr/>
          <w:p>
            <w:pPr>
              <w:pStyle w:val="Compact"/>
            </w:pPr>
            <w:r>
              <w:rPr>
                <w:lang w:val="de"/>
              </w:rPr>
              <w:t xml:space="preserve">vollständig</w:t>
            </w:r>
          </w:p>
        </w:tc>
      </w:tr>
    </w:tbl>
    <w:bookmarkEnd w:id="11"/>
    <w:bookmarkStart w:id="25" w:name="phase-1-ohne-außenkontakt"/>
    <w:p>
      <w:pPr>
        <w:pStyle w:val="Heading2"/>
      </w:pPr>
      <w:r>
        <w:rPr>
          <w:lang w:val="de"/>
        </w:rPr>
        <w:t xml:space="preserve">Phase 1 — Ohne Außenkontakt</w:t>
      </w:r>
    </w:p>
    <w:bookmarkStart w:id="12" w:name="warnungen-sichtbar-machen"/>
    <w:p>
      <w:pPr>
        <w:pStyle w:val="Heading3"/>
      </w:pPr>
      <w:r>
        <w:rPr>
          <w:lang w:val="de"/>
        </w:rPr>
        <w:t xml:space="preserve">1.1 Warnungen sichtbar machen</w:t>
      </w:r>
    </w:p>
    <w:tbl>
      <w:tblPr>
        <w:tblStyle w:val="Table"/>
        <w:tblW w:type="auto" w:w="0"/>
        <w:tblLook w:firstRow="0" w:lastRow="0" w:firstColumn="0" w:lastColumn="0" w:noHBand="0" w:noVBand="0" w:val="0000"/>
      </w:tblPr>
      <w:tblGrid>
        <w:gridCol w:w="3960"/>
        <w:gridCol w:w="3960"/>
      </w:tblGrid>
      <w:tr>
        <w:tc>
          <w:tcPr/>
          <w:p>
            <w:pPr>
              <w:pStyle w:val="Compact"/>
            </w:pPr>
            <w:r>
              <w:rPr>
                <w:b/>
                <w:bCs/>
                <w:lang w:val="de"/>
              </w:rPr>
              <w:t xml:space="preserve">Weg</w:t>
            </w:r>
          </w:p>
        </w:tc>
        <w:tc>
          <w:tcPr/>
          <w:p>
            <w:pPr>
              <w:pStyle w:val="Compact"/>
            </w:pPr>
            <w:r>
              <w:rPr>
                <w:lang w:val="de"/>
              </w:rPr>
              <w:t xml:space="preserve">A, B, C</w:t>
            </w:r>
          </w:p>
        </w:tc>
      </w:tr>
      <w:tr>
        <w:tc>
          <w:tcPr/>
          <w:p>
            <w:pPr>
              <w:pStyle w:val="Compact"/>
            </w:pPr>
            <w:r>
              <w:rPr>
                <w:b/>
                <w:bCs/>
                <w:lang w:val="de"/>
              </w:rPr>
              <w:t xml:space="preserve">Größe</w:t>
            </w:r>
          </w:p>
        </w:tc>
        <w:tc>
          <w:tcPr/>
          <w:p>
            <w:pPr>
              <w:pStyle w:val="Compact"/>
            </w:pPr>
            <w:r>
              <w:rPr>
                <w:lang w:val="de"/>
              </w:rPr>
              <w:t xml:space="preserve">M</w:t>
            </w:r>
          </w:p>
        </w:tc>
      </w:tr>
      <w:tr>
        <w:tc>
          <w:tcPr/>
          <w:p>
            <w:pPr>
              <w:pStyle w:val="Compact"/>
            </w:pPr>
            <w:r>
              <w:rPr>
                <w:b/>
                <w:bCs/>
                <w:lang w:val="de"/>
              </w:rPr>
              <w:t xml:space="preserve">Hängt an</w:t>
            </w:r>
          </w:p>
        </w:tc>
        <w:tc>
          <w:tcPr/>
          <w:p>
            <w:pPr>
              <w:pStyle w:val="Compact"/>
            </w:pPr>
            <w:r>
              <w:rPr>
                <w:lang w:val="de"/>
              </w:rPr>
              <w:t xml:space="preserve">nichts</w:t>
            </w:r>
          </w:p>
        </w:tc>
      </w:tr>
    </w:tbl>
    <w:p>
      <w:pPr>
        <w:pStyle w:val="BodyText"/>
      </w:pPr>
      <w:r>
        <w:rPr>
          <w:b/>
          <w:bCs/>
          <w:lang w:val="de"/>
        </w:rPr>
        <w:t xml:space="preserve">Das Wichtigste zuerst, weil ohne es der ganze Teil 3 Theorie bleibt.</w:t>
      </w:r>
      <w:r>
        <w:rPr>
          <w:lang w:val="de"/>
        </w:rPr>
        <w:t xml:space="preserve"> </w:t>
      </w:r>
      <w:r>
        <w:rPr>
          <w:rStyle w:val="VerbatimChar"/>
          <w:lang w:val="de"/>
        </w:rPr>
        <w:t xml:space="preserve">DtaDispatchService.generateAndRoute</w:t>
      </w:r>
      <w:r>
        <w:rPr>
          <w:lang w:val="de"/>
        </w:rPr>
        <w:t xml:space="preserve"> </w:t>
      </w:r>
      <w:r>
        <w:rPr>
          <w:lang w:val="de"/>
        </w:rPr>
        <w:t xml:space="preserve">sammelt den Prüfbericht und wirft ihn bei fehlerfreiem Lauf weg; die Oberfläche zeigt ihn nur im Ausnahmefall. Warnungen und Hinweise erreichen den Bildschirm nie. Die Dokumentation behauptete jahrelang das Gegenteil.</w:t>
      </w:r>
    </w:p>
    <w:p>
      <w:pPr>
        <w:pStyle w:val="BodyText"/>
      </w:pPr>
      <w:r>
        <w:rPr>
          <w:b/>
          <w:bCs/>
          <w:lang w:val="de"/>
        </w:rPr>
        <w:t xml:space="preserve">Zu bauen:</w:t>
      </w:r>
      <w:r>
        <w:rPr>
          <w:lang w:val="de"/>
        </w:rPr>
        <w:t xml:space="preserve"> </w:t>
      </w:r>
      <w:r>
        <w:rPr>
          <w:rStyle w:val="VerbatimChar"/>
          <w:lang w:val="de"/>
        </w:rPr>
        <w:t xml:space="preserve">generateAndRoute</w:t>
      </w:r>
      <w:r>
        <w:rPr>
          <w:lang w:val="de"/>
        </w:rPr>
        <w:t xml:space="preserve"> </w:t>
      </w:r>
      <w:r>
        <w:rPr>
          <w:lang w:val="de"/>
        </w:rPr>
        <w:t xml:space="preserve">liefert statt</w:t>
      </w:r>
      <w:r>
        <w:rPr>
          <w:lang w:val="de"/>
        </w:rPr>
        <w:t xml:space="preserve"> </w:t>
      </w:r>
      <w:r>
        <w:rPr>
          <w:rStyle w:val="VerbatimChar"/>
          <w:lang w:val="de"/>
        </w:rPr>
        <w:t xml:space="preserve">List&lt;DispatchBatch&gt;</w:t>
      </w:r>
      <w:r>
        <w:rPr>
          <w:lang w:val="de"/>
        </w:rPr>
        <w:t xml:space="preserve"> </w:t>
      </w:r>
      <w:r>
        <w:rPr>
          <w:lang w:val="de"/>
        </w:rPr>
        <w:t xml:space="preserve">ein Ergebnis mit Lieferungen</w:t>
      </w:r>
      <w:r>
        <w:rPr>
          <w:lang w:val="de"/>
        </w:rPr>
        <w:t xml:space="preserve"> </w:t>
      </w:r>
      <w:r>
        <w:rPr>
          <w:b/>
          <w:bCs/>
          <w:lang w:val="de"/>
        </w:rPr>
        <w:t xml:space="preserve">und</w:t>
      </w:r>
      <w:r>
        <w:rPr>
          <w:lang w:val="de"/>
        </w:rPr>
        <w:t xml:space="preserve"> </w:t>
      </w:r>
      <w:r>
        <w:rPr>
          <w:lang w:val="de"/>
        </w:rPr>
        <w:t xml:space="preserve">Bericht. Das zieht</w:t>
      </w:r>
      <w:r>
        <w:rPr>
          <w:lang w:val="de"/>
        </w:rPr>
        <w:t xml:space="preserve"> </w:t>
      </w:r>
      <w:r>
        <w:rPr>
          <w:rStyle w:val="VerbatimChar"/>
          <w:lang w:val="de"/>
        </w:rPr>
        <w:t xml:space="preserve">AbrechnungService.createAndDispatch</w:t>
      </w:r>
      <w:r>
        <w:rPr>
          <w:lang w:val="de"/>
        </w:rPr>
        <w:t xml:space="preserve">, die Schnittstelle</w:t>
      </w:r>
      <w:r>
        <w:rPr>
          <w:lang w:val="de"/>
        </w:rPr>
        <w:t xml:space="preserve"> </w:t>
      </w:r>
      <w:r>
        <w:rPr>
          <w:rStyle w:val="VerbatimChar"/>
          <w:lang w:val="de"/>
        </w:rPr>
        <w:t xml:space="preserve">Abrechnungslauf</w:t>
      </w:r>
      <w:r>
        <w:rPr>
          <w:lang w:val="de"/>
        </w:rPr>
        <w:t xml:space="preserve"> </w:t>
      </w:r>
      <w:r>
        <w:rPr>
          <w:lang w:val="de"/>
        </w:rPr>
        <w:t xml:space="preserve">und</w:t>
      </w:r>
      <w:r>
        <w:rPr>
          <w:lang w:val="de"/>
        </w:rPr>
        <w:t xml:space="preserve"> </w:t>
      </w:r>
      <w:r>
        <w:rPr>
          <w:rStyle w:val="VerbatimChar"/>
          <w:lang w:val="de"/>
        </w:rPr>
        <w:t xml:space="preserve">AbrechnungsMaske</w:t>
      </w:r>
      <w:r>
        <w:rPr>
          <w:lang w:val="de"/>
        </w:rPr>
        <w:t xml:space="preserve"> </w:t>
      </w:r>
      <w:r>
        <w:rPr>
          <w:lang w:val="de"/>
        </w:rPr>
        <w:t xml:space="preserve">nach sich, dazu rund fünfzehn Teststellen.</w:t>
      </w:r>
    </w:p>
    <w:p>
      <w:pPr>
        <w:pStyle w:val="BodyText"/>
      </w:pPr>
      <w:r>
        <w:rPr>
          <w:b/>
          <w:bCs/>
          <w:lang w:val="de"/>
        </w:rPr>
        <w:t xml:space="preserve">Nicht</w:t>
      </w:r>
      <w:r>
        <w:rPr>
          <w:lang w:val="de"/>
        </w:rPr>
        <w:t xml:space="preserve"> </w:t>
      </w:r>
      <w:r>
        <w:rPr>
          <w:lang w:val="de"/>
        </w:rPr>
        <w:t xml:space="preserve">über eine zweite Prüfung in der Maske lösen: die zöge</w:t>
      </w:r>
      <w:r>
        <w:rPr>
          <w:lang w:val="de"/>
        </w:rPr>
        <w:t xml:space="preserve"> </w:t>
      </w:r>
      <w:r>
        <w:rPr>
          <w:rStyle w:val="VerbatimChar"/>
          <w:lang w:val="de"/>
        </w:rPr>
        <w:t xml:space="preserve">referenzen.naechste()</w:t>
      </w:r>
      <w:r>
        <w:rPr>
          <w:lang w:val="de"/>
        </w:rPr>
        <w:t xml:space="preserve"> </w:t>
      </w:r>
      <w:r>
        <w:rPr>
          <w:lang w:val="de"/>
        </w:rPr>
        <w:t xml:space="preserve">ein zweites Mal und verbrennte Datenaustauschreferenzen.</w:t>
      </w:r>
    </w:p>
    <w:p>
      <w:pPr>
        <w:pStyle w:val="BodyText"/>
      </w:pPr>
      <w:r>
        <w:rPr>
          <w:b/>
          <w:bCs/>
          <w:lang w:val="de"/>
        </w:rPr>
        <w:t xml:space="preserve">Fertig, wenn:</w:t>
      </w:r>
      <w:r>
        <w:rPr>
          <w:lang w:val="de"/>
        </w:rPr>
        <w:t xml:space="preserve"> </w:t>
      </w:r>
      <w:r>
        <w:rPr>
          <w:lang w:val="de"/>
        </w:rPr>
        <w:t xml:space="preserve">ein Lauf mit einer Warnung erfolgreich durchläuft</w:t>
      </w:r>
      <w:r>
        <w:rPr>
          <w:lang w:val="de"/>
        </w:rPr>
        <w:t xml:space="preserve"> </w:t>
      </w:r>
      <w:r>
        <w:rPr>
          <w:b/>
          <w:bCs/>
          <w:lang w:val="de"/>
        </w:rPr>
        <w:t xml:space="preserve">und</w:t>
      </w:r>
      <w:r>
        <w:rPr>
          <w:lang w:val="de"/>
        </w:rPr>
        <w:t xml:space="preserve"> </w:t>
      </w:r>
      <w:r>
        <w:rPr>
          <w:lang w:val="de"/>
        </w:rPr>
        <w:t xml:space="preserve">die Warnung in der Meldungsecke steht; ein Lauf ohne Beanstandung zeigt keine Meldung außer der Erfolgsmeldung.</w:t>
      </w:r>
    </w:p>
    <w:bookmarkEnd w:id="12"/>
    <w:bookmarkStart w:id="13" w:name="Xd3132b532c0cb910708bfc8237e632eb2d4d1f3"/>
    <w:p>
      <w:pPr>
        <w:pStyle w:val="Heading3"/>
      </w:pPr>
      <w:r>
        <w:rPr>
          <w:lang w:val="de"/>
        </w:rPr>
        <w:t xml:space="preserve">1.2 Beanstandungen erklären statt nur benennen</w:t>
      </w:r>
    </w:p>
    <w:tbl>
      <w:tblPr>
        <w:tblStyle w:val="Table"/>
        <w:tblW w:type="auto" w:w="0"/>
        <w:tblLook w:firstRow="0" w:lastRow="0" w:firstColumn="0" w:lastColumn="0" w:noHBand="0" w:noVBand="0" w:val="0000"/>
      </w:tblPr>
      <w:tblGrid>
        <w:gridCol w:w="3960"/>
        <w:gridCol w:w="3960"/>
      </w:tblGrid>
      <w:tr>
        <w:tc>
          <w:tcPr/>
          <w:p>
            <w:pPr>
              <w:pStyle w:val="Compact"/>
            </w:pPr>
            <w:r>
              <w:rPr>
                <w:b/>
                <w:bCs/>
                <w:lang w:val="de"/>
              </w:rPr>
              <w:t xml:space="preserve">Weg</w:t>
            </w:r>
          </w:p>
        </w:tc>
        <w:tc>
          <w:tcPr/>
          <w:p>
            <w:pPr>
              <w:pStyle w:val="Compact"/>
            </w:pPr>
            <w:r>
              <w:rPr>
                <w:lang w:val="de"/>
              </w:rPr>
              <w:t xml:space="preserve">A, B, C</w:t>
            </w:r>
          </w:p>
        </w:tc>
      </w:tr>
      <w:tr>
        <w:tc>
          <w:tcPr/>
          <w:p>
            <w:pPr>
              <w:pStyle w:val="Compact"/>
            </w:pPr>
            <w:r>
              <w:rPr>
                <w:b/>
                <w:bCs/>
                <w:lang w:val="de"/>
              </w:rPr>
              <w:t xml:space="preserve">Größe</w:t>
            </w:r>
          </w:p>
        </w:tc>
        <w:tc>
          <w:tcPr/>
          <w:p>
            <w:pPr>
              <w:pStyle w:val="Compact"/>
            </w:pPr>
            <w:r>
              <w:rPr>
                <w:lang w:val="de"/>
              </w:rPr>
              <w:t xml:space="preserve">M</w:t>
            </w:r>
          </w:p>
        </w:tc>
      </w:tr>
      <w:tr>
        <w:tc>
          <w:tcPr/>
          <w:p>
            <w:pPr>
              <w:pStyle w:val="Compact"/>
            </w:pPr>
            <w:r>
              <w:rPr>
                <w:b/>
                <w:bCs/>
                <w:lang w:val="de"/>
              </w:rPr>
              <w:t xml:space="preserve">Hängt an</w:t>
            </w:r>
          </w:p>
        </w:tc>
        <w:tc>
          <w:tcPr/>
          <w:p>
            <w:pPr>
              <w:pStyle w:val="Compact"/>
            </w:pPr>
            <w:r>
              <w:rPr>
                <w:lang w:val="de"/>
              </w:rPr>
              <w:t xml:space="preserve">1.1</w:t>
            </w:r>
          </w:p>
        </w:tc>
      </w:tr>
    </w:tbl>
    <w:p>
      <w:pPr>
        <w:pStyle w:val="BodyText"/>
      </w:pPr>
      <w:r>
        <w:rPr>
          <w:lang w:val="de"/>
        </w:rPr>
        <w:t xml:space="preserve">Siehe Teil 3. Jede der 45 Beanstandungen bekommt eine</w:t>
      </w:r>
      <w:r>
        <w:rPr>
          <w:lang w:val="de"/>
        </w:rPr>
        <w:t xml:space="preserve"> </w:t>
      </w:r>
      <w:r>
        <w:rPr>
          <w:b/>
          <w:bCs/>
          <w:lang w:val="de"/>
        </w:rPr>
        <w:t xml:space="preserve">Fundstelle</w:t>
      </w:r>
      <w:r>
        <w:rPr>
          <w:lang w:val="de"/>
        </w:rPr>
        <w:t xml:space="preserve"> </w:t>
      </w:r>
      <w:r>
        <w:rPr>
          <w:lang w:val="de"/>
        </w:rPr>
        <w:t xml:space="preserve">und eine</w:t>
      </w:r>
      <w:r>
        <w:rPr>
          <w:lang w:val="de"/>
        </w:rPr>
        <w:t xml:space="preserve"> </w:t>
      </w:r>
      <w:r>
        <w:rPr>
          <w:b/>
          <w:bCs/>
          <w:lang w:val="de"/>
        </w:rPr>
        <w:t xml:space="preserve">Handlungsanweisung</w:t>
      </w:r>
      <w:r>
        <w:rPr>
          <w:lang w:val="de"/>
        </w:rPr>
        <w:t xml:space="preserve">.</w:t>
      </w:r>
    </w:p>
    <w:p>
      <w:pPr>
        <w:pStyle w:val="BodyText"/>
      </w:pPr>
      <w:r>
        <w:rPr>
          <w:b/>
          <w:bCs/>
          <w:lang w:val="de"/>
        </w:rPr>
        <w:t xml:space="preserve">Fertig, wenn:</w:t>
      </w:r>
      <w:r>
        <w:rPr>
          <w:lang w:val="de"/>
        </w:rPr>
        <w:t xml:space="preserve"> </w:t>
      </w:r>
      <w:r>
        <w:rPr>
          <w:lang w:val="de"/>
        </w:rPr>
        <w:t xml:space="preserve">kein Code ohne Fundstelle existiert — durchgesetzt durch einen Test, der über alle Regeln läuft.</w:t>
      </w:r>
    </w:p>
    <w:bookmarkEnd w:id="13"/>
    <w:bookmarkStart w:id="14" w:name="kostenträgerdatei-einlesen"/>
    <w:p>
      <w:pPr>
        <w:pStyle w:val="Heading3"/>
      </w:pPr>
      <w:r>
        <w:rPr>
          <w:lang w:val="de"/>
        </w:rPr>
        <w:t xml:space="preserve">1.3 Kostenträgerdatei einlesen</w:t>
      </w:r>
    </w:p>
    <w:tbl>
      <w:tblPr>
        <w:tblStyle w:val="Table"/>
        <w:tblW w:type="auto" w:w="0"/>
        <w:tblLook w:firstRow="0" w:lastRow="0" w:firstColumn="0" w:lastColumn="0" w:noHBand="0" w:noVBand="0" w:val="0000"/>
      </w:tblPr>
      <w:tblGrid>
        <w:gridCol w:w="3960"/>
        <w:gridCol w:w="3960"/>
      </w:tblGrid>
      <w:tr>
        <w:tc>
          <w:tcPr/>
          <w:p>
            <w:pPr>
              <w:pStyle w:val="Compact"/>
            </w:pPr>
            <w:r>
              <w:rPr>
                <w:b/>
                <w:bCs/>
                <w:lang w:val="de"/>
              </w:rPr>
              <w:t xml:space="preserve">Weg</w:t>
            </w:r>
          </w:p>
        </w:tc>
        <w:tc>
          <w:tcPr/>
          <w:p>
            <w:pPr>
              <w:pStyle w:val="Compact"/>
            </w:pPr>
            <w:r>
              <w:rPr>
                <w:lang w:val="de"/>
              </w:rPr>
              <w:t xml:space="preserve">A (und Wartung für alle)</w:t>
            </w:r>
          </w:p>
        </w:tc>
      </w:tr>
      <w:tr>
        <w:tc>
          <w:tcPr/>
          <w:p>
            <w:pPr>
              <w:pStyle w:val="Compact"/>
            </w:pPr>
            <w:r>
              <w:rPr>
                <w:b/>
                <w:bCs/>
                <w:lang w:val="de"/>
              </w:rPr>
              <w:t xml:space="preserve">Größe</w:t>
            </w:r>
          </w:p>
        </w:tc>
        <w:tc>
          <w:tcPr/>
          <w:p>
            <w:pPr>
              <w:pStyle w:val="Compact"/>
            </w:pPr>
            <w:r>
              <w:rPr>
                <w:lang w:val="de"/>
              </w:rPr>
              <w:t xml:space="preserve">M</w:t>
            </w:r>
          </w:p>
        </w:tc>
      </w:tr>
      <w:tr>
        <w:tc>
          <w:tcPr/>
          <w:p>
            <w:pPr>
              <w:pStyle w:val="Compact"/>
            </w:pPr>
            <w:r>
              <w:rPr>
                <w:b/>
                <w:bCs/>
                <w:lang w:val="de"/>
              </w:rPr>
              <w:t xml:space="preserve">Hängt an</w:t>
            </w:r>
          </w:p>
        </w:tc>
        <w:tc>
          <w:tcPr/>
          <w:p>
            <w:pPr>
              <w:pStyle w:val="Compact"/>
            </w:pPr>
            <w:r>
              <w:rPr>
                <w:lang w:val="de"/>
              </w:rPr>
              <w:t xml:space="preserve">nichts</w:t>
            </w:r>
          </w:p>
        </w:tc>
      </w:tr>
    </w:tbl>
    <w:p>
      <w:pPr>
        <w:pStyle w:val="BodyText"/>
      </w:pPr>
      <w:r>
        <w:rPr>
          <w:lang w:val="de"/>
        </w:rPr>
        <w:t xml:space="preserve">Die Zuordnung Kasse → Datenannahmestelle steht in einer öffentlichen, vierteljährlich erneuerten EDIFACT-Datei. Heute wird sie in</w:t>
      </w:r>
      <w:r>
        <w:rPr>
          <w:lang w:val="de"/>
        </w:rPr>
        <w:t xml:space="preserve"> </w:t>
      </w:r>
      <w:r>
        <w:rPr>
          <w:rStyle w:val="VerbatimChar"/>
          <w:lang w:val="de"/>
        </w:rPr>
        <w:t xml:space="preserve">billing-office-endpoints.json</w:t>
      </w:r>
      <w:r>
        <w:rPr>
          <w:lang w:val="de"/>
        </w:rPr>
        <w:t xml:space="preserve"> </w:t>
      </w:r>
      <w:r>
        <w:rPr>
          <w:lang w:val="de"/>
        </w:rPr>
        <w:t xml:space="preserve">von Hand gepflegt — mit 23 einzelnen Kassen und damit</w:t>
      </w:r>
      <w:r>
        <w:rPr>
          <w:lang w:val="de"/>
        </w:rPr>
        <w:t xml:space="preserve"> </w:t>
      </w:r>
      <w:r>
        <w:rPr>
          <w:b/>
          <w:bCs/>
          <w:lang w:val="de"/>
        </w:rPr>
        <w:t xml:space="preserve">dem falschen Empfänger</w:t>
      </w:r>
      <w:r>
        <w:rPr>
          <w:lang w:val="de"/>
        </w:rPr>
        <w:t xml:space="preserve">.</w:t>
      </w:r>
    </w:p>
    <w:p>
      <w:pPr>
        <w:pStyle w:val="BodyText"/>
      </w:pPr>
      <w:r>
        <w:rPr>
          <w:b/>
          <w:bCs/>
          <w:lang w:val="de"/>
        </w:rPr>
        <w:t xml:space="preserve">Zu bauen:</w:t>
      </w:r>
      <w:r>
        <w:rPr>
          <w:lang w:val="de"/>
        </w:rPr>
        <w:t xml:space="preserve"> </w:t>
      </w:r>
      <w:r>
        <w:rPr>
          <w:lang w:val="de"/>
        </w:rPr>
        <w:t xml:space="preserve">ein Leser für das KOTR-Format (der vorhandene</w:t>
      </w:r>
      <w:r>
        <w:rPr>
          <w:lang w:val="de"/>
        </w:rPr>
        <w:t xml:space="preserve"> </w:t>
      </w:r>
      <w:r>
        <w:rPr>
          <w:rStyle w:val="VerbatimChar"/>
          <w:lang w:val="de"/>
        </w:rPr>
        <w:t xml:space="preserve">DtaDocument</w:t>
      </w:r>
      <w:r>
        <w:rPr>
          <w:lang w:val="de"/>
        </w:rPr>
        <w:t xml:space="preserve"> </w:t>
      </w:r>
      <w:r>
        <w:rPr>
          <w:lang w:val="de"/>
        </w:rPr>
        <w:t xml:space="preserve">trägt es), der zu einem Kassen-IK die Datenannahmestelle mit Entschlüsselungsbefugnis liefert:</w:t>
      </w:r>
    </w:p>
    <w:p>
      <w:pPr>
        <w:pStyle w:val="SourceCode"/>
      </w:pPr>
      <w:r>
        <w:rPr>
          <w:rStyle w:val="VerbatimChar"/>
          <w:lang w:val="de"/>
        </w:rPr>
        <w:t xml:space="preserve">IDK   IK der Versichertenkarte</w:t>
      </w:r>
      <w:r>
        <w:br/>
      </w:r>
      <w:r>
        <w:rPr>
          <w:rStyle w:val="VerbatimChar"/>
          <w:lang w:val="de"/>
        </w:rPr>
        <w:t xml:space="preserve"> └─ VKG+01+&lt;IK&gt;            → Kostenträger</w:t>
      </w:r>
      <w:r>
        <w:br/>
      </w:r>
      <w:r>
        <w:rPr>
          <w:rStyle w:val="VerbatimChar"/>
          <w:lang w:val="de"/>
        </w:rPr>
        <w:t xml:space="preserve">      └─ VKG+03+&lt;IK&gt;+…+50  → Datenannahmestelle MIT Entschlüsselungsbefugnis</w:t>
      </w:r>
      <w:r>
        <w:br/>
      </w:r>
      <w:r>
        <w:rPr>
          <w:rStyle w:val="VerbatimChar"/>
          <w:lang w:val="de"/>
        </w:rPr>
        <w:t xml:space="preserve">           │                 (VKG+02 wäre ein Netzbetreiber OHNE)</w:t>
      </w:r>
      <w:r>
        <w:br/>
      </w:r>
      <w:r>
        <w:rPr>
          <w:rStyle w:val="VerbatimChar"/>
          <w:lang w:val="de"/>
        </w:rPr>
        <w:t xml:space="preserve">           └─ DFU           → Adresse: 070 E-Mail, 016 FTAM, 080 KIM</w:t>
      </w:r>
    </w:p>
    <w:p>
      <w:pPr>
        <w:pStyle w:val="FirstParagraph"/>
      </w:pPr>
      <w:r>
        <w:rPr>
          <w:b/>
          <w:bCs/>
          <w:lang w:val="de"/>
        </w:rPr>
        <w:t xml:space="preserve">Fertig, wenn:</w:t>
      </w:r>
      <w:r>
        <w:rPr>
          <w:lang w:val="de"/>
        </w:rPr>
        <w:t xml:space="preserve"> </w:t>
      </w:r>
      <w:r>
        <w:rPr>
          <w:lang w:val="de"/>
        </w:rPr>
        <w:t xml:space="preserve">aus einer echten Kostenträgerdatei zu einem gegebenen Kassen-IK und Abrechnungscode 50 die richtige Annahmestelle samt Adresse ermittelt wird; eine fehlende Zuordnung meldet sich, statt still auf einen Sammelordner auszuweichen.</w:t>
      </w:r>
    </w:p>
    <w:bookmarkEnd w:id="14"/>
    <w:bookmarkStart w:id="15" w:name="Xc72bd4b6fdc5a1541a08d7215b038261574fc04"/>
    <w:p>
      <w:pPr>
        <w:pStyle w:val="Heading3"/>
      </w:pPr>
      <w:r>
        <w:rPr>
          <w:lang w:val="de"/>
        </w:rPr>
        <w:t xml:space="preserve">1.4 Verarbeitungskennzeichen: Korrektur und Nachforderung</w:t>
      </w:r>
    </w:p>
    <w:tbl>
      <w:tblPr>
        <w:tblStyle w:val="Table"/>
        <w:tblW w:type="auto" w:w="0"/>
        <w:tblLook w:firstRow="0" w:lastRow="0" w:firstColumn="0" w:lastColumn="0" w:noHBand="0" w:noVBand="0" w:val="0000"/>
      </w:tblPr>
      <w:tblGrid>
        <w:gridCol w:w="3960"/>
        <w:gridCol w:w="3960"/>
      </w:tblGrid>
      <w:tr>
        <w:tc>
          <w:tcPr/>
          <w:p>
            <w:pPr>
              <w:pStyle w:val="Compact"/>
            </w:pPr>
            <w:r>
              <w:rPr>
                <w:b/>
                <w:bCs/>
                <w:lang w:val="de"/>
              </w:rPr>
              <w:t xml:space="preserve">Weg</w:t>
            </w:r>
          </w:p>
        </w:tc>
        <w:tc>
          <w:tcPr/>
          <w:p>
            <w:pPr>
              <w:pStyle w:val="Compact"/>
            </w:pPr>
            <w:r>
              <w:rPr>
                <w:lang w:val="de"/>
              </w:rPr>
              <w:t xml:space="preserve">A, B, C</w:t>
            </w:r>
          </w:p>
        </w:tc>
      </w:tr>
      <w:tr>
        <w:tc>
          <w:tcPr/>
          <w:p>
            <w:pPr>
              <w:pStyle w:val="Compact"/>
            </w:pPr>
            <w:r>
              <w:rPr>
                <w:b/>
                <w:bCs/>
                <w:lang w:val="de"/>
              </w:rPr>
              <w:t xml:space="preserve">Größe</w:t>
            </w:r>
          </w:p>
        </w:tc>
        <w:tc>
          <w:tcPr/>
          <w:p>
            <w:pPr>
              <w:pStyle w:val="Compact"/>
            </w:pPr>
            <w:r>
              <w:rPr>
                <w:lang w:val="de"/>
              </w:rPr>
              <w:t xml:space="preserve">S</w:t>
            </w:r>
          </w:p>
        </w:tc>
      </w:tr>
      <w:tr>
        <w:tc>
          <w:tcPr/>
          <w:p>
            <w:pPr>
              <w:pStyle w:val="Compact"/>
            </w:pPr>
            <w:r>
              <w:rPr>
                <w:b/>
                <w:bCs/>
                <w:lang w:val="de"/>
              </w:rPr>
              <w:t xml:space="preserve">Hängt an</w:t>
            </w:r>
          </w:p>
        </w:tc>
        <w:tc>
          <w:tcPr/>
          <w:p>
            <w:pPr>
              <w:pStyle w:val="Compact"/>
            </w:pPr>
            <w:r>
              <w:rPr>
                <w:lang w:val="de"/>
              </w:rPr>
              <w:t xml:space="preserve">nichts</w:t>
            </w:r>
          </w:p>
        </w:tc>
      </w:tr>
    </w:tbl>
    <w:p>
      <w:pPr>
        <w:pStyle w:val="BodyText"/>
      </w:pPr>
      <w:r>
        <w:rPr>
          <w:lang w:val="de"/>
        </w:rPr>
        <w:t xml:space="preserve">Das Programm kann heute nur</w:t>
      </w:r>
      <w:r>
        <w:rPr>
          <w:lang w:val="de"/>
        </w:rPr>
        <w:t xml:space="preserve"> </w:t>
      </w:r>
      <w:r>
        <w:rPr>
          <w:rStyle w:val="VerbatimChar"/>
          <w:lang w:val="de"/>
        </w:rPr>
        <w:t xml:space="preserve">FKT+01</w:t>
      </w:r>
      <w:r>
        <w:rPr>
          <w:lang w:val="de"/>
        </w:rPr>
        <w:t xml:space="preserve"> </w:t>
      </w:r>
      <w:r>
        <w:rPr>
          <w:lang w:val="de"/>
        </w:rPr>
        <w:t xml:space="preserve">— „Abrechnung ohne Besonderheiten”. Anlage 3, Abschnitt 8.1.7 kennt außerdem</w:t>
      </w:r>
      <w:r>
        <w:rPr>
          <w:lang w:val="de"/>
        </w:rPr>
        <w:t xml:space="preserve"> </w:t>
      </w:r>
      <w:r>
        <w:rPr>
          <w:b/>
          <w:bCs/>
          <w:lang w:val="de"/>
        </w:rPr>
        <w:t xml:space="preserve">02 Nachforderung, 03 Zuzahlungsforderung, 04 Korrekturrechnung, 10 Wiederaufnahme</w:t>
      </w:r>
      <w:r>
        <w:rPr>
          <w:lang w:val="de"/>
        </w:rPr>
        <w:t xml:space="preserve">. Ohne diese Werte gibt es</w:t>
      </w:r>
      <w:r>
        <w:rPr>
          <w:lang w:val="de"/>
        </w:rPr>
        <w:t xml:space="preserve"> </w:t>
      </w:r>
      <w:r>
        <w:rPr>
          <w:b/>
          <w:bCs/>
          <w:lang w:val="de"/>
        </w:rPr>
        <w:t xml:space="preserve">keinen Weg, auf eine Zurückweisung zu antworten</w:t>
      </w:r>
      <w:r>
        <w:rPr>
          <w:lang w:val="de"/>
        </w:rPr>
        <w:t xml:space="preserve"> </w:t>
      </w:r>
      <w:r>
        <w:rPr>
          <w:lang w:val="de"/>
        </w:rPr>
        <w:t xml:space="preserve">— man kann dieselbe Rechnung nur noch einmal als Erstabrechnung schicken, was die Kasse als Doppelabrechnung sieht.</w:t>
      </w:r>
    </w:p>
    <w:p>
      <w:pPr>
        <w:pStyle w:val="BodyText"/>
      </w:pPr>
      <w:r>
        <w:rPr>
          <w:b/>
          <w:bCs/>
          <w:lang w:val="de"/>
        </w:rPr>
        <w:t xml:space="preserve">Vorher zu klären:</w:t>
      </w:r>
      <w:r>
        <w:rPr>
          <w:lang w:val="de"/>
        </w:rPr>
        <w:t xml:space="preserve"> </w:t>
      </w:r>
      <w:r>
        <w:rPr>
          <w:lang w:val="de"/>
        </w:rPr>
        <w:t xml:space="preserve">Anlage 1, Abschnitt 7.1 regelt, welcher Wert wann zulässig ist. Diese Tabelle ist zu lesen, nicht zu raten.</w:t>
      </w:r>
    </w:p>
    <w:p>
      <w:pPr>
        <w:pStyle w:val="BodyText"/>
      </w:pPr>
      <w:r>
        <w:rPr>
          <w:b/>
          <w:bCs/>
          <w:lang w:val="de"/>
        </w:rPr>
        <w:t xml:space="preserve">Fertig, wenn:</w:t>
      </w:r>
      <w:r>
        <w:rPr>
          <w:lang w:val="de"/>
        </w:rPr>
        <w:t xml:space="preserve"> </w:t>
      </w:r>
      <w:r>
        <w:rPr>
          <w:lang w:val="de"/>
        </w:rPr>
        <w:t xml:space="preserve">eine zurückgewiesene Abrechnung als Korrekturrechnung neu erzeugt werden kann und die Prüfung den Wert gegen Abschnitt 7.1 hält.</w:t>
      </w:r>
    </w:p>
    <w:bookmarkEnd w:id="15"/>
    <w:bookmarkStart w:id="16" w:name="übermittlungsprotokoll"/>
    <w:p>
      <w:pPr>
        <w:pStyle w:val="Heading3"/>
      </w:pPr>
      <w:r>
        <w:rPr>
          <w:lang w:val="de"/>
        </w:rPr>
        <w:t xml:space="preserve">1.5 Übermittlungsprotokoll</w:t>
      </w:r>
    </w:p>
    <w:tbl>
      <w:tblPr>
        <w:tblStyle w:val="Table"/>
        <w:tblW w:type="auto" w:w="0"/>
        <w:tblLook w:firstRow="0" w:lastRow="0" w:firstColumn="0" w:lastColumn="0" w:noHBand="0" w:noVBand="0" w:val="0000"/>
      </w:tblPr>
      <w:tblGrid>
        <w:gridCol w:w="3960"/>
        <w:gridCol w:w="3960"/>
      </w:tblGrid>
      <w:tr>
        <w:tc>
          <w:tcPr/>
          <w:p>
            <w:pPr>
              <w:pStyle w:val="Compact"/>
            </w:pPr>
            <w:r>
              <w:rPr>
                <w:b/>
                <w:bCs/>
                <w:lang w:val="de"/>
              </w:rPr>
              <w:t xml:space="preserve">Weg</w:t>
            </w:r>
          </w:p>
        </w:tc>
        <w:tc>
          <w:tcPr/>
          <w:p>
            <w:pPr>
              <w:pStyle w:val="Compact"/>
            </w:pPr>
            <w:r>
              <w:rPr>
                <w:lang w:val="de"/>
              </w:rPr>
              <w:t xml:space="preserve">A (Pflicht), B und C (nützlich)</w:t>
            </w:r>
          </w:p>
        </w:tc>
      </w:tr>
      <w:tr>
        <w:tc>
          <w:tcPr/>
          <w:p>
            <w:pPr>
              <w:pStyle w:val="Compact"/>
            </w:pPr>
            <w:r>
              <w:rPr>
                <w:b/>
                <w:bCs/>
                <w:lang w:val="de"/>
              </w:rPr>
              <w:t xml:space="preserve">Größe</w:t>
            </w:r>
          </w:p>
        </w:tc>
        <w:tc>
          <w:tcPr/>
          <w:p>
            <w:pPr>
              <w:pStyle w:val="Compact"/>
            </w:pPr>
            <w:r>
              <w:rPr>
                <w:lang w:val="de"/>
              </w:rPr>
              <w:t xml:space="preserve">M</w:t>
            </w:r>
          </w:p>
        </w:tc>
      </w:tr>
      <w:tr>
        <w:tc>
          <w:tcPr/>
          <w:p>
            <w:pPr>
              <w:pStyle w:val="Compact"/>
            </w:pPr>
            <w:r>
              <w:rPr>
                <w:b/>
                <w:bCs/>
                <w:lang w:val="de"/>
              </w:rPr>
              <w:t xml:space="preserve">Hängt an</w:t>
            </w:r>
          </w:p>
        </w:tc>
        <w:tc>
          <w:tcPr/>
          <w:p>
            <w:pPr>
              <w:pStyle w:val="Compact"/>
            </w:pPr>
            <w:r>
              <w:rPr>
                <w:lang w:val="de"/>
              </w:rPr>
              <w:t xml:space="preserve">1.1</w:t>
            </w:r>
          </w:p>
        </w:tc>
      </w:tr>
    </w:tbl>
    <w:p>
      <w:pPr>
        <w:pStyle w:val="BodyText"/>
      </w:pPr>
      <w:r>
        <w:rPr>
          <w:lang w:val="de"/>
        </w:rPr>
        <w:t xml:space="preserve">Anlage 1, Abschnitt 3 Absatz 2 verlangt eine Dokumentation des Datenaustauschs,</w:t>
      </w:r>
      <w:r>
        <w:rPr>
          <w:lang w:val="de"/>
        </w:rPr>
        <w:t xml:space="preserve"> </w:t>
      </w:r>
      <w:r>
        <w:rPr>
          <w:b/>
          <w:bCs/>
          <w:lang w:val="de"/>
        </w:rPr>
        <w:t xml:space="preserve">mindestens zwei Jahre aufzubewahren</w:t>
      </w:r>
      <w:r>
        <w:rPr>
          <w:lang w:val="de"/>
        </w:rPr>
        <w:t xml:space="preserve">. Anhang 1, Abschnitt 4.5 nennt die Mindestinhalte: physikalischer Dateiname, Erstellungsdatum, laufende Nummer, Kommunikationspartner, Beginn und Ende der Übermittlung, Dateigröße, Verarbeitungshinweise, Richtung, fehlerfrei oder fehlerhaft, im Fehlerfall der Fehlerstatus.</w:t>
      </w:r>
    </w:p>
    <w:p>
      <w:pPr>
        <w:pStyle w:val="BodyText"/>
      </w:pPr>
      <w:r>
        <w:rPr>
          <w:b/>
          <w:bCs/>
          <w:lang w:val="de"/>
        </w:rPr>
        <w:t xml:space="preserve">Das ist fast ein Nebenprodukt</w:t>
      </w:r>
      <w:r>
        <w:rPr>
          <w:lang w:val="de"/>
        </w:rPr>
        <w:t xml:space="preserve"> </w:t>
      </w:r>
      <w:r>
        <w:rPr>
          <w:lang w:val="de"/>
        </w:rPr>
        <w:t xml:space="preserve">— die Angaben entstehen ohnehin beim Versand, sie werden nur nirgends festgehalten. Eine Tabelle in der Datenbank, eine Übersicht in der Oberfläche.</w:t>
      </w:r>
    </w:p>
    <w:p>
      <w:pPr>
        <w:pStyle w:val="BodyText"/>
      </w:pPr>
      <w:r>
        <w:rPr>
          <w:lang w:val="de"/>
        </w:rPr>
        <w:t xml:space="preserve">Dazu gehört die zweite Pflicht aus Absatz 4: eine</w:t>
      </w:r>
      <w:r>
        <w:rPr>
          <w:lang w:val="de"/>
        </w:rPr>
        <w:t xml:space="preserve"> </w:t>
      </w:r>
      <w:r>
        <w:rPr>
          <w:b/>
          <w:bCs/>
          <w:lang w:val="de"/>
        </w:rPr>
        <w:t xml:space="preserve">Sicherungskopie bis zur Bezahlung</w:t>
      </w:r>
      <w:r>
        <w:rPr>
          <w:lang w:val="de"/>
        </w:rPr>
        <w:t xml:space="preserve">. Die Dateien liegen bereits unter</w:t>
      </w:r>
      <w:r>
        <w:rPr>
          <w:lang w:val="de"/>
        </w:rPr>
        <w:t xml:space="preserve"> </w:t>
      </w:r>
      <w:r>
        <w:rPr>
          <w:rStyle w:val="VerbatimChar"/>
          <w:lang w:val="de"/>
        </w:rPr>
        <w:t xml:space="preserve">staging/</w:t>
      </w:r>
      <w:r>
        <w:rPr>
          <w:lang w:val="de"/>
        </w:rPr>
        <w:t xml:space="preserve">; es fehlt der Zustand „bezahlt” und damit der Zeitpunkt, ab dem sie weg dürfen.</w:t>
      </w:r>
    </w:p>
    <w:p>
      <w:pPr>
        <w:pStyle w:val="BodyText"/>
      </w:pPr>
      <w:r>
        <w:rPr>
          <w:b/>
          <w:bCs/>
          <w:lang w:val="de"/>
        </w:rPr>
        <w:t xml:space="preserve">Fertig, wenn:</w:t>
      </w:r>
      <w:r>
        <w:rPr>
          <w:lang w:val="de"/>
        </w:rPr>
        <w:t xml:space="preserve"> </w:t>
      </w:r>
      <w:r>
        <w:rPr>
          <w:lang w:val="de"/>
        </w:rPr>
        <w:t xml:space="preserve">jede erzeugte und jede zugestellte Datei einen Protokolleintrag hat und die Übersicht zeigt, was noch auf Zahlung wartet.</w:t>
      </w:r>
    </w:p>
    <w:bookmarkEnd w:id="16"/>
    <w:bookmarkStart w:id="17" w:name="Xefa6ec74d286172d04d8f5127763d0849151b43"/>
    <w:p>
      <w:pPr>
        <w:pStyle w:val="Heading3"/>
      </w:pPr>
      <w:r>
        <w:rPr>
          <w:lang w:val="de"/>
        </w:rPr>
        <w:t xml:space="preserve">1.6 Auftragsdatei und physikalischer Dateiname</w:t>
      </w:r>
    </w:p>
    <w:tbl>
      <w:tblPr>
        <w:tblStyle w:val="Table"/>
        <w:tblW w:type="auto" w:w="0"/>
        <w:tblLook w:firstRow="0" w:lastRow="0" w:firstColumn="0" w:lastColumn="0" w:noHBand="0" w:noVBand="0" w:val="0000"/>
      </w:tblPr>
      <w:tblGrid>
        <w:gridCol w:w="3960"/>
        <w:gridCol w:w="3960"/>
      </w:tblGrid>
      <w:tr>
        <w:tc>
          <w:tcPr/>
          <w:p>
            <w:pPr>
              <w:pStyle w:val="Compact"/>
            </w:pPr>
            <w:r>
              <w:rPr>
                <w:b/>
                <w:bCs/>
                <w:lang w:val="de"/>
              </w:rPr>
              <w:t xml:space="preserve">Weg</w:t>
            </w:r>
          </w:p>
        </w:tc>
        <w:tc>
          <w:tcPr/>
          <w:p>
            <w:pPr>
              <w:pStyle w:val="Compact"/>
            </w:pPr>
            <w:r>
              <w:rPr>
                <w:lang w:val="de"/>
              </w:rPr>
              <w:t xml:space="preserve">A</w:t>
            </w:r>
          </w:p>
        </w:tc>
      </w:tr>
      <w:tr>
        <w:tc>
          <w:tcPr/>
          <w:p>
            <w:pPr>
              <w:pStyle w:val="Compact"/>
            </w:pPr>
            <w:r>
              <w:rPr>
                <w:b/>
                <w:bCs/>
                <w:lang w:val="de"/>
              </w:rPr>
              <w:t xml:space="preserve">Größe</w:t>
            </w:r>
          </w:p>
        </w:tc>
        <w:tc>
          <w:tcPr/>
          <w:p>
            <w:pPr>
              <w:pStyle w:val="Compact"/>
            </w:pPr>
            <w:r>
              <w:rPr>
                <w:lang w:val="de"/>
              </w:rPr>
              <w:t xml:space="preserve">M</w:t>
            </w:r>
          </w:p>
        </w:tc>
      </w:tr>
      <w:tr>
        <w:tc>
          <w:tcPr/>
          <w:p>
            <w:pPr>
              <w:pStyle w:val="Compact"/>
            </w:pPr>
            <w:r>
              <w:rPr>
                <w:b/>
                <w:bCs/>
                <w:lang w:val="de"/>
              </w:rPr>
              <w:t xml:space="preserve">Hängt an</w:t>
            </w:r>
          </w:p>
        </w:tc>
        <w:tc>
          <w:tcPr/>
          <w:p>
            <w:pPr>
              <w:pStyle w:val="Compact"/>
            </w:pPr>
            <w:r>
              <w:rPr>
                <w:lang w:val="de"/>
              </w:rPr>
              <w:t xml:space="preserve">1.3, 1.7</w:t>
            </w:r>
          </w:p>
        </w:tc>
      </w:tr>
    </w:tbl>
    <w:p>
      <w:pPr>
        <w:pStyle w:val="BodyText"/>
      </w:pPr>
      <w:r>
        <w:rPr>
          <w:lang w:val="de"/>
        </w:rPr>
        <w:t xml:space="preserve">Zu jeder Nutzdatendatei gehört eine unverschlüsselte Auftragsdatei mit den Transportangaben (GGT Anlage 2). Prüfstufe 1 prüft ausdrücklich, ob die Dateien</w:t>
      </w:r>
      <w:r>
        <w:rPr>
          <w:lang w:val="de"/>
        </w:rPr>
        <w:t xml:space="preserve"> </w:t>
      </w:r>
      <w:r>
        <w:rPr>
          <w:b/>
          <w:bCs/>
          <w:lang w:val="de"/>
        </w:rPr>
        <w:t xml:space="preserve">paarweise</w:t>
      </w:r>
      <w:r>
        <w:rPr>
          <w:lang w:val="de"/>
        </w:rPr>
        <w:t xml:space="preserve"> </w:t>
      </w:r>
      <w:r>
        <w:rPr>
          <w:lang w:val="de"/>
        </w:rPr>
        <w:t xml:space="preserve">ankommen.</w:t>
      </w:r>
    </w:p>
    <w:p>
      <w:pPr>
        <w:pStyle w:val="BodyText"/>
      </w:pPr>
      <w:r>
        <w:rPr>
          <w:lang w:val="de"/>
        </w:rPr>
        <w:t xml:space="preserve">Der physikalische Dateiname ist vorgeschrieben (Anhang 1, Abschnitt 4.3):</w:t>
      </w:r>
      <w:r>
        <w:rPr>
          <w:lang w:val="de"/>
        </w:rPr>
        <w:t xml:space="preserve"> </w:t>
      </w:r>
      <w:r>
        <w:rPr>
          <w:rStyle w:val="VerbatimChar"/>
          <w:lang w:val="de"/>
        </w:rPr>
        <w:t xml:space="preserve">E</w:t>
      </w:r>
      <w:r>
        <w:rPr>
          <w:lang w:val="de"/>
        </w:rPr>
        <w:t xml:space="preserve"> </w:t>
      </w:r>
      <w:r>
        <w:rPr>
          <w:lang w:val="de"/>
        </w:rPr>
        <w:t xml:space="preserve">oder</w:t>
      </w:r>
      <w:r>
        <w:rPr>
          <w:lang w:val="de"/>
        </w:rPr>
        <w:t xml:space="preserve"> </w:t>
      </w:r>
      <w:r>
        <w:rPr>
          <w:rStyle w:val="VerbatimChar"/>
          <w:lang w:val="de"/>
        </w:rPr>
        <w:t xml:space="preserve">T</w:t>
      </w:r>
      <w:r>
        <w:rPr>
          <w:lang w:val="de"/>
        </w:rPr>
        <w:t xml:space="preserve">, dann</w:t>
      </w:r>
      <w:r>
        <w:rPr>
          <w:lang w:val="de"/>
        </w:rPr>
        <w:t xml:space="preserve"> </w:t>
      </w:r>
      <w:r>
        <w:rPr>
          <w:rStyle w:val="VerbatimChar"/>
          <w:lang w:val="de"/>
        </w:rPr>
        <w:t xml:space="preserve">SOL</w:t>
      </w:r>
      <w:r>
        <w:rPr>
          <w:lang w:val="de"/>
        </w:rPr>
        <w:t xml:space="preserve">, dann</w:t>
      </w:r>
      <w:r>
        <w:rPr>
          <w:lang w:val="de"/>
        </w:rPr>
        <w:t xml:space="preserve"> </w:t>
      </w:r>
      <w:r>
        <w:rPr>
          <w:rStyle w:val="VerbatimChar"/>
          <w:lang w:val="de"/>
        </w:rPr>
        <w:t xml:space="preserve">0</w:t>
      </w:r>
      <w:r>
        <w:rPr>
          <w:lang w:val="de"/>
        </w:rPr>
        <w:t xml:space="preserve">, dann eine dreistellige Transfernummer —</w:t>
      </w:r>
      <w:r>
        <w:rPr>
          <w:lang w:val="de"/>
        </w:rPr>
        <w:t xml:space="preserve"> </w:t>
      </w:r>
      <w:r>
        <w:rPr>
          <w:rStyle w:val="VerbatimChar"/>
          <w:lang w:val="de"/>
        </w:rPr>
        <w:t xml:space="preserve">ESOL0001</w:t>
      </w:r>
      <w:r>
        <w:rPr>
          <w:lang w:val="de"/>
        </w:rPr>
        <w:t xml:space="preserve">,</w:t>
      </w:r>
      <w:r>
        <w:rPr>
          <w:lang w:val="de"/>
        </w:rPr>
        <w:t xml:space="preserve"> </w:t>
      </w:r>
      <w:r>
        <w:rPr>
          <w:rStyle w:val="VerbatimChar"/>
          <w:lang w:val="de"/>
        </w:rPr>
        <w:t xml:space="preserve">TSOL0001</w:t>
      </w:r>
      <w:r>
        <w:rPr>
          <w:lang w:val="de"/>
        </w:rPr>
        <w:t xml:space="preserve">. Der logische Dateiname im UNB und in der Auftragsdatei müssen</w:t>
      </w:r>
      <w:r>
        <w:rPr>
          <w:lang w:val="de"/>
        </w:rPr>
        <w:t xml:space="preserve"> </w:t>
      </w:r>
      <w:r>
        <w:rPr>
          <w:b/>
          <w:bCs/>
          <w:lang w:val="de"/>
        </w:rPr>
        <w:t xml:space="preserve">übereinstimmen</w:t>
      </w:r>
      <w:r>
        <w:rPr>
          <w:lang w:val="de"/>
        </w:rPr>
        <w:t xml:space="preserve">.</w:t>
      </w:r>
    </w:p>
    <w:p>
      <w:pPr>
        <w:pStyle w:val="BodyText"/>
      </w:pPr>
      <w:r>
        <w:rPr>
          <w:b/>
          <w:bCs/>
          <w:lang w:val="de"/>
        </w:rPr>
        <w:t xml:space="preserve">Achtung:</w:t>
      </w:r>
      <w:r>
        <w:rPr>
          <w:lang w:val="de"/>
        </w:rPr>
        <w:t xml:space="preserve"> </w:t>
      </w:r>
      <w:r>
        <w:rPr>
          <w:lang w:val="de"/>
        </w:rPr>
        <w:t xml:space="preserve">auch eine Erprobungsdatei trägt den physikalischen Namen einer</w:t>
      </w:r>
      <w:r>
        <w:rPr>
          <w:lang w:val="de"/>
        </w:rPr>
        <w:t xml:space="preserve"> </w:t>
      </w:r>
      <w:r>
        <w:rPr>
          <w:b/>
          <w:bCs/>
          <w:lang w:val="de"/>
        </w:rPr>
        <w:t xml:space="preserve">Test</w:t>
      </w:r>
      <w:r>
        <w:rPr>
          <w:lang w:val="de"/>
        </w:rPr>
        <w:t xml:space="preserve">datei. Testindikator</w:t>
      </w:r>
      <w:r>
        <w:rPr>
          <w:lang w:val="de"/>
        </w:rPr>
        <w:t xml:space="preserve"> </w:t>
      </w:r>
      <w:r>
        <w:rPr>
          <w:rStyle w:val="VerbatimChar"/>
          <w:lang w:val="de"/>
        </w:rPr>
        <w:t xml:space="preserve">1</w:t>
      </w:r>
      <w:r>
        <w:rPr>
          <w:lang w:val="de"/>
        </w:rPr>
        <w:t xml:space="preserve"> </w:t>
      </w:r>
      <w:r>
        <w:rPr>
          <w:lang w:val="de"/>
        </w:rPr>
        <w:t xml:space="preserve">und</w:t>
      </w:r>
      <w:r>
        <w:rPr>
          <w:lang w:val="de"/>
        </w:rPr>
        <w:t xml:space="preserve"> </w:t>
      </w:r>
      <w:r>
        <w:rPr>
          <w:rStyle w:val="VerbatimChar"/>
          <w:lang w:val="de"/>
        </w:rPr>
        <w:t xml:space="preserve">TSOL</w:t>
      </w:r>
      <w:r>
        <w:rPr>
          <w:lang w:val="de"/>
        </w:rPr>
        <w:t xml:space="preserve"> </w:t>
      </w:r>
      <w:r>
        <w:rPr>
          <w:lang w:val="de"/>
        </w:rPr>
        <w:t xml:space="preserve">gehören zusammen.</w:t>
      </w:r>
    </w:p>
    <w:p>
      <w:pPr>
        <w:pStyle w:val="BodyText"/>
      </w:pPr>
      <w:r>
        <w:rPr>
          <w:b/>
          <w:bCs/>
          <w:lang w:val="de"/>
        </w:rPr>
        <w:t xml:space="preserve">Fertig, wenn:</w:t>
      </w:r>
      <w:r>
        <w:rPr>
          <w:lang w:val="de"/>
        </w:rPr>
        <w:t xml:space="preserve"> </w:t>
      </w:r>
      <w:r>
        <w:rPr>
          <w:lang w:val="de"/>
        </w:rPr>
        <w:t xml:space="preserve">zu jeder Nutzdatei eine Auftragsdatei entsteht, beide denselben logischen Dateinamen tragen und der physikalische Name zur eingestellten Übermittlungsart passt.</w:t>
      </w:r>
    </w:p>
    <w:bookmarkEnd w:id="17"/>
    <w:bookmarkStart w:id="24" w:name="X96f500aa4fcac2b3d0c702252ad004fc7c70e81"/>
    <w:p>
      <w:pPr>
        <w:pStyle w:val="Heading3"/>
      </w:pPr>
      <w:r>
        <w:rPr>
          <w:lang w:val="de"/>
        </w:rPr>
        <w:t xml:space="preserve">1.7 Betriebsdaten — die eigenen Angaben an einem Ort</w:t>
      </w:r>
    </w:p>
    <w:tbl>
      <w:tblPr>
        <w:tblStyle w:val="Table"/>
        <w:tblW w:type="auto" w:w="0"/>
        <w:tblLook w:firstRow="0" w:lastRow="0" w:firstColumn="0" w:lastColumn="0" w:noHBand="0" w:noVBand="0" w:val="0000"/>
      </w:tblPr>
      <w:tblGrid>
        <w:gridCol w:w="3960"/>
        <w:gridCol w:w="3960"/>
      </w:tblGrid>
      <w:tr>
        <w:tc>
          <w:tcPr/>
          <w:p>
            <w:pPr>
              <w:pStyle w:val="Compact"/>
            </w:pPr>
            <w:r>
              <w:rPr>
                <w:b/>
                <w:bCs/>
                <w:lang w:val="de"/>
              </w:rPr>
              <w:t xml:space="preserve">Weg</w:t>
            </w:r>
          </w:p>
        </w:tc>
        <w:tc>
          <w:tcPr/>
          <w:p>
            <w:pPr>
              <w:pStyle w:val="Compact"/>
            </w:pPr>
            <w:r>
              <w:rPr>
                <w:lang w:val="de"/>
              </w:rPr>
              <w:t xml:space="preserve">A, B, C</w:t>
            </w:r>
          </w:p>
        </w:tc>
      </w:tr>
      <w:tr>
        <w:tc>
          <w:tcPr/>
          <w:p>
            <w:pPr>
              <w:pStyle w:val="Compact"/>
            </w:pPr>
            <w:r>
              <w:rPr>
                <w:b/>
                <w:bCs/>
                <w:lang w:val="de"/>
              </w:rPr>
              <w:t xml:space="preserve">Größe</w:t>
            </w:r>
          </w:p>
        </w:tc>
        <w:tc>
          <w:tcPr/>
          <w:p>
            <w:pPr>
              <w:pStyle w:val="Compact"/>
            </w:pPr>
            <w:r>
              <w:rPr>
                <w:lang w:val="de"/>
              </w:rPr>
              <w:t xml:space="preserve">M</w:t>
            </w:r>
          </w:p>
        </w:tc>
      </w:tr>
      <w:tr>
        <w:tc>
          <w:tcPr/>
          <w:p>
            <w:pPr>
              <w:pStyle w:val="Compact"/>
            </w:pPr>
            <w:r>
              <w:rPr>
                <w:b/>
                <w:bCs/>
                <w:lang w:val="de"/>
              </w:rPr>
              <w:t xml:space="preserve">Hängt an</w:t>
            </w:r>
          </w:p>
        </w:tc>
        <w:tc>
          <w:tcPr/>
          <w:p>
            <w:pPr>
              <w:pStyle w:val="Compact"/>
            </w:pPr>
            <w:r>
              <w:rPr>
                <w:lang w:val="de"/>
              </w:rPr>
              <w:t xml:space="preserve">nichts —</w:t>
            </w:r>
            <w:r>
              <w:rPr>
                <w:lang w:val="de"/>
              </w:rPr>
              <w:t xml:space="preserve"> </w:t>
            </w:r>
            <w:r>
              <w:rPr>
                <w:b/>
                <w:bCs/>
                <w:lang w:val="de"/>
              </w:rPr>
              <w:t xml:space="preserve">1.6 und 2.1 hängen daran</w:t>
            </w:r>
          </w:p>
        </w:tc>
      </w:tr>
    </w:tbl>
    <w:p>
      <w:pPr>
        <w:pStyle w:val="BodyText"/>
      </w:pPr>
      <w:r>
        <w:rPr>
          <w:lang w:val="de"/>
        </w:rPr>
        <w:t xml:space="preserve">Simons Vorschlag vom 07.09.2026:</w:t>
      </w:r>
      <w:r>
        <w:rPr>
          <w:lang w:val="de"/>
        </w:rPr>
        <w:t xml:space="preserve"> </w:t>
      </w:r>
      <w:r>
        <w:rPr>
          <w:i/>
          <w:iCs/>
          <w:lang w:val="de"/>
        </w:rPr>
        <w:t xml:space="preserve">„wie wär’s noch, wenn man noch seine Daten/Konto für die Registrierung auch irgendwie hinzufügen kann?“</w:t>
      </w:r>
    </w:p>
    <w:p>
      <w:pPr>
        <w:pStyle w:val="BodyText"/>
      </w:pPr>
      <w:r>
        <w:rPr>
          <w:b/>
          <w:bCs/>
          <w:lang w:val="de"/>
        </w:rPr>
        <w:t xml:space="preserve">Die Anwendung weiß heute nicht, wer sie betreibt.</w:t>
      </w:r>
      <w:r>
        <w:rPr>
          <w:lang w:val="de"/>
        </w:rPr>
        <w:t xml:space="preserve"> </w:t>
      </w:r>
      <w:r>
        <w:rPr>
          <w:lang w:val="de"/>
        </w:rPr>
        <w:t xml:space="preserve">Der Absender einer Datei stammt aus dem Dienstleister, der je Abrechnung ausgewählt wird — als wäre die absendende Stelle eine Eigenschaft des einzelnen Vorgangs. Sie ist es nicht: sie ist eine Eigenschaft des Betriebs, sie ändert sich fast nie, und sie wird bei</w:t>
      </w:r>
      <w:r>
        <w:rPr>
          <w:lang w:val="de"/>
        </w:rPr>
        <w:t xml:space="preserve"> </w:t>
      </w:r>
      <w:r>
        <w:rPr>
          <w:b/>
          <w:bCs/>
          <w:lang w:val="de"/>
        </w:rPr>
        <w:t xml:space="preserve">jeder</w:t>
      </w:r>
      <w:r>
        <w:rPr>
          <w:lang w:val="de"/>
        </w:rPr>
        <w:t xml:space="preserve"> </w:t>
      </w:r>
      <w:r>
        <w:rPr>
          <w:lang w:val="de"/>
        </w:rPr>
        <w:t xml:space="preserve">Registrierung wieder gebraucht.</w:t>
      </w:r>
    </w:p>
    <w:bookmarkStart w:id="18" w:name="was-hineingehört"/>
    <w:p>
      <w:pPr>
        <w:pStyle w:val="Heading4"/>
      </w:pPr>
      <w:r>
        <w:rPr>
          <w:lang w:val="de"/>
        </w:rPr>
        <w:t xml:space="preserve">Was hineingehört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de"/>
              </w:rPr>
              <w:t xml:space="preserve">Angabe</w:t>
            </w:r>
          </w:p>
        </w:tc>
        <w:tc>
          <w:tcPr/>
          <w:p>
            <w:pPr>
              <w:pStyle w:val="Compact"/>
            </w:pPr>
            <w:r>
              <w:rPr>
                <w:lang w:val="de"/>
              </w:rPr>
              <w:t xml:space="preserve">Wofür</w:t>
            </w:r>
          </w:p>
        </w:tc>
      </w:tr>
      <w:tr>
        <w:tc>
          <w:tcPr/>
          <w:p>
            <w:pPr>
              <w:pStyle w:val="Compact"/>
            </w:pPr>
            <w:r>
              <w:rPr>
                <w:lang w:val="de"/>
              </w:rPr>
              <w:t xml:space="preserve">Name der Praxis, Anschrift</w:t>
            </w:r>
          </w:p>
        </w:tc>
        <w:tc>
          <w:tcPr/>
          <w:p>
            <w:pPr>
              <w:pStyle w:val="Compact"/>
            </w:pPr>
            <w:r>
              <w:rPr>
                <w:lang w:val="de"/>
              </w:rPr>
              <w:t xml:space="preserve">Zertifikatsantrag, Anmeldung bei der Annahmestelle</w:t>
            </w:r>
          </w:p>
        </w:tc>
      </w:tr>
      <w:tr>
        <w:tc>
          <w:tcPr/>
          <w:p>
            <w:pPr>
              <w:pStyle w:val="Compact"/>
            </w:pPr>
            <w:r>
              <w:rPr>
                <w:b/>
                <w:bCs/>
                <w:lang w:val="de"/>
              </w:rPr>
              <w:t xml:space="preserve">Eigenes IK</w:t>
            </w:r>
          </w:p>
        </w:tc>
        <w:tc>
          <w:tcPr/>
          <w:p>
            <w:pPr>
              <w:pStyle w:val="Compact"/>
            </w:pPr>
            <w:r>
              <w:rPr>
                <w:lang w:val="de"/>
              </w:rPr>
              <w:t xml:space="preserve">Absender im</w:t>
            </w:r>
            <w:r>
              <w:rPr>
                <w:lang w:val="de"/>
              </w:rPr>
              <w:t xml:space="preserve"> </w:t>
            </w:r>
            <w:r>
              <w:rPr>
                <w:rStyle w:val="VerbatimChar"/>
                <w:lang w:val="de"/>
              </w:rPr>
              <w:t xml:space="preserve">UNB</w:t>
            </w:r>
            <w:r>
              <w:rPr>
                <w:lang w:val="de"/>
              </w:rPr>
              <w:t xml:space="preserve">,</w:t>
            </w:r>
            <w:r>
              <w:rPr>
                <w:lang w:val="de"/>
              </w:rPr>
              <w:t xml:space="preserve"> </w:t>
            </w:r>
            <w:r>
              <w:rPr>
                <w:rStyle w:val="VerbatimChar"/>
                <w:lang w:val="de"/>
              </w:rPr>
              <w:t xml:space="preserve">FKT</w:t>
            </w:r>
            <w:r>
              <w:rPr>
                <w:lang w:val="de"/>
              </w:rPr>
              <w:t xml:space="preserve">, Stellen 3–8 des logischen Dateinamens</w:t>
            </w:r>
          </w:p>
        </w:tc>
      </w:tr>
      <w:tr>
        <w:tc>
          <w:tcPr/>
          <w:p>
            <w:pPr>
              <w:pStyle w:val="Compact"/>
            </w:pPr>
            <w:r>
              <w:rPr>
                <w:b/>
                <w:bCs/>
                <w:lang w:val="de"/>
              </w:rPr>
              <w:t xml:space="preserve">Rolle: Selbstabrechner oder Abrechnungsstelle</w:t>
            </w:r>
          </w:p>
        </w:tc>
        <w:tc>
          <w:tcPr/>
          <w:p>
            <w:pPr>
              <w:pStyle w:val="Compact"/>
            </w:pPr>
            <w:r>
              <w:rPr>
                <w:lang w:val="de"/>
              </w:rPr>
              <w:t xml:space="preserve">neunte Stelle des logischen Dateinamens (</w:t>
            </w:r>
            <w:r>
              <w:rPr>
                <w:rStyle w:val="VerbatimChar"/>
                <w:lang w:val="de"/>
              </w:rPr>
              <w:t xml:space="preserve">S</w:t>
            </w:r>
            <w:r>
              <w:rPr>
                <w:lang w:val="de"/>
              </w:rPr>
              <w:t xml:space="preserve"> </w:t>
            </w:r>
            <w:r>
              <w:rPr>
                <w:lang w:val="de"/>
              </w:rPr>
              <w:t xml:space="preserve">oder</w:t>
            </w:r>
            <w:r>
              <w:rPr>
                <w:lang w:val="de"/>
              </w:rPr>
              <w:t xml:space="preserve"> </w:t>
            </w:r>
            <w:r>
              <w:rPr>
                <w:rStyle w:val="VerbatimChar"/>
                <w:lang w:val="de"/>
              </w:rPr>
              <w:t xml:space="preserve">A</w:t>
            </w:r>
            <w:r>
              <w:rPr>
                <w:lang w:val="de"/>
              </w:rPr>
              <w:t xml:space="preserve">)</w:t>
            </w:r>
          </w:p>
        </w:tc>
      </w:tr>
      <w:tr>
        <w:tc>
          <w:tcPr/>
          <w:p>
            <w:pPr>
              <w:pStyle w:val="Compact"/>
            </w:pPr>
            <w:r>
              <w:rPr>
                <w:lang w:val="de"/>
              </w:rPr>
              <w:t xml:space="preserve">Steuernummer, Umsatzsteuerpflicht</w:t>
            </w:r>
          </w:p>
        </w:tc>
        <w:tc>
          <w:tcPr/>
          <w:p>
            <w:pPr>
              <w:pStyle w:val="Compact"/>
            </w:pPr>
            <w:r>
              <w:rPr>
                <w:rStyle w:val="VerbatimChar"/>
                <w:lang w:val="de"/>
              </w:rPr>
              <w:t xml:space="preserve">UST</w:t>
            </w:r>
            <w:r>
              <w:rPr>
                <w:lang w:val="de"/>
              </w:rPr>
              <w:t xml:space="preserve">-Segment</w:t>
            </w:r>
          </w:p>
        </w:tc>
      </w:tr>
      <w:tr>
        <w:tc>
          <w:tcPr/>
          <w:p>
            <w:pPr>
              <w:pStyle w:val="Compact"/>
            </w:pPr>
            <w:r>
              <w:rPr>
                <w:b/>
                <w:bCs/>
                <w:lang w:val="de"/>
              </w:rPr>
              <w:t xml:space="preserve">Bankverbindung (IBAN, BIC)</w:t>
            </w:r>
          </w:p>
        </w:tc>
        <w:tc>
          <w:tcPr/>
          <w:p>
            <w:pPr>
              <w:pStyle w:val="Compact"/>
            </w:pPr>
            <w:r>
              <w:rPr>
                <w:lang w:val="de"/>
              </w:rPr>
              <w:t xml:space="preserve">Anmeldung bei den Kassen —</w:t>
            </w:r>
            <w:r>
              <w:rPr>
                <w:lang w:val="de"/>
              </w:rPr>
              <w:t xml:space="preserve"> </w:t>
            </w:r>
            <w:r>
              <w:rPr>
                <w:b/>
                <w:bCs/>
                <w:lang w:val="de"/>
              </w:rPr>
              <w:t xml:space="preserve">nicht</w:t>
            </w:r>
            <w:r>
              <w:rPr>
                <w:lang w:val="de"/>
              </w:rPr>
              <w:t xml:space="preserve"> </w:t>
            </w:r>
            <w:r>
              <w:rPr>
                <w:lang w:val="de"/>
              </w:rPr>
              <w:t xml:space="preserve">für die Datei, siehe unten</w:t>
            </w:r>
          </w:p>
        </w:tc>
      </w:tr>
      <w:tr>
        <w:tc>
          <w:tcPr/>
          <w:p>
            <w:pPr>
              <w:pStyle w:val="Compact"/>
            </w:pPr>
            <w:r>
              <w:rPr>
                <w:lang w:val="de"/>
              </w:rPr>
              <w:t xml:space="preserve">Ansprechpartner, Telefon, E-Mail</w:t>
            </w:r>
          </w:p>
        </w:tc>
        <w:tc>
          <w:tcPr/>
          <w:p>
            <w:pPr>
              <w:pStyle w:val="Compact"/>
            </w:pPr>
            <w:r>
              <w:rPr>
                <w:lang w:val="de"/>
              </w:rPr>
              <w:t xml:space="preserve">Anmeldung als Kommunikationspartner; die Annahmestelle braucht jemanden, den sie erreichen kann</w:t>
            </w:r>
          </w:p>
        </w:tc>
      </w:tr>
      <w:tr>
        <w:tc>
          <w:tcPr/>
          <w:p>
            <w:pPr>
              <w:pStyle w:val="Compact"/>
            </w:pPr>
            <w:r>
              <w:rPr>
                <w:lang w:val="de"/>
              </w:rPr>
              <w:t xml:space="preserve">Zertifikat: ausgestellt am, gültig bis</w:t>
            </w:r>
          </w:p>
        </w:tc>
        <w:tc>
          <w:tcPr/>
          <w:p>
            <w:pPr>
              <w:pStyle w:val="Compact"/>
            </w:pPr>
            <w:r>
              <w:rPr>
                <w:lang w:val="de"/>
              </w:rPr>
              <w:t xml:space="preserve">Ablaufwarnung, siehe Wartungsplan</w:t>
            </w:r>
          </w:p>
        </w:tc>
      </w:tr>
    </w:tbl>
    <w:bookmarkEnd w:id="18"/>
    <w:bookmarkStart w:id="19" w:name="X744c4c0f7178e4369687252d20e07b6d8d49725"/>
    <w:p>
      <w:pPr>
        <w:pStyle w:val="Heading4"/>
      </w:pPr>
      <w:r>
        <w:rPr>
          <w:lang w:val="de"/>
        </w:rPr>
        <w:t xml:space="preserve">Die Bankverbindung steht in keiner Nachricht</w:t>
      </w:r>
    </w:p>
    <w:p>
      <w:pPr>
        <w:pStyle w:val="FirstParagraph"/>
      </w:pPr>
      <w:r>
        <w:rPr>
          <w:b/>
          <w:bCs/>
          <w:lang w:val="de"/>
        </w:rPr>
        <w:t xml:space="preserve">Nachgeschlagen, nicht angenommen:</w:t>
      </w:r>
      <w:r>
        <w:rPr>
          <w:lang w:val="de"/>
        </w:rPr>
        <w:t xml:space="preserve"> </w:t>
      </w:r>
      <w:r>
        <w:rPr>
          <w:lang w:val="de"/>
        </w:rPr>
        <w:t xml:space="preserve">Anlage 1 kennt kein Feld für IBAN, Konto oder Geldinstitut — in keinem der dreizehn Segmente. Die Kasse zahlt auf das Konto, das zum Institutionskennzeichen hinterlegt ist. Hinterlegt wird es bei der</w:t>
      </w:r>
      <w:r>
        <w:rPr>
          <w:lang w:val="de"/>
        </w:rPr>
        <w:t xml:space="preserve"> </w:t>
      </w:r>
      <w:r>
        <w:rPr>
          <w:b/>
          <w:bCs/>
          <w:lang w:val="de"/>
        </w:rPr>
        <w:t xml:space="preserve">Anmeldung</w:t>
      </w:r>
      <w:r>
        <w:rPr>
          <w:lang w:val="de"/>
        </w:rPr>
        <w:t xml:space="preserve">, nicht bei der Abrechnung.</w:t>
      </w:r>
    </w:p>
    <w:p>
      <w:pPr>
        <w:pStyle w:val="BodyText"/>
      </w:pPr>
      <w:r>
        <w:rPr>
          <w:lang w:val="de"/>
        </w:rPr>
        <w:t xml:space="preserve">Das entwertet den Vorschlag nicht, es schärft ihn:</w:t>
      </w:r>
      <w:r>
        <w:rPr>
          <w:lang w:val="de"/>
        </w:rPr>
        <w:t xml:space="preserve"> </w:t>
      </w:r>
      <w:r>
        <w:rPr>
          <w:b/>
          <w:bCs/>
          <w:lang w:val="de"/>
        </w:rPr>
        <w:t xml:space="preserve">die Maske ist kein Nachrichtenlieferant, sondern ein Aktenordner.</w:t>
      </w:r>
      <w:r>
        <w:rPr>
          <w:lang w:val="de"/>
        </w:rPr>
        <w:t xml:space="preserve"> </w:t>
      </w:r>
      <w:r>
        <w:rPr>
          <w:lang w:val="de"/>
        </w:rPr>
        <w:t xml:space="preserve">Und genau darin liegt ihr Nutzen — ARGE·IK, ITSG-Trust-Center und jede Datenannahmestelle fragen im Kern dieselben Angaben ab. Heute liegen sie auf Papier, in einer alten E-Mail oder im Kopf.</w:t>
      </w:r>
    </w:p>
    <w:p>
      <w:pPr>
        <w:pStyle w:val="BodyText"/>
      </w:pPr>
      <w:r>
        <w:rPr>
          <w:lang w:val="de"/>
        </w:rPr>
        <w:t xml:space="preserve">Zwei Angaben sind die Ausnahme und gehen sehr wohl in die Nachricht:</w:t>
      </w:r>
      <w:r>
        <w:rPr>
          <w:lang w:val="de"/>
        </w:rPr>
        <w:t xml:space="preserve"> </w:t>
      </w:r>
      <w:r>
        <w:rPr>
          <w:b/>
          <w:bCs/>
          <w:lang w:val="de"/>
        </w:rPr>
        <w:t xml:space="preserve">das eigene IK und die Rolle.</w:t>
      </w:r>
      <w:r>
        <w:rPr>
          <w:lang w:val="de"/>
        </w:rPr>
        <w:t xml:space="preserve"> </w:t>
      </w:r>
      <w:r>
        <w:rPr>
          <w:lang w:val="de"/>
        </w:rPr>
        <w:t xml:space="preserve">Ohne sie ist der logische Dateiname nicht bildbar — er wird heute aus dem Dienstleister-IK gebildet und nimmt</w:t>
      </w:r>
      <w:r>
        <w:rPr>
          <w:lang w:val="de"/>
        </w:rPr>
        <w:t xml:space="preserve"> </w:t>
      </w:r>
      <w:r>
        <w:rPr>
          <w:rStyle w:val="VerbatimChar"/>
          <w:lang w:val="de"/>
        </w:rPr>
        <w:t xml:space="preserve">Selbstabrechner</w:t>
      </w:r>
      <w:r>
        <w:rPr>
          <w:lang w:val="de"/>
        </w:rPr>
        <w:t xml:space="preserve"> </w:t>
      </w:r>
      <w:r>
        <w:rPr>
          <w:lang w:val="de"/>
        </w:rPr>
        <w:t xml:space="preserve">als gesetzt an.</w:t>
      </w:r>
    </w:p>
    <w:bookmarkEnd w:id="19"/>
    <w:bookmarkStart w:id="20" w:name="was-das-nebenbei-geraderückt"/>
    <w:p>
      <w:pPr>
        <w:pStyle w:val="Heading4"/>
      </w:pPr>
      <w:r>
        <w:rPr>
          <w:lang w:val="de"/>
        </w:rPr>
        <w:t xml:space="preserve">Was das nebenbei geraderückt</w:t>
      </w:r>
    </w:p>
    <w:p>
      <w:pPr>
        <w:pStyle w:val="FirstParagraph"/>
      </w:pPr>
      <w:r>
        <w:rPr>
          <w:lang w:val="de"/>
        </w:rPr>
        <w:t xml:space="preserve">Der Absender wandert von der einzelnen Abrechnung an den Betrieb. Für eine allein arbeitende Hebamme ist das dasselbe IK und fällt nicht auf; sobald eine zweite Person abrechnet oder eine Abrechnungsstelle einspringt, ist es der Unterschied zwischen richtiger und falscher Datei.</w:t>
      </w:r>
    </w:p>
    <w:bookmarkEnd w:id="20"/>
    <w:bookmarkStart w:id="21" w:name="wo-die-daten-liegen"/>
    <w:p>
      <w:pPr>
        <w:pStyle w:val="Heading4"/>
      </w:pPr>
      <w:r>
        <w:rPr>
          <w:lang w:val="de"/>
        </w:rPr>
        <w:t xml:space="preserve">Wo die Daten liegen</w:t>
      </w:r>
    </w:p>
    <w:p>
      <w:pPr>
        <w:pStyle w:val="FirstParagraph"/>
      </w:pPr>
      <w:r>
        <w:rPr>
          <w:lang w:val="de"/>
        </w:rPr>
        <w:t xml:space="preserve">In der Datenbank, eine Zeile, eigene Entität — nicht in den Einstellungen. Einstellungen sind Wahlmöglichkeiten, Betriebsdaten sind Stammdaten mit Struktur und Prüfregeln (das IK gegen die Prüfziffer, wie überall im Programm).</w:t>
      </w:r>
    </w:p>
    <w:p>
      <w:pPr>
        <w:pStyle w:val="BlockText"/>
      </w:pPr>
      <w:r>
        <w:rPr>
          <w:b/>
          <w:bCs/>
          <w:lang w:val="de"/>
        </w:rPr>
        <w:t xml:space="preserve">Die IBAN ist die erste wirklich schützenswerte Angabe außerhalb der Patientendaten</w:t>
      </w:r>
      <w:r>
        <w:rPr>
          <w:lang w:val="de"/>
        </w:rPr>
        <w:t xml:space="preserve">, und die Datenbank ist unverschlüsselt. Das verschiebt die Festplattenverschlüsselung aus Teil 5 nach vorn: sie sollte stehen, bevor hier eine Kontoverbindung eingetragen wird.</w:t>
      </w:r>
    </w:p>
    <w:p>
      <w:pPr>
        <w:pStyle w:val="BlockText"/>
      </w:pPr>
      <w:r>
        <w:rPr>
          <w:b/>
          <w:bCs/>
          <w:lang w:val="de"/>
        </w:rPr>
        <w:t xml:space="preserve">Keine Zugangsdaten und keine privaten Schlüssel hier.</w:t>
      </w:r>
      <w:r>
        <w:rPr>
          <w:lang w:val="de"/>
        </w:rPr>
        <w:t xml:space="preserve"> </w:t>
      </w:r>
      <w:r>
        <w:rPr>
          <w:lang w:val="de"/>
        </w:rPr>
        <w:t xml:space="preserve">Die gehören in den Windows-Anmeldeinformationsspeicher. Ein Ablaufdatum ist unbedenklich, ein Schlüssel nicht.</w:t>
      </w:r>
    </w:p>
    <w:bookmarkEnd w:id="21"/>
    <w:bookmarkStart w:id="22" w:name="fertig-wenn"/>
    <w:p>
      <w:pPr>
        <w:pStyle w:val="Heading4"/>
      </w:pPr>
      <w:r>
        <w:rPr>
          <w:lang w:val="de"/>
        </w:rPr>
        <w:t xml:space="preserve">Fertig, wenn</w:t>
      </w:r>
    </w:p>
    <w:p>
      <w:pPr>
        <w:pStyle w:val="Compact"/>
        <w:numPr>
          <w:ilvl w:val="0"/>
          <w:numId w:val="1002"/>
        </w:numPr>
      </w:pPr>
      <w:r>
        <w:rPr>
          <w:lang w:val="de"/>
        </w:rPr>
        <w:t xml:space="preserve">die Betriebsdaten in einer eigenen Maske erfasst und geändert werden können,</w:t>
      </w:r>
    </w:p>
    <w:p>
      <w:pPr>
        <w:pStyle w:val="Compact"/>
        <w:numPr>
          <w:ilvl w:val="0"/>
          <w:numId w:val="1002"/>
        </w:numPr>
      </w:pPr>
      <w:r>
        <w:rPr>
          <w:lang w:val="de"/>
        </w:rPr>
        <w:t xml:space="preserve">das eigene IK gegen die Prüfziffer geprüft wird,</w:t>
      </w:r>
    </w:p>
    <w:p>
      <w:pPr>
        <w:pStyle w:val="Compact"/>
        <w:numPr>
          <w:ilvl w:val="0"/>
          <w:numId w:val="1002"/>
        </w:numPr>
      </w:pPr>
      <w:r>
        <w:rPr>
          <w:lang w:val="de"/>
        </w:rPr>
        <w:t xml:space="preserve">der logische Dateiname Rolle und IK</w:t>
      </w:r>
      <w:r>
        <w:rPr>
          <w:lang w:val="de"/>
        </w:rPr>
        <w:t xml:space="preserve"> </w:t>
      </w:r>
      <w:r>
        <w:rPr>
          <w:b/>
          <w:bCs/>
          <w:lang w:val="de"/>
        </w:rPr>
        <w:t xml:space="preserve">von dort</w:t>
      </w:r>
      <w:r>
        <w:rPr>
          <w:lang w:val="de"/>
        </w:rPr>
        <w:t xml:space="preserve"> </w:t>
      </w:r>
      <w:r>
        <w:rPr>
          <w:lang w:val="de"/>
        </w:rPr>
        <w:t xml:space="preserve">nimmt und nicht mehr aus dem Dienstleister,</w:t>
      </w:r>
    </w:p>
    <w:p>
      <w:pPr>
        <w:pStyle w:val="Compact"/>
        <w:numPr>
          <w:ilvl w:val="0"/>
          <w:numId w:val="1002"/>
        </w:numPr>
      </w:pPr>
      <w:r>
        <w:rPr>
          <w:lang w:val="de"/>
        </w:rPr>
        <w:t xml:space="preserve">fehlende Pflichtangaben den Abrechnungslauf mit einer verständlichen Meldung anhalten, statt eine Datei mit Lücken zu erzeugen.</w:t>
      </w:r>
    </w:p>
    <w:bookmarkEnd w:id="22"/>
    <w:bookmarkStart w:id="23" w:name="naheliegende-erweiterung"/>
    <w:p>
      <w:pPr>
        <w:pStyle w:val="Heading4"/>
      </w:pPr>
      <w:r>
        <w:rPr>
          <w:lang w:val="de"/>
        </w:rPr>
        <w:t xml:space="preserve">Naheliegende Erweiterung</w:t>
      </w:r>
    </w:p>
    <w:p>
      <w:pPr>
        <w:pStyle w:val="FirstParagraph"/>
      </w:pPr>
      <w:r>
        <w:rPr>
          <w:lang w:val="de"/>
        </w:rPr>
        <w:t xml:space="preserve">Ein</w:t>
      </w:r>
      <w:r>
        <w:rPr>
          <w:lang w:val="de"/>
        </w:rPr>
        <w:t xml:space="preserve"> </w:t>
      </w:r>
      <w:r>
        <w:rPr>
          <w:b/>
          <w:bCs/>
          <w:lang w:val="de"/>
        </w:rPr>
        <w:t xml:space="preserve">Registrierungsblatt</w:t>
      </w:r>
      <w:r>
        <w:rPr>
          <w:lang w:val="de"/>
        </w:rPr>
        <w:t xml:space="preserve"> </w:t>
      </w:r>
      <w:r>
        <w:rPr>
          <w:lang w:val="de"/>
        </w:rPr>
        <w:t xml:space="preserve">zum Ausdrucken oder als PDF: alle Angaben auf einer Seite, in der Form, die die Anmeldung verlangt. Damit wird aus dem Aktenordner ein Formular, das man nur noch unterschreiben muss. Größe</w:t>
      </w:r>
      <w:r>
        <w:rPr>
          <w:lang w:val="de"/>
        </w:rPr>
        <w:t xml:space="preserve"> </w:t>
      </w:r>
      <w:r>
        <w:rPr>
          <w:b/>
          <w:bCs/>
          <w:lang w:val="de"/>
        </w:rPr>
        <w:t xml:space="preserve">S</w:t>
      </w:r>
      <w:r>
        <w:rPr>
          <w:lang w:val="de"/>
        </w:rPr>
        <w:t xml:space="preserve">, sobald die Daten einmal stehen — und es ist der Punkt, an dem die Maske sich das erste Mal auszahlt.</w:t>
      </w:r>
    </w:p>
    <w:bookmarkEnd w:id="23"/>
    <w:bookmarkEnd w:id="24"/>
    <w:bookmarkEnd w:id="25"/>
    <w:bookmarkStart w:id="29" w:name="phase-2-beschaffung-und-verschlüsselung"/>
    <w:p>
      <w:pPr>
        <w:pStyle w:val="Heading2"/>
      </w:pPr>
      <w:r>
        <w:rPr>
          <w:lang w:val="de"/>
        </w:rPr>
        <w:t xml:space="preserve">Phase 2 — Beschaffung und Verschlüsselung</w:t>
      </w:r>
    </w:p>
    <w:p>
      <w:pPr>
        <w:pStyle w:val="FirstParagraph"/>
      </w:pPr>
      <w:r>
        <w:rPr>
          <w:lang w:val="de"/>
        </w:rPr>
        <w:t xml:space="preserve">Hier fällt die Entscheidung:</w:t>
      </w:r>
      <w:r>
        <w:rPr>
          <w:lang w:val="de"/>
        </w:rPr>
        <w:t xml:space="preserve"> </w:t>
      </w:r>
      <w:r>
        <w:rPr>
          <w:b/>
          <w:bCs/>
          <w:lang w:val="de"/>
        </w:rPr>
        <w:t xml:space="preserve">selbst übertragen oder nicht.</w:t>
      </w:r>
      <w:r>
        <w:rPr>
          <w:lang w:val="de"/>
        </w:rPr>
        <w:t xml:space="preserve"> </w:t>
      </w:r>
      <w:r>
        <w:rPr>
          <w:lang w:val="de"/>
        </w:rPr>
        <w:t xml:space="preserve">Wer sie verneint, hört nach Phase 1 auf und gibt die geprüfte Datei weiter.</w:t>
      </w:r>
    </w:p>
    <w:bookmarkStart w:id="26" w:name="beschaffen"/>
    <w:p>
      <w:pPr>
        <w:pStyle w:val="Heading3"/>
      </w:pPr>
      <w:r>
        <w:rPr>
          <w:lang w:val="de"/>
        </w:rPr>
        <w:t xml:space="preserve">2.1 Beschaffen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de"/>
              </w:rPr>
              <w:t xml:space="preserve">Was</w:t>
            </w:r>
          </w:p>
        </w:tc>
        <w:tc>
          <w:tcPr/>
          <w:p>
            <w:pPr>
              <w:pStyle w:val="Compact"/>
            </w:pPr>
            <w:r>
              <w:rPr>
                <w:lang w:val="de"/>
              </w:rPr>
              <w:t xml:space="preserve">Wo</w:t>
            </w:r>
          </w:p>
        </w:tc>
        <w:tc>
          <w:tcPr/>
          <w:p>
            <w:pPr>
              <w:pStyle w:val="Compact"/>
            </w:pPr>
            <w:r>
              <w:rPr>
                <w:lang w:val="de"/>
              </w:rPr>
              <w:t xml:space="preserve">Kosten</w:t>
            </w:r>
          </w:p>
        </w:tc>
      </w:tr>
      <w:tr>
        <w:tc>
          <w:tcPr/>
          <w:p>
            <w:pPr>
              <w:pStyle w:val="Compact"/>
            </w:pPr>
            <w:r>
              <w:rPr>
                <w:lang w:val="de"/>
              </w:rPr>
              <w:t xml:space="preserve">Betriebsstätten-IK</w:t>
            </w:r>
          </w:p>
        </w:tc>
        <w:tc>
          <w:tcPr/>
          <w:p>
            <w:pPr>
              <w:pStyle w:val="Compact"/>
            </w:pPr>
            <w:r>
              <w:rPr>
                <w:lang w:val="de"/>
              </w:rPr>
              <w:t xml:space="preserve">ARGE·IK</w:t>
            </w:r>
          </w:p>
        </w:tc>
        <w:tc>
          <w:tcPr/>
          <w:p>
            <w:pPr>
              <w:pStyle w:val="Compact"/>
            </w:pPr>
            <w:r>
              <w:rPr>
                <w:lang w:val="de"/>
              </w:rPr>
              <w:t xml:space="preserve">gebührenfrei</w:t>
            </w:r>
          </w:p>
        </w:tc>
      </w:tr>
      <w:tr>
        <w:tc>
          <w:tcPr/>
          <w:p>
            <w:pPr>
              <w:pStyle w:val="Compact"/>
            </w:pPr>
            <w:r>
              <w:rPr>
                <w:lang w:val="de"/>
              </w:rPr>
              <w:t xml:space="preserve">Zertifikat</w:t>
            </w:r>
          </w:p>
        </w:tc>
        <w:tc>
          <w:tcPr/>
          <w:p>
            <w:pPr>
              <w:pStyle w:val="Compact"/>
            </w:pPr>
            <w:r>
              <w:rPr>
                <w:lang w:val="de"/>
              </w:rPr>
              <w:t xml:space="preserve">ITSG Trust Center</w:t>
            </w:r>
          </w:p>
        </w:tc>
        <w:tc>
          <w:tcPr/>
          <w:p>
            <w:pPr>
              <w:pStyle w:val="Compact"/>
            </w:pPr>
            <w:r>
              <w:rPr>
                <w:lang w:val="de"/>
              </w:rPr>
              <w:t xml:space="preserve">79 € zzgl. USt., dann 49 € jährlich</w:t>
            </w:r>
          </w:p>
        </w:tc>
      </w:tr>
      <w:tr>
        <w:tc>
          <w:tcPr/>
          <w:p>
            <w:pPr>
              <w:pStyle w:val="Compact"/>
            </w:pPr>
            <w:r>
              <w:rPr>
                <w:lang w:val="de"/>
              </w:rPr>
              <w:t xml:space="preserve">Anmeldung als Kommunikationspartner</w:t>
            </w:r>
          </w:p>
        </w:tc>
        <w:tc>
          <w:tcPr/>
          <w:p>
            <w:pPr>
              <w:pStyle w:val="Compact"/>
            </w:pPr>
            <w:r>
              <w:rPr>
                <w:lang w:val="de"/>
              </w:rPr>
              <w:t xml:space="preserve">bei der Datenannahmestelle</w:t>
            </w:r>
          </w:p>
        </w:tc>
        <w:tc>
          <w:tcPr/>
          <w:p>
            <w:pPr>
              <w:pStyle w:val="Compact"/>
            </w:pPr>
            <w:r>
              <w:rPr>
                <w:lang w:val="de"/>
              </w:rPr>
              <w:t xml:space="preserve">keine</w:t>
            </w:r>
          </w:p>
        </w:tc>
      </w:tr>
    </w:tbl>
    <w:p>
      <w:pPr>
        <w:pStyle w:val="BodyText"/>
      </w:pPr>
      <w:r>
        <w:rPr>
          <w:lang w:val="de"/>
        </w:rPr>
        <w:t xml:space="preserve">Das Zertifikat gilt</w:t>
      </w:r>
      <w:r>
        <w:rPr>
          <w:lang w:val="de"/>
        </w:rPr>
        <w:t xml:space="preserve"> </w:t>
      </w:r>
      <w:r>
        <w:rPr>
          <w:b/>
          <w:bCs/>
          <w:lang w:val="de"/>
        </w:rPr>
        <w:t xml:space="preserve">für alle Kassen</w:t>
      </w:r>
      <w:r>
        <w:rPr>
          <w:lang w:val="de"/>
        </w:rPr>
        <w:t xml:space="preserve">, nicht je Kasse; die öffentlichen Schlüssel aller Annahmestellen kommen als Schlüsselliste kostenlos mit. Gültigkeit ein Jahr, Ausstellung in drei bis vier Arbeitstagen.</w:t>
      </w:r>
    </w:p>
    <w:p>
      <w:pPr>
        <w:pStyle w:val="BodyText"/>
      </w:pPr>
      <w:r>
        <w:rPr>
          <w:b/>
          <w:bCs/>
          <w:lang w:val="de"/>
        </w:rPr>
        <w:t xml:space="preserve">Alle drei Anträge fragen im Kern dieselben Angaben ab.</w:t>
      </w:r>
      <w:r>
        <w:rPr>
          <w:lang w:val="de"/>
        </w:rPr>
        <w:t xml:space="preserve"> </w:t>
      </w:r>
      <w:r>
        <w:rPr>
          <w:lang w:val="de"/>
        </w:rPr>
        <w:t xml:space="preserve">Wenn 1.7 steht, sind sie an einer Stelle und müssen nicht dreimal zusammengesucht werden.</w:t>
      </w:r>
    </w:p>
    <w:bookmarkEnd w:id="26"/>
    <w:bookmarkStart w:id="27" w:name="verschlüsselung"/>
    <w:p>
      <w:pPr>
        <w:pStyle w:val="Heading3"/>
      </w:pPr>
      <w:r>
        <w:rPr>
          <w:lang w:val="de"/>
        </w:rPr>
        <w:t xml:space="preserve">2.2 Verschlüsselung</w:t>
      </w:r>
    </w:p>
    <w:tbl>
      <w:tblPr>
        <w:tblStyle w:val="Table"/>
        <w:tblW w:type="auto" w:w="0"/>
        <w:tblLook w:firstRow="0" w:lastRow="0" w:firstColumn="0" w:lastColumn="0" w:noHBand="0" w:noVBand="0" w:val="0000"/>
      </w:tblPr>
      <w:tblGrid>
        <w:gridCol w:w="3960"/>
        <w:gridCol w:w="3960"/>
      </w:tblGrid>
      <w:tr>
        <w:tc>
          <w:tcPr/>
          <w:p>
            <w:pPr>
              <w:pStyle w:val="Compact"/>
            </w:pPr>
            <w:r>
              <w:rPr>
                <w:b/>
                <w:bCs/>
                <w:lang w:val="de"/>
              </w:rPr>
              <w:t xml:space="preserve">Weg</w:t>
            </w:r>
          </w:p>
        </w:tc>
        <w:tc>
          <w:tcPr/>
          <w:p>
            <w:pPr>
              <w:pStyle w:val="Compact"/>
            </w:pPr>
            <w:r>
              <w:rPr>
                <w:lang w:val="de"/>
              </w:rPr>
              <w:t xml:space="preserve">A</w:t>
            </w:r>
          </w:p>
        </w:tc>
      </w:tr>
      <w:tr>
        <w:tc>
          <w:tcPr/>
          <w:p>
            <w:pPr>
              <w:pStyle w:val="Compact"/>
            </w:pPr>
            <w:r>
              <w:rPr>
                <w:b/>
                <w:bCs/>
                <w:lang w:val="de"/>
              </w:rPr>
              <w:t xml:space="preserve">Größe</w:t>
            </w:r>
          </w:p>
        </w:tc>
        <w:tc>
          <w:tcPr/>
          <w:p>
            <w:pPr>
              <w:pStyle w:val="Compact"/>
            </w:pPr>
            <w:r>
              <w:rPr>
                <w:lang w:val="de"/>
              </w:rPr>
              <w:t xml:space="preserve">L</w:t>
            </w:r>
          </w:p>
        </w:tc>
      </w:tr>
      <w:tr>
        <w:tc>
          <w:tcPr/>
          <w:p>
            <w:pPr>
              <w:pStyle w:val="Compact"/>
            </w:pPr>
            <w:r>
              <w:rPr>
                <w:b/>
                <w:bCs/>
                <w:lang w:val="de"/>
              </w:rPr>
              <w:t xml:space="preserve">Hängt an</w:t>
            </w:r>
          </w:p>
        </w:tc>
        <w:tc>
          <w:tcPr/>
          <w:p>
            <w:pPr>
              <w:pStyle w:val="Compact"/>
            </w:pPr>
            <w:r>
              <w:rPr>
                <w:lang w:val="de"/>
              </w:rPr>
              <w:t xml:space="preserve">2.1, 1.6</w:t>
            </w:r>
          </w:p>
        </w:tc>
      </w:tr>
    </w:tbl>
    <w:p>
      <w:pPr>
        <w:pStyle w:val="BodyText"/>
      </w:pPr>
      <w:r>
        <w:rPr>
          <w:lang w:val="de"/>
        </w:rPr>
        <w:t xml:space="preserve">Nach der Security-Schnittstelle (GGT Anlage 16), mit dem öffentlichen Schlüssel der Datenannahmestelle</w:t>
      </w:r>
      <w:r>
        <w:rPr>
          <w:lang w:val="de"/>
        </w:rPr>
        <w:t xml:space="preserve"> </w:t>
      </w:r>
      <w:r>
        <w:rPr>
          <w:b/>
          <w:bCs/>
          <w:lang w:val="de"/>
        </w:rPr>
        <w:t xml:space="preserve">mit Entschlüsselungsbefugnis</w:t>
      </w:r>
      <w:r>
        <w:rPr>
          <w:lang w:val="de"/>
        </w:rPr>
        <w:t xml:space="preserve"> </w:t>
      </w:r>
      <w:r>
        <w:rPr>
          <w:lang w:val="de"/>
        </w:rPr>
        <w:t xml:space="preserve">— nicht dem eines zwischengeschalteten Netzbetreibers.</w:t>
      </w:r>
    </w:p>
    <w:p>
      <w:pPr>
        <w:pStyle w:val="BodyText"/>
      </w:pPr>
      <w:r>
        <w:rPr>
          <w:b/>
          <w:bCs/>
          <w:lang w:val="de"/>
        </w:rPr>
        <w:t xml:space="preserve">Der private Schlüssel gehört nicht in die Datenbank</w:t>
      </w:r>
      <w:r>
        <w:rPr>
          <w:lang w:val="de"/>
        </w:rPr>
        <w:t xml:space="preserve"> </w:t>
      </w:r>
      <w:r>
        <w:rPr>
          <w:lang w:val="de"/>
        </w:rPr>
        <w:t xml:space="preserve">und nicht in eine Datei daneben. Er gehört in den Windows-Anmeldeinformationsspeicher oder einen Schlüsselbund.</w:t>
      </w:r>
    </w:p>
    <w:p>
      <w:pPr>
        <w:pStyle w:val="BodyText"/>
      </w:pPr>
      <w:r>
        <w:rPr>
          <w:b/>
          <w:bCs/>
          <w:lang w:val="de"/>
        </w:rPr>
        <w:t xml:space="preserve">Fertig, wenn:</w:t>
      </w:r>
      <w:r>
        <w:rPr>
          <w:lang w:val="de"/>
        </w:rPr>
        <w:t xml:space="preserve"> </w:t>
      </w:r>
      <w:r>
        <w:rPr>
          <w:lang w:val="de"/>
        </w:rPr>
        <w:t xml:space="preserve">eine erzeugte Datei sich mit dem Schlüssel der Annahmestelle verschlüsseln und im Test mit dem passenden privaten Schlüssel wieder entschlüsseln lässt.</w:t>
      </w:r>
    </w:p>
    <w:bookmarkEnd w:id="27"/>
    <w:bookmarkStart w:id="28" w:name="versandweg"/>
    <w:p>
      <w:pPr>
        <w:pStyle w:val="Heading3"/>
      </w:pPr>
      <w:r>
        <w:rPr>
          <w:lang w:val="de"/>
        </w:rPr>
        <w:t xml:space="preserve">2.3 Versandweg</w:t>
      </w:r>
    </w:p>
    <w:tbl>
      <w:tblPr>
        <w:tblStyle w:val="Table"/>
        <w:tblW w:type="auto" w:w="0"/>
        <w:tblLook w:firstRow="0" w:lastRow="0" w:firstColumn="0" w:lastColumn="0" w:noHBand="0" w:noVBand="0" w:val="0000"/>
      </w:tblPr>
      <w:tblGrid>
        <w:gridCol w:w="3960"/>
        <w:gridCol w:w="3960"/>
      </w:tblGrid>
      <w:tr>
        <w:tc>
          <w:tcPr/>
          <w:p>
            <w:pPr>
              <w:pStyle w:val="Compact"/>
            </w:pPr>
            <w:r>
              <w:rPr>
                <w:b/>
                <w:bCs/>
                <w:lang w:val="de"/>
              </w:rPr>
              <w:t xml:space="preserve">Weg</w:t>
            </w:r>
          </w:p>
        </w:tc>
        <w:tc>
          <w:tcPr/>
          <w:p>
            <w:pPr>
              <w:pStyle w:val="Compact"/>
            </w:pPr>
            <w:r>
              <w:rPr>
                <w:lang w:val="de"/>
              </w:rPr>
              <w:t xml:space="preserve">A</w:t>
            </w:r>
          </w:p>
        </w:tc>
      </w:tr>
      <w:tr>
        <w:tc>
          <w:tcPr/>
          <w:p>
            <w:pPr>
              <w:pStyle w:val="Compact"/>
            </w:pPr>
            <w:r>
              <w:rPr>
                <w:b/>
                <w:bCs/>
                <w:lang w:val="de"/>
              </w:rPr>
              <w:t xml:space="preserve">Größe</w:t>
            </w:r>
          </w:p>
        </w:tc>
        <w:tc>
          <w:tcPr/>
          <w:p>
            <w:pPr>
              <w:pStyle w:val="Compact"/>
            </w:pPr>
            <w:r>
              <w:rPr>
                <w:lang w:val="de"/>
              </w:rPr>
              <w:t xml:space="preserve">M</w:t>
            </w:r>
          </w:p>
        </w:tc>
      </w:tr>
      <w:tr>
        <w:tc>
          <w:tcPr/>
          <w:p>
            <w:pPr>
              <w:pStyle w:val="Compact"/>
            </w:pPr>
            <w:r>
              <w:rPr>
                <w:b/>
                <w:bCs/>
                <w:lang w:val="de"/>
              </w:rPr>
              <w:t xml:space="preserve">Hängt an</w:t>
            </w:r>
          </w:p>
        </w:tc>
        <w:tc>
          <w:tcPr/>
          <w:p>
            <w:pPr>
              <w:pStyle w:val="Compact"/>
            </w:pPr>
            <w:r>
              <w:rPr>
                <w:lang w:val="de"/>
              </w:rPr>
              <w:t xml:space="preserve">2.2</w:t>
            </w:r>
          </w:p>
        </w:tc>
      </w:tr>
    </w:tbl>
    <w:p>
      <w:pPr>
        <w:pStyle w:val="BodyText"/>
      </w:pPr>
      <w:r>
        <w:rPr>
          <w:lang w:val="de"/>
        </w:rPr>
        <w:t xml:space="preserve">Eine weitere Umsetzung von</w:t>
      </w:r>
      <w:r>
        <w:rPr>
          <w:lang w:val="de"/>
        </w:rPr>
        <w:t xml:space="preserve"> </w:t>
      </w:r>
      <w:r>
        <w:rPr>
          <w:rStyle w:val="VerbatimChar"/>
          <w:lang w:val="de"/>
        </w:rPr>
        <w:t xml:space="preserve">BillingOfficeTransport</w:t>
      </w:r>
      <w:r>
        <w:rPr>
          <w:lang w:val="de"/>
        </w:rPr>
        <w:t xml:space="preserve"> </w:t>
      </w:r>
      <w:r>
        <w:rPr>
          <w:lang w:val="de"/>
        </w:rPr>
        <w:t xml:space="preserve">— E-Mail (DFÜ-Schlüssel</w:t>
      </w:r>
      <w:r>
        <w:rPr>
          <w:lang w:val="de"/>
        </w:rPr>
        <w:t xml:space="preserve"> </w:t>
      </w:r>
      <w:r>
        <w:rPr>
          <w:rStyle w:val="VerbatimChar"/>
          <w:lang w:val="de"/>
        </w:rPr>
        <w:t xml:space="preserve">070</w:t>
      </w:r>
      <w:r>
        <w:rPr>
          <w:lang w:val="de"/>
        </w:rPr>
        <w:t xml:space="preserve">), weil das heute der Weg ist, den die Annahmestellen für Hebammenhilfe veröffentlichen.</w:t>
      </w:r>
      <w:r>
        <w:rPr>
          <w:lang w:val="de"/>
        </w:rPr>
        <w:t xml:space="preserve"> </w:t>
      </w:r>
      <w:r>
        <w:rPr>
          <w:rStyle w:val="VerbatimChar"/>
          <w:lang w:val="de"/>
        </w:rPr>
        <w:t xml:space="preserve">probe</w:t>
      </w:r>
      <w:r>
        <w:rPr>
          <w:lang w:val="de"/>
        </w:rPr>
        <w:t xml:space="preserve"> </w:t>
      </w:r>
      <w:r>
        <w:rPr>
          <w:lang w:val="de"/>
        </w:rPr>
        <w:t xml:space="preserve">muss die Erreichbarkeit prüfen können, sonst fällt eine Fehlkonfiguration erst im Echtbetrieb auf.</w:t>
      </w:r>
    </w:p>
    <w:p>
      <w:pPr>
        <w:pStyle w:val="BodyText"/>
      </w:pPr>
      <w:r>
        <w:rPr>
          <w:b/>
          <w:bCs/>
          <w:lang w:val="de"/>
        </w:rPr>
        <w:t xml:space="preserve">Der übrige Ablauf bleibt unverändert</w:t>
      </w:r>
      <w:r>
        <w:rPr>
          <w:lang w:val="de"/>
        </w:rPr>
        <w:t xml:space="preserve"> </w:t>
      </w:r>
      <w:r>
        <w:rPr>
          <w:lang w:val="de"/>
        </w:rPr>
        <w:t xml:space="preserve">— Erzeugung, Prüfung, Zuordnung, Auswertung liegen hinter derselben Schnittstelle.</w:t>
      </w:r>
    </w:p>
    <w:bookmarkEnd w:id="28"/>
    <w:bookmarkEnd w:id="29"/>
    <w:bookmarkStart w:id="30" w:name="phase-3-testverfahren"/>
    <w:p>
      <w:pPr>
        <w:pStyle w:val="Heading2"/>
      </w:pPr>
      <w:r>
        <w:rPr>
          <w:lang w:val="de"/>
        </w:rPr>
        <w:t xml:space="preserve">Phase 3 — Testverfahren</w:t>
      </w:r>
    </w:p>
    <w:tbl>
      <w:tblPr>
        <w:tblStyle w:val="Table"/>
        <w:tblW w:type="auto" w:w="0"/>
        <w:tblLook w:firstRow="0" w:lastRow="0" w:firstColumn="0" w:lastColumn="0" w:noHBand="0" w:noVBand="0" w:val="0000"/>
      </w:tblPr>
      <w:tblGrid>
        <w:gridCol w:w="3960"/>
        <w:gridCol w:w="3960"/>
      </w:tblGrid>
      <w:tr>
        <w:tc>
          <w:tcPr/>
          <w:p>
            <w:pPr>
              <w:pStyle w:val="Compact"/>
            </w:pPr>
            <w:r>
              <w:rPr>
                <w:b/>
                <w:bCs/>
                <w:lang w:val="de"/>
              </w:rPr>
              <w:t xml:space="preserve">Weg</w:t>
            </w:r>
          </w:p>
        </w:tc>
        <w:tc>
          <w:tcPr/>
          <w:p>
            <w:pPr>
              <w:pStyle w:val="Compact"/>
            </w:pPr>
            <w:r>
              <w:rPr>
                <w:lang w:val="de"/>
              </w:rPr>
              <w:t xml:space="preserve">A</w:t>
            </w:r>
          </w:p>
        </w:tc>
      </w:tr>
      <w:tr>
        <w:tc>
          <w:tcPr/>
          <w:p>
            <w:pPr>
              <w:pStyle w:val="Compact"/>
            </w:pPr>
            <w:r>
              <w:rPr>
                <w:b/>
                <w:bCs/>
                <w:lang w:val="de"/>
              </w:rPr>
              <w:t xml:space="preserve">Größe</w:t>
            </w:r>
          </w:p>
        </w:tc>
        <w:tc>
          <w:tcPr/>
          <w:p>
            <w:pPr>
              <w:pStyle w:val="Compact"/>
            </w:pPr>
            <w:r>
              <w:rPr>
                <w:lang w:val="de"/>
              </w:rPr>
              <w:t xml:space="preserve">S Bauaufwand, offene Wartezeit</w:t>
            </w:r>
          </w:p>
        </w:tc>
      </w:tr>
    </w:tbl>
    <w:p>
      <w:pPr>
        <w:pStyle w:val="BodyText"/>
      </w:pPr>
      <w:r>
        <w:rPr>
          <w:lang w:val="de"/>
        </w:rPr>
        <w:t xml:space="preserve">Einstellung</w:t>
      </w:r>
      <w:r>
        <w:rPr>
          <w:lang w:val="de"/>
        </w:rPr>
        <w:t xml:space="preserve"> </w:t>
      </w:r>
      <w:r>
        <w:rPr>
          <w:rStyle w:val="VerbatimChar"/>
          <w:lang w:val="de"/>
        </w:rPr>
        <w:t xml:space="preserve">uebermittlungsart = test</w:t>
      </w:r>
      <w:r>
        <w:rPr>
          <w:lang w:val="de"/>
        </w:rPr>
        <w:t xml:space="preserve">, Testindikator</w:t>
      </w:r>
      <w:r>
        <w:rPr>
          <w:lang w:val="de"/>
        </w:rPr>
        <w:t xml:space="preserve"> </w:t>
      </w:r>
      <w:r>
        <w:rPr>
          <w:rStyle w:val="VerbatimChar"/>
          <w:lang w:val="de"/>
        </w:rPr>
        <w:t xml:space="preserve">0</w:t>
      </w:r>
      <w:r>
        <w:rPr>
          <w:lang w:val="de"/>
        </w:rPr>
        <w:t xml:space="preserve">, physikalischer Name</w:t>
      </w:r>
      <w:r>
        <w:rPr>
          <w:lang w:val="de"/>
        </w:rPr>
        <w:t xml:space="preserve"> </w:t>
      </w:r>
      <w:r>
        <w:rPr>
          <w:rStyle w:val="VerbatimChar"/>
          <w:lang w:val="de"/>
        </w:rPr>
        <w:t xml:space="preserve">TSOL…</w:t>
      </w:r>
      <w:r>
        <w:rPr>
          <w:lang w:val="de"/>
        </w:rPr>
        <w:t xml:space="preserve">. Geprüft werden die</w:t>
      </w:r>
      <w:r>
        <w:rPr>
          <w:lang w:val="de"/>
        </w:rPr>
        <w:t xml:space="preserve"> </w:t>
      </w:r>
      <w:r>
        <w:rPr>
          <w:b/>
          <w:bCs/>
          <w:lang w:val="de"/>
        </w:rPr>
        <w:t xml:space="preserve">Prüfstufen 1 bis 3</w:t>
      </w:r>
      <w:r>
        <w:rPr>
          <w:lang w:val="de"/>
        </w:rPr>
        <w:t xml:space="preserve"> </w:t>
      </w:r>
      <w:r>
        <w:rPr>
          <w:lang w:val="de"/>
        </w:rPr>
        <w:t xml:space="preserve">bei der Datenannahmestelle. Es fließt kein Geld, und es ist ausdrücklich auch für selbst entwickelte Software vorgesehen.</w:t>
      </w:r>
    </w:p>
    <w:p>
      <w:pPr>
        <w:pStyle w:val="BodyText"/>
      </w:pPr>
      <w:r>
        <w:rPr>
          <w:b/>
          <w:bCs/>
          <w:lang w:val="de"/>
        </w:rPr>
        <w:t xml:space="preserve">Vorher abzustimmen:</w:t>
      </w:r>
      <w:r>
        <w:rPr>
          <w:lang w:val="de"/>
        </w:rPr>
        <w:t xml:space="preserve"> </w:t>
      </w:r>
      <w:r>
        <w:rPr>
          <w:lang w:val="de"/>
        </w:rPr>
        <w:t xml:space="preserve">Beginn des Tests, zu verwendende IK, Umfang. Anhang 2, Abschnitt 5.</w:t>
      </w:r>
    </w:p>
    <w:p>
      <w:pPr>
        <w:pStyle w:val="BodyText"/>
      </w:pPr>
      <w:r>
        <w:rPr>
          <w:b/>
          <w:bCs/>
          <w:lang w:val="de"/>
        </w:rPr>
        <w:t xml:space="preserve">Fertig, wenn:</w:t>
      </w:r>
      <w:r>
        <w:rPr>
          <w:lang w:val="de"/>
        </w:rPr>
        <w:t xml:space="preserve"> </w:t>
      </w:r>
      <w:r>
        <w:rPr>
          <w:lang w:val="de"/>
        </w:rPr>
        <w:t xml:space="preserve">die Testdatei die Prüfstufen 1 bis 3 fehlerlos durchläuft und die Rückmeldung das bestätigt.</w:t>
      </w:r>
    </w:p>
    <w:bookmarkEnd w:id="30"/>
    <w:bookmarkStart w:id="31" w:name="phase-4-erprobung"/>
    <w:p>
      <w:pPr>
        <w:pStyle w:val="Heading2"/>
      </w:pPr>
      <w:r>
        <w:rPr>
          <w:lang w:val="de"/>
        </w:rPr>
        <w:t xml:space="preserve">Phase 4 — Erprobung</w:t>
      </w:r>
    </w:p>
    <w:tbl>
      <w:tblPr>
        <w:tblStyle w:val="Table"/>
        <w:tblW w:type="auto" w:w="0"/>
        <w:tblLook w:firstRow="0" w:lastRow="0" w:firstColumn="0" w:lastColumn="0" w:noHBand="0" w:noVBand="0" w:val="0000"/>
      </w:tblPr>
      <w:tblGrid>
        <w:gridCol w:w="3960"/>
        <w:gridCol w:w="3960"/>
      </w:tblGrid>
      <w:tr>
        <w:tc>
          <w:tcPr/>
          <w:p>
            <w:pPr>
              <w:pStyle w:val="Compact"/>
            </w:pPr>
            <w:r>
              <w:rPr>
                <w:b/>
                <w:bCs/>
                <w:lang w:val="de"/>
              </w:rPr>
              <w:t xml:space="preserve">Weg</w:t>
            </w:r>
          </w:p>
        </w:tc>
        <w:tc>
          <w:tcPr/>
          <w:p>
            <w:pPr>
              <w:pStyle w:val="Compact"/>
            </w:pPr>
            <w:r>
              <w:rPr>
                <w:lang w:val="de"/>
              </w:rPr>
              <w:t xml:space="preserve">A</w:t>
            </w:r>
          </w:p>
        </w:tc>
      </w:tr>
      <w:tr>
        <w:tc>
          <w:tcPr/>
          <w:p>
            <w:pPr>
              <w:pStyle w:val="Compact"/>
            </w:pPr>
            <w:r>
              <w:rPr>
                <w:b/>
                <w:bCs/>
                <w:lang w:val="de"/>
              </w:rPr>
              <w:t xml:space="preserve">Größe</w:t>
            </w:r>
          </w:p>
        </w:tc>
        <w:tc>
          <w:tcPr/>
          <w:p>
            <w:pPr>
              <w:pStyle w:val="Compact"/>
            </w:pPr>
            <w:r>
              <w:rPr>
                <w:lang w:val="de"/>
              </w:rPr>
              <w:t xml:space="preserve">keine Bauarbeit, Wartezeit</w:t>
            </w:r>
          </w:p>
        </w:tc>
      </w:tr>
    </w:tbl>
    <w:p>
      <w:pPr>
        <w:pStyle w:val="BodyText"/>
      </w:pPr>
      <w:r>
        <w:rPr>
          <w:lang w:val="de"/>
        </w:rPr>
        <w:t xml:space="preserve">Einstellung</w:t>
      </w:r>
      <w:r>
        <w:rPr>
          <w:lang w:val="de"/>
        </w:rPr>
        <w:t xml:space="preserve"> </w:t>
      </w:r>
      <w:r>
        <w:rPr>
          <w:rStyle w:val="VerbatimChar"/>
          <w:lang w:val="de"/>
        </w:rPr>
        <w:t xml:space="preserve">uebermittlungsart = erprobung</w:t>
      </w:r>
      <w:r>
        <w:rPr>
          <w:lang w:val="de"/>
        </w:rPr>
        <w:t xml:space="preserve">, Testindikator</w:t>
      </w:r>
      <w:r>
        <w:rPr>
          <w:lang w:val="de"/>
        </w:rPr>
        <w:t xml:space="preserve"> </w:t>
      </w:r>
      <w:r>
        <w:rPr>
          <w:rStyle w:val="VerbatimChar"/>
          <w:lang w:val="de"/>
        </w:rPr>
        <w:t xml:space="preserve">1</w:t>
      </w:r>
      <w:r>
        <w:rPr>
          <w:lang w:val="de"/>
        </w:rPr>
        <w:t xml:space="preserve">, physikalischer Name weiterhin</w:t>
      </w:r>
      <w:r>
        <w:rPr>
          <w:lang w:val="de"/>
        </w:rPr>
        <w:t xml:space="preserve"> </w:t>
      </w:r>
      <w:r>
        <w:rPr>
          <w:rStyle w:val="VerbatimChar"/>
          <w:lang w:val="de"/>
        </w:rPr>
        <w:t xml:space="preserve">TSOL…</w:t>
      </w:r>
      <w:r>
        <w:rPr>
          <w:lang w:val="de"/>
        </w:rPr>
        <w:t xml:space="preserve">. Geprüft wird die</w:t>
      </w:r>
      <w:r>
        <w:rPr>
          <w:lang w:val="de"/>
        </w:rPr>
        <w:t xml:space="preserve"> </w:t>
      </w:r>
      <w:r>
        <w:rPr>
          <w:b/>
          <w:bCs/>
          <w:lang w:val="de"/>
        </w:rPr>
        <w:t xml:space="preserve">vollständige Verarbeitung</w:t>
      </w:r>
      <w:r>
        <w:rPr>
          <w:lang w:val="de"/>
        </w:rPr>
        <w:t xml:space="preserve">. Die Phase endet nicht durch Zeitablauf, sondern</w:t>
      </w:r>
      <w:r>
        <w:rPr>
          <w:lang w:val="de"/>
        </w:rPr>
        <w:t xml:space="preserve"> </w:t>
      </w:r>
      <w:r>
        <w:rPr>
          <w:b/>
          <w:bCs/>
          <w:lang w:val="de"/>
        </w:rPr>
        <w:t xml:space="preserve">mit der Zulassung zum Echtverfahren durch die Kasse</w:t>
      </w:r>
      <w:r>
        <w:rPr>
          <w:lang w:val="de"/>
        </w:rPr>
        <w:t xml:space="preserve">.</w:t>
      </w:r>
    </w:p>
    <w:p>
      <w:pPr>
        <w:pStyle w:val="BodyText"/>
      </w:pPr>
      <w:r>
        <w:rPr>
          <w:lang w:val="de"/>
        </w:rPr>
        <w:t xml:space="preserve">Vor der ersten Übermittlung sind die Einzelheiten mit dem Empfänger abzustimmen — das ist vorgeschrieben (Anlage 1, Abschnitt 2), kein Entgegenkommen.</w:t>
      </w:r>
    </w:p>
    <w:bookmarkEnd w:id="31"/>
    <w:bookmarkStart w:id="32" w:name="phase-5-echtbetrieb"/>
    <w:p>
      <w:pPr>
        <w:pStyle w:val="Heading2"/>
      </w:pPr>
      <w:r>
        <w:rPr>
          <w:lang w:val="de"/>
        </w:rPr>
        <w:t xml:space="preserve">Phase 5 — Echtbetrieb</w:t>
      </w:r>
    </w:p>
    <w:p>
      <w:pPr>
        <w:pStyle w:val="FirstParagraph"/>
      </w:pPr>
      <w:r>
        <w:rPr>
          <w:lang w:val="de"/>
        </w:rPr>
        <w:t xml:space="preserve">Einstellung</w:t>
      </w:r>
      <w:r>
        <w:rPr>
          <w:lang w:val="de"/>
        </w:rPr>
        <w:t xml:space="preserve"> </w:t>
      </w:r>
      <w:r>
        <w:rPr>
          <w:rStyle w:val="VerbatimChar"/>
          <w:lang w:val="de"/>
        </w:rPr>
        <w:t xml:space="preserve">uebermittlungsart = echt</w:t>
      </w:r>
      <w:r>
        <w:rPr>
          <w:lang w:val="de"/>
        </w:rPr>
        <w:t xml:space="preserve">, Testindikator</w:t>
      </w:r>
      <w:r>
        <w:rPr>
          <w:lang w:val="de"/>
        </w:rPr>
        <w:t xml:space="preserve"> </w:t>
      </w:r>
      <w:r>
        <w:rPr>
          <w:rStyle w:val="VerbatimChar"/>
          <w:lang w:val="de"/>
        </w:rPr>
        <w:t xml:space="preserve">2</w:t>
      </w:r>
      <w:r>
        <w:rPr>
          <w:lang w:val="de"/>
        </w:rPr>
        <w:t xml:space="preserve">, physikalischer Name</w:t>
      </w:r>
      <w:r>
        <w:rPr>
          <w:lang w:val="de"/>
        </w:rPr>
        <w:t xml:space="preserve"> </w:t>
      </w:r>
      <w:r>
        <w:rPr>
          <w:rStyle w:val="VerbatimChar"/>
          <w:lang w:val="de"/>
        </w:rPr>
        <w:t xml:space="preserve">ESOL…</w:t>
      </w:r>
      <w:r>
        <w:rPr>
          <w:lang w:val="de"/>
        </w:rPr>
        <w:t xml:space="preserve">. Ab hier gilt jede Lieferung als Forderung.</w:t>
      </w:r>
    </w:p>
    <w:p>
      <w:pPr>
        <w:pStyle w:val="BodyText"/>
      </w:pPr>
      <w:r>
        <w:rPr>
          <w:b/>
          <w:bCs/>
          <w:lang w:val="de"/>
        </w:rPr>
        <w:t xml:space="preserve">Voraussetzungen, die keine Software erfüllt:</w:t>
      </w:r>
      <w:r>
        <w:rPr>
          <w:lang w:val="de"/>
        </w:rPr>
        <w:t xml:space="preserve"> </w:t>
      </w:r>
      <w:r>
        <w:rPr>
          <w:lang w:val="de"/>
        </w:rPr>
        <w:t xml:space="preserve">die Zulassung aus Phase 4, das Übermittlungsprotokoll aus 1.5, und eine Sicherungskopie bis zur Bezahlung.</w:t>
      </w:r>
    </w:p>
    <w:bookmarkEnd w:id="32"/>
    <w:bookmarkStart w:id="33" w:name="reihenfolge-auf-einen-blick"/>
    <w:p>
      <w:pPr>
        <w:pStyle w:val="Heading2"/>
      </w:pPr>
      <w:r>
        <w:rPr>
          <w:lang w:val="de"/>
        </w:rPr>
        <w:t xml:space="preserve">Reihenfolge auf einen Blick</w:t>
      </w:r>
    </w:p>
    <w:p>
      <w:pPr>
        <w:pStyle w:val="SourceCode"/>
      </w:pPr>
      <w:r>
        <w:rPr>
          <w:rStyle w:val="VerbatimChar"/>
          <w:lang w:val="de"/>
        </w:rPr>
        <w:t xml:space="preserve">1.1 Warnungen sichtbar ──┬── 1.2 Beanstandungen erklären</w:t>
      </w:r>
      <w:r>
        <w:br/>
      </w:r>
      <w:r>
        <w:rPr>
          <w:rStyle w:val="VerbatimChar"/>
          <w:lang w:val="de"/>
        </w:rPr>
        <w:t xml:space="preserve">                         └── 1.5 Übermittlungsprotokoll</w:t>
      </w:r>
      <w:r>
        <w:br/>
      </w:r>
      <w:r>
        <w:rPr>
          <w:rStyle w:val="VerbatimChar"/>
          <w:lang w:val="de"/>
        </w:rPr>
        <w:t xml:space="preserve">1.3 Kostenträgerdatei ──┐</w:t>
      </w:r>
      <w:r>
        <w:br/>
      </w:r>
      <w:r>
        <w:rPr>
          <w:rStyle w:val="VerbatimChar"/>
          <w:lang w:val="de"/>
        </w:rPr>
        <w:t xml:space="preserve">1.7 Betriebsdaten ──────┴── 1.6 Auftragsdatei ── 2.2 Verschlüsselung ── 2.3 Versandweg</w:t>
      </w:r>
      <w:r>
        <w:br/>
      </w:r>
      <w:r>
        <w:rPr>
          <w:rStyle w:val="VerbatimChar"/>
          <w:lang w:val="de"/>
        </w:rPr>
        <w:t xml:space="preserve">         │                                                │</w:t>
      </w:r>
      <w:r>
        <w:br/>
      </w:r>
      <w:r>
        <w:rPr>
          <w:rStyle w:val="VerbatimChar"/>
          <w:lang w:val="de"/>
        </w:rPr>
        <w:t xml:space="preserve">         └── 2.1 Beschaffen (IK, Zertifikat, Anmeldung) ───┘</w:t>
      </w:r>
      <w:r>
        <w:br/>
      </w:r>
      <w:r>
        <w:rPr>
          <w:rStyle w:val="VerbatimChar"/>
          <w:lang w:val="de"/>
        </w:rPr>
        <w:t xml:space="preserve">1.4 Verarbeitungskennzeichen (unabhängig)</w:t>
      </w:r>
      <w:r>
        <w:br/>
      </w:r>
      <w:r>
        <w:br/>
      </w:r>
      <w:r>
        <w:rPr>
          <w:rStyle w:val="VerbatimChar"/>
          <w:lang w:val="de"/>
        </w:rPr>
        <w:t xml:space="preserve">                       Phase 3 Test ── Phase 4 Erprobung ── Phase 5 Echt</w:t>
      </w:r>
    </w:p>
    <w:p>
      <w:pPr>
        <w:pStyle w:val="FirstParagraph"/>
      </w:pPr>
      <w:r>
        <w:rPr>
          <w:b/>
          <w:bCs/>
          <w:lang w:val="de"/>
        </w:rPr>
        <w:t xml:space="preserve">Der kritische Pfad läuft über 1.3 und 1.7.</w:t>
      </w:r>
      <w:r>
        <w:rPr>
          <w:lang w:val="de"/>
        </w:rPr>
        <w:t xml:space="preserve"> </w:t>
      </w:r>
      <w:r>
        <w:rPr>
          <w:lang w:val="de"/>
        </w:rPr>
        <w:t xml:space="preserve">Die Kostenträgerdatei sagt, an wen geliefert wird; die Betriebsdaten sagen, wer liefert. Fehlt eines von beiden, ist die Datei falsch adressiert oder falsch unterschrieben.</w:t>
      </w:r>
    </w:p>
    <w:bookmarkEnd w:id="33"/>
    <w:bookmarkEnd w:id="34"/>
    <w:bookmarkStart w:id="39" w:name="teil-2-wartungsplan"/>
    <w:p>
      <w:pPr>
        <w:pStyle w:val="Heading1"/>
      </w:pPr>
      <w:r>
        <w:rPr>
          <w:lang w:val="de"/>
        </w:rPr>
        <w:t xml:space="preserve">Teil 2 — Wartungsplan</w:t>
      </w:r>
    </w:p>
    <w:bookmarkStart w:id="35" w:name="warum-es-diesen-teil-gibt"/>
    <w:p>
      <w:pPr>
        <w:pStyle w:val="Heading2"/>
      </w:pPr>
      <w:r>
        <w:rPr>
          <w:lang w:val="de"/>
        </w:rPr>
        <w:t xml:space="preserve">Warum es diesen Teil gibt</w:t>
      </w:r>
    </w:p>
    <w:p>
      <w:pPr>
        <w:pStyle w:val="FirstParagraph"/>
      </w:pPr>
      <w:r>
        <w:rPr>
          <w:lang w:val="de"/>
        </w:rPr>
        <w:t xml:space="preserve">Das Verfahren steht nicht still, und</w:t>
      </w:r>
      <w:r>
        <w:rPr>
          <w:lang w:val="de"/>
        </w:rPr>
        <w:t xml:space="preserve"> </w:t>
      </w:r>
      <w:r>
        <w:rPr>
          <w:b/>
          <w:bCs/>
          <w:lang w:val="de"/>
        </w:rPr>
        <w:t xml:space="preserve">Veralten fällt nicht auf.</w:t>
      </w:r>
      <w:r>
        <w:rPr>
          <w:lang w:val="de"/>
        </w:rPr>
        <w:t xml:space="preserve"> </w:t>
      </w:r>
      <w:r>
        <w:rPr>
          <w:lang w:val="de"/>
        </w:rPr>
        <w:t xml:space="preserve">Der Beleg liegt im Projekt selbst: die verbindlichen Anlagen unter</w:t>
      </w:r>
      <w:r>
        <w:rPr>
          <w:lang w:val="de"/>
        </w:rPr>
        <w:t xml:space="preserve"> </w:t>
      </w:r>
      <w:r>
        <w:rPr>
          <w:rStyle w:val="VerbatimChar"/>
          <w:lang w:val="de"/>
        </w:rPr>
        <w:t xml:space="preserve">Information/</w:t>
      </w:r>
      <w:r>
        <w:rPr>
          <w:lang w:val="de"/>
        </w:rPr>
        <w:t xml:space="preserve"> </w:t>
      </w:r>
      <w:r>
        <w:rPr>
          <w:lang w:val="de"/>
        </w:rPr>
        <w:t xml:space="preserve">waren am 07.09.2026 vom Juli und seit Monaten überholt, ohne dass es jemandem aufgefallen wäre.</w:t>
      </w:r>
    </w:p>
    <w:p>
      <w:pPr>
        <w:pStyle w:val="BodyText"/>
      </w:pPr>
      <w:r>
        <w:rPr>
          <w:lang w:val="de"/>
        </w:rPr>
        <w:t xml:space="preserve">Bei einer Abrechnungsstelle ist diese Pflege im Preis enthalten. Wer selbst überträgt, übernimmt sie.</w:t>
      </w:r>
    </w:p>
    <w:bookmarkEnd w:id="35"/>
    <w:bookmarkStart w:id="36" w:name="der-kalender"/>
    <w:p>
      <w:pPr>
        <w:pStyle w:val="Heading2"/>
      </w:pPr>
      <w:r>
        <w:rPr>
          <w:lang w:val="de"/>
        </w:rPr>
        <w:t xml:space="preserve">Der Kalender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de"/>
              </w:rPr>
              <w:t xml:space="preserve">Wann</w:t>
            </w:r>
          </w:p>
        </w:tc>
        <w:tc>
          <w:tcPr/>
          <w:p>
            <w:pPr>
              <w:pStyle w:val="Compact"/>
            </w:pPr>
            <w:r>
              <w:rPr>
                <w:lang w:val="de"/>
              </w:rPr>
              <w:t xml:space="preserve">Was</w:t>
            </w:r>
          </w:p>
        </w:tc>
        <w:tc>
          <w:tcPr/>
          <w:p>
            <w:pPr>
              <w:pStyle w:val="Compact"/>
            </w:pPr>
            <w:r>
              <w:rPr>
                <w:lang w:val="de"/>
              </w:rPr>
              <w:t xml:space="preserve">Dauer</w:t>
            </w:r>
          </w:p>
        </w:tc>
        <w:tc>
          <w:tcPr/>
          <w:p>
            <w:pPr>
              <w:pStyle w:val="Compact"/>
            </w:pPr>
            <w:r>
              <w:rPr>
                <w:lang w:val="de"/>
              </w:rPr>
              <w:t xml:space="preserve">Wenn versäumt</w:t>
            </w:r>
          </w:p>
        </w:tc>
      </w:tr>
      <w:tr>
        <w:tc>
          <w:tcPr/>
          <w:p>
            <w:pPr>
              <w:pStyle w:val="Compact"/>
            </w:pPr>
            <w:r>
              <w:rPr>
                <w:b/>
                <w:bCs/>
                <w:lang w:val="de"/>
              </w:rPr>
              <w:t xml:space="preserve">Quartalsanfang</w:t>
            </w:r>
          </w:p>
        </w:tc>
        <w:tc>
          <w:tcPr/>
          <w:p>
            <w:pPr>
              <w:pStyle w:val="Compact"/>
            </w:pPr>
            <w:r>
              <w:rPr>
                <w:lang w:val="de"/>
              </w:rPr>
              <w:t xml:space="preserve">Kostenträgerdatei der genutzten Kassenarten laden</w:t>
            </w:r>
          </w:p>
        </w:tc>
        <w:tc>
          <w:tcPr/>
          <w:p>
            <w:pPr>
              <w:pStyle w:val="Compact"/>
            </w:pPr>
            <w:r>
              <w:rPr>
                <w:lang w:val="de"/>
              </w:rPr>
              <w:t xml:space="preserve">10 min</w:t>
            </w:r>
          </w:p>
        </w:tc>
        <w:tc>
          <w:tcPr/>
          <w:p>
            <w:pPr>
              <w:pStyle w:val="Compact"/>
            </w:pPr>
            <w:r>
              <w:rPr>
                <w:lang w:val="de"/>
              </w:rPr>
              <w:t xml:space="preserve">Lieferung an eine unzuständige Stelle</w:t>
            </w:r>
          </w:p>
        </w:tc>
      </w:tr>
      <w:tr>
        <w:tc>
          <w:tcPr/>
          <w:p>
            <w:pPr>
              <w:pStyle w:val="Compact"/>
            </w:pPr>
            <w:r>
              <w:rPr>
                <w:b/>
                <w:bCs/>
                <w:lang w:val="de"/>
              </w:rPr>
              <w:t xml:space="preserve">Jährlich, 1 Monat vor Ablauf</w:t>
            </w:r>
          </w:p>
        </w:tc>
        <w:tc>
          <w:tcPr/>
          <w:p>
            <w:pPr>
              <w:pStyle w:val="Compact"/>
            </w:pPr>
            <w:r>
              <w:rPr>
                <w:lang w:val="de"/>
              </w:rPr>
              <w:t xml:space="preserve">Zertifikat erneuern (49 €)</w:t>
            </w:r>
          </w:p>
        </w:tc>
        <w:tc>
          <w:tcPr/>
          <w:p>
            <w:pPr>
              <w:pStyle w:val="Compact"/>
            </w:pPr>
            <w:r>
              <w:rPr>
                <w:lang w:val="de"/>
              </w:rPr>
              <w:t xml:space="preserve">30 min + 3–4 Tage Bearbeitung</w:t>
            </w:r>
          </w:p>
        </w:tc>
        <w:tc>
          <w:tcPr/>
          <w:p>
            <w:pPr>
              <w:pStyle w:val="Compact"/>
            </w:pPr>
            <w:r>
              <w:rPr>
                <w:b/>
                <w:bCs/>
                <w:lang w:val="de"/>
              </w:rPr>
              <w:t xml:space="preserve">Datenaustausch steht still</w:t>
            </w:r>
          </w:p>
        </w:tc>
      </w:tr>
      <w:tr>
        <w:tc>
          <w:tcPr/>
          <w:p>
            <w:pPr>
              <w:pStyle w:val="Compact"/>
            </w:pPr>
            <w:r>
              <w:rPr>
                <w:b/>
                <w:bCs/>
                <w:lang w:val="de"/>
              </w:rPr>
              <w:t xml:space="preserve">Jährlich</w:t>
            </w:r>
          </w:p>
        </w:tc>
        <w:tc>
          <w:tcPr/>
          <w:p>
            <w:pPr>
              <w:pStyle w:val="Compact"/>
            </w:pPr>
            <w:r>
              <w:rPr>
                <w:lang w:val="de"/>
              </w:rPr>
              <w:t xml:space="preserve">Anlage 1 und 3 auf neue Version prüfen</w:t>
            </w:r>
          </w:p>
        </w:tc>
        <w:tc>
          <w:tcPr/>
          <w:p>
            <w:pPr>
              <w:pStyle w:val="Compact"/>
            </w:pPr>
            <w:r>
              <w:rPr>
                <w:lang w:val="de"/>
              </w:rPr>
              <w:t xml:space="preserve">1 h</w:t>
            </w:r>
          </w:p>
        </w:tc>
        <w:tc>
          <w:tcPr/>
          <w:p>
            <w:pPr>
              <w:pStyle w:val="Compact"/>
            </w:pPr>
            <w:r>
              <w:rPr>
                <w:lang w:val="de"/>
              </w:rPr>
              <w:t xml:space="preserve">Datei wird nach der Übergangsfrist abgewiesen</w:t>
            </w:r>
          </w:p>
        </w:tc>
      </w:tr>
      <w:tr>
        <w:tc>
          <w:tcPr/>
          <w:p>
            <w:pPr>
              <w:pStyle w:val="Compact"/>
            </w:pPr>
            <w:r>
              <w:rPr>
                <w:b/>
                <w:bCs/>
                <w:lang w:val="de"/>
              </w:rPr>
              <w:t xml:space="preserve">Bei Vertragsänderung</w:t>
            </w:r>
          </w:p>
        </w:tc>
        <w:tc>
          <w:tcPr/>
          <w:p>
            <w:pPr>
              <w:pStyle w:val="Compact"/>
            </w:pPr>
            <w:r>
              <w:rPr>
                <w:lang w:val="de"/>
              </w:rPr>
              <w:t xml:space="preserve">Positionsnummern und Vergütungssätze</w:t>
            </w:r>
          </w:p>
        </w:tc>
        <w:tc>
          <w:tcPr/>
          <w:p>
            <w:pPr>
              <w:pStyle w:val="Compact"/>
            </w:pPr>
            <w:r>
              <w:rPr>
                <w:lang w:val="de"/>
              </w:rPr>
              <w:t xml:space="preserve">1 h</w:t>
            </w:r>
          </w:p>
        </w:tc>
        <w:tc>
          <w:tcPr/>
          <w:p>
            <w:pPr>
              <w:pStyle w:val="Compact"/>
            </w:pPr>
            <w:r>
              <w:rPr>
                <w:lang w:val="de"/>
              </w:rPr>
              <w:t xml:space="preserve">falsche Beträge, Rückforderung</w:t>
            </w:r>
          </w:p>
        </w:tc>
      </w:tr>
      <w:tr>
        <w:tc>
          <w:tcPr/>
          <w:p>
            <w:pPr>
              <w:pStyle w:val="Compact"/>
            </w:pPr>
            <w:r>
              <w:rPr>
                <w:b/>
                <w:bCs/>
                <w:lang w:val="de"/>
              </w:rPr>
              <w:t xml:space="preserve">Nach jedem Versand</w:t>
            </w:r>
          </w:p>
        </w:tc>
        <w:tc>
          <w:tcPr/>
          <w:p>
            <w:pPr>
              <w:pStyle w:val="Compact"/>
            </w:pPr>
            <w:r>
              <w:rPr>
                <w:lang w:val="de"/>
              </w:rPr>
              <w:t xml:space="preserve">Rückmeldung auswerten, offene Zahlungen prüfen</w:t>
            </w:r>
          </w:p>
        </w:tc>
        <w:tc>
          <w:tcPr/>
          <w:p>
            <w:pPr>
              <w:pStyle w:val="Compact"/>
            </w:pPr>
            <w:r>
              <w:rPr>
                <w:lang w:val="de"/>
              </w:rPr>
              <w:t xml:space="preserve">5 min</w:t>
            </w:r>
          </w:p>
        </w:tc>
        <w:tc>
          <w:tcPr/>
          <w:p>
            <w:pPr>
              <w:pStyle w:val="Compact"/>
            </w:pPr>
            <w:r>
              <w:rPr>
                <w:lang w:val="de"/>
              </w:rPr>
              <w:t xml:space="preserve">unbemerkt nicht bezahlte Abrechnungen</w:t>
            </w:r>
          </w:p>
        </w:tc>
      </w:tr>
    </w:tbl>
    <w:p>
      <w:pPr>
        <w:pStyle w:val="BodyText"/>
      </w:pPr>
      <w:r>
        <w:rPr>
          <w:lang w:val="de"/>
        </w:rPr>
        <w:t xml:space="preserve">Übergangsfristen beim Versionswechsel betragen in der Regel</w:t>
      </w:r>
      <w:r>
        <w:rPr>
          <w:lang w:val="de"/>
        </w:rPr>
        <w:t xml:space="preserve"> </w:t>
      </w:r>
      <w:r>
        <w:rPr>
          <w:b/>
          <w:bCs/>
          <w:lang w:val="de"/>
        </w:rPr>
        <w:t xml:space="preserve">drei Monate</w:t>
      </w:r>
      <w:r>
        <w:rPr>
          <w:lang w:val="de"/>
        </w:rPr>
        <w:t xml:space="preserve">. Das ist der Puffer — nicht mehr.</w:t>
      </w:r>
    </w:p>
    <w:bookmarkEnd w:id="36"/>
    <w:bookmarkStart w:id="37" w:name="was-die-wartung-klein-hält"/>
    <w:p>
      <w:pPr>
        <w:pStyle w:val="Heading2"/>
      </w:pPr>
      <w:r>
        <w:rPr>
          <w:lang w:val="de"/>
        </w:rPr>
        <w:t xml:space="preserve">Was die Wartung klein hält</w:t>
      </w:r>
    </w:p>
    <w:p>
      <w:pPr>
        <w:pStyle w:val="FirstParagraph"/>
      </w:pPr>
      <w:r>
        <w:rPr>
          <w:lang w:val="de"/>
        </w:rPr>
        <w:t xml:space="preserve">Drei Bausteine verwandeln wiederkehrende Handarbeit in einmalige Arbeit:</w:t>
      </w:r>
    </w:p>
    <w:p>
      <w:pPr>
        <w:pStyle w:val="Compact"/>
        <w:numPr>
          <w:ilvl w:val="0"/>
          <w:numId w:val="1003"/>
        </w:numPr>
      </w:pPr>
      <w:r>
        <w:rPr>
          <w:b/>
          <w:bCs/>
          <w:lang w:val="de"/>
        </w:rPr>
        <w:t xml:space="preserve">Kostenträgerdatei einlesen</w:t>
      </w:r>
      <w:r>
        <w:rPr>
          <w:lang w:val="de"/>
        </w:rPr>
        <w:t xml:space="preserve"> </w:t>
      </w:r>
      <w:r>
        <w:rPr>
          <w:lang w:val="de"/>
        </w:rPr>
        <w:t xml:space="preserve">(1.3) — aus vier Pflegeterminen im Jahr wird ein Dateiaustausch.</w:t>
      </w:r>
    </w:p>
    <w:p>
      <w:pPr>
        <w:pStyle w:val="Compact"/>
        <w:numPr>
          <w:ilvl w:val="0"/>
          <w:numId w:val="1003"/>
        </w:numPr>
      </w:pPr>
      <w:r>
        <w:rPr>
          <w:b/>
          <w:bCs/>
          <w:lang w:val="de"/>
        </w:rPr>
        <w:t xml:space="preserve">Ablaufwarnung für das Zertifikat</w:t>
      </w:r>
      <w:r>
        <w:rPr>
          <w:lang w:val="de"/>
        </w:rPr>
        <w:t xml:space="preserve"> </w:t>
      </w:r>
      <w:r>
        <w:rPr>
          <w:lang w:val="de"/>
        </w:rPr>
        <w:t xml:space="preserve">— die Anwendung kennt das Datum aus den Betriebsdaten (1.7) und kann rechtzeitig erinnern. Größe</w:t>
      </w:r>
      <w:r>
        <w:rPr>
          <w:lang w:val="de"/>
        </w:rPr>
        <w:t xml:space="preserve"> </w:t>
      </w:r>
      <w:r>
        <w:rPr>
          <w:b/>
          <w:bCs/>
          <w:lang w:val="de"/>
        </w:rPr>
        <w:t xml:space="preserve">S</w:t>
      </w:r>
      <w:r>
        <w:rPr>
          <w:lang w:val="de"/>
        </w:rPr>
        <w:t xml:space="preserve">, Wirkung groß: das ist der einzige Wartungspunkt, dessen Versäumnis den Betrieb anhält.</w:t>
      </w:r>
    </w:p>
    <w:p>
      <w:pPr>
        <w:pStyle w:val="Compact"/>
        <w:numPr>
          <w:ilvl w:val="0"/>
          <w:numId w:val="1003"/>
        </w:numPr>
      </w:pPr>
      <w:r>
        <w:rPr>
          <w:b/>
          <w:bCs/>
          <w:lang w:val="de"/>
        </w:rPr>
        <w:t xml:space="preserve">Versionsangabe sichtbar machen</w:t>
      </w:r>
      <w:r>
        <w:rPr>
          <w:lang w:val="de"/>
        </w:rPr>
        <w:t xml:space="preserve"> </w:t>
      </w:r>
      <w:r>
        <w:rPr>
          <w:lang w:val="de"/>
        </w:rPr>
        <w:t xml:space="preserve">— der Nachrichtentyp trägt sie bereits (</w:t>
      </w:r>
      <w:r>
        <w:rPr>
          <w:rStyle w:val="VerbatimChar"/>
          <w:lang w:val="de"/>
        </w:rPr>
        <w:t xml:space="preserve">SLGA:21:0:0</w:t>
      </w:r>
      <w:r>
        <w:rPr>
          <w:lang w:val="de"/>
        </w:rPr>
        <w:t xml:space="preserve">). Wer sieht, mit welcher Version er sendet, bemerkt einen Wechsel.</w:t>
      </w:r>
    </w:p>
    <w:p>
      <w:pPr>
        <w:pStyle w:val="FirstParagraph"/>
      </w:pPr>
      <w:r>
        <w:rPr>
          <w:lang w:val="de"/>
        </w:rPr>
        <w:t xml:space="preserve">Mit diesen dreien bleibt</w:t>
      </w:r>
      <w:r>
        <w:rPr>
          <w:lang w:val="de"/>
        </w:rPr>
        <w:t xml:space="preserve"> </w:t>
      </w:r>
      <w:r>
        <w:rPr>
          <w:b/>
          <w:bCs/>
          <w:lang w:val="de"/>
        </w:rPr>
        <w:t xml:space="preserve">eine</w:t>
      </w:r>
      <w:r>
        <w:rPr>
          <w:lang w:val="de"/>
        </w:rPr>
        <w:t xml:space="preserve"> </w:t>
      </w:r>
      <w:r>
        <w:rPr>
          <w:lang w:val="de"/>
        </w:rPr>
        <w:t xml:space="preserve">Aufgabe im Jahr: das Zertifikat erneuern.</w:t>
      </w:r>
    </w:p>
    <w:bookmarkEnd w:id="37"/>
    <w:bookmarkStart w:id="38" w:name="prüfliste-für-den-quartalswechsel"/>
    <w:p>
      <w:pPr>
        <w:pStyle w:val="Heading2"/>
      </w:pPr>
      <w:r>
        <w:rPr>
          <w:lang w:val="de"/>
        </w:rPr>
        <w:t xml:space="preserve">Prüfliste für den Quartalswechsel</w:t>
      </w:r>
    </w:p>
    <w:p>
      <w:pPr>
        <w:pStyle w:val="Compact"/>
        <w:numPr>
          <w:ilvl w:val="0"/>
          <w:numId w:val="1004"/>
        </w:numPr>
      </w:pPr>
      <w:r>
        <w:rPr>
          <w:lang w:val="de"/>
        </w:rPr>
        <w:t xml:space="preserve">Kostenträgerdateien der genutzten Kassenarten geladen</w:t>
      </w:r>
    </w:p>
    <w:p>
      <w:pPr>
        <w:pStyle w:val="Compact"/>
        <w:numPr>
          <w:ilvl w:val="0"/>
          <w:numId w:val="1005"/>
        </w:numPr>
      </w:pPr>
      <w:r>
        <w:rPr>
          <w:lang w:val="de"/>
        </w:rPr>
        <w:t xml:space="preserve">Zuordnung Kasse → Annahmestelle unverändert? Sonst: was hat sich geändert?</w:t>
      </w:r>
    </w:p>
    <w:p>
      <w:pPr>
        <w:pStyle w:val="Compact"/>
        <w:numPr>
          <w:ilvl w:val="0"/>
          <w:numId w:val="1006"/>
        </w:numPr>
      </w:pPr>
      <w:r>
        <w:rPr>
          <w:lang w:val="de"/>
        </w:rPr>
        <w:t xml:space="preserve">Läuft das Zertifikat in den nächsten drei Monaten ab?</w:t>
      </w:r>
    </w:p>
    <w:p>
      <w:pPr>
        <w:pStyle w:val="Compact"/>
        <w:numPr>
          <w:ilvl w:val="0"/>
          <w:numId w:val="1007"/>
        </w:numPr>
      </w:pPr>
      <w:r>
        <w:rPr>
          <w:lang w:val="de"/>
        </w:rPr>
        <w:t xml:space="preserve">Neue Version von Anlage 1 oder 3 veröffentlicht?</w:t>
      </w:r>
    </w:p>
    <w:p>
      <w:pPr>
        <w:pStyle w:val="Compact"/>
        <w:numPr>
          <w:ilvl w:val="0"/>
          <w:numId w:val="1008"/>
        </w:numPr>
      </w:pPr>
      <w:r>
        <w:rPr>
          <w:lang w:val="de"/>
        </w:rPr>
        <w:t xml:space="preserve">Offene Forderungen ohne Zahlungseingang älter als acht Wochen?</w:t>
      </w:r>
    </w:p>
    <w:p>
      <w:pPr>
        <w:pStyle w:val="Compact"/>
        <w:numPr>
          <w:ilvl w:val="0"/>
          <w:numId w:val="1009"/>
        </w:numPr>
      </w:pPr>
      <w:r>
        <w:rPr>
          <w:rStyle w:val="VerbatimChar"/>
          <w:lang w:val="de"/>
        </w:rPr>
        <w:t xml:space="preserve">mvn clean test</w:t>
      </w:r>
      <w:r>
        <w:rPr>
          <w:lang w:val="de"/>
        </w:rPr>
        <w:t xml:space="preserve"> </w:t>
      </w:r>
      <w:r>
        <w:rPr>
          <w:lang w:val="de"/>
        </w:rPr>
        <w:t xml:space="preserve">grün, Paket baut</w:t>
      </w:r>
    </w:p>
    <w:bookmarkEnd w:id="38"/>
    <w:bookmarkEnd w:id="39"/>
    <w:bookmarkStart w:id="45" w:name="teil-3-fehlerbehebung-und-rückmeldungen"/>
    <w:p>
      <w:pPr>
        <w:pStyle w:val="Heading1"/>
      </w:pPr>
      <w:r>
        <w:rPr>
          <w:lang w:val="de"/>
        </w:rPr>
        <w:t xml:space="preserve">Teil 3 — Fehlerbehebung und Rückmeldungen</w:t>
      </w:r>
    </w:p>
    <w:bookmarkStart w:id="40" w:name="wo-geprüft-wird"/>
    <w:p>
      <w:pPr>
        <w:pStyle w:val="Heading2"/>
      </w:pPr>
      <w:r>
        <w:rPr>
          <w:lang w:val="de"/>
        </w:rPr>
        <w:t xml:space="preserve">Wo geprüft wird</w:t>
      </w:r>
    </w:p>
    <w:p>
      <w:pPr>
        <w:pStyle w:val="SourceCode"/>
      </w:pPr>
      <w:r>
        <w:rPr>
          <w:rStyle w:val="VerbatimChar"/>
          <w:lang w:val="de"/>
        </w:rPr>
        <w:t xml:space="preserve">bei uns          Prüfstufen 1–3 vorweggenommen, acht Regeln    ← hält den Versand auf</w:t>
      </w:r>
      <w:r>
        <w:br/>
      </w:r>
      <w:r>
        <w:rPr>
          <w:rStyle w:val="VerbatimChar"/>
          <w:lang w:val="de"/>
        </w:rPr>
        <w:t xml:space="preserve">Annahmestelle    Prüfstufe 1  Datei, Dateipaar, Anmeldung</w:t>
      </w:r>
      <w:r>
        <w:br/>
      </w:r>
      <w:r>
        <w:rPr>
          <w:rStyle w:val="VerbatimChar"/>
          <w:lang w:val="de"/>
        </w:rPr>
        <w:t xml:space="preserve">                 Prüfstufe 2  Segmentfolge, Feldart, -typ, -länge</w:t>
      </w:r>
      <w:r>
        <w:br/>
      </w:r>
      <w:r>
        <w:rPr>
          <w:rStyle w:val="VerbatimChar"/>
          <w:lang w:val="de"/>
        </w:rPr>
        <w:t xml:space="preserve">                 Prüfstufe 3  Inhalte gegen die Schlüsselverzeichnisse</w:t>
      </w:r>
      <w:r>
        <w:br/>
      </w:r>
      <w:r>
        <w:rPr>
          <w:rStyle w:val="VerbatimChar"/>
          <w:lang w:val="de"/>
        </w:rPr>
        <w:t xml:space="preserve">Krankenkasse     Prüfstufe 4  vertrags-, versicherungs-, leistungsrechtlich</w:t>
      </w:r>
    </w:p>
    <w:p>
      <w:pPr>
        <w:pStyle w:val="FirstParagraph"/>
      </w:pPr>
      <w:r>
        <w:rPr>
          <w:b/>
          <w:bCs/>
          <w:lang w:val="de"/>
        </w:rPr>
        <w:t xml:space="preserve">Alles, was wir vorher finden, kostet keine Woche Postlauf.</w:t>
      </w:r>
      <w:r>
        <w:rPr>
          <w:lang w:val="de"/>
        </w:rPr>
        <w:t xml:space="preserve"> </w:t>
      </w:r>
      <w:r>
        <w:rPr>
          <w:lang w:val="de"/>
        </w:rPr>
        <w:t xml:space="preserve">Deshalb ist die eigene Prüfung kein Beiwerk — der Absender hat sicherzustellen, dass nur geprüfte Datensätze übermittelt werden (Anlage 1, Abschnitt 3 Absatz 3).</w:t>
      </w:r>
    </w:p>
    <w:p>
      <w:pPr>
        <w:pStyle w:val="BodyText"/>
      </w:pPr>
      <w:r>
        <w:rPr>
          <w:lang w:val="de"/>
        </w:rPr>
        <w:t xml:space="preserve">Prüfstufe 4 kann kein Programm vorwegnehmen. Sie braucht den Vertrag.</w:t>
      </w:r>
    </w:p>
    <w:bookmarkEnd w:id="40"/>
    <w:bookmarkStart w:id="41" w:name="was-eine-gute-beanstandung-enthält"/>
    <w:p>
      <w:pPr>
        <w:pStyle w:val="Heading2"/>
      </w:pPr>
      <w:r>
        <w:rPr>
          <w:lang w:val="de"/>
        </w:rPr>
        <w:t xml:space="preserve">Was eine gute Beanstandung enthält</w:t>
      </w:r>
    </w:p>
    <w:p>
      <w:pPr>
        <w:pStyle w:val="FirstParagraph"/>
      </w:pPr>
      <w:r>
        <w:rPr>
          <w:lang w:val="de"/>
        </w:rPr>
        <w:t xml:space="preserve">Heute trägt ein Befund drei Angaben:</w:t>
      </w:r>
      <w:r>
        <w:rPr>
          <w:lang w:val="de"/>
        </w:rPr>
        <w:t xml:space="preserve"> </w:t>
      </w:r>
      <w:r>
        <w:rPr>
          <w:b/>
          <w:bCs/>
          <w:lang w:val="de"/>
        </w:rPr>
        <w:t xml:space="preserve">Code</w:t>
      </w:r>
      <w:r>
        <w:rPr>
          <w:lang w:val="de"/>
        </w:rPr>
        <w:t xml:space="preserve">,</w:t>
      </w:r>
      <w:r>
        <w:rPr>
          <w:lang w:val="de"/>
        </w:rPr>
        <w:t xml:space="preserve"> </w:t>
      </w:r>
      <w:r>
        <w:rPr>
          <w:b/>
          <w:bCs/>
          <w:lang w:val="de"/>
        </w:rPr>
        <w:t xml:space="preserve">Ort</w:t>
      </w:r>
      <w:r>
        <w:rPr>
          <w:lang w:val="de"/>
        </w:rPr>
        <w:t xml:space="preserve"> </w:t>
      </w:r>
      <w:r>
        <w:rPr>
          <w:lang w:val="de"/>
        </w:rPr>
        <w:t xml:space="preserve">(</w:t>
      </w:r>
      <w:r>
        <w:rPr>
          <w:rStyle w:val="VerbatimChar"/>
          <w:lang w:val="de"/>
        </w:rPr>
        <w:t xml:space="preserve">UNB (Zeile 1)</w:t>
      </w:r>
      <w:r>
        <w:rPr>
          <w:lang w:val="de"/>
        </w:rPr>
        <w:t xml:space="preserve">) und einen</w:t>
      </w:r>
      <w:r>
        <w:rPr>
          <w:lang w:val="de"/>
        </w:rPr>
        <w:t xml:space="preserve"> </w:t>
      </w:r>
      <w:r>
        <w:rPr>
          <w:b/>
          <w:bCs/>
          <w:lang w:val="de"/>
        </w:rPr>
        <w:t xml:space="preserve">Text</w:t>
      </w:r>
      <w:r>
        <w:rPr>
          <w:lang w:val="de"/>
        </w:rPr>
        <w:t xml:space="preserve">. Das ist mehr als üblich und trotzdem zu wenig. Es fehlen zwei: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de"/>
              </w:rPr>
              <w:t xml:space="preserve">Angabe</w:t>
            </w:r>
          </w:p>
        </w:tc>
        <w:tc>
          <w:tcPr/>
          <w:p>
            <w:pPr>
              <w:pStyle w:val="Compact"/>
            </w:pPr>
            <w:r>
              <w:rPr>
                <w:lang w:val="de"/>
              </w:rPr>
              <w:t xml:space="preserve">Heute</w:t>
            </w:r>
          </w:p>
        </w:tc>
        <w:tc>
          <w:tcPr/>
          <w:p>
            <w:pPr>
              <w:pStyle w:val="Compact"/>
            </w:pPr>
            <w:r>
              <w:rPr>
                <w:lang w:val="de"/>
              </w:rPr>
              <w:t xml:space="preserve">Beispiel</w:t>
            </w:r>
          </w:p>
        </w:tc>
      </w:tr>
      <w:tr>
        <w:tc>
          <w:tcPr/>
          <w:p>
            <w:pPr>
              <w:pStyle w:val="Compact"/>
            </w:pPr>
            <w:r>
              <w:rPr>
                <w:b/>
                <w:bCs/>
                <w:lang w:val="de"/>
              </w:rPr>
              <w:t xml:space="preserve">Wo</w:t>
            </w:r>
          </w:p>
        </w:tc>
        <w:tc>
          <w:tcPr/>
          <w:p>
            <w:pPr>
              <w:pStyle w:val="Compact"/>
            </w:pPr>
            <w:r>
              <w:rPr>
                <w:lang w:val="de"/>
              </w:rPr>
              <w:t xml:space="preserve">✔</w:t>
            </w:r>
          </w:p>
        </w:tc>
        <w:tc>
          <w:tcPr/>
          <w:p>
            <w:pPr>
              <w:pStyle w:val="Compact"/>
            </w:pPr>
            <w:r>
              <w:rPr>
                <w:rStyle w:val="VerbatimChar"/>
                <w:lang w:val="de"/>
              </w:rPr>
              <w:t xml:space="preserve">ENF (Zeile 15)</w:t>
            </w:r>
          </w:p>
        </w:tc>
      </w:tr>
      <w:tr>
        <w:tc>
          <w:tcPr/>
          <w:p>
            <w:pPr>
              <w:pStyle w:val="Compact"/>
            </w:pPr>
            <w:r>
              <w:rPr>
                <w:b/>
                <w:bCs/>
                <w:lang w:val="de"/>
              </w:rPr>
              <w:t xml:space="preserve">Was</w:t>
            </w:r>
          </w:p>
        </w:tc>
        <w:tc>
          <w:tcPr/>
          <w:p>
            <w:pPr>
              <w:pStyle w:val="Compact"/>
            </w:pPr>
            <w:r>
              <w:rPr>
                <w:lang w:val="de"/>
              </w:rPr>
              <w:t xml:space="preserve">✔</w:t>
            </w:r>
          </w:p>
        </w:tc>
        <w:tc>
          <w:tcPr/>
          <w:p>
            <w:pPr>
              <w:pStyle w:val="Compact"/>
            </w:pPr>
            <w:r>
              <w:rPr>
                <w:rStyle w:val="VerbatimChar"/>
                <w:lang w:val="de"/>
              </w:rPr>
              <w:t xml:space="preserve">POSITION_HEBAMME_LAENGE</w:t>
            </w:r>
          </w:p>
        </w:tc>
      </w:tr>
      <w:tr>
        <w:tc>
          <w:tcPr/>
          <w:p>
            <w:pPr>
              <w:pStyle w:val="Compact"/>
            </w:pPr>
            <w:r>
              <w:rPr>
                <w:b/>
                <w:bCs/>
                <w:lang w:val="de"/>
              </w:rPr>
              <w:t xml:space="preserve">Warum</w:t>
            </w:r>
          </w:p>
        </w:tc>
        <w:tc>
          <w:tcPr/>
          <w:p>
            <w:pPr>
              <w:pStyle w:val="Compact"/>
            </w:pPr>
            <w:r>
              <w:rPr>
                <w:lang w:val="de"/>
              </w:rPr>
              <w:t xml:space="preserve">im Text vermischt</w:t>
            </w:r>
          </w:p>
        </w:tc>
        <w:tc>
          <w:tcPr/>
          <w:p>
            <w:pPr>
              <w:pStyle w:val="Compact"/>
            </w:pPr>
            <w:r>
              <w:rPr>
                <w:lang w:val="de"/>
              </w:rPr>
              <w:t xml:space="preserve">„Für Hebammenhilfe sind vier oder fünf Stellen vorgesehen”</w:t>
            </w:r>
          </w:p>
        </w:tc>
      </w:tr>
      <w:tr>
        <w:tc>
          <w:tcPr/>
          <w:p>
            <w:pPr>
              <w:pStyle w:val="Compact"/>
            </w:pPr>
            <w:r>
              <w:rPr>
                <w:b/>
                <w:bCs/>
                <w:lang w:val="de"/>
              </w:rPr>
              <w:t xml:space="preserve">Fundstelle</w:t>
            </w:r>
          </w:p>
        </w:tc>
        <w:tc>
          <w:tcPr/>
          <w:p>
            <w:pPr>
              <w:pStyle w:val="Compact"/>
            </w:pPr>
            <w:r>
              <w:rPr>
                <w:b/>
                <w:bCs/>
                <w:lang w:val="de"/>
              </w:rPr>
              <w:t xml:space="preserve">fehlt</w:t>
            </w:r>
          </w:p>
        </w:tc>
        <w:tc>
          <w:tcPr/>
          <w:p>
            <w:pPr>
              <w:pStyle w:val="Compact"/>
            </w:pPr>
            <w:r>
              <w:rPr>
                <w:lang w:val="de"/>
              </w:rPr>
              <w:t xml:space="preserve">Anlage 3, Abschnitt 8.2.6</w:t>
            </w:r>
          </w:p>
        </w:tc>
      </w:tr>
      <w:tr>
        <w:tc>
          <w:tcPr/>
          <w:p>
            <w:pPr>
              <w:pStyle w:val="Compact"/>
            </w:pPr>
            <w:r>
              <w:rPr>
                <w:b/>
                <w:bCs/>
                <w:lang w:val="de"/>
              </w:rPr>
              <w:t xml:space="preserve">Wie zu beheben</w:t>
            </w:r>
          </w:p>
        </w:tc>
        <w:tc>
          <w:tcPr/>
          <w:p>
            <w:pPr>
              <w:pStyle w:val="Compact"/>
            </w:pPr>
            <w:r>
              <w:rPr>
                <w:b/>
                <w:bCs/>
                <w:lang w:val="de"/>
              </w:rPr>
              <w:t xml:space="preserve">fehlt</w:t>
            </w:r>
          </w:p>
        </w:tc>
        <w:tc>
          <w:tcPr/>
          <w:p>
            <w:pPr>
              <w:pStyle w:val="Compact"/>
            </w:pPr>
            <w:r>
              <w:rPr>
                <w:lang w:val="de"/>
              </w:rPr>
              <w:t xml:space="preserve">„Positionsnummer in der Blaupause ‚Geburtsvorbereitung’ berichtigen”</w:t>
            </w:r>
          </w:p>
        </w:tc>
      </w:tr>
    </w:tbl>
    <w:p>
      <w:pPr>
        <w:pStyle w:val="BodyText"/>
      </w:pPr>
      <w:r>
        <w:rPr>
          <w:b/>
          <w:bCs/>
          <w:lang w:val="de"/>
        </w:rPr>
        <w:t xml:space="preserve">Die Fundstelle ist das Wichtigste.</w:t>
      </w:r>
      <w:r>
        <w:rPr>
          <w:lang w:val="de"/>
        </w:rPr>
        <w:t xml:space="preserve"> </w:t>
      </w:r>
      <w:r>
        <w:rPr>
          <w:lang w:val="de"/>
        </w:rPr>
        <w:t xml:space="preserve">Sie hilft nicht nur beim Nachschlagen — sie ist die Prüfung, ob die Regel überhaupt Grundlage hat. Genau dieser Zwang hätte die drei erfundenen Werte verhindert.</w:t>
      </w:r>
    </w:p>
    <w:p>
      <w:pPr>
        <w:pStyle w:val="BodyText"/>
      </w:pPr>
      <w:r>
        <w:rPr>
          <w:b/>
          <w:bCs/>
          <w:lang w:val="de"/>
        </w:rPr>
        <w:t xml:space="preserve">Die Handlungsanweisung ist das Zweitwichtigste.</w:t>
      </w:r>
      <w:r>
        <w:rPr>
          <w:lang w:val="de"/>
        </w:rPr>
        <w:t xml:space="preserve"> </w:t>
      </w:r>
      <w:r>
        <w:rPr>
          <w:lang w:val="de"/>
        </w:rPr>
        <w:t xml:space="preserve">„Die Menge ist 0,00” sagt, was ist. „Trage bei Anna Berger die Zahl der wahrgenommenen Termine ein” sagt, was zu tun ist — und nur das Zweite bringt jemanden weiter, der die Segmentstruktur nicht kennt.</w:t>
      </w:r>
    </w:p>
    <w:p>
      <w:pPr>
        <w:pStyle w:val="BodyText"/>
      </w:pPr>
      <w:r>
        <w:rPr>
          <w:b/>
          <w:bCs/>
          <w:lang w:val="de"/>
        </w:rPr>
        <w:t xml:space="preserve">Umzusetzen</w:t>
      </w:r>
      <w:r>
        <w:rPr>
          <w:lang w:val="de"/>
        </w:rPr>
        <w:t xml:space="preserve"> </w:t>
      </w:r>
      <w:r>
        <w:rPr>
          <w:lang w:val="de"/>
        </w:rPr>
        <w:t xml:space="preserve">als zwei zusätzliche Felder in</w:t>
      </w:r>
      <w:r>
        <w:rPr>
          <w:lang w:val="de"/>
        </w:rPr>
        <w:t xml:space="preserve"> </w:t>
      </w:r>
      <w:r>
        <w:rPr>
          <w:rStyle w:val="VerbatimChar"/>
          <w:lang w:val="de"/>
        </w:rPr>
        <w:t xml:space="preserve">ValidationMessage</w:t>
      </w:r>
      <w:r>
        <w:rPr>
          <w:lang w:val="de"/>
        </w:rPr>
        <w:t xml:space="preserve">. Ein Test läuft über alle Regeln und schlägt fehl, sobald ein Code ohne Fundstelle auskommt.</w:t>
      </w:r>
    </w:p>
    <w:bookmarkEnd w:id="41"/>
    <w:bookmarkStart w:id="42" w:name="was-zurückkommt-und-was-es-bedeutet"/>
    <w:p>
      <w:pPr>
        <w:pStyle w:val="Heading2"/>
      </w:pPr>
      <w:r>
        <w:rPr>
          <w:lang w:val="de"/>
        </w:rPr>
        <w:t xml:space="preserve">Was zurückkommt, und was es bedeutet</w:t>
      </w:r>
    </w:p>
    <w:p>
      <w:pPr>
        <w:pStyle w:val="FirstParagraph"/>
      </w:pPr>
      <w:r>
        <w:rPr>
          <w:rStyle w:val="VerbatimChar"/>
          <w:lang w:val="de"/>
        </w:rPr>
        <w:t xml:space="preserve">BillingOfficeResponseParser</w:t>
      </w:r>
      <w:r>
        <w:rPr>
          <w:lang w:val="de"/>
        </w:rPr>
        <w:t xml:space="preserve"> </w:t>
      </w:r>
      <w:r>
        <w:rPr>
          <w:lang w:val="de"/>
        </w:rPr>
        <w:t xml:space="preserve">ordnet eine Kassenantwort ein. Die Einstufung entscheidet über die Reaktion — sie zu verwechseln kostet Wochen: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de"/>
              </w:rPr>
              <w:t xml:space="preserve">Einstufung</w:t>
            </w:r>
          </w:p>
        </w:tc>
        <w:tc>
          <w:tcPr/>
          <w:p>
            <w:pPr>
              <w:pStyle w:val="Compact"/>
            </w:pPr>
            <w:r>
              <w:rPr>
                <w:lang w:val="de"/>
              </w:rPr>
              <w:t xml:space="preserve">Bedeutung</w:t>
            </w:r>
          </w:p>
        </w:tc>
        <w:tc>
          <w:tcPr/>
          <w:p>
            <w:pPr>
              <w:pStyle w:val="Compact"/>
            </w:pPr>
            <w:r>
              <w:rPr>
                <w:lang w:val="de"/>
              </w:rPr>
              <w:t xml:space="preserve">Reaktion</w:t>
            </w:r>
          </w:p>
        </w:tc>
        <w:tc>
          <w:tcPr/>
          <w:p>
            <w:pPr>
              <w:pStyle w:val="Compact"/>
            </w:pPr>
            <w:r>
              <w:rPr>
                <w:lang w:val="de"/>
              </w:rPr>
              <w:t xml:space="preserve">Verarbeitungskennzeichen</w:t>
            </w:r>
          </w:p>
        </w:tc>
      </w:tr>
      <w:tr>
        <w:tc>
          <w:tcPr/>
          <w:p>
            <w:pPr>
              <w:pStyle w:val="Compact"/>
            </w:pPr>
            <w:r>
              <w:rPr>
                <w:rStyle w:val="VerbatimChar"/>
                <w:lang w:val="de"/>
              </w:rPr>
              <w:t xml:space="preserve">ACCEPTED</w:t>
            </w:r>
          </w:p>
        </w:tc>
        <w:tc>
          <w:tcPr/>
          <w:p>
            <w:pPr>
              <w:pStyle w:val="Compact"/>
            </w:pPr>
            <w:r>
              <w:rPr>
                <w:lang w:val="de"/>
              </w:rPr>
              <w:t xml:space="preserve">angenommen</w:t>
            </w:r>
          </w:p>
        </w:tc>
        <w:tc>
          <w:tcPr/>
          <w:p>
            <w:pPr>
              <w:pStyle w:val="Compact"/>
            </w:pPr>
            <w:r>
              <w:rPr>
                <w:lang w:val="de"/>
              </w:rPr>
              <w:t xml:space="preserve">auf Zahlung warten</w:t>
            </w:r>
          </w:p>
        </w:tc>
        <w:tc>
          <w:tcPr/>
          <w:p>
            <w:pPr>
              <w:pStyle w:val="Compact"/>
            </w:pPr>
            <w:r>
              <w:rPr>
                <w:lang w:val="de"/>
              </w:rPr>
              <w:t xml:space="preserve">–</w:t>
            </w:r>
          </w:p>
        </w:tc>
      </w:tr>
      <w:tr>
        <w:tc>
          <w:tcPr/>
          <w:p>
            <w:pPr>
              <w:pStyle w:val="Compact"/>
            </w:pPr>
            <w:r>
              <w:rPr>
                <w:rStyle w:val="VerbatimChar"/>
                <w:lang w:val="de"/>
              </w:rPr>
              <w:t xml:space="preserve">SYNTAX_ERROR</w:t>
            </w:r>
          </w:p>
        </w:tc>
        <w:tc>
          <w:tcPr/>
          <w:p>
            <w:pPr>
              <w:pStyle w:val="Compact"/>
            </w:pPr>
            <w:r>
              <w:rPr>
                <w:lang w:val="de"/>
              </w:rPr>
              <w:t xml:space="preserve">technisch falsch aufgebaut</w:t>
            </w:r>
          </w:p>
        </w:tc>
        <w:tc>
          <w:tcPr/>
          <w:p>
            <w:pPr>
              <w:pStyle w:val="Compact"/>
            </w:pPr>
            <w:r>
              <w:rPr>
                <w:lang w:val="de"/>
              </w:rPr>
              <w:t xml:space="preserve">Datei</w:t>
            </w:r>
            <w:r>
              <w:rPr>
                <w:lang w:val="de"/>
              </w:rPr>
              <w:t xml:space="preserve"> </w:t>
            </w:r>
            <w:r>
              <w:rPr>
                <w:b/>
                <w:bCs/>
                <w:lang w:val="de"/>
              </w:rPr>
              <w:t xml:space="preserve">neu erzeugen</w:t>
            </w:r>
            <w:r>
              <w:rPr>
                <w:lang w:val="de"/>
              </w:rPr>
              <w:t xml:space="preserve">, Inhalt bleibt</w:t>
            </w:r>
          </w:p>
        </w:tc>
        <w:tc>
          <w:tcPr/>
          <w:p>
            <w:pPr>
              <w:pStyle w:val="Compact"/>
            </w:pPr>
            <w:r>
              <w:rPr>
                <w:rStyle w:val="VerbatimChar"/>
                <w:lang w:val="de"/>
              </w:rPr>
              <w:t xml:space="preserve">01</w:t>
            </w:r>
          </w:p>
        </w:tc>
      </w:tr>
      <w:tr>
        <w:tc>
          <w:tcPr/>
          <w:p>
            <w:pPr>
              <w:pStyle w:val="Compact"/>
            </w:pPr>
            <w:r>
              <w:rPr>
                <w:rStyle w:val="VerbatimChar"/>
                <w:lang w:val="de"/>
              </w:rPr>
              <w:t xml:space="preserve">REJECTED</w:t>
            </w:r>
          </w:p>
        </w:tc>
        <w:tc>
          <w:tcPr/>
          <w:p>
            <w:pPr>
              <w:pStyle w:val="Compact"/>
            </w:pPr>
            <w:r>
              <w:rPr>
                <w:lang w:val="de"/>
              </w:rPr>
              <w:t xml:space="preserve">lesbar, fachlich beanstandet</w:t>
            </w:r>
          </w:p>
        </w:tc>
        <w:tc>
          <w:tcPr/>
          <w:p>
            <w:pPr>
              <w:pStyle w:val="Compact"/>
            </w:pPr>
            <w:r>
              <w:rPr>
                <w:lang w:val="de"/>
              </w:rPr>
              <w:t xml:space="preserve">Abrechnung</w:t>
            </w:r>
            <w:r>
              <w:rPr>
                <w:lang w:val="de"/>
              </w:rPr>
              <w:t xml:space="preserve"> </w:t>
            </w:r>
            <w:r>
              <w:rPr>
                <w:b/>
                <w:bCs/>
                <w:lang w:val="de"/>
              </w:rPr>
              <w:t xml:space="preserve">korrigieren</w:t>
            </w:r>
          </w:p>
        </w:tc>
        <w:tc>
          <w:tcPr/>
          <w:p>
            <w:pPr>
              <w:pStyle w:val="Compact"/>
            </w:pPr>
            <w:r>
              <w:rPr>
                <w:rStyle w:val="VerbatimChar"/>
                <w:lang w:val="de"/>
              </w:rPr>
              <w:t xml:space="preserve">04</w:t>
            </w:r>
            <w:r>
              <w:rPr>
                <w:lang w:val="de"/>
              </w:rPr>
              <w:t xml:space="preserve"> </w:t>
            </w:r>
            <w:r>
              <w:rPr>
                <w:lang w:val="de"/>
              </w:rPr>
              <w:t xml:space="preserve">Korrekturrechnung</w:t>
            </w:r>
          </w:p>
        </w:tc>
      </w:tr>
      <w:tr>
        <w:tc>
          <w:tcPr/>
          <w:p>
            <w:pPr>
              <w:pStyle w:val="Compact"/>
            </w:pPr>
            <w:r>
              <w:rPr>
                <w:rStyle w:val="VerbatimChar"/>
                <w:lang w:val="de"/>
              </w:rPr>
              <w:t xml:space="preserve">TECHNICAL_ERROR</w:t>
            </w:r>
          </w:p>
        </w:tc>
        <w:tc>
          <w:tcPr/>
          <w:p>
            <w:pPr>
              <w:pStyle w:val="Compact"/>
            </w:pPr>
            <w:r>
              <w:rPr>
                <w:lang w:val="de"/>
              </w:rPr>
              <w:t xml:space="preserve">Übertragungsproblem</w:t>
            </w:r>
          </w:p>
        </w:tc>
        <w:tc>
          <w:tcPr/>
          <w:p>
            <w:pPr>
              <w:pStyle w:val="Compact"/>
            </w:pPr>
            <w:r>
              <w:rPr>
                <w:b/>
                <w:bCs/>
                <w:lang w:val="de"/>
              </w:rPr>
              <w:t xml:space="preserve">erneut senden</w:t>
            </w:r>
            <w:r>
              <w:rPr>
                <w:lang w:val="de"/>
              </w:rPr>
              <w:t xml:space="preserve">, nichts ändern</w:t>
            </w:r>
          </w:p>
        </w:tc>
        <w:tc>
          <w:tcPr/>
          <w:p>
            <w:pPr>
              <w:pStyle w:val="Compact"/>
            </w:pPr>
            <w:r>
              <w:rPr>
                <w:lang w:val="de"/>
              </w:rPr>
              <w:t xml:space="preserve">unverändert</w:t>
            </w:r>
          </w:p>
        </w:tc>
      </w:tr>
      <w:tr>
        <w:tc>
          <w:tcPr/>
          <w:p>
            <w:pPr>
              <w:pStyle w:val="Compact"/>
            </w:pPr>
            <w:r>
              <w:rPr>
                <w:rStyle w:val="VerbatimChar"/>
                <w:lang w:val="de"/>
              </w:rPr>
              <w:t xml:space="preserve">UNKNOWN</w:t>
            </w:r>
          </w:p>
        </w:tc>
        <w:tc>
          <w:tcPr/>
          <w:p>
            <w:pPr>
              <w:pStyle w:val="Compact"/>
            </w:pPr>
            <w:r>
              <w:rPr>
                <w:lang w:val="de"/>
              </w:rPr>
              <w:t xml:space="preserve">nicht einzuordnen</w:t>
            </w:r>
          </w:p>
        </w:tc>
        <w:tc>
          <w:tcPr/>
          <w:p>
            <w:pPr>
              <w:pStyle w:val="Compact"/>
            </w:pPr>
            <w:r>
              <w:rPr>
                <w:b/>
                <w:bCs/>
                <w:lang w:val="de"/>
              </w:rPr>
              <w:t xml:space="preserve">ein Mensch muss draufschauen</w:t>
            </w:r>
          </w:p>
        </w:tc>
        <w:tc>
          <w:tcPr/>
          <w:p>
            <w:pPr>
              <w:pStyle w:val="Compact"/>
            </w:pPr>
            <w:r>
              <w:rPr>
                <w:lang w:val="de"/>
              </w:rPr>
              <w:t xml:space="preserve">–</w:t>
            </w:r>
          </w:p>
        </w:tc>
      </w:tr>
    </w:tbl>
    <w:p>
      <w:pPr>
        <w:pStyle w:val="BodyText"/>
      </w:pPr>
      <w:r>
        <w:rPr>
          <w:lang w:val="de"/>
        </w:rPr>
        <w:t xml:space="preserve">Zwei Eigenschaften dürfen beim Erweitern nicht verloren gehen: die Reihenfolge geht vom Spezifischen zum Allgemeinen (sonst gilt jeder technische Fehler als fachliche Ablehnung), und die Suchbegriffe sind an Wortgrenzen gebunden (sonst trifft</w:t>
      </w:r>
      <w:r>
        <w:rPr>
          <w:lang w:val="de"/>
        </w:rPr>
        <w:t xml:space="preserve"> </w:t>
      </w:r>
      <w:r>
        <w:rPr>
          <w:rStyle w:val="VerbatimChar"/>
          <w:lang w:val="de"/>
        </w:rPr>
        <w:t xml:space="preserve">ok</w:t>
      </w:r>
      <w:r>
        <w:rPr>
          <w:lang w:val="de"/>
        </w:rPr>
        <w:t xml:space="preserve"> </w:t>
      </w:r>
      <w:r>
        <w:rPr>
          <w:lang w:val="de"/>
        </w:rPr>
        <w:t xml:space="preserve">in „Protokoll”).</w:t>
      </w:r>
      <w:r>
        <w:rPr>
          <w:lang w:val="de"/>
        </w:rPr>
        <w:t xml:space="preserve"> </w:t>
      </w:r>
      <w:r>
        <w:rPr>
          <w:b/>
          <w:bCs/>
          <w:lang w:val="de"/>
        </w:rPr>
        <w:t xml:space="preserve">Eine nicht einzuordnende Antwort gilt nie als Annahme.</w:t>
      </w:r>
    </w:p>
    <w:bookmarkEnd w:id="42"/>
    <w:bookmarkStart w:id="43" w:name="der-fehlerkreislauf"/>
    <w:p>
      <w:pPr>
        <w:pStyle w:val="Heading2"/>
      </w:pPr>
      <w:r>
        <w:rPr>
          <w:lang w:val="de"/>
        </w:rPr>
        <w:t xml:space="preserve">Der Fehlerkreislauf</w:t>
      </w:r>
    </w:p>
    <w:p>
      <w:pPr>
        <w:pStyle w:val="SourceCode"/>
      </w:pPr>
      <w:r>
        <w:rPr>
          <w:rStyle w:val="VerbatimChar"/>
          <w:lang w:val="de"/>
        </w:rPr>
        <w:t xml:space="preserve">Versand ──&gt; Rückmeldung ──&gt; Einstufung</w:t>
      </w:r>
      <w:r>
        <w:br/>
      </w:r>
      <w:r>
        <w:rPr>
          <w:rStyle w:val="VerbatimChar"/>
          <w:lang w:val="de"/>
        </w:rPr>
        <w:t xml:space="preserve">                               │</w:t>
      </w:r>
      <w:r>
        <w:br/>
      </w:r>
      <w:r>
        <w:rPr>
          <w:rStyle w:val="VerbatimChar"/>
          <w:lang w:val="de"/>
        </w:rPr>
        <w:t xml:space="preserve">     ┌─────────────────────────┼──────────────────────┬────────────────┐</w:t>
      </w:r>
      <w:r>
        <w:br/>
      </w:r>
      <w:r>
        <w:rPr>
          <w:rStyle w:val="VerbatimChar"/>
          <w:lang w:val="de"/>
        </w:rPr>
        <w:t xml:space="preserve">     ▼                         ▼                      ▼                ▼</w:t>
      </w:r>
      <w:r>
        <w:br/>
      </w:r>
      <w:r>
        <w:rPr>
          <w:rStyle w:val="VerbatimChar"/>
          <w:lang w:val="de"/>
        </w:rPr>
        <w:t xml:space="preserve"> ACCEPTED                SYNTAX_ERROR            REJECTED       TECHNICAL_ERROR</w:t>
      </w:r>
      <w:r>
        <w:br/>
      </w:r>
      <w:r>
        <w:rPr>
          <w:rStyle w:val="VerbatimChar"/>
          <w:lang w:val="de"/>
        </w:rPr>
        <w:t xml:space="preserve">     │                         │                      │                │</w:t>
      </w:r>
      <w:r>
        <w:br/>
      </w:r>
      <w:r>
        <w:rPr>
          <w:rStyle w:val="VerbatimChar"/>
          <w:lang w:val="de"/>
        </w:rPr>
        <w:t xml:space="preserve"> auf Zahlung           Datei neu erzeugen      Daten berichtigen   erneut senden</w:t>
      </w:r>
      <w:r>
        <w:br/>
      </w:r>
      <w:r>
        <w:rPr>
          <w:rStyle w:val="VerbatimChar"/>
          <w:lang w:val="de"/>
        </w:rPr>
        <w:t xml:space="preserve">     │                         │                      │                │</w:t>
      </w:r>
      <w:r>
        <w:br/>
      </w:r>
      <w:r>
        <w:rPr>
          <w:rStyle w:val="VerbatimChar"/>
          <w:lang w:val="de"/>
        </w:rPr>
        <w:t xml:space="preserve"> bezahlt?                      └──────────┬───────────┘                │</w:t>
      </w:r>
      <w:r>
        <w:br/>
      </w:r>
      <w:r>
        <w:rPr>
          <w:rStyle w:val="VerbatimChar"/>
          <w:lang w:val="de"/>
        </w:rPr>
        <w:t xml:space="preserve">     │                                    ▼                            │</w:t>
      </w:r>
      <w:r>
        <w:br/>
      </w:r>
      <w:r>
        <w:rPr>
          <w:rStyle w:val="VerbatimChar"/>
          <w:lang w:val="de"/>
        </w:rPr>
        <w:t xml:space="preserve">     │                          Korrekturrechnung (FKT 04)             │</w:t>
      </w:r>
      <w:r>
        <w:br/>
      </w:r>
      <w:r>
        <w:rPr>
          <w:rStyle w:val="VerbatimChar"/>
          <w:lang w:val="de"/>
        </w:rPr>
        <w:t xml:space="preserve">     │                                    │                            │</w:t>
      </w:r>
      <w:r>
        <w:br/>
      </w:r>
      <w:r>
        <w:rPr>
          <w:rStyle w:val="VerbatimChar"/>
          <w:lang w:val="de"/>
        </w:rPr>
        <w:t xml:space="preserve">     └──────────&gt; Sicherungskopie darf weg └────────&gt; erneuter Versand &lt;┘</w:t>
      </w:r>
    </w:p>
    <w:p>
      <w:pPr>
        <w:pStyle w:val="FirstParagraph"/>
      </w:pPr>
      <w:r>
        <w:rPr>
          <w:b/>
          <w:bCs/>
          <w:lang w:val="de"/>
        </w:rPr>
        <w:t xml:space="preserve">Heute fehlt der rechte Ast vollständig.</w:t>
      </w:r>
      <w:r>
        <w:rPr>
          <w:lang w:val="de"/>
        </w:rPr>
        <w:t xml:space="preserve"> </w:t>
      </w:r>
      <w:r>
        <w:rPr>
          <w:lang w:val="de"/>
        </w:rPr>
        <w:t xml:space="preserve">Das Programm kennt nur</w:t>
      </w:r>
      <w:r>
        <w:rPr>
          <w:lang w:val="de"/>
        </w:rPr>
        <w:t xml:space="preserve"> </w:t>
      </w:r>
      <w:r>
        <w:rPr>
          <w:rStyle w:val="VerbatimChar"/>
          <w:lang w:val="de"/>
        </w:rPr>
        <w:t xml:space="preserve">FKT+01</w:t>
      </w:r>
      <w:r>
        <w:rPr>
          <w:lang w:val="de"/>
        </w:rPr>
        <w:t xml:space="preserve">. Auf eine Zurückweisung lässt sich damit nicht antworten — dieselbe Rechnung noch einmal zu schicken sieht für die Kasse aus wie eine Doppelabrechnung. Das ist Arbeitspaket 1.4, und es ist klein.</w:t>
      </w:r>
    </w:p>
    <w:bookmarkEnd w:id="43"/>
    <w:bookmarkStart w:id="44" w:name="was-dafür-zu-bauen-ist"/>
    <w:p>
      <w:pPr>
        <w:pStyle w:val="Heading2"/>
      </w:pPr>
      <w:r>
        <w:rPr>
          <w:lang w:val="de"/>
        </w:rPr>
        <w:t xml:space="preserve">Was dafür zu bauen 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lang w:val="de"/>
              </w:rPr>
              <w:t xml:space="preserve">Größe</w:t>
            </w:r>
          </w:p>
        </w:tc>
        <w:tc>
          <w:tcPr/>
          <w:p>
            <w:pPr>
              <w:pStyle w:val="Compact"/>
            </w:pPr>
            <w:r>
              <w:rPr>
                <w:lang w:val="de"/>
              </w:rPr>
              <w:t xml:space="preserve">Zweck</w:t>
            </w:r>
          </w:p>
        </w:tc>
      </w:tr>
      <w:tr>
        <w:tc>
          <w:tcPr/>
          <w:p>
            <w:pPr>
              <w:pStyle w:val="Compact"/>
            </w:pPr>
            <w:r>
              <w:rPr>
                <w:lang w:val="de"/>
              </w:rPr>
              <w:t xml:space="preserve">Fundstelle und Handlungsanweisung je Befund</w:t>
            </w:r>
          </w:p>
        </w:tc>
        <w:tc>
          <w:tcPr/>
          <w:p>
            <w:pPr>
              <w:pStyle w:val="Compact"/>
            </w:pPr>
            <w:r>
              <w:rPr>
                <w:lang w:val="de"/>
              </w:rPr>
              <w:t xml:space="preserve">M</w:t>
            </w:r>
          </w:p>
        </w:tc>
        <w:tc>
          <w:tcPr/>
          <w:p>
            <w:pPr>
              <w:pStyle w:val="Compact"/>
            </w:pPr>
            <w:r>
              <w:rPr>
                <w:lang w:val="de"/>
              </w:rPr>
              <w:t xml:space="preserve">die Anwenderin weiß, was zu tun ist</w:t>
            </w:r>
          </w:p>
        </w:tc>
      </w:tr>
      <w:tr>
        <w:tc>
          <w:tcPr/>
          <w:p>
            <w:pPr>
              <w:pStyle w:val="Compact"/>
            </w:pPr>
            <w:r>
              <w:rPr>
                <w:lang w:val="de"/>
              </w:rPr>
              <w:t xml:space="preserve">Verarbeitungskennzeichen 02/03/04/10</w:t>
            </w:r>
          </w:p>
        </w:tc>
        <w:tc>
          <w:tcPr/>
          <w:p>
            <w:pPr>
              <w:pStyle w:val="Compact"/>
            </w:pPr>
            <w:r>
              <w:rPr>
                <w:lang w:val="de"/>
              </w:rPr>
              <w:t xml:space="preserve">S</w:t>
            </w:r>
          </w:p>
        </w:tc>
        <w:tc>
          <w:tcPr/>
          <w:p>
            <w:pPr>
              <w:pStyle w:val="Compact"/>
            </w:pPr>
            <w:r>
              <w:rPr>
                <w:lang w:val="de"/>
              </w:rPr>
              <w:t xml:space="preserve">überhaupt auf eine Zurückweisung antworten können</w:t>
            </w:r>
          </w:p>
        </w:tc>
      </w:tr>
      <w:tr>
        <w:tc>
          <w:tcPr/>
          <w:p>
            <w:pPr>
              <w:pStyle w:val="Compact"/>
            </w:pPr>
            <w:r>
              <w:rPr>
                <w:lang w:val="de"/>
              </w:rPr>
              <w:t xml:space="preserve">Rückmeldungsjournal</w:t>
            </w:r>
          </w:p>
        </w:tc>
        <w:tc>
          <w:tcPr/>
          <w:p>
            <w:pPr>
              <w:pStyle w:val="Compact"/>
            </w:pPr>
            <w:r>
              <w:rPr>
                <w:lang w:val="de"/>
              </w:rPr>
              <w:t xml:space="preserve">M</w:t>
            </w:r>
          </w:p>
        </w:tc>
        <w:tc>
          <w:tcPr/>
          <w:p>
            <w:pPr>
              <w:pStyle w:val="Compact"/>
            </w:pPr>
            <w:r>
              <w:rPr>
                <w:lang w:val="de"/>
              </w:rPr>
              <w:t xml:space="preserve">welche Lieferung wurde wann wie beantwortet</w:t>
            </w:r>
          </w:p>
        </w:tc>
      </w:tr>
      <w:tr>
        <w:tc>
          <w:tcPr/>
          <w:p>
            <w:pPr>
              <w:pStyle w:val="Compact"/>
            </w:pPr>
            <w:r>
              <w:rPr>
                <w:lang w:val="de"/>
              </w:rPr>
              <w:t xml:space="preserve">Wiedervorlage für offene Forderungen</w:t>
            </w:r>
          </w:p>
        </w:tc>
        <w:tc>
          <w:tcPr/>
          <w:p>
            <w:pPr>
              <w:pStyle w:val="Compact"/>
            </w:pPr>
            <w:r>
              <w:rPr>
                <w:lang w:val="de"/>
              </w:rPr>
              <w:t xml:space="preserve">S</w:t>
            </w:r>
          </w:p>
        </w:tc>
        <w:tc>
          <w:tcPr/>
          <w:p>
            <w:pPr>
              <w:pStyle w:val="Compact"/>
            </w:pPr>
            <w:r>
              <w:rPr>
                <w:lang w:val="de"/>
              </w:rPr>
              <w:t xml:space="preserve">eine Abrechnung darf nicht still verschwinden</w:t>
            </w:r>
          </w:p>
        </w:tc>
      </w:tr>
      <w:tr>
        <w:tc>
          <w:tcPr/>
          <w:p>
            <w:pPr>
              <w:pStyle w:val="Compact"/>
            </w:pPr>
            <w:r>
              <w:rPr>
                <w:lang w:val="de"/>
              </w:rPr>
              <w:t xml:space="preserve">Zustand „bezahlt”</w:t>
            </w:r>
          </w:p>
        </w:tc>
        <w:tc>
          <w:tcPr/>
          <w:p>
            <w:pPr>
              <w:pStyle w:val="Compact"/>
            </w:pPr>
            <w:r>
              <w:rPr>
                <w:lang w:val="de"/>
              </w:rPr>
              <w:t xml:space="preserve">S</w:t>
            </w:r>
          </w:p>
        </w:tc>
        <w:tc>
          <w:tcPr/>
          <w:p>
            <w:pPr>
              <w:pStyle w:val="Compact"/>
            </w:pPr>
            <w:r>
              <w:rPr>
                <w:lang w:val="de"/>
              </w:rPr>
              <w:t xml:space="preserve">Ende der Aufbewahrungspflicht für die Sicherungskopie</w:t>
            </w:r>
          </w:p>
        </w:tc>
      </w:tr>
    </w:tbl>
    <w:bookmarkEnd w:id="44"/>
    <w:bookmarkEnd w:id="45"/>
    <w:bookmarkStart w:id="53" w:name="Xadfc589e1c7e510af175c8e8e68b387b6c31125"/>
    <w:p>
      <w:pPr>
        <w:pStyle w:val="Heading1"/>
      </w:pPr>
      <w:r>
        <w:rPr>
          <w:lang w:val="de"/>
        </w:rPr>
        <w:t xml:space="preserve">Teil 4 — Vorbereitung auf spezifikationsgetriebenes Arbeiten</w:t>
      </w:r>
    </w:p>
    <w:bookmarkStart w:id="46" w:name="warum-gerade-hier"/>
    <w:p>
      <w:pPr>
        <w:pStyle w:val="Heading2"/>
      </w:pPr>
      <w:r>
        <w:rPr>
          <w:lang w:val="de"/>
        </w:rPr>
        <w:t xml:space="preserve">Warum gerade hier</w:t>
      </w:r>
    </w:p>
    <w:p>
      <w:pPr>
        <w:pStyle w:val="FirstParagraph"/>
      </w:pPr>
      <w:r>
        <w:rPr>
          <w:lang w:val="de"/>
        </w:rPr>
        <w:t xml:space="preserve">Dieses Projekt ist ein besonders guter und ein besonders gefährlicher Fall für agentische Entwicklung.</w:t>
      </w:r>
    </w:p>
    <w:p>
      <w:pPr>
        <w:pStyle w:val="BodyText"/>
      </w:pPr>
      <w:r>
        <w:rPr>
          <w:b/>
          <w:bCs/>
          <w:lang w:val="de"/>
        </w:rPr>
        <w:t xml:space="preserve">Gut</w:t>
      </w:r>
      <w:r>
        <w:rPr>
          <w:lang w:val="de"/>
        </w:rPr>
        <w:t xml:space="preserve">, weil die Fachlichkeit vollständig schriftlich vorliegt: die Technische Anlage, die Anhänge, die Schlüsselverzeichnisse. Es gibt für fast jede Frage eine Fundstelle.</w:t>
      </w:r>
    </w:p>
    <w:p>
      <w:pPr>
        <w:pStyle w:val="BodyText"/>
      </w:pPr>
      <w:r>
        <w:rPr>
          <w:b/>
          <w:bCs/>
          <w:lang w:val="de"/>
        </w:rPr>
        <w:t xml:space="preserve">Gefährlich</w:t>
      </w:r>
      <w:r>
        <w:rPr>
          <w:lang w:val="de"/>
        </w:rPr>
        <w:t xml:space="preserve">, weil eine erfundene Regel nicht auffällt. Ein falscher Leistungsbereich erzeugt eine Datei, die sich übersetzt, prüft, versendet — und erst Wochen später von der Kasse zurückkommt.</w:t>
      </w:r>
      <w:r>
        <w:rPr>
          <w:lang w:val="de"/>
        </w:rPr>
        <w:t xml:space="preserve"> </w:t>
      </w:r>
      <w:r>
        <w:rPr>
          <w:b/>
          <w:bCs/>
          <w:lang w:val="de"/>
        </w:rPr>
        <w:t xml:space="preserve">Der Übersetzer fängt hier nichts, die Tests fangen nur, was jemand als Erwartung hingeschrieben hat.</w:t>
      </w:r>
      <w:r>
        <w:rPr>
          <w:lang w:val="de"/>
        </w:rPr>
        <w:t xml:space="preserve"> </w:t>
      </w:r>
      <w:r>
        <w:rPr>
          <w:lang w:val="de"/>
        </w:rPr>
        <w:t xml:space="preserve">Genau so sind</w:t>
      </w:r>
      <w:r>
        <w:rPr>
          <w:lang w:val="de"/>
        </w:rPr>
        <w:t xml:space="preserve"> </w:t>
      </w:r>
      <w:r>
        <w:rPr>
          <w:rStyle w:val="VerbatimChar"/>
          <w:lang w:val="de"/>
        </w:rPr>
        <w:t xml:space="preserve">H</w:t>
      </w:r>
      <w:r>
        <w:rPr>
          <w:lang w:val="de"/>
        </w:rPr>
        <w:t xml:space="preserve">,</w:t>
      </w:r>
      <w:r>
        <w:rPr>
          <w:lang w:val="de"/>
        </w:rPr>
        <w:t xml:space="preserve"> </w:t>
      </w:r>
      <w:r>
        <w:rPr>
          <w:rStyle w:val="VerbatimChar"/>
          <w:lang w:val="de"/>
        </w:rPr>
        <w:t xml:space="preserve">HEB260907…</w:t>
      </w:r>
      <w:r>
        <w:rPr>
          <w:lang w:val="de"/>
        </w:rPr>
        <w:t xml:space="preserve"> </w:t>
      </w:r>
      <w:r>
        <w:rPr>
          <w:lang w:val="de"/>
        </w:rPr>
        <w:t xml:space="preserve">und die neunstellige Positionsnummer entstanden: aus einer Beispieldatei übernommen, nie gegen die Vorgabe gehalten.</w:t>
      </w:r>
    </w:p>
    <w:bookmarkEnd w:id="46"/>
    <w:bookmarkStart w:id="47" w:name="was-schon-spezifikationsartig-ist"/>
    <w:p>
      <w:pPr>
        <w:pStyle w:val="Heading2"/>
      </w:pPr>
      <w:r>
        <w:rPr>
          <w:lang w:val="de"/>
        </w:rPr>
        <w:t xml:space="preserve">Was schon spezifikationsartig 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de"/>
              </w:rPr>
              <w:t xml:space="preserve">Vorhandenes</w:t>
            </w:r>
          </w:p>
        </w:tc>
        <w:tc>
          <w:tcPr/>
          <w:p>
            <w:pPr>
              <w:pStyle w:val="Compact"/>
            </w:pPr>
            <w:r>
              <w:rPr>
                <w:lang w:val="de"/>
              </w:rPr>
              <w:t xml:space="preserve">Was es leistet</w:t>
            </w:r>
          </w:p>
        </w:tc>
      </w:tr>
      <w:tr>
        <w:tc>
          <w:tcPr/>
          <w:p>
            <w:pPr>
              <w:pStyle w:val="Compact"/>
            </w:pPr>
            <w:r>
              <w:rPr>
                <w:lang w:val="de"/>
              </w:rPr>
              <w:t xml:space="preserve">Fünf Skills unter</w:t>
            </w:r>
            <w:r>
              <w:rPr>
                <w:lang w:val="de"/>
              </w:rPr>
              <w:t xml:space="preserve"> </w:t>
            </w:r>
            <w:r>
              <w:rPr>
                <w:rStyle w:val="VerbatimChar"/>
                <w:lang w:val="de"/>
              </w:rPr>
              <w:t xml:space="preserve">.claude/skills/</w:t>
            </w:r>
          </w:p>
        </w:tc>
        <w:tc>
          <w:tcPr/>
          <w:p>
            <w:pPr>
              <w:pStyle w:val="Compact"/>
            </w:pPr>
            <w:r>
              <w:rPr>
                <w:lang w:val="de"/>
              </w:rPr>
              <w:t xml:space="preserve">Fachwissen, Architekturregeln, wo was hingehört</w:t>
            </w:r>
          </w:p>
        </w:tc>
      </w:tr>
      <w:tr>
        <w:tc>
          <w:tcPr/>
          <w:p>
            <w:pPr>
              <w:pStyle w:val="Compact"/>
            </w:pPr>
            <w:r>
              <w:rPr>
                <w:rStyle w:val="VerbatimChar"/>
                <w:lang w:val="de"/>
              </w:rPr>
              <w:t xml:space="preserve">segments/*.json</w:t>
            </w:r>
          </w:p>
        </w:tc>
        <w:tc>
          <w:tcPr/>
          <w:p>
            <w:pPr>
              <w:pStyle w:val="Compact"/>
            </w:pPr>
            <w:r>
              <w:rPr>
                <w:lang w:val="de"/>
              </w:rPr>
              <w:t xml:space="preserve">Feldarten, Längen, Erklärungen der DTA-Segmente</w:t>
            </w:r>
          </w:p>
        </w:tc>
      </w:tr>
      <w:tr>
        <w:tc>
          <w:tcPr/>
          <w:p>
            <w:pPr>
              <w:pStyle w:val="Compact"/>
            </w:pPr>
            <w:r>
              <w:rPr>
                <w:rStyle w:val="VerbatimChar"/>
                <w:lang w:val="de"/>
              </w:rPr>
              <w:t xml:space="preserve">codes/*.json</w:t>
            </w:r>
          </w:p>
        </w:tc>
        <w:tc>
          <w:tcPr/>
          <w:p>
            <w:pPr>
              <w:pStyle w:val="Compact"/>
            </w:pPr>
            <w:r>
              <w:rPr>
                <w:lang w:val="de"/>
              </w:rPr>
              <w:t xml:space="preserve">Schlüsselwerte mit Herkunft</w:t>
            </w:r>
          </w:p>
        </w:tc>
      </w:tr>
      <w:tr>
        <w:tc>
          <w:tcPr/>
          <w:p>
            <w:pPr>
              <w:pStyle w:val="Compact"/>
            </w:pPr>
            <w:r>
              <w:rPr>
                <w:rStyle w:val="VerbatimChar"/>
                <w:lang w:val="de"/>
              </w:rPr>
              <w:t xml:space="preserve">Information/Valide.DTA</w:t>
            </w:r>
          </w:p>
        </w:tc>
        <w:tc>
          <w:tcPr/>
          <w:p>
            <w:pPr>
              <w:pStyle w:val="Compact"/>
            </w:pPr>
            <w:r>
              <w:rPr>
                <w:lang w:val="de"/>
              </w:rPr>
              <w:t xml:space="preserve">ausführbare Messlatte: muss unbeanstandet durchlaufen</w:t>
            </w:r>
          </w:p>
        </w:tc>
      </w:tr>
      <w:tr>
        <w:tc>
          <w:tcPr/>
          <w:p>
            <w:pPr>
              <w:pStyle w:val="Compact"/>
            </w:pPr>
            <w:r>
              <w:rPr>
                <w:lang w:val="de"/>
              </w:rPr>
              <w:t xml:space="preserve">Testkonventionen</w:t>
            </w:r>
          </w:p>
        </w:tc>
        <w:tc>
          <w:tcPr/>
          <w:p>
            <w:pPr>
              <w:pStyle w:val="Compact"/>
            </w:pPr>
            <w:r>
              <w:rPr>
                <w:lang w:val="de"/>
              </w:rPr>
              <w:t xml:space="preserve">deutsche</w:t>
            </w:r>
            <w:r>
              <w:rPr>
                <w:lang w:val="de"/>
              </w:rPr>
              <w:t xml:space="preserve"> </w:t>
            </w:r>
            <w:r>
              <w:rPr>
                <w:rStyle w:val="VerbatimChar"/>
                <w:lang w:val="de"/>
              </w:rPr>
              <w:t xml:space="preserve">@DisplayName</w:t>
            </w:r>
            <w:r>
              <w:rPr>
                <w:lang w:val="de"/>
              </w:rPr>
              <w:t xml:space="preserve"> </w:t>
            </w:r>
            <w:r>
              <w:rPr>
                <w:lang w:val="de"/>
              </w:rPr>
              <w:t xml:space="preserve">in ganzen Sätzen — lesbar als Anforderung</w:t>
            </w:r>
          </w:p>
        </w:tc>
      </w:tr>
      <w:tr>
        <w:tc>
          <w:tcPr/>
          <w:p>
            <w:pPr>
              <w:pStyle w:val="Compact"/>
            </w:pPr>
            <w:r>
              <w:rPr>
                <w:rStyle w:val="VerbatimChar"/>
                <w:lang w:val="de"/>
              </w:rPr>
              <w:t xml:space="preserve">Naechste_Schritte.md</w:t>
            </w:r>
          </w:p>
        </w:tc>
        <w:tc>
          <w:tcPr/>
          <w:p>
            <w:pPr>
              <w:pStyle w:val="Compact"/>
            </w:pPr>
            <w:r>
              <w:rPr>
                <w:lang w:val="de"/>
              </w:rPr>
              <w:t xml:space="preserve">Merksätze und Fallstricke als Erfahrungsspeicher</w:t>
            </w:r>
          </w:p>
        </w:tc>
      </w:tr>
    </w:tbl>
    <w:p>
      <w:pPr>
        <w:pStyle w:val="BodyText"/>
      </w:pPr>
      <w:r>
        <w:rPr>
          <w:lang w:val="de"/>
        </w:rPr>
        <w:t xml:space="preserve">Das ist eine gute Grundlage. Es fehlt die Verbindung zwischen</w:t>
      </w:r>
      <w:r>
        <w:rPr>
          <w:lang w:val="de"/>
        </w:rPr>
        <w:t xml:space="preserve"> </w:t>
      </w:r>
      <w:r>
        <w:rPr>
          <w:b/>
          <w:bCs/>
          <w:lang w:val="de"/>
        </w:rPr>
        <w:t xml:space="preserve">Vorgabe</w:t>
      </w:r>
      <w:r>
        <w:rPr>
          <w:lang w:val="de"/>
        </w:rPr>
        <w:t xml:space="preserve"> </w:t>
      </w:r>
      <w:r>
        <w:rPr>
          <w:lang w:val="de"/>
        </w:rPr>
        <w:t xml:space="preserve">und</w:t>
      </w:r>
      <w:r>
        <w:rPr>
          <w:lang w:val="de"/>
        </w:rPr>
        <w:t xml:space="preserve"> </w:t>
      </w:r>
      <w:r>
        <w:rPr>
          <w:b/>
          <w:bCs/>
          <w:lang w:val="de"/>
        </w:rPr>
        <w:t xml:space="preserve">Code</w:t>
      </w:r>
      <w:r>
        <w:rPr>
          <w:lang w:val="de"/>
        </w:rPr>
        <w:t xml:space="preserve">.</w:t>
      </w:r>
    </w:p>
    <w:bookmarkEnd w:id="47"/>
    <w:bookmarkStart w:id="48" w:name="X41d6d0735727f016fe962267e39292eb30cbe24"/>
    <w:p>
      <w:pPr>
        <w:pStyle w:val="Heading2"/>
      </w:pPr>
      <w:r>
        <w:rPr>
          <w:lang w:val="de"/>
        </w:rPr>
        <w:t xml:space="preserve">Was fehlt: die Fundstelle als Pflichtangabe</w:t>
      </w:r>
    </w:p>
    <w:p>
      <w:pPr>
        <w:pStyle w:val="FirstParagraph"/>
      </w:pPr>
      <w:r>
        <w:rPr>
          <w:b/>
          <w:bCs/>
          <w:lang w:val="de"/>
        </w:rPr>
        <w:t xml:space="preserve">Der eine Baustein, der am meisten trägt.</w:t>
      </w:r>
      <w:r>
        <w:rPr>
          <w:lang w:val="de"/>
        </w:rPr>
        <w:t xml:space="preserve"> </w:t>
      </w:r>
      <w:r>
        <w:rPr>
          <w:lang w:val="de"/>
        </w:rPr>
        <w:t xml:space="preserve">Jede Regel, jeder Schlüsselwert, jedes Format zeigt auf Anlage und Abschnitt — maschinenlesbar, nicht nur im Fließtext eines Kommentars.</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"50"</w:t>
      </w:r>
      <w:r>
        <w:rPr>
          <w:rStyle w:val="FunctionTok"/>
        </w:rPr>
        <w:t xml:space="preserve">,</w:t>
      </w:r>
      <w:r>
        <w:br/>
      </w:r>
      <w:r>
        <w:rPr>
          <w:rStyle w:val="NormalTok"/>
        </w:rPr>
        <w:t xml:space="preserve">  </w:t>
      </w:r>
      <w:r>
        <w:rPr>
          <w:rStyle w:val="DataTypeTok"/>
        </w:rPr>
        <w:t xml:space="preserve">"sammelgruppe"</w:t>
      </w:r>
      <w:r>
        <w:rPr>
          <w:rStyle w:val="FunctionTok"/>
        </w:rPr>
        <w:t xml:space="preserve">:</w:t>
      </w:r>
      <w:r>
        <w:rPr>
          <w:rStyle w:val="NormalTok"/>
        </w:rPr>
        <w:t xml:space="preserve"> </w:t>
      </w:r>
      <w:r>
        <w:rPr>
          <w:rStyle w:val="StringTok"/>
        </w:rPr>
        <w:t xml:space="preserve">"F"</w:t>
      </w:r>
      <w:r>
        <w:rPr>
          <w:rStyle w:val="FunctionTok"/>
        </w:rPr>
        <w:t xml:space="preserve">,</w:t>
      </w:r>
      <w:r>
        <w:br/>
      </w:r>
      <w:r>
        <w:rPr>
          <w:rStyle w:val="NormalTok"/>
        </w:rPr>
        <w:t xml:space="preserve">  </w:t>
      </w:r>
      <w:r>
        <w:rPr>
          <w:rStyle w:val="DataTypeTok"/>
        </w:rPr>
        <w:t xml:space="preserve">"fundstelle"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"dokument"</w:t>
      </w:r>
      <w:r>
        <w:rPr>
          <w:rStyle w:val="FunctionTok"/>
        </w:rPr>
        <w:t xml:space="preserve">:</w:t>
      </w:r>
      <w:r>
        <w:rPr>
          <w:rStyle w:val="NormalTok"/>
        </w:rPr>
        <w:t xml:space="preserve"> </w:t>
      </w:r>
      <w:r>
        <w:rPr>
          <w:rStyle w:val="StringTok"/>
        </w:rPr>
        <w:t xml:space="preserve">"Anlage 3"</w:t>
      </w:r>
      <w:r>
        <w:rPr>
          <w:rStyle w:val="FunctionTok"/>
        </w:rPr>
        <w:t xml:space="preserve">,</w:t>
      </w:r>
      <w:r>
        <w:rPr>
          <w:rStyle w:val="NormalTok"/>
        </w:rPr>
        <w:t xml:space="preserve"> </w:t>
      </w:r>
      <w:r>
        <w:rPr>
          <w:rStyle w:val="DataTypeTok"/>
        </w:rPr>
        <w:t xml:space="preserve">"abschnitt"</w:t>
      </w:r>
      <w:r>
        <w:rPr>
          <w:rStyle w:val="FunctionTok"/>
        </w:rPr>
        <w:t xml:space="preserve">:</w:t>
      </w:r>
      <w:r>
        <w:rPr>
          <w:rStyle w:val="NormalTok"/>
        </w:rPr>
        <w:t xml:space="preserve"> </w:t>
      </w:r>
      <w:r>
        <w:rPr>
          <w:rStyle w:val="StringTok"/>
        </w:rPr>
        <w:t xml:space="preserve">"8.1.5"</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"22"</w:t>
      </w:r>
      <w:r>
        <w:rPr>
          <w:rStyle w:val="NormalTok"/>
        </w:rPr>
        <w:t xml:space="preserve"> </w:t>
      </w:r>
      <w:r>
        <w:rPr>
          <w:rStyle w:val="FunctionTok"/>
        </w:rPr>
        <w:t xml:space="preserve">}</w:t>
      </w:r>
      <w:r>
        <w:br/>
      </w:r>
      <w:r>
        <w:rPr>
          <w:rStyle w:val="FunctionTok"/>
        </w:rPr>
        <w:t xml:space="preserve">}</w:t>
      </w:r>
    </w:p>
    <w:p>
      <w:pPr>
        <w:pStyle w:val="FirstParagraph"/>
      </w:pPr>
      <w:r>
        <w:rPr>
          <w:lang w:val="de"/>
        </w:rPr>
        <w:t xml:space="preserve">Damit wird zweierlei möglich, das heute nicht geht:</w:t>
      </w:r>
      <w:r>
        <w:rPr>
          <w:lang w:val="de"/>
        </w:rPr>
        <w:t xml:space="preserve"> </w:t>
      </w:r>
      <w:r>
        <w:rPr>
          <w:b/>
          <w:bCs/>
          <w:lang w:val="de"/>
        </w:rPr>
        <w:t xml:space="preserve">eine Änderung der Vorgabe lässt sich auf die betroffenen Stellen abbilden</w:t>
      </w:r>
      <w:r>
        <w:rPr>
          <w:lang w:val="de"/>
        </w:rPr>
        <w:t xml:space="preserve"> </w:t>
      </w:r>
      <w:r>
        <w:rPr>
          <w:lang w:val="de"/>
        </w:rPr>
        <w:t xml:space="preserve">— bei einer neuen Anlage 3 zeigt eine Abfrage, was zu prüfen ist. Und</w:t>
      </w:r>
      <w:r>
        <w:rPr>
          <w:lang w:val="de"/>
        </w:rPr>
        <w:t xml:space="preserve"> </w:t>
      </w:r>
      <w:r>
        <w:rPr>
          <w:b/>
          <w:bCs/>
          <w:lang w:val="de"/>
        </w:rPr>
        <w:t xml:space="preserve">eine Regel ohne Fundstelle fällt auf</w:t>
      </w:r>
      <w:r>
        <w:rPr>
          <w:lang w:val="de"/>
        </w:rPr>
        <w:t xml:space="preserve">, statt sich als Vermutung zu tarnen.</w:t>
      </w:r>
    </w:p>
    <w:bookmarkEnd w:id="48"/>
    <w:bookmarkStart w:id="49" w:name="der-arbeitszyklus"/>
    <w:p>
      <w:pPr>
        <w:pStyle w:val="Heading2"/>
      </w:pPr>
      <w:r>
        <w:rPr>
          <w:lang w:val="de"/>
        </w:rPr>
        <w:t xml:space="preserve">Der Arbeitszyklus</w:t>
      </w:r>
    </w:p>
    <w:p>
      <w:pPr>
        <w:pStyle w:val="SourceCode"/>
      </w:pPr>
      <w:r>
        <w:rPr>
          <w:rStyle w:val="VerbatimChar"/>
          <w:lang w:val="de"/>
        </w:rPr>
        <w:t xml:space="preserve">Spezifikation ──&gt; Plan ──&gt; Umsetzung ──&gt; Nachweis ──&gt; Übergabe</w:t>
      </w:r>
      <w:r>
        <w:br/>
      </w:r>
      <w:r>
        <w:rPr>
          <w:rStyle w:val="VerbatimChar"/>
          <w:lang w:val="de"/>
        </w:rPr>
        <w:t xml:space="preserve">     │              │           │            │            │</w:t>
      </w:r>
      <w:r>
        <w:br/>
      </w:r>
      <w:r>
        <w:rPr>
          <w:rStyle w:val="VerbatimChar"/>
          <w:lang w:val="de"/>
        </w:rPr>
        <w:t xml:space="preserve">  Was und        Reihen-     Code +      Test grün,   Merksatz,</w:t>
      </w:r>
      <w:r>
        <w:br/>
      </w:r>
      <w:r>
        <w:rPr>
          <w:rStyle w:val="VerbatimChar"/>
          <w:lang w:val="de"/>
        </w:rPr>
        <w:t xml:space="preserve">  woher          folge       Tests       Gegenprobe   falls gelernt</w:t>
      </w:r>
      <w:r>
        <w:br/>
      </w:r>
      <w:r>
        <w:rPr>
          <w:rStyle w:val="VerbatimChar"/>
          <w:lang w:val="de"/>
        </w:rPr>
        <w:t xml:space="preserve">     │</w:t>
      </w:r>
      <w:r>
        <w:br/>
      </w:r>
      <w:r>
        <w:rPr>
          <w:rStyle w:val="VerbatimChar"/>
          <w:lang w:val="de"/>
        </w:rPr>
        <w:t xml:space="preserve">  Fundstelle ist Pflicht</w:t>
      </w:r>
    </w:p>
    <w:p>
      <w:pPr>
        <w:pStyle w:val="FirstParagraph"/>
      </w:pPr>
      <w:r>
        <w:rPr>
          <w:b/>
          <w:bCs/>
          <w:lang w:val="de"/>
        </w:rPr>
        <w:t xml:space="preserve">Der Nachweis ist mehr als „Tests grün”.</w:t>
      </w:r>
      <w:r>
        <w:rPr>
          <w:lang w:val="de"/>
        </w:rPr>
        <w:t xml:space="preserve"> </w:t>
      </w:r>
      <w:r>
        <w:rPr>
          <w:lang w:val="de"/>
        </w:rPr>
        <w:t xml:space="preserve">Zu jeder Verhaltensänderung gehört eine</w:t>
      </w:r>
      <w:r>
        <w:rPr>
          <w:lang w:val="de"/>
        </w:rPr>
        <w:t xml:space="preserve"> </w:t>
      </w:r>
      <w:r>
        <w:rPr>
          <w:b/>
          <w:bCs/>
          <w:lang w:val="de"/>
        </w:rPr>
        <w:t xml:space="preserve">Gegenprobe</w:t>
      </w:r>
      <w:r>
        <w:rPr>
          <w:lang w:val="de"/>
        </w:rPr>
        <w:t xml:space="preserve">: ein Test, der ohne die Änderung fehlschlägt. Ein Test, der in beiden Fassungen besteht, prüft nichts — dieser Fall ist in diesem Projekt bereits vorgekommen.</w:t>
      </w:r>
    </w:p>
    <w:bookmarkEnd w:id="49"/>
    <w:bookmarkStart w:id="50" w:name="vorlage-für-eine-spezifikation"/>
    <w:p>
      <w:pPr>
        <w:pStyle w:val="Heading2"/>
      </w:pPr>
      <w:r>
        <w:rPr>
          <w:lang w:val="de"/>
        </w:rPr>
        <w:t xml:space="preserve">Vorlage für eine Spezifikation</w:t>
      </w:r>
    </w:p>
    <w:p>
      <w:pPr>
        <w:pStyle w:val="FirstParagraph"/>
      </w:pPr>
      <w:r>
        <w:rPr>
          <w:lang w:val="de"/>
        </w:rPr>
        <w:t xml:space="preserve">Abzulegen unter</w:t>
      </w:r>
      <w:r>
        <w:rPr>
          <w:lang w:val="de"/>
        </w:rPr>
        <w:t xml:space="preserve"> </w:t>
      </w:r>
      <w:r>
        <w:rPr>
          <w:rStyle w:val="VerbatimChar"/>
          <w:lang w:val="de"/>
        </w:rPr>
        <w:t xml:space="preserve">Information/spezifikationen/&lt;kurzname&gt;.md</w:t>
      </w:r>
      <w:r>
        <w:rPr>
          <w:lang w:val="de"/>
        </w:rPr>
        <w:t xml:space="preserve">, eine je Arbeitspaket:</w:t>
      </w:r>
    </w:p>
    <w:p>
      <w:pPr>
        <w:pStyle w:val="SourceCode"/>
      </w:pPr>
      <w:r>
        <w:rPr>
          <w:rStyle w:val="FunctionTok"/>
        </w:rPr>
        <w:t xml:space="preserve"># &lt;Kurzname&gt;</w:t>
      </w:r>
      <w:r>
        <w:br/>
      </w:r>
      <w:r>
        <w:br/>
      </w:r>
      <w:r>
        <w:rPr>
          <w:rStyle w:val="FunctionTok"/>
        </w:rPr>
        <w:t xml:space="preserve">## Ziel</w:t>
      </w:r>
      <w:r>
        <w:br/>
      </w:r>
      <w:r>
        <w:rPr>
          <w:rStyle w:val="NormalTok"/>
        </w:rPr>
        <w:t xml:space="preserve">Ein Satz. Was kann jemand danach, was vorher nicht ging?</w:t>
      </w:r>
      <w:r>
        <w:br/>
      </w:r>
      <w:r>
        <w:br/>
      </w:r>
      <w:r>
        <w:rPr>
          <w:rStyle w:val="FunctionTok"/>
        </w:rPr>
        <w:t xml:space="preserve">## Fundstelle</w:t>
      </w:r>
      <w:r>
        <w:br/>
      </w:r>
      <w:r>
        <w:rPr>
          <w:rStyle w:val="NormalTok"/>
        </w:rPr>
        <w:t xml:space="preserve">Anlage 1, Abschnitt 5.4 — wörtliches Zitat der maßgeblichen Stelle.</w:t>
      </w:r>
      <w:r>
        <w:br/>
      </w:r>
      <w:r>
        <w:rPr>
          <w:rStyle w:val="NormalTok"/>
        </w:rPr>
        <w:t xml:space="preserve">Ohne Fundstelle keine Spezifikation.</w:t>
      </w:r>
      <w:r>
        <w:br/>
      </w:r>
      <w:r>
        <w:br/>
      </w:r>
      <w:r>
        <w:rPr>
          <w:rStyle w:val="FunctionTok"/>
        </w:rPr>
        <w:t xml:space="preserve">## Beispiel</w:t>
      </w:r>
      <w:r>
        <w:br/>
      </w:r>
      <w:r>
        <w:rPr>
          <w:rStyle w:val="NormalTok"/>
        </w:rPr>
        <w:t xml:space="preserve">Eingabe  → Ausgabe, konkret und nachrechenbar.</w:t>
      </w:r>
      <w:r>
        <w:br/>
      </w:r>
      <w:r>
        <w:br/>
      </w:r>
      <w:r>
        <w:rPr>
          <w:rStyle w:val="FunctionTok"/>
        </w:rPr>
        <w:t xml:space="preserve">## Abnahmekriterien</w:t>
      </w:r>
      <w:r>
        <w:br/>
      </w:r>
      <w:r>
        <w:rPr>
          <w:rStyle w:val="NormalTok"/>
        </w:rPr>
        <w:t xml:space="preserve">Als Testnamen formuliert, deutsch, ganze Sätze:</w:t>
      </w:r>
      <w:r>
        <w:br/>
      </w:r>
      <w:r>
        <w:rPr>
          <w:rStyle w:val="SpecialStringTok"/>
        </w:rPr>
        <w:t xml:space="preserve">- </w:t>
      </w:r>
      <w:r>
        <w:rPr>
          <w:rStyle w:val="NormalTok"/>
        </w:rPr>
        <w:t xml:space="preserve">"Der Leistungsbereich folgt dem Abrechnungscode und nicht einem Festwert"</w:t>
      </w:r>
      <w:r>
        <w:br/>
      </w:r>
      <w:r>
        <w:rPr>
          <w:rStyle w:val="SpecialStringTok"/>
        </w:rPr>
        <w:t xml:space="preserve">- </w:t>
      </w:r>
      <w:r>
        <w:rPr>
          <w:rStyle w:val="NormalTok"/>
        </w:rPr>
        <w:t xml:space="preserve">"Ein unbekannter Abrechnungscode fällt auf J und nicht auf einen fremden Bereich"</w:t>
      </w:r>
      <w:r>
        <w:br/>
      </w:r>
      <w:r>
        <w:br/>
      </w:r>
      <w:r>
        <w:rPr>
          <w:rStyle w:val="FunctionTok"/>
        </w:rPr>
        <w:t xml:space="preserve">## Nicht-Ziele</w:t>
      </w:r>
      <w:r>
        <w:br/>
      </w:r>
      <w:r>
        <w:rPr>
          <w:rStyle w:val="NormalTok"/>
        </w:rPr>
        <w:t xml:space="preserve">Was ausdrücklich nicht dazugehört — verhindert Ausufern.</w:t>
      </w:r>
      <w:r>
        <w:br/>
      </w:r>
      <w:r>
        <w:br/>
      </w:r>
      <w:r>
        <w:rPr>
          <w:rStyle w:val="FunctionTok"/>
        </w:rPr>
        <w:t xml:space="preserve">## Gegenprobe</w:t>
      </w:r>
      <w:r>
        <w:br/>
      </w:r>
      <w:r>
        <w:rPr>
          <w:rStyle w:val="NormalTok"/>
        </w:rPr>
        <w:t xml:space="preserve">Welcher Test schlägt fehl, wenn die Änderung fehlt?</w:t>
      </w:r>
    </w:p>
    <w:bookmarkEnd w:id="50"/>
    <w:bookmarkStart w:id="51" w:name="was-ein-agent-hier-wissen-muss"/>
    <w:p>
      <w:pPr>
        <w:pStyle w:val="Heading2"/>
      </w:pPr>
      <w:r>
        <w:rPr>
          <w:lang w:val="de"/>
        </w:rPr>
        <w:t xml:space="preserve">Was ein Agent hier wissen muss</w:t>
      </w:r>
    </w:p>
    <w:p>
      <w:pPr>
        <w:pStyle w:val="FirstParagraph"/>
      </w:pPr>
      <w:r>
        <w:rPr>
          <w:lang w:val="de"/>
        </w:rPr>
        <w:t xml:space="preserve">Diese Punkte kosten sonst jedes Mal Zeit; sie stehen ausführlich in</w:t>
      </w:r>
      <w:r>
        <w:rPr>
          <w:lang w:val="de"/>
        </w:rPr>
        <w:t xml:space="preserve"> </w:t>
      </w:r>
      <w:r>
        <w:rPr>
          <w:rStyle w:val="VerbatimChar"/>
          <w:lang w:val="de"/>
        </w:rPr>
        <w:t xml:space="preserve">Naechste_Schritte.md</w:t>
      </w:r>
      <w:r>
        <w:rPr>
          <w:lang w:val="de"/>
        </w:rPr>
        <w:t xml:space="preserve">:</w:t>
      </w:r>
    </w:p>
    <w:p>
      <w:pPr>
        <w:pStyle w:val="Compact"/>
        <w:numPr>
          <w:ilvl w:val="0"/>
          <w:numId w:val="1010"/>
        </w:numPr>
      </w:pPr>
      <w:r>
        <w:rPr>
          <w:rStyle w:val="VerbatimChar"/>
          <w:b/>
          <w:bCs/>
          <w:lang w:val="de"/>
        </w:rPr>
        <w:t xml:space="preserve">mvn install -DskipTests</w:t>
      </w:r>
      <w:r>
        <w:rPr>
          <w:b/>
          <w:bCs/>
          <w:lang w:val="de"/>
        </w:rPr>
        <w:t xml:space="preserve"> </w:t>
      </w:r>
      <w:r>
        <w:rPr>
          <w:b/>
          <w:bCs/>
          <w:lang w:val="de"/>
        </w:rPr>
        <w:t xml:space="preserve">nach jeder Änderung an</w:t>
      </w:r>
      <w:r>
        <w:rPr>
          <w:b/>
          <w:bCs/>
          <w:lang w:val="de"/>
        </w:rPr>
        <w:t xml:space="preserve"> </w:t>
      </w:r>
      <w:r>
        <w:rPr>
          <w:rStyle w:val="VerbatimChar"/>
          <w:b/>
          <w:bCs/>
          <w:lang w:val="de"/>
        </w:rPr>
        <w:t xml:space="preserve">gkv-core</w:t>
      </w:r>
      <w:r>
        <w:rPr>
          <w:lang w:val="de"/>
        </w:rPr>
        <w:t xml:space="preserve"> </w:t>
      </w:r>
      <w:r>
        <w:rPr>
          <w:lang w:val="de"/>
        </w:rPr>
        <w:t xml:space="preserve">— sonst läuft</w:t>
      </w:r>
      <w:r>
        <w:rPr>
          <w:lang w:val="de"/>
        </w:rPr>
        <w:t xml:space="preserve"> </w:t>
      </w:r>
      <w:r>
        <w:rPr>
          <w:rStyle w:val="VerbatimChar"/>
          <w:lang w:val="de"/>
        </w:rPr>
        <w:t xml:space="preserve">gkv-ui</w:t>
      </w:r>
      <w:r>
        <w:rPr>
          <w:lang w:val="de"/>
        </w:rPr>
        <w:t xml:space="preserve"> </w:t>
      </w:r>
      <w:r>
        <w:rPr>
          <w:lang w:val="de"/>
        </w:rPr>
        <w:t xml:space="preserve">gegen ein altes Jar.</w:t>
      </w:r>
    </w:p>
    <w:p>
      <w:pPr>
        <w:pStyle w:val="Compact"/>
        <w:numPr>
          <w:ilvl w:val="0"/>
          <w:numId w:val="1010"/>
        </w:numPr>
      </w:pPr>
      <w:r>
        <w:rPr>
          <w:rStyle w:val="VerbatimChar"/>
          <w:b/>
          <w:bCs/>
          <w:lang w:val="de"/>
        </w:rPr>
        <w:t xml:space="preserve">mvn clean test</w:t>
      </w:r>
      <w:r>
        <w:rPr>
          <w:b/>
          <w:bCs/>
          <w:lang w:val="de"/>
        </w:rPr>
        <w:t xml:space="preserve"> </w:t>
      </w:r>
      <w:r>
        <w:rPr>
          <w:b/>
          <w:bCs/>
          <w:lang w:val="de"/>
        </w:rPr>
        <w:t xml:space="preserve">vor dem Urteil</w:t>
      </w:r>
      <w:r>
        <w:rPr>
          <w:lang w:val="de"/>
        </w:rPr>
        <w:t xml:space="preserve"> </w:t>
      </w:r>
      <w:r>
        <w:rPr>
          <w:lang w:val="de"/>
        </w:rPr>
        <w:t xml:space="preserve">— inkrementelle Läufe können grün lügen.</w:t>
      </w:r>
    </w:p>
    <w:p>
      <w:pPr>
        <w:pStyle w:val="Compact"/>
        <w:numPr>
          <w:ilvl w:val="0"/>
          <w:numId w:val="1010"/>
        </w:numPr>
      </w:pPr>
      <w:r>
        <w:rPr>
          <w:rStyle w:val="VerbatimChar"/>
          <w:b/>
          <w:bCs/>
          <w:lang w:val="de"/>
        </w:rPr>
        <w:t xml:space="preserve">gkv.home</w:t>
      </w:r>
      <w:r>
        <w:rPr>
          <w:b/>
          <w:bCs/>
          <w:lang w:val="de"/>
        </w:rPr>
        <w:t xml:space="preserve"> </w:t>
      </w:r>
      <w:r>
        <w:rPr>
          <w:b/>
          <w:bCs/>
          <w:lang w:val="de"/>
        </w:rPr>
        <w:t xml:space="preserve">in Werkzeugen setzen</w:t>
      </w:r>
      <w:r>
        <w:rPr>
          <w:lang w:val="de"/>
        </w:rPr>
        <w:t xml:space="preserve">, nicht nur</w:t>
      </w:r>
      <w:r>
        <w:rPr>
          <w:lang w:val="de"/>
        </w:rPr>
        <w:t xml:space="preserve"> </w:t>
      </w:r>
      <w:r>
        <w:rPr>
          <w:rStyle w:val="VerbatimChar"/>
          <w:lang w:val="de"/>
        </w:rPr>
        <w:t xml:space="preserve">gkv.db.path</w:t>
      </w:r>
      <w:r>
        <w:rPr>
          <w:lang w:val="de"/>
        </w:rPr>
        <w:t xml:space="preserve">. Sonst schreibt ein Testlauf in den echten Ausgangsordner — das ist einmal mit 98 Dateien passiert.</w:t>
      </w:r>
    </w:p>
    <w:p>
      <w:pPr>
        <w:pStyle w:val="Compact"/>
        <w:numPr>
          <w:ilvl w:val="0"/>
          <w:numId w:val="1010"/>
        </w:numPr>
      </w:pPr>
      <w:r>
        <w:rPr>
          <w:b/>
          <w:bCs/>
          <w:lang w:val="de"/>
        </w:rPr>
        <w:t xml:space="preserve">Kein</w:t>
      </w:r>
      <w:r>
        <w:rPr>
          <w:b/>
          <w:bCs/>
          <w:lang w:val="de"/>
        </w:rPr>
        <w:t xml:space="preserve"> </w:t>
      </w:r>
      <w:r>
        <w:rPr>
          <w:rStyle w:val="VerbatimChar"/>
          <w:b/>
          <w:bCs/>
          <w:lang w:val="de"/>
        </w:rPr>
        <w:t xml:space="preserve">setStyle</w:t>
      </w:r>
      <w:r>
        <w:rPr>
          <w:b/>
          <w:bCs/>
          <w:lang w:val="de"/>
        </w:rPr>
        <w:t xml:space="preserve"> </w:t>
      </w:r>
      <w:r>
        <w:rPr>
          <w:b/>
          <w:bCs/>
          <w:lang w:val="de"/>
        </w:rPr>
        <w:t xml:space="preserve">im Quelltext</w:t>
      </w:r>
      <w:r>
        <w:rPr>
          <w:lang w:val="de"/>
        </w:rPr>
        <w:t xml:space="preserve">, keine Dialogfenster, nichts Neues in</w:t>
      </w:r>
      <w:r>
        <w:rPr>
          <w:lang w:val="de"/>
        </w:rPr>
        <w:t xml:space="preserve"> </w:t>
      </w:r>
      <w:r>
        <w:rPr>
          <w:rStyle w:val="VerbatimChar"/>
          <w:lang w:val="de"/>
        </w:rPr>
        <w:t xml:space="preserve">View</w:t>
      </w:r>
      <w:r>
        <w:rPr>
          <w:lang w:val="de"/>
        </w:rPr>
        <w:t xml:space="preserve">.</w:t>
      </w:r>
    </w:p>
    <w:p>
      <w:pPr>
        <w:pStyle w:val="Compact"/>
        <w:numPr>
          <w:ilvl w:val="0"/>
          <w:numId w:val="1010"/>
        </w:numPr>
      </w:pPr>
      <w:r>
        <w:rPr>
          <w:b/>
          <w:bCs/>
          <w:lang w:val="de"/>
        </w:rPr>
        <w:t xml:space="preserve">IK in Testdaten brauchen eine gültige Prüfziffer.</w:t>
      </w:r>
    </w:p>
    <w:p>
      <w:pPr>
        <w:pStyle w:val="Compact"/>
        <w:numPr>
          <w:ilvl w:val="0"/>
          <w:numId w:val="1010"/>
        </w:numPr>
      </w:pPr>
      <w:r>
        <w:rPr>
          <w:rStyle w:val="VerbatimChar"/>
          <w:b/>
          <w:bCs/>
          <w:lang w:val="de"/>
        </w:rPr>
        <w:t xml:space="preserve">Valide.DTA</w:t>
      </w:r>
      <w:r>
        <w:rPr>
          <w:b/>
          <w:bCs/>
          <w:lang w:val="de"/>
        </w:rPr>
        <w:t xml:space="preserve"> </w:t>
      </w:r>
      <w:r>
        <w:rPr>
          <w:b/>
          <w:bCs/>
          <w:lang w:val="de"/>
        </w:rPr>
        <w:t xml:space="preserve">muss unbeanstandet durchlaufen</w:t>
      </w:r>
      <w:r>
        <w:rPr>
          <w:lang w:val="de"/>
        </w:rPr>
        <w:t xml:space="preserve"> </w:t>
      </w:r>
      <w:r>
        <w:rPr>
          <w:lang w:val="de"/>
        </w:rPr>
        <w:t xml:space="preserve">— jeder Einzeltest verletzt danach genau eine Vorgabe.</w:t>
      </w:r>
    </w:p>
    <w:bookmarkEnd w:id="51"/>
    <w:bookmarkStart w:id="52" w:name="wann-fertig-fertig-ist"/>
    <w:p>
      <w:pPr>
        <w:pStyle w:val="Heading2"/>
      </w:pPr>
      <w:r>
        <w:rPr>
          <w:lang w:val="de"/>
        </w:rPr>
        <w:t xml:space="preserve">Wann fertig fertig ist</w:t>
      </w:r>
    </w:p>
    <w:p>
      <w:pPr>
        <w:pStyle w:val="FirstParagraph"/>
      </w:pPr>
      <w:r>
        <w:rPr>
          <w:lang w:val="de"/>
        </w:rPr>
        <w:t xml:space="preserve">Eine Aufgabe gilt als erledigt, wenn:</w:t>
      </w:r>
    </w:p>
    <w:p>
      <w:pPr>
        <w:pStyle w:val="Compact"/>
        <w:numPr>
          <w:ilvl w:val="0"/>
          <w:numId w:val="1011"/>
        </w:numPr>
      </w:pPr>
      <w:r>
        <w:rPr>
          <w:rStyle w:val="VerbatimChar"/>
          <w:lang w:val="de"/>
        </w:rPr>
        <w:t xml:space="preserve">mvn clean test</w:t>
      </w:r>
      <w:r>
        <w:rPr>
          <w:lang w:val="de"/>
        </w:rPr>
        <w:t xml:space="preserve"> </w:t>
      </w:r>
      <w:r>
        <w:rPr>
          <w:lang w:val="de"/>
        </w:rPr>
        <w:t xml:space="preserve">grün ist — vollständig, nicht inkrementell,</w:t>
      </w:r>
    </w:p>
    <w:p>
      <w:pPr>
        <w:pStyle w:val="Compact"/>
        <w:numPr>
          <w:ilvl w:val="0"/>
          <w:numId w:val="1011"/>
        </w:numPr>
      </w:pPr>
      <w:r>
        <w:rPr>
          <w:lang w:val="de"/>
        </w:rPr>
        <w:t xml:space="preserve">eine</w:t>
      </w:r>
      <w:r>
        <w:rPr>
          <w:lang w:val="de"/>
        </w:rPr>
        <w:t xml:space="preserve"> </w:t>
      </w:r>
      <w:r>
        <w:rPr>
          <w:b/>
          <w:bCs/>
          <w:lang w:val="de"/>
        </w:rPr>
        <w:t xml:space="preserve">Gegenprobe</w:t>
      </w:r>
      <w:r>
        <w:rPr>
          <w:lang w:val="de"/>
        </w:rPr>
        <w:t xml:space="preserve"> </w:t>
      </w:r>
      <w:r>
        <w:rPr>
          <w:lang w:val="de"/>
        </w:rPr>
        <w:t xml:space="preserve">zeigt, dass der neue Test die Änderung wirklich prüft,</w:t>
      </w:r>
    </w:p>
    <w:p>
      <w:pPr>
        <w:pStyle w:val="Compact"/>
        <w:numPr>
          <w:ilvl w:val="0"/>
          <w:numId w:val="1011"/>
        </w:numPr>
      </w:pPr>
      <w:r>
        <w:rPr>
          <w:lang w:val="de"/>
        </w:rPr>
        <w:t xml:space="preserve">jede neue Regel eine</w:t>
      </w:r>
      <w:r>
        <w:rPr>
          <w:lang w:val="de"/>
        </w:rPr>
        <w:t xml:space="preserve"> </w:t>
      </w:r>
      <w:r>
        <w:rPr>
          <w:b/>
          <w:bCs/>
          <w:lang w:val="de"/>
        </w:rPr>
        <w:t xml:space="preserve">Fundstelle</w:t>
      </w:r>
      <w:r>
        <w:rPr>
          <w:lang w:val="de"/>
        </w:rPr>
        <w:t xml:space="preserve"> </w:t>
      </w:r>
      <w:r>
        <w:rPr>
          <w:lang w:val="de"/>
        </w:rPr>
        <w:t xml:space="preserve">nennt,</w:t>
      </w:r>
    </w:p>
    <w:p>
      <w:pPr>
        <w:pStyle w:val="Compact"/>
        <w:numPr>
          <w:ilvl w:val="0"/>
          <w:numId w:val="1011"/>
        </w:numPr>
      </w:pPr>
      <w:r>
        <w:rPr>
          <w:lang w:val="de"/>
        </w:rPr>
        <w:t xml:space="preserve">Checkstyle nicht mehr Warnungen meldet als vorher,</w:t>
      </w:r>
    </w:p>
    <w:p>
      <w:pPr>
        <w:pStyle w:val="Compact"/>
        <w:numPr>
          <w:ilvl w:val="0"/>
          <w:numId w:val="1011"/>
        </w:numPr>
      </w:pPr>
      <w:r>
        <w:rPr>
          <w:lang w:val="de"/>
        </w:rPr>
        <w:t xml:space="preserve">die Dokumentation die Änderung trägt — und bei Oberflächenarbeit die</w:t>
      </w:r>
      <w:r>
        <w:rPr>
          <w:lang w:val="de"/>
        </w:rPr>
        <w:t xml:space="preserve"> </w:t>
      </w:r>
      <w:r>
        <w:rPr>
          <w:b/>
          <w:bCs/>
          <w:lang w:val="de"/>
        </w:rPr>
        <w:t xml:space="preserve">Vorschau</w:t>
      </w:r>
      <w:r>
        <w:rPr>
          <w:lang w:val="de"/>
        </w:rPr>
        <w:t xml:space="preserve"> </w:t>
      </w:r>
      <w:r>
        <w:rPr>
          <w:lang w:val="de"/>
        </w:rPr>
        <w:t xml:space="preserve">angesehen wurde, in beiden Fassungen.</w:t>
      </w:r>
    </w:p>
    <w:p>
      <w:pPr>
        <w:pStyle w:val="FirstParagraph"/>
      </w:pPr>
      <w:r>
        <w:rPr>
          <w:lang w:val="de"/>
        </w:rPr>
        <w:t xml:space="preserve">Punkt 5 ist nicht Formsache: der Dunkelmodus hatte zwei Fehler, die kein Test gefunden hat und das erste Bild sofort zeigte.</w:t>
      </w:r>
    </w:p>
    <w:bookmarkEnd w:id="52"/>
    <w:bookmarkEnd w:id="53"/>
    <w:bookmarkStart w:id="58" w:name="teil-5-zukunftspläne"/>
    <w:p>
      <w:pPr>
        <w:pStyle w:val="Heading1"/>
      </w:pPr>
      <w:r>
        <w:rPr>
          <w:lang w:val="de"/>
        </w:rPr>
        <w:t xml:space="preserve">Teil 5 — Zukunftspläne</w:t>
      </w:r>
    </w:p>
    <w:bookmarkStart w:id="54" w:name="als-nächstes-wenn-der-echtbetrieb-läuft"/>
    <w:p>
      <w:pPr>
        <w:pStyle w:val="Heading2"/>
      </w:pPr>
      <w:r>
        <w:rPr>
          <w:lang w:val="de"/>
        </w:rPr>
        <w:t xml:space="preserve">Als Nächstes, wenn der Echtbetrieb läuft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de"/>
              </w:rPr>
              <w:t xml:space="preserve">Vorhaben</w:t>
            </w:r>
          </w:p>
        </w:tc>
        <w:tc>
          <w:tcPr/>
          <w:p>
            <w:pPr>
              <w:pStyle w:val="Compact"/>
            </w:pPr>
            <w:r>
              <w:rPr>
                <w:lang w:val="de"/>
              </w:rPr>
              <w:t xml:space="preserve">Warum</w:t>
            </w:r>
          </w:p>
        </w:tc>
        <w:tc>
          <w:tcPr/>
          <w:p>
            <w:pPr>
              <w:pStyle w:val="Compact"/>
            </w:pPr>
            <w:r>
              <w:rPr>
                <w:lang w:val="de"/>
              </w:rPr>
              <w:t xml:space="preserve">Größe</w:t>
            </w:r>
          </w:p>
        </w:tc>
      </w:tr>
      <w:tr>
        <w:tc>
          <w:tcPr/>
          <w:p>
            <w:pPr>
              <w:pStyle w:val="Compact"/>
            </w:pPr>
            <w:r>
              <w:rPr>
                <w:b/>
                <w:bCs/>
                <w:lang w:val="de"/>
              </w:rPr>
              <w:t xml:space="preserve">Stornierung und Nachberechnung</w:t>
            </w:r>
          </w:p>
        </w:tc>
        <w:tc>
          <w:tcPr/>
          <w:p>
            <w:pPr>
              <w:pStyle w:val="Compact"/>
            </w:pPr>
            <w:r>
              <w:rPr>
                <w:lang w:val="de"/>
              </w:rPr>
              <w:t xml:space="preserve">sobald real abgerechnet wird, unvermeidlich</w:t>
            </w:r>
          </w:p>
        </w:tc>
        <w:tc>
          <w:tcPr/>
          <w:p>
            <w:pPr>
              <w:pStyle w:val="Compact"/>
            </w:pPr>
            <w:r>
              <w:rPr>
                <w:lang w:val="de"/>
              </w:rPr>
              <w:t xml:space="preserve">M</w:t>
            </w:r>
          </w:p>
        </w:tc>
      </w:tr>
      <w:tr>
        <w:tc>
          <w:tcPr/>
          <w:p>
            <w:pPr>
              <w:pStyle w:val="Compact"/>
            </w:pPr>
            <w:r>
              <w:rPr>
                <w:b/>
                <w:bCs/>
                <w:lang w:val="de"/>
              </w:rPr>
              <w:t xml:space="preserve">Sammelrechnung</w:t>
            </w:r>
          </w:p>
        </w:tc>
        <w:tc>
          <w:tcPr/>
          <w:p>
            <w:pPr>
              <w:pStyle w:val="Compact"/>
            </w:pPr>
            <w:r>
              <w:rPr>
                <w:lang w:val="de"/>
              </w:rPr>
              <w:t xml:space="preserve">mehrere Einzelrechnungen unter einem Kostenträger-IK</w:t>
            </w:r>
          </w:p>
        </w:tc>
        <w:tc>
          <w:tcPr/>
          <w:p>
            <w:pPr>
              <w:pStyle w:val="Compact"/>
            </w:pPr>
            <w:r>
              <w:rPr>
                <w:lang w:val="de"/>
              </w:rPr>
              <w:t xml:space="preserve">M</w:t>
            </w:r>
          </w:p>
        </w:tc>
      </w:tr>
      <w:tr>
        <w:tc>
          <w:tcPr/>
          <w:p>
            <w:pPr>
              <w:pStyle w:val="Compact"/>
            </w:pPr>
            <w:r>
              <w:rPr>
                <w:b/>
                <w:bCs/>
                <w:lang w:val="de"/>
              </w:rPr>
              <w:t xml:space="preserve">Echte Rechnungsnummern</w:t>
            </w:r>
          </w:p>
        </w:tc>
        <w:tc>
          <w:tcPr/>
          <w:p>
            <w:pPr>
              <w:pStyle w:val="Compact"/>
            </w:pPr>
            <w:r>
              <w:rPr>
                <w:lang w:val="de"/>
              </w:rPr>
              <w:t xml:space="preserve">heute steht fest</w:t>
            </w:r>
            <w:r>
              <w:rPr>
                <w:lang w:val="de"/>
              </w:rPr>
              <w:t xml:space="preserve"> </w:t>
            </w:r>
            <w:r>
              <w:rPr>
                <w:rStyle w:val="VerbatimChar"/>
                <w:lang w:val="de"/>
              </w:rPr>
              <w:t xml:space="preserve">REC+00000000:0</w:t>
            </w:r>
          </w:p>
        </w:tc>
        <w:tc>
          <w:tcPr/>
          <w:p>
            <w:pPr>
              <w:pStyle w:val="Compact"/>
            </w:pPr>
            <w:r>
              <w:rPr>
                <w:lang w:val="de"/>
              </w:rPr>
              <w:t xml:space="preserve">S</w:t>
            </w:r>
          </w:p>
        </w:tc>
      </w:tr>
      <w:tr>
        <w:tc>
          <w:tcPr/>
          <w:p>
            <w:pPr>
              <w:pStyle w:val="Compact"/>
            </w:pPr>
            <w:r>
              <w:rPr>
                <w:b/>
                <w:bCs/>
                <w:lang w:val="de"/>
              </w:rPr>
              <w:t xml:space="preserve">Positionsnummernverzeichnis</w:t>
            </w:r>
          </w:p>
        </w:tc>
        <w:tc>
          <w:tcPr/>
          <w:p>
            <w:pPr>
              <w:pStyle w:val="Compact"/>
            </w:pPr>
            <w:r>
              <w:rPr>
                <w:lang w:val="de"/>
              </w:rPr>
              <w:t xml:space="preserve">macht aus der Formprüfung eine fachliche</w:t>
            </w:r>
          </w:p>
        </w:tc>
        <w:tc>
          <w:tcPr/>
          <w:p>
            <w:pPr>
              <w:pStyle w:val="Compact"/>
            </w:pPr>
            <w:r>
              <w:rPr>
                <w:lang w:val="de"/>
              </w:rPr>
              <w:t xml:space="preserve">M</w:t>
            </w:r>
          </w:p>
        </w:tc>
      </w:tr>
    </w:tbl>
    <w:bookmarkEnd w:id="54"/>
    <w:bookmarkStart w:id="55" w:name="datensicherheit"/>
    <w:p>
      <w:pPr>
        <w:pStyle w:val="Heading2"/>
      </w:pPr>
      <w:r>
        <w:rPr>
          <w:lang w:val="de"/>
        </w:rPr>
        <w:t xml:space="preserve">Datensicherheit</w:t>
      </w:r>
    </w:p>
    <w:p>
      <w:pPr>
        <w:pStyle w:val="FirstParagraph"/>
      </w:pPr>
      <w:r>
        <w:rPr>
          <w:lang w:val="de"/>
        </w:rPr>
        <w:t xml:space="preserve">Nach Wirkung geordnet, nicht nach Aufwand:</w:t>
      </w:r>
    </w:p>
    <w:p>
      <w:pPr>
        <w:pStyle w:val="Compact"/>
        <w:numPr>
          <w:ilvl w:val="0"/>
          <w:numId w:val="1012"/>
        </w:numPr>
      </w:pPr>
      <w:r>
        <w:rPr>
          <w:b/>
          <w:bCs/>
          <w:lang w:val="de"/>
        </w:rPr>
        <w:t xml:space="preserve">Festplattenverschlüsselung auf dem Arbeitsgerät</w:t>
      </w:r>
      <w:r>
        <w:rPr>
          <w:lang w:val="de"/>
        </w:rPr>
        <w:t xml:space="preserve"> </w:t>
      </w:r>
      <w:r>
        <w:rPr>
          <w:lang w:val="de"/>
        </w:rPr>
        <w:t xml:space="preserve">— deckt den häufigsten realen Fall ab (Verlust, Diebstahl) und kostet keine Zeile Quelltext.</w:t>
      </w:r>
      <w:r>
        <w:rPr>
          <w:lang w:val="de"/>
        </w:rPr>
        <w:t xml:space="preserve"> </w:t>
      </w:r>
      <w:r>
        <w:rPr>
          <w:b/>
          <w:bCs/>
          <w:lang w:val="de"/>
        </w:rPr>
        <w:t xml:space="preserve">Zuerst</w:t>
      </w:r>
      <w:r>
        <w:rPr>
          <w:lang w:val="de"/>
        </w:rPr>
        <w:t xml:space="preserve"> </w:t>
      </w:r>
      <w:r>
        <w:rPr>
          <w:lang w:val="de"/>
        </w:rPr>
        <w:t xml:space="preserve">— und spätestens, bevor mit 1.7 eine Kontoverbindung in die unverschlüsselte Datenbank kommt.</w:t>
      </w:r>
    </w:p>
    <w:p>
      <w:pPr>
        <w:pStyle w:val="Compact"/>
        <w:numPr>
          <w:ilvl w:val="0"/>
          <w:numId w:val="1012"/>
        </w:numPr>
      </w:pPr>
      <w:r>
        <w:rPr>
          <w:b/>
          <w:bCs/>
          <w:lang w:val="de"/>
        </w:rPr>
        <w:t xml:space="preserve">Sicherung und Aufbewahrungsfristen</w:t>
      </w:r>
      <w:r>
        <w:rPr>
          <w:lang w:val="de"/>
        </w:rPr>
        <w:t xml:space="preserve"> </w:t>
      </w:r>
      <w:r>
        <w:rPr>
          <w:lang w:val="de"/>
        </w:rPr>
        <w:t xml:space="preserve">— was wann gelöscht werden darf und muss.</w:t>
      </w:r>
    </w:p>
    <w:p>
      <w:pPr>
        <w:pStyle w:val="Compact"/>
        <w:numPr>
          <w:ilvl w:val="0"/>
          <w:numId w:val="1012"/>
        </w:numPr>
      </w:pPr>
      <w:r>
        <w:rPr>
          <w:b/>
          <w:bCs/>
          <w:lang w:val="de"/>
        </w:rPr>
        <w:t xml:space="preserve">Datenbankverschlüsselung</w:t>
      </w:r>
      <w:r>
        <w:rPr>
          <w:lang w:val="de"/>
        </w:rPr>
        <w:t xml:space="preserve"> </w:t>
      </w:r>
      <w:r>
        <w:rPr>
          <w:lang w:val="de"/>
        </w:rPr>
        <w:t xml:space="preserve">— der kleinere Gewinn, solange Punkt 1 fehlt.</w:t>
      </w:r>
    </w:p>
    <w:p>
      <w:pPr>
        <w:pStyle w:val="Compact"/>
        <w:numPr>
          <w:ilvl w:val="0"/>
          <w:numId w:val="1012"/>
        </w:numPr>
      </w:pPr>
      <w:r>
        <w:rPr>
          <w:b/>
          <w:bCs/>
          <w:lang w:val="de"/>
        </w:rPr>
        <w:t xml:space="preserve">Anmeldung und Zugriffsprotokoll</w:t>
      </w:r>
      <w:r>
        <w:rPr>
          <w:lang w:val="de"/>
        </w:rPr>
        <w:t xml:space="preserve"> </w:t>
      </w:r>
      <w:r>
        <w:rPr>
          <w:lang w:val="de"/>
        </w:rPr>
        <w:t xml:space="preserve">— erst sinnvoll, wenn mehr als eine Person arbeitet.</w:t>
      </w:r>
    </w:p>
    <w:p>
      <w:pPr>
        <w:pStyle w:val="FirstParagraph"/>
      </w:pPr>
      <w:r>
        <w:rPr>
          <w:lang w:val="de"/>
        </w:rPr>
        <w:t xml:space="preserve">Sobald echte Zugangsdaten dazukommen:</w:t>
      </w:r>
      <w:r>
        <w:rPr>
          <w:lang w:val="de"/>
        </w:rPr>
        <w:t xml:space="preserve"> </w:t>
      </w:r>
      <w:r>
        <w:rPr>
          <w:b/>
          <w:bCs/>
          <w:lang w:val="de"/>
        </w:rPr>
        <w:t xml:space="preserve">nicht in die Datenbank</w:t>
      </w:r>
      <w:r>
        <w:rPr>
          <w:lang w:val="de"/>
        </w:rPr>
        <w:t xml:space="preserve">, sondern in den Anmeldeinformationsspeicher des Betriebssystems.</w:t>
      </w:r>
    </w:p>
    <w:bookmarkEnd w:id="55"/>
    <w:bookmarkStart w:id="56" w:name="weiter-draußen"/>
    <w:p>
      <w:pPr>
        <w:pStyle w:val="Heading2"/>
      </w:pPr>
      <w:r>
        <w:rPr>
          <w:lang w:val="de"/>
        </w:rPr>
        <w:t xml:space="preserve">Weiter draußen</w:t>
      </w:r>
    </w:p>
    <w:p>
      <w:pPr>
        <w:pStyle w:val="FirstParagraph"/>
      </w:pPr>
      <w:r>
        <w:rPr>
          <w:b/>
          <w:bCs/>
          <w:lang w:val="de"/>
        </w:rPr>
        <w:t xml:space="preserve">KIM statt E-Mail.</w:t>
      </w:r>
      <w:r>
        <w:rPr>
          <w:lang w:val="de"/>
        </w:rPr>
        <w:t xml:space="preserve"> </w:t>
      </w:r>
      <w:r>
        <w:rPr>
          <w:lang w:val="de"/>
        </w:rPr>
        <w:t xml:space="preserve">Wird KIM verwendet, entfallen Krankenkassenkommunikationssystem, Auftragsdatei und SECON — drei der aufwendigsten Bausteine (GGT Anlage 20). Heute veröffentlicht</w:t>
      </w:r>
      <w:r>
        <w:rPr>
          <w:lang w:val="de"/>
        </w:rPr>
        <w:t xml:space="preserve"> </w:t>
      </w:r>
      <w:r>
        <w:rPr>
          <w:b/>
          <w:bCs/>
          <w:lang w:val="de"/>
        </w:rPr>
        <w:t xml:space="preserve">keine</w:t>
      </w:r>
      <w:r>
        <w:rPr>
          <w:lang w:val="de"/>
        </w:rPr>
        <w:t xml:space="preserve"> </w:t>
      </w:r>
      <w:r>
        <w:rPr>
          <w:lang w:val="de"/>
        </w:rPr>
        <w:t xml:space="preserve">Annahmestelle für Sonstige Leistungserbringer eine KIM-Adresse; der DFÜ-Schlüssel</w:t>
      </w:r>
      <w:r>
        <w:rPr>
          <w:lang w:val="de"/>
        </w:rPr>
        <w:t xml:space="preserve"> </w:t>
      </w:r>
      <w:r>
        <w:rPr>
          <w:rStyle w:val="VerbatimChar"/>
          <w:lang w:val="de"/>
        </w:rPr>
        <w:t xml:space="preserve">080</w:t>
      </w:r>
      <w:r>
        <w:rPr>
          <w:lang w:val="de"/>
        </w:rPr>
        <w:t xml:space="preserve"> </w:t>
      </w:r>
      <w:r>
        <w:rPr>
          <w:lang w:val="de"/>
        </w:rPr>
        <w:t xml:space="preserve">ist aber vorgesehen.</w:t>
      </w:r>
      <w:r>
        <w:rPr>
          <w:lang w:val="de"/>
        </w:rPr>
        <w:t xml:space="preserve"> </w:t>
      </w:r>
      <w:r>
        <w:rPr>
          <w:b/>
          <w:bCs/>
          <w:lang w:val="de"/>
        </w:rPr>
        <w:t xml:space="preserve">Beim Quartalswechsel lohnt der Blick in die Kostenträgerdatei.</w:t>
      </w:r>
      <w:r>
        <w:rPr>
          <w:lang w:val="de"/>
        </w:rPr>
        <w:t xml:space="preserve"> </w:t>
      </w:r>
      <w:r>
        <w:rPr>
          <w:lang w:val="de"/>
        </w:rPr>
        <w:t xml:space="preserve">Sobald dort eine</w:t>
      </w:r>
      <w:r>
        <w:rPr>
          <w:lang w:val="de"/>
        </w:rPr>
        <w:t xml:space="preserve"> </w:t>
      </w:r>
      <w:r>
        <w:rPr>
          <w:rStyle w:val="VerbatimChar"/>
          <w:lang w:val="de"/>
        </w:rPr>
        <w:t xml:space="preserve">080</w:t>
      </w:r>
      <w:r>
        <w:rPr>
          <w:lang w:val="de"/>
        </w:rPr>
        <w:t xml:space="preserve"> </w:t>
      </w:r>
      <w:r>
        <w:rPr>
          <w:lang w:val="de"/>
        </w:rPr>
        <w:t xml:space="preserve">auftaucht, ändert sich die Rechnung: die Bausteine 1.6 und 2.2 wären dann nicht mehr nötig, dafür ein TI-Anschluss mit SMC-B und laufenden Kosten.</w:t>
      </w:r>
    </w:p>
    <w:p>
      <w:pPr>
        <w:pStyle w:val="BodyText"/>
      </w:pPr>
      <w:r>
        <w:rPr>
          <w:b/>
          <w:bCs/>
          <w:lang w:val="de"/>
        </w:rPr>
        <w:t xml:space="preserve">Weitere Leistungsbereiche.</w:t>
      </w:r>
      <w:r>
        <w:rPr>
          <w:lang w:val="de"/>
        </w:rPr>
        <w:t xml:space="preserve"> </w:t>
      </w:r>
      <w:r>
        <w:rPr>
          <w:rStyle w:val="VerbatimChar"/>
          <w:lang w:val="de"/>
        </w:rPr>
        <w:t xml:space="preserve">Leistungsbereich</w:t>
      </w:r>
      <w:r>
        <w:rPr>
          <w:lang w:val="de"/>
        </w:rPr>
        <w:t xml:space="preserve"> </w:t>
      </w:r>
      <w:r>
        <w:rPr>
          <w:lang w:val="de"/>
        </w:rPr>
        <w:t xml:space="preserve">kennt bereits alle Sammelgruppenschlüssel aus Anlage 3; es fehlen nur Einträge in</w:t>
      </w:r>
      <w:r>
        <w:rPr>
          <w:lang w:val="de"/>
        </w:rPr>
        <w:t xml:space="preserve"> </w:t>
      </w:r>
      <w:r>
        <w:rPr>
          <w:rStyle w:val="VerbatimChar"/>
          <w:lang w:val="de"/>
        </w:rPr>
        <w:t xml:space="preserve">codes/abrechnungscodes.json</w:t>
      </w:r>
      <w:r>
        <w:rPr>
          <w:lang w:val="de"/>
        </w:rPr>
        <w:t xml:space="preserve">. Der Schritt ist klein, sobald jemand ihn braucht.</w:t>
      </w:r>
    </w:p>
    <w:p>
      <w:pPr>
        <w:pStyle w:val="BodyText"/>
      </w:pPr>
      <w:r>
        <w:rPr>
          <w:b/>
          <w:bCs/>
          <w:lang w:val="de"/>
        </w:rPr>
        <w:t xml:space="preserve">Automatische Abrechnung</w:t>
      </w:r>
      <w:r>
        <w:rPr>
          <w:lang w:val="de"/>
        </w:rPr>
        <w:t xml:space="preserve"> </w:t>
      </w:r>
      <w:r>
        <w:rPr>
          <w:lang w:val="de"/>
        </w:rPr>
        <w:t xml:space="preserve">(monatlich, ohne Anstoß) — zurückgestellt. Erst soll der Weg von Hand verlässlich sein. Ein automatischer Lauf, der Forderungen an Krankenkassen stellt, ohne dass jemand hinsieht, ist die falsche Reihenfolge.</w:t>
      </w:r>
    </w:p>
    <w:bookmarkEnd w:id="56"/>
    <w:bookmarkStart w:id="57" w:name="was-bewusst-nicht-geplant-ist"/>
    <w:p>
      <w:pPr>
        <w:pStyle w:val="Heading2"/>
      </w:pPr>
      <w:r>
        <w:rPr>
          <w:lang w:val="de"/>
        </w:rPr>
        <w:t xml:space="preserve">Was bewusst nicht geplant ist</w:t>
      </w:r>
    </w:p>
    <w:p>
      <w:pPr>
        <w:pStyle w:val="Compact"/>
        <w:numPr>
          <w:ilvl w:val="0"/>
          <w:numId w:val="1013"/>
        </w:numPr>
      </w:pPr>
      <w:r>
        <w:rPr>
          <w:b/>
          <w:bCs/>
          <w:lang w:val="de"/>
        </w:rPr>
        <w:t xml:space="preserve">Mehrbenutzerbetrieb.</w:t>
      </w:r>
      <w:r>
        <w:rPr>
          <w:lang w:val="de"/>
        </w:rPr>
        <w:t xml:space="preserve"> </w:t>
      </w:r>
      <w:r>
        <w:rPr>
          <w:lang w:val="de"/>
        </w:rPr>
        <w:t xml:space="preserve">SQLite lässt einen Schreiber zu; das reicht für eine Praxis und ist eine bewusste Grenze.</w:t>
      </w:r>
    </w:p>
    <w:p>
      <w:pPr>
        <w:pStyle w:val="Compact"/>
        <w:numPr>
          <w:ilvl w:val="0"/>
          <w:numId w:val="1013"/>
        </w:numPr>
      </w:pPr>
      <w:r>
        <w:rPr>
          <w:b/>
          <w:bCs/>
          <w:lang w:val="de"/>
        </w:rPr>
        <w:t xml:space="preserve">Privatabrechnung.</w:t>
      </w:r>
      <w:r>
        <w:rPr>
          <w:lang w:val="de"/>
        </w:rPr>
        <w:t xml:space="preserve"> </w:t>
      </w:r>
      <w:r>
        <w:rPr>
          <w:lang w:val="de"/>
        </w:rPr>
        <w:t xml:space="preserve">Ein anderes Verfahren mit eigenen Regeln.</w:t>
      </w:r>
    </w:p>
    <w:p>
      <w:pPr>
        <w:pStyle w:val="Compact"/>
        <w:numPr>
          <w:ilvl w:val="0"/>
          <w:numId w:val="1013"/>
        </w:numPr>
      </w:pPr>
      <w:r>
        <w:rPr>
          <w:b/>
          <w:bCs/>
          <w:lang w:val="de"/>
        </w:rPr>
        <w:t xml:space="preserve">Eine Weboberfläche.</w:t>
      </w:r>
      <w:r>
        <w:rPr>
          <w:lang w:val="de"/>
        </w:rPr>
        <w:t xml:space="preserve"> </w:t>
      </w:r>
      <w:r>
        <w:rPr>
          <w:lang w:val="de"/>
        </w:rPr>
        <w:t xml:space="preserve">Die Daten liegen beim Benutzer, und das ist ein Vorzug, kein Mangel.</w:t>
      </w:r>
    </w:p>
    <w:bookmarkEnd w:id="57"/>
    <w:bookmarkEnd w:id="58"/>
    <w:bookmarkStart w:id="75" w:name="teil-6-den-arbeitsablauf-verbessern"/>
    <w:p>
      <w:pPr>
        <w:pStyle w:val="Heading1"/>
      </w:pPr>
      <w:r>
        <w:rPr>
          <w:lang w:val="de"/>
        </w:rPr>
        <w:t xml:space="preserve">Teil 6 — Den Arbeitsablauf verbessern</w:t>
      </w:r>
    </w:p>
    <w:p>
      <w:pPr>
        <w:pStyle w:val="FirstParagraph"/>
      </w:pPr>
      <w:r>
        <w:rPr>
          <w:lang w:val="de"/>
        </w:rPr>
        <w:t xml:space="preserve">Die Teile 1 bis 5 machen die Abrechnung</w:t>
      </w:r>
      <w:r>
        <w:rPr>
          <w:lang w:val="de"/>
        </w:rPr>
        <w:t xml:space="preserve"> </w:t>
      </w:r>
      <w:r>
        <w:rPr>
          <w:b/>
          <w:bCs/>
          <w:lang w:val="de"/>
        </w:rPr>
        <w:t xml:space="preserve">richtig</w:t>
      </w:r>
      <w:r>
        <w:rPr>
          <w:lang w:val="de"/>
        </w:rPr>
        <w:t xml:space="preserve">. Dieser Teil macht sie</w:t>
      </w:r>
      <w:r>
        <w:rPr>
          <w:lang w:val="de"/>
        </w:rPr>
        <w:t xml:space="preserve"> </w:t>
      </w:r>
      <w:r>
        <w:rPr>
          <w:b/>
          <w:bCs/>
          <w:lang w:val="de"/>
        </w:rPr>
        <w:t xml:space="preserve">erträglich</w:t>
      </w:r>
      <w:r>
        <w:rPr>
          <w:lang w:val="de"/>
        </w:rPr>
        <w:t xml:space="preserve">. Er beschreibt den Weg von der Kursstunde bis zum Zahlungseingang und die Stellen, an denen heute abgetippt wird, was schon jemand aufgeschrieben hat.</w:t>
      </w:r>
    </w:p>
    <w:bookmarkStart w:id="59" w:name="wie-der-ablauf-heute-aussieht"/>
    <w:p>
      <w:pPr>
        <w:pStyle w:val="Heading2"/>
      </w:pPr>
      <w:r>
        <w:rPr>
          <w:lang w:val="de"/>
        </w:rPr>
        <w:t xml:space="preserve">Wie der Ablauf heute aussieht</w:t>
      </w:r>
    </w:p>
    <w:p>
      <w:pPr>
        <w:pStyle w:val="SourceCode"/>
      </w:pPr>
      <w:r>
        <w:rPr>
          <w:rStyle w:val="VerbatimChar"/>
          <w:lang w:val="de"/>
        </w:rPr>
        <w:t xml:space="preserve">Kursstunde ──&gt; Anwesenheitsliste auf Papier ──&gt; abends abtippen</w:t>
      </w:r>
      <w:r>
        <w:br/>
      </w:r>
      <w:r>
        <w:rPr>
          <w:rStyle w:val="VerbatimChar"/>
          <w:lang w:val="de"/>
        </w:rPr>
        <w:t xml:space="preserve">                                                      │</w:t>
      </w:r>
      <w:r>
        <w:br/>
      </w:r>
      <w:r>
        <w:rPr>
          <w:rStyle w:val="VerbatimChar"/>
          <w:lang w:val="de"/>
        </w:rPr>
        <w:t xml:space="preserve">                                        „Termine für alle: 8"</w:t>
      </w:r>
      <w:r>
        <w:br/>
      </w:r>
      <w:r>
        <w:rPr>
          <w:rStyle w:val="VerbatimChar"/>
          <w:lang w:val="de"/>
        </w:rPr>
        <w:t xml:space="preserve">                                                      │</w:t>
      </w:r>
      <w:r>
        <w:br/>
      </w:r>
      <w:r>
        <w:rPr>
          <w:rStyle w:val="VerbatimChar"/>
          <w:lang w:val="de"/>
        </w:rPr>
        <w:t xml:space="preserve">                                          Abrechnung ──&gt; Datei</w:t>
      </w:r>
      <w:r>
        <w:br/>
      </w:r>
      <w:r>
        <w:rPr>
          <w:rStyle w:val="VerbatimChar"/>
          <w:lang w:val="de"/>
        </w:rPr>
        <w:t xml:space="preserve">                                                      │</w:t>
      </w:r>
      <w:r>
        <w:br/>
      </w:r>
      <w:r>
        <w:rPr>
          <w:rStyle w:val="VerbatimChar"/>
          <w:lang w:val="de"/>
        </w:rPr>
        <w:t xml:space="preserve">                                       Zahlungseingang? irgendwann</w:t>
      </w:r>
    </w:p>
    <w:p>
      <w:pPr>
        <w:pStyle w:val="FirstParagraph"/>
      </w:pPr>
      <w:r>
        <w:rPr>
          <w:lang w:val="de"/>
        </w:rPr>
        <w:t xml:space="preserve">Drei Bruchstellen:</w:t>
      </w:r>
      <w:r>
        <w:rPr>
          <w:lang w:val="de"/>
        </w:rPr>
        <w:t xml:space="preserve"> </w:t>
      </w:r>
      <w:r>
        <w:rPr>
          <w:b/>
          <w:bCs/>
          <w:lang w:val="de"/>
        </w:rPr>
        <w:t xml:space="preserve">die Liste wird zweimal geführt</w:t>
      </w:r>
      <w:r>
        <w:rPr>
          <w:lang w:val="de"/>
        </w:rPr>
        <w:t xml:space="preserve"> </w:t>
      </w:r>
      <w:r>
        <w:rPr>
          <w:lang w:val="de"/>
        </w:rPr>
        <w:t xml:space="preserve">(auf Papier und im Programm),</w:t>
      </w:r>
      <w:r>
        <w:rPr>
          <w:lang w:val="de"/>
        </w:rPr>
        <w:t xml:space="preserve"> </w:t>
      </w:r>
      <w:r>
        <w:rPr>
          <w:b/>
          <w:bCs/>
          <w:lang w:val="de"/>
        </w:rPr>
        <w:t xml:space="preserve">die Terminzahl ist eine getippte Zahl</w:t>
      </w:r>
      <w:r>
        <w:rPr>
          <w:lang w:val="de"/>
        </w:rPr>
        <w:t xml:space="preserve"> </w:t>
      </w:r>
      <w:r>
        <w:rPr>
          <w:lang w:val="de"/>
        </w:rPr>
        <w:t xml:space="preserve">statt einer gezählten, und</w:t>
      </w:r>
      <w:r>
        <w:rPr>
          <w:lang w:val="de"/>
        </w:rPr>
        <w:t xml:space="preserve"> </w:t>
      </w:r>
      <w:r>
        <w:rPr>
          <w:b/>
          <w:bCs/>
          <w:lang w:val="de"/>
        </w:rPr>
        <w:t xml:space="preserve">niemand merkt, wenn eine Zahlung ausbleibt.</w:t>
      </w:r>
    </w:p>
    <w:bookmarkEnd w:id="59"/>
    <w:bookmarkStart w:id="60" w:name="der-kurs-als-eigenes-ding"/>
    <w:p>
      <w:pPr>
        <w:pStyle w:val="Heading2"/>
      </w:pPr>
      <w:r>
        <w:rPr>
          <w:lang w:val="de"/>
        </w:rPr>
        <w:t xml:space="preserve">6.1 Der Kurs als eigenes Ding</w:t>
      </w:r>
    </w:p>
    <w:tbl>
      <w:tblPr>
        <w:tblStyle w:val="Table"/>
        <w:tblW w:type="auto" w:w="0"/>
        <w:tblLook w:firstRow="0" w:lastRow="0" w:firstColumn="0" w:lastColumn="0" w:noHBand="0" w:noVBand="0" w:val="0000"/>
      </w:tblPr>
      <w:tblGrid>
        <w:gridCol w:w="3960"/>
        <w:gridCol w:w="3960"/>
      </w:tblGrid>
      <w:tr>
        <w:tc>
          <w:tcPr/>
          <w:p>
            <w:pPr>
              <w:pStyle w:val="Compact"/>
            </w:pPr>
            <w:r>
              <w:rPr>
                <w:b/>
                <w:bCs/>
                <w:lang w:val="de"/>
              </w:rPr>
              <w:t xml:space="preserve">Größe</w:t>
            </w:r>
          </w:p>
        </w:tc>
        <w:tc>
          <w:tcPr/>
          <w:p>
            <w:pPr>
              <w:pStyle w:val="Compact"/>
            </w:pPr>
            <w:r>
              <w:rPr>
                <w:lang w:val="de"/>
              </w:rPr>
              <w:t xml:space="preserve">M</w:t>
            </w:r>
          </w:p>
        </w:tc>
      </w:tr>
      <w:tr>
        <w:tc>
          <w:tcPr/>
          <w:p>
            <w:pPr>
              <w:pStyle w:val="Compact"/>
            </w:pPr>
            <w:r>
              <w:rPr>
                <w:b/>
                <w:bCs/>
                <w:lang w:val="de"/>
              </w:rPr>
              <w:t xml:space="preserve">Hängt an</w:t>
            </w:r>
          </w:p>
        </w:tc>
        <w:tc>
          <w:tcPr/>
          <w:p>
            <w:pPr>
              <w:pStyle w:val="Compact"/>
            </w:pPr>
            <w:r>
              <w:rPr>
                <w:lang w:val="de"/>
              </w:rPr>
              <w:t xml:space="preserve">nichts —</w:t>
            </w:r>
            <w:r>
              <w:rPr>
                <w:lang w:val="de"/>
              </w:rPr>
              <w:t xml:space="preserve"> </w:t>
            </w:r>
            <w:r>
              <w:rPr>
                <w:b/>
                <w:bCs/>
                <w:lang w:val="de"/>
              </w:rPr>
              <w:t xml:space="preserve">6.2 bis 6.4 hängen daran</w:t>
            </w:r>
          </w:p>
        </w:tc>
      </w:tr>
    </w:tbl>
    <w:p>
      <w:pPr>
        <w:pStyle w:val="BodyText"/>
      </w:pPr>
      <w:r>
        <w:rPr>
          <w:lang w:val="de"/>
        </w:rPr>
        <w:t xml:space="preserve">Heute kennt das Programm Blaupausen, Gruppen und eine getippte Terminzahl. Was fehlt, ist der</w:t>
      </w:r>
      <w:r>
        <w:rPr>
          <w:lang w:val="de"/>
        </w:rPr>
        <w:t xml:space="preserve"> </w:t>
      </w:r>
      <w:r>
        <w:rPr>
          <w:b/>
          <w:bCs/>
          <w:lang w:val="de"/>
        </w:rPr>
        <w:t xml:space="preserve">Kurs</w:t>
      </w:r>
      <w:r>
        <w:rPr>
          <w:lang w:val="de"/>
        </w:rPr>
        <w:t xml:space="preserve">: ein Anfang, eine Reihe von Terminen, eine Teilnehmerliste.</w:t>
      </w:r>
    </w:p>
    <w:p>
      <w:pPr>
        <w:pStyle w:val="BodyText"/>
      </w:pPr>
      <w:r>
        <w:rPr>
          <w:lang w:val="de"/>
        </w:rPr>
        <w:t xml:space="preserve">Damit wird die Terminzahl vom</w:t>
      </w:r>
      <w:r>
        <w:rPr>
          <w:lang w:val="de"/>
        </w:rPr>
        <w:t xml:space="preserve"> </w:t>
      </w:r>
      <w:r>
        <w:rPr>
          <w:b/>
          <w:bCs/>
          <w:lang w:val="de"/>
        </w:rPr>
        <w:t xml:space="preserve">Eingabefeld zum Ergebnis</w:t>
      </w:r>
      <w:r>
        <w:rPr>
          <w:lang w:val="de"/>
        </w:rPr>
        <w:t xml:space="preserve">. Sie ist dann keine Behauptung mehr, sondern die Zahl der Termine, an denen jemand da war — und sie ist belegbar, wenn die Kasse fragt.</w:t>
      </w:r>
    </w:p>
    <w:p>
      <w:pPr>
        <w:pStyle w:val="BodyText"/>
      </w:pPr>
      <w:r>
        <w:rPr>
          <w:b/>
          <w:bCs/>
          <w:lang w:val="de"/>
        </w:rPr>
        <w:t xml:space="preserve">Fertig, wenn:</w:t>
      </w:r>
      <w:r>
        <w:rPr>
          <w:lang w:val="de"/>
        </w:rPr>
        <w:t xml:space="preserve"> </w:t>
      </w:r>
      <w:r>
        <w:rPr>
          <w:lang w:val="de"/>
        </w:rPr>
        <w:t xml:space="preserve">ein Kurs mit Terminen angelegt werden kann, Teilnehmerinnen ihm zugeordnet sind und der Abrechnungslauf die Terminzahl von dort nimmt statt aus einem Feld.</w:t>
      </w:r>
    </w:p>
    <w:bookmarkEnd w:id="60"/>
    <w:bookmarkStart w:id="65" w:name="Xa8dd3672db7e75f0e170d30e504d637396b10ad"/>
    <w:p>
      <w:pPr>
        <w:pStyle w:val="Heading2"/>
      </w:pPr>
      <w:r>
        <w:rPr>
          <w:lang w:val="de"/>
        </w:rPr>
        <w:t xml:space="preserve">6.2 Anwesenheit unterschreiben — auf dem Telefon oder Tablet</w:t>
      </w:r>
    </w:p>
    <w:tbl>
      <w:tblPr>
        <w:tblStyle w:val="Table"/>
        <w:tblW w:type="auto" w:w="0"/>
        <w:tblLook w:firstRow="0" w:lastRow="0" w:firstColumn="0" w:lastColumn="0" w:noHBand="0" w:noVBand="0" w:val="0000"/>
      </w:tblPr>
      <w:tblGrid>
        <w:gridCol w:w="3960"/>
        <w:gridCol w:w="3960"/>
      </w:tblGrid>
      <w:tr>
        <w:tc>
          <w:tcPr/>
          <w:p>
            <w:pPr>
              <w:pStyle w:val="Compact"/>
            </w:pPr>
            <w:r>
              <w:rPr>
                <w:b/>
                <w:bCs/>
                <w:lang w:val="de"/>
              </w:rPr>
              <w:t xml:space="preserve">Größe</w:t>
            </w:r>
          </w:p>
        </w:tc>
        <w:tc>
          <w:tcPr/>
          <w:p>
            <w:pPr>
              <w:pStyle w:val="Compact"/>
            </w:pPr>
            <w:r>
              <w:rPr>
                <w:lang w:val="de"/>
              </w:rPr>
              <w:t xml:space="preserve">L</w:t>
            </w:r>
          </w:p>
        </w:tc>
      </w:tr>
      <w:tr>
        <w:tc>
          <w:tcPr/>
          <w:p>
            <w:pPr>
              <w:pStyle w:val="Compact"/>
            </w:pPr>
            <w:r>
              <w:rPr>
                <w:b/>
                <w:bCs/>
                <w:lang w:val="de"/>
              </w:rPr>
              <w:t xml:space="preserve">Hängt an</w:t>
            </w:r>
          </w:p>
        </w:tc>
        <w:tc>
          <w:tcPr/>
          <w:p>
            <w:pPr>
              <w:pStyle w:val="Compact"/>
            </w:pPr>
            <w:r>
              <w:rPr>
                <w:lang w:val="de"/>
              </w:rPr>
              <w:t xml:space="preserve">6.1</w:t>
            </w:r>
          </w:p>
        </w:tc>
      </w:tr>
    </w:tbl>
    <w:p>
      <w:pPr>
        <w:pStyle w:val="BodyText"/>
      </w:pPr>
      <w:r>
        <w:rPr>
          <w:lang w:val="de"/>
        </w:rPr>
        <w:t xml:space="preserve">Simons Vorschlag vom 07.09.2026.</w:t>
      </w:r>
      <w:r>
        <w:rPr>
          <w:lang w:val="de"/>
        </w:rPr>
        <w:t xml:space="preserve"> </w:t>
      </w:r>
      <w:r>
        <w:rPr>
          <w:b/>
          <w:bCs/>
          <w:lang w:val="de"/>
        </w:rPr>
        <w:t xml:space="preserve">Er ist besser begründet, als er zunächst aussieht</w:t>
      </w:r>
      <w:r>
        <w:rPr>
          <w:lang w:val="de"/>
        </w:rPr>
        <w:t xml:space="preserve"> </w:t>
      </w:r>
      <w:r>
        <w:rPr>
          <w:lang w:val="de"/>
        </w:rPr>
        <w:t xml:space="preserve">— das Verfahren sieht so etwas ausdrücklich vor.</w:t>
      </w:r>
    </w:p>
    <w:bookmarkStart w:id="61" w:name="wofür-es-eine-fundstelle-gibt"/>
    <w:p>
      <w:pPr>
        <w:pStyle w:val="Heading4"/>
      </w:pPr>
      <w:r>
        <w:rPr>
          <w:lang w:val="de"/>
        </w:rPr>
        <w:t xml:space="preserve">Wofür es eine Fundstelle gibt</w:t>
      </w:r>
    </w:p>
    <w:p>
      <w:pPr>
        <w:pStyle w:val="FirstParagraph"/>
      </w:pPr>
      <w:r>
        <w:rPr>
          <w:lang w:val="de"/>
        </w:rPr>
        <w:t xml:space="preserve">Anhang 3, Abschnitt 8.2 kennt bei „Art der Datenlieferung” den Schlüssel</w:t>
      </w:r>
      <w:r>
        <w:rPr>
          <w:lang w:val="de"/>
        </w:rPr>
        <w:t xml:space="preserve"> </w:t>
      </w:r>
      <w:r>
        <w:rPr>
          <w:b/>
          <w:bCs/>
          <w:lang w:val="de"/>
        </w:rPr>
        <w:t xml:space="preserve">30 = Vollelektronische Abrechnung einschließlich elektronischem Leistungsnachweis</w:t>
      </w:r>
      <w:r>
        <w:rPr>
          <w:lang w:val="de"/>
        </w:rPr>
        <w:t xml:space="preserve">. Der elektronische Leistungsnachweis ist also kein Behelf, sondern eine vorgesehene Stufe — die höchste.</w:t>
      </w:r>
    </w:p>
    <w:p>
      <w:pPr>
        <w:pStyle w:val="BodyText"/>
      </w:pPr>
      <w:r>
        <w:rPr>
          <w:lang w:val="de"/>
        </w:rPr>
        <w:t xml:space="preserve">Anhang 4c regelt, was dafür gilt, und enthält den entscheidenden Satz:</w:t>
      </w:r>
      <w:r>
        <w:rPr>
          <w:lang w:val="de"/>
        </w:rPr>
        <w:t xml:space="preserve"> </w:t>
      </w:r>
      <w:r>
        <w:rPr>
          <w:i/>
          <w:iCs/>
          <w:lang w:val="de"/>
        </w:rPr>
        <w:t xml:space="preserve">„Sofern Dokumente bereits in digitaler Form vorliegen, gilt diese Verfahrensdokumentation ebenfalls, es erübrigen sich die Verfahrensschritte und Maßnahmen die Papierbelege betreffen.”</w:t>
      </w:r>
    </w:p>
    <w:p>
      <w:pPr>
        <w:pStyle w:val="BodyText"/>
      </w:pPr>
      <w:r>
        <w:rPr>
          <w:b/>
          <w:bCs/>
          <w:lang w:val="de"/>
        </w:rPr>
        <w:t xml:space="preserve">Im Klartext: eine von Anfang an digitale Unterschrift muss nicht erst gedruckt und wieder eingescannt werden.</w:t>
      </w:r>
      <w:r>
        <w:rPr>
          <w:lang w:val="de"/>
        </w:rPr>
        <w:t xml:space="preserve"> </w:t>
      </w:r>
      <w:r>
        <w:rPr>
          <w:lang w:val="de"/>
        </w:rPr>
        <w:t xml:space="preserve">Sie ist unmittelbar zulässig — wenn die Bedingungen erfüllt sind.</w:t>
      </w:r>
    </w:p>
    <w:bookmarkEnd w:id="61"/>
    <w:bookmarkStart w:id="62" w:name="was-das-kostet-außer-programmierung"/>
    <w:p>
      <w:pPr>
        <w:pStyle w:val="Heading4"/>
      </w:pPr>
      <w:r>
        <w:rPr>
          <w:lang w:val="de"/>
        </w:rPr>
        <w:t xml:space="preserve">Was das kostet, außer Programmierung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de"/>
              </w:rPr>
              <w:t xml:space="preserve">Bedingung</w:t>
            </w:r>
          </w:p>
        </w:tc>
        <w:tc>
          <w:tcPr/>
          <w:p>
            <w:pPr>
              <w:pStyle w:val="Compact"/>
            </w:pPr>
            <w:r>
              <w:rPr>
                <w:lang w:val="de"/>
              </w:rPr>
              <w:t xml:space="preserve">Woher</w:t>
            </w:r>
          </w:p>
        </w:tc>
      </w:tr>
      <w:tr>
        <w:tc>
          <w:tcPr/>
          <w:p>
            <w:pPr>
              <w:pStyle w:val="Compact"/>
            </w:pPr>
            <w:r>
              <w:rPr>
                <w:b/>
                <w:bCs/>
                <w:lang w:val="de"/>
              </w:rPr>
              <w:t xml:space="preserve">Verfahrensdokumentation</w:t>
            </w:r>
            <w:r>
              <w:rPr>
                <w:lang w:val="de"/>
              </w:rPr>
              <w:t xml:space="preserve"> </w:t>
            </w:r>
            <w:r>
              <w:rPr>
                <w:lang w:val="de"/>
              </w:rPr>
              <w:t xml:space="preserve">samt ausgefülltem Formular „Verfahrensbeschreibung Imageverfahren”</w:t>
            </w:r>
          </w:p>
        </w:tc>
        <w:tc>
          <w:tcPr/>
          <w:p>
            <w:pPr>
              <w:pStyle w:val="Compact"/>
            </w:pPr>
            <w:r>
              <w:rPr>
                <w:lang w:val="de"/>
              </w:rPr>
              <w:t xml:space="preserve">Anhang 4c, liegt als Formular vor</w:t>
            </w:r>
          </w:p>
        </w:tc>
      </w:tr>
      <w:tr>
        <w:tc>
          <w:tcPr/>
          <w:p>
            <w:pPr>
              <w:pStyle w:val="Compact"/>
            </w:pPr>
            <w:r>
              <w:rPr>
                <w:b/>
                <w:bCs/>
                <w:lang w:val="de"/>
              </w:rPr>
              <w:t xml:space="preserve">Integritätssicherung</w:t>
            </w:r>
            <w:r>
              <w:rPr>
                <w:lang w:val="de"/>
              </w:rPr>
              <w:t xml:space="preserve"> </w:t>
            </w:r>
            <w:r>
              <w:rPr>
                <w:lang w:val="de"/>
              </w:rPr>
              <w:t xml:space="preserve">— ab der Unterschrift unveränderbar</w:t>
            </w:r>
          </w:p>
        </w:tc>
        <w:tc>
          <w:tcPr/>
          <w:p>
            <w:pPr>
              <w:pStyle w:val="Compact"/>
            </w:pPr>
            <w:r>
              <w:rPr>
                <w:lang w:val="de"/>
              </w:rPr>
              <w:t xml:space="preserve">Anhang 4c, Abschnitt 4.4; angelehnt an BSI TR-03138 (Ersetzendes Scannen)</w:t>
            </w:r>
          </w:p>
        </w:tc>
      </w:tr>
      <w:tr>
        <w:tc>
          <w:tcPr/>
          <w:p>
            <w:pPr>
              <w:pStyle w:val="Compact"/>
            </w:pPr>
            <w:r>
              <w:rPr>
                <w:b/>
                <w:bCs/>
                <w:lang w:val="de"/>
              </w:rPr>
              <w:t xml:space="preserve">Aufbewahrung und geregelte Löschung</w:t>
            </w:r>
          </w:p>
        </w:tc>
        <w:tc>
          <w:tcPr/>
          <w:p>
            <w:pPr>
              <w:pStyle w:val="Compact"/>
            </w:pPr>
            <w:r>
              <w:rPr>
                <w:lang w:val="de"/>
              </w:rPr>
              <w:t xml:space="preserve">Anhang 4c, Abschnitte 5 und 6</w:t>
            </w:r>
          </w:p>
        </w:tc>
      </w:tr>
      <w:tr>
        <w:tc>
          <w:tcPr/>
          <w:p>
            <w:pPr>
              <w:pStyle w:val="Compact"/>
            </w:pPr>
            <w:r>
              <w:rPr>
                <w:b/>
                <w:bCs/>
                <w:lang w:val="de"/>
              </w:rPr>
              <w:t xml:space="preserve">Kontrollrecht der Kassen</w:t>
            </w:r>
            <w:r>
              <w:rPr>
                <w:lang w:val="de"/>
              </w:rPr>
              <w:t xml:space="preserve"> </w:t>
            </w:r>
            <w:r>
              <w:rPr>
                <w:lang w:val="de"/>
              </w:rPr>
              <w:t xml:space="preserve">— sie dürfen einsehen</w:t>
            </w:r>
          </w:p>
        </w:tc>
        <w:tc>
          <w:tcPr/>
          <w:p>
            <w:pPr>
              <w:pStyle w:val="Compact"/>
            </w:pPr>
            <w:r>
              <w:rPr>
                <w:lang w:val="de"/>
              </w:rPr>
              <w:t xml:space="preserve">Anhang 4c, Abschnitt 7</w:t>
            </w:r>
          </w:p>
        </w:tc>
      </w:tr>
    </w:tbl>
    <w:p>
      <w:pPr>
        <w:pStyle w:val="BodyText"/>
      </w:pPr>
      <w:r>
        <w:rPr>
          <w:lang w:val="de"/>
        </w:rPr>
        <w:t xml:space="preserve">Das ist der eigentliche Aufwand.</w:t>
      </w:r>
      <w:r>
        <w:rPr>
          <w:lang w:val="de"/>
        </w:rPr>
        <w:t xml:space="preserve"> </w:t>
      </w:r>
      <w:r>
        <w:rPr>
          <w:b/>
          <w:bCs/>
          <w:lang w:val="de"/>
        </w:rPr>
        <w:t xml:space="preserve">Die Unterschrift einzusammeln ist der einfache Teil; sie beweiskräftig zu halten, ist der schwierige.</w:t>
      </w:r>
      <w:r>
        <w:rPr>
          <w:lang w:val="de"/>
        </w:rPr>
        <w:t xml:space="preserve"> </w:t>
      </w:r>
      <w:r>
        <w:rPr>
          <w:lang w:val="de"/>
        </w:rPr>
        <w:t xml:space="preserve">Wer das Formular nicht ausfüllt, hat eine hübsche App und keinen gültigen Leistungsnachweis.</w:t>
      </w:r>
    </w:p>
    <w:bookmarkEnd w:id="62"/>
    <w:bookmarkStart w:id="63" w:name="Xeeedd8d8b3530d91ac5a0c7d8e3818bcc81580e"/>
    <w:p>
      <w:pPr>
        <w:pStyle w:val="Heading4"/>
      </w:pPr>
      <w:r>
        <w:rPr>
          <w:lang w:val="de"/>
        </w:rPr>
        <w:t xml:space="preserve">Wie es gebaut gehört, ohne alles zu zerstören</w:t>
      </w:r>
    </w:p>
    <w:p>
      <w:pPr>
        <w:pStyle w:val="FirstParagraph"/>
      </w:pPr>
      <w:r>
        <w:rPr>
          <w:lang w:val="de"/>
        </w:rPr>
        <w:t xml:space="preserve">Ein Telefon darf</w:t>
      </w:r>
      <w:r>
        <w:rPr>
          <w:lang w:val="de"/>
        </w:rPr>
        <w:t xml:space="preserve"> </w:t>
      </w:r>
      <w:r>
        <w:rPr>
          <w:b/>
          <w:bCs/>
          <w:lang w:val="de"/>
        </w:rPr>
        <w:t xml:space="preserve">nicht</w:t>
      </w:r>
      <w:r>
        <w:rPr>
          <w:lang w:val="de"/>
        </w:rPr>
        <w:t xml:space="preserve"> </w:t>
      </w:r>
      <w:r>
        <w:rPr>
          <w:lang w:val="de"/>
        </w:rPr>
        <w:t xml:space="preserve">in die Datenbank schreiben. SQLite lässt einen Schreiber zu, die Datenbank liegt auf dem Rechner der Praxis, und eine zweite Datenhaltung auf dem Telefon wäre genau das, was am 07.09.2026 schon einmal verworfen wurde: eine zweite Ablage mit eigenen Fehlerfällen.</w:t>
      </w:r>
    </w:p>
    <w:p>
      <w:pPr>
        <w:pStyle w:val="BodyText"/>
      </w:pPr>
      <w:r>
        <w:rPr>
          <w:b/>
          <w:bCs/>
          <w:lang w:val="de"/>
        </w:rPr>
        <w:t xml:space="preserve">Der Weg, der ohne all das auskommt:</w:t>
      </w:r>
      <w:r>
        <w:rPr>
          <w:lang w:val="de"/>
        </w:rPr>
        <w:t xml:space="preserve"> </w:t>
      </w:r>
      <w:r>
        <w:rPr>
          <w:lang w:val="de"/>
        </w:rPr>
        <w:t xml:space="preserve">die Anwendung öffnet für die Dauer des Kurses eine Seite im eigenen Netz. Das Telefon ruft sie im Browser auf, die Unterschrift entsteht dort und geht direkt in dieselbe Datenbank.</w:t>
      </w:r>
    </w:p>
    <w:p>
      <w:pPr>
        <w:pStyle w:val="SourceCode"/>
      </w:pPr>
      <w:r>
        <w:rPr>
          <w:rStyle w:val="VerbatimChar"/>
          <w:lang w:val="de"/>
        </w:rPr>
        <w:t xml:space="preserve">Rechner der Praxis (die Anwendung)</w:t>
      </w:r>
      <w:r>
        <w:br/>
      </w:r>
      <w:r>
        <w:rPr>
          <w:rStyle w:val="VerbatimChar"/>
          <w:lang w:val="de"/>
        </w:rPr>
        <w:t xml:space="preserve">   │  öffnet für die Kursstunde eine Seite im WLAN</w:t>
      </w:r>
      <w:r>
        <w:br/>
      </w:r>
      <w:r>
        <w:rPr>
          <w:rStyle w:val="VerbatimChar"/>
          <w:lang w:val="de"/>
        </w:rPr>
        <w:t xml:space="preserve">   ▼</w:t>
      </w:r>
      <w:r>
        <w:br/>
      </w:r>
      <w:r>
        <w:rPr>
          <w:rStyle w:val="VerbatimChar"/>
          <w:lang w:val="de"/>
        </w:rPr>
        <w:t xml:space="preserve">Telefon/Tablet im Browser ── Unterschrift ──&gt; dieselbe Datenbank</w:t>
      </w:r>
    </w:p>
    <w:p>
      <w:pPr>
        <w:pStyle w:val="FirstParagraph"/>
      </w:pPr>
      <w:r>
        <w:rPr>
          <w:b/>
          <w:bCs/>
          <w:lang w:val="de"/>
        </w:rPr>
        <w:t xml:space="preserve">Keine App im Store, keine Cloud, keine zweite Datenhaltung, keine Synchronisierung.</w:t>
      </w:r>
      <w:r>
        <w:rPr>
          <w:lang w:val="de"/>
        </w:rPr>
        <w:t xml:space="preserve"> </w:t>
      </w:r>
      <w:r>
        <w:rPr>
          <w:lang w:val="de"/>
        </w:rPr>
        <w:t xml:space="preserve">Die Daten verlassen die Praxis nicht. Und es funktioniert ohne Internet — im Kursraum ein nicht zu unterschätzender Vorzug.</w:t>
      </w:r>
    </w:p>
    <w:p>
      <w:pPr>
        <w:pStyle w:val="BodyText"/>
      </w:pPr>
      <w:r>
        <w:rPr>
          <w:lang w:val="de"/>
        </w:rPr>
        <w:t xml:space="preserve">Der Preis: der Rechner muss laufen und im selben Netz sein. Für einen Kurs im eigenen Raum ist das gegeben; für einen Hausbesuch nicht — dafür bliebe die Erfassung im Nachhinein.</w:t>
      </w:r>
    </w:p>
    <w:bookmarkEnd w:id="63"/>
    <w:bookmarkStart w:id="64" w:name="datenschutz"/>
    <w:p>
      <w:pPr>
        <w:pStyle w:val="Heading4"/>
      </w:pPr>
      <w:r>
        <w:rPr>
          <w:lang w:val="de"/>
        </w:rPr>
        <w:t xml:space="preserve">Datenschutz</w:t>
      </w:r>
    </w:p>
    <w:p>
      <w:pPr>
        <w:pStyle w:val="FirstParagraph"/>
      </w:pPr>
      <w:r>
        <w:rPr>
          <w:lang w:val="de"/>
        </w:rPr>
        <w:t xml:space="preserve">Eine Unterschrift ist ein personenbezogenes Datum. Sie gehört nicht in eine Cloud und nicht auf ein Telefon, das der Kurs nur ausleiht. Beim hier vorgeschlagenen Weg liegt sie nie irgendwo anders als in der Datenbank der Praxis — das ist der zweite Grund für diesen Zuschnitt. Auch hier gilt:</w:t>
      </w:r>
      <w:r>
        <w:rPr>
          <w:lang w:val="de"/>
        </w:rPr>
        <w:t xml:space="preserve"> </w:t>
      </w:r>
      <w:r>
        <w:rPr>
          <w:b/>
          <w:bCs/>
          <w:lang w:val="de"/>
        </w:rPr>
        <w:t xml:space="preserve">die Festplattenverschlüsselung sollte vorher stehen.</w:t>
      </w:r>
    </w:p>
    <w:p>
      <w:pPr>
        <w:pStyle w:val="BodyText"/>
      </w:pPr>
      <w:r>
        <w:rPr>
          <w:b/>
          <w:bCs/>
          <w:lang w:val="de"/>
        </w:rPr>
        <w:t xml:space="preserve">Fertig, wenn:</w:t>
      </w:r>
      <w:r>
        <w:rPr>
          <w:lang w:val="de"/>
        </w:rPr>
        <w:t xml:space="preserve"> </w:t>
      </w:r>
      <w:r>
        <w:rPr>
          <w:lang w:val="de"/>
        </w:rPr>
        <w:t xml:space="preserve">eine Teilnehmerin auf dem Telefon unterschreibt, die Unterschrift dem Termin und der Person zugeordnet in der Datenbank liegt, danach nicht mehr änderbar ist, und ein Kursnachweis daraus erzeugt werden kann.</w:t>
      </w:r>
    </w:p>
    <w:bookmarkEnd w:id="64"/>
    <w:bookmarkEnd w:id="65"/>
    <w:bookmarkStart w:id="66" w:name="die-teilnehmerin-trägt-sich-selbst-ein"/>
    <w:p>
      <w:pPr>
        <w:pStyle w:val="Heading2"/>
      </w:pPr>
      <w:r>
        <w:rPr>
          <w:lang w:val="de"/>
        </w:rPr>
        <w:t xml:space="preserve">6.3 Die Teilnehmerin trägt sich selbst ein</w:t>
      </w:r>
    </w:p>
    <w:tbl>
      <w:tblPr>
        <w:tblStyle w:val="Table"/>
        <w:tblW w:type="auto" w:w="0"/>
        <w:tblLook w:firstRow="0" w:lastRow="0" w:firstColumn="0" w:lastColumn="0" w:noHBand="0" w:noVBand="0" w:val="0000"/>
      </w:tblPr>
      <w:tblGrid>
        <w:gridCol w:w="3960"/>
        <w:gridCol w:w="3960"/>
      </w:tblGrid>
      <w:tr>
        <w:tc>
          <w:tcPr/>
          <w:p>
            <w:pPr>
              <w:pStyle w:val="Compact"/>
            </w:pPr>
            <w:r>
              <w:rPr>
                <w:b/>
                <w:bCs/>
                <w:lang w:val="de"/>
              </w:rPr>
              <w:t xml:space="preserve">Größe</w:t>
            </w:r>
          </w:p>
        </w:tc>
        <w:tc>
          <w:tcPr/>
          <w:p>
            <w:pPr>
              <w:pStyle w:val="Compact"/>
            </w:pPr>
            <w:r>
              <w:rPr>
                <w:lang w:val="de"/>
              </w:rPr>
              <w:t xml:space="preserve">M</w:t>
            </w:r>
          </w:p>
        </w:tc>
      </w:tr>
      <w:tr>
        <w:tc>
          <w:tcPr/>
          <w:p>
            <w:pPr>
              <w:pStyle w:val="Compact"/>
            </w:pPr>
            <w:r>
              <w:rPr>
                <w:b/>
                <w:bCs/>
                <w:lang w:val="de"/>
              </w:rPr>
              <w:t xml:space="preserve">Hängt an</w:t>
            </w:r>
          </w:p>
        </w:tc>
        <w:tc>
          <w:tcPr/>
          <w:p>
            <w:pPr>
              <w:pStyle w:val="Compact"/>
            </w:pPr>
            <w:r>
              <w:rPr>
                <w:lang w:val="de"/>
              </w:rPr>
              <w:t xml:space="preserve">6.2 (dieselbe Seite im eigenen Netz)</w:t>
            </w:r>
          </w:p>
        </w:tc>
      </w:tr>
    </w:tbl>
    <w:p>
      <w:pPr>
        <w:pStyle w:val="BodyText"/>
      </w:pPr>
      <w:r>
        <w:rPr>
          <w:lang w:val="de"/>
        </w:rPr>
        <w:t xml:space="preserve">Zum Kursbeginn ruft jede Teilnehmerin dieselbe Seite auf und trägt Name, Anschrift, Krankenkasse und</w:t>
      </w:r>
      <w:r>
        <w:rPr>
          <w:lang w:val="de"/>
        </w:rPr>
        <w:t xml:space="preserve"> </w:t>
      </w:r>
      <w:r>
        <w:rPr>
          <w:b/>
          <w:bCs/>
          <w:lang w:val="de"/>
        </w:rPr>
        <w:t xml:space="preserve">Versichertennummer</w:t>
      </w:r>
      <w:r>
        <w:rPr>
          <w:lang w:val="de"/>
        </w:rPr>
        <w:t xml:space="preserve"> </w:t>
      </w:r>
      <w:r>
        <w:rPr>
          <w:lang w:val="de"/>
        </w:rPr>
        <w:t xml:space="preserve">selbst ein — von ihrer Karte abgelesen.</w:t>
      </w:r>
    </w:p>
    <w:p>
      <w:pPr>
        <w:pStyle w:val="BodyText"/>
      </w:pPr>
      <w:r>
        <w:rPr>
          <w:b/>
          <w:bCs/>
          <w:lang w:val="de"/>
        </w:rPr>
        <w:t xml:space="preserve">Das ist die fehleranfälligste Stelle des ganzen Verfahrens.</w:t>
      </w:r>
      <w:r>
        <w:rPr>
          <w:lang w:val="de"/>
        </w:rPr>
        <w:t xml:space="preserve"> </w:t>
      </w:r>
      <w:r>
        <w:rPr>
          <w:lang w:val="de"/>
        </w:rPr>
        <w:t xml:space="preserve">Eine falsch abgetippte Versichertennummer führt zur Zurückweisung, und sie fällt bei keiner Formprüfung auf, weil sie formal richtig aussieht. Wer sie selbst einträgt, hat die Karte in der Hand.</w:t>
      </w:r>
    </w:p>
    <w:p>
      <w:pPr>
        <w:pStyle w:val="BodyText"/>
      </w:pPr>
      <w:r>
        <w:rPr>
          <w:b/>
          <w:bCs/>
          <w:lang w:val="de"/>
        </w:rPr>
        <w:t xml:space="preserve">Fertig, wenn:</w:t>
      </w:r>
      <w:r>
        <w:rPr>
          <w:lang w:val="de"/>
        </w:rPr>
        <w:t xml:space="preserve"> </w:t>
      </w:r>
      <w:r>
        <w:rPr>
          <w:lang w:val="de"/>
        </w:rPr>
        <w:t xml:space="preserve">eine Teilnehmerin sich ohne Zutun der Hebamme vollständig erfassen kann und die Angaben denselben Prüfregeln unterliegen wie bei der Eingabe am Rechner.</w:t>
      </w:r>
    </w:p>
    <w:bookmarkEnd w:id="66"/>
    <w:bookmarkStart w:id="67" w:name="zahlungseingang-abgleichen"/>
    <w:p>
      <w:pPr>
        <w:pStyle w:val="Heading2"/>
      </w:pPr>
      <w:r>
        <w:rPr>
          <w:lang w:val="de"/>
        </w:rPr>
        <w:t xml:space="preserve">6.4 Zahlungseingang abgleichen</w:t>
      </w:r>
    </w:p>
    <w:tbl>
      <w:tblPr>
        <w:tblStyle w:val="Table"/>
        <w:tblW w:type="auto" w:w="0"/>
        <w:tblLook w:firstRow="0" w:lastRow="0" w:firstColumn="0" w:lastColumn="0" w:noHBand="0" w:noVBand="0" w:val="0000"/>
      </w:tblPr>
      <w:tblGrid>
        <w:gridCol w:w="3960"/>
        <w:gridCol w:w="3960"/>
      </w:tblGrid>
      <w:tr>
        <w:tc>
          <w:tcPr/>
          <w:p>
            <w:pPr>
              <w:pStyle w:val="Compact"/>
            </w:pPr>
            <w:r>
              <w:rPr>
                <w:b/>
                <w:bCs/>
                <w:lang w:val="de"/>
              </w:rPr>
              <w:t xml:space="preserve">Größe</w:t>
            </w:r>
          </w:p>
        </w:tc>
        <w:tc>
          <w:tcPr/>
          <w:p>
            <w:pPr>
              <w:pStyle w:val="Compact"/>
            </w:pPr>
            <w:r>
              <w:rPr>
                <w:lang w:val="de"/>
              </w:rPr>
              <w:t xml:space="preserve">M</w:t>
            </w:r>
          </w:p>
        </w:tc>
      </w:tr>
      <w:tr>
        <w:tc>
          <w:tcPr/>
          <w:p>
            <w:pPr>
              <w:pStyle w:val="Compact"/>
            </w:pPr>
            <w:r>
              <w:rPr>
                <w:b/>
                <w:bCs/>
                <w:lang w:val="de"/>
              </w:rPr>
              <w:t xml:space="preserve">Hängt an</w:t>
            </w:r>
          </w:p>
        </w:tc>
        <w:tc>
          <w:tcPr/>
          <w:p>
            <w:pPr>
              <w:pStyle w:val="Compact"/>
            </w:pPr>
            <w:r>
              <w:rPr>
                <w:lang w:val="de"/>
              </w:rPr>
              <w:t xml:space="preserve">1.5</w:t>
            </w:r>
          </w:p>
        </w:tc>
      </w:tr>
    </w:tbl>
    <w:p>
      <w:pPr>
        <w:pStyle w:val="BodyText"/>
      </w:pPr>
      <w:r>
        <w:rPr>
          <w:lang w:val="de"/>
        </w:rPr>
        <w:t xml:space="preserve">Das Übermittlungsprotokoll aus 1.5 kennt den Zustand „bezahlt” — heute müsste ihn jemand von Hand setzen, und deshalb wird es niemand tun.</w:t>
      </w:r>
    </w:p>
    <w:p>
      <w:pPr>
        <w:pStyle w:val="BodyText"/>
      </w:pPr>
      <w:r>
        <w:rPr>
          <w:b/>
          <w:bCs/>
          <w:lang w:val="de"/>
        </w:rPr>
        <w:t xml:space="preserve">Zu bauen:</w:t>
      </w:r>
      <w:r>
        <w:rPr>
          <w:lang w:val="de"/>
        </w:rPr>
        <w:t xml:space="preserve"> </w:t>
      </w:r>
      <w:r>
        <w:rPr>
          <w:lang w:val="de"/>
        </w:rPr>
        <w:t xml:space="preserve">Einlesen eines Kontoauszugs (CAMT.053 oder MT940, beides bekommt man bei jeder Bank) und Zuordnung über Betrag und Verwendungszweck. Was sich nicht sicher zuordnen lässt, bleibt offen und wird gezeigt —</w:t>
      </w:r>
      <w:r>
        <w:rPr>
          <w:lang w:val="de"/>
        </w:rPr>
        <w:t xml:space="preserve"> </w:t>
      </w:r>
      <w:r>
        <w:rPr>
          <w:b/>
          <w:bCs/>
          <w:lang w:val="de"/>
        </w:rPr>
        <w:t xml:space="preserve">nie automatisch als bezahlt gelten lassen.</w:t>
      </w:r>
    </w:p>
    <w:p>
      <w:pPr>
        <w:pStyle w:val="BodyText"/>
      </w:pPr>
      <w:r>
        <w:rPr>
          <w:lang w:val="de"/>
        </w:rPr>
        <w:t xml:space="preserve">Der Nutzen ist doppelt: die Sicherungskopie darf weg (Pflicht aus Anlage 1, Abschnitt 3 Absatz 4 erfüllt), und</w:t>
      </w:r>
      <w:r>
        <w:rPr>
          <w:lang w:val="de"/>
        </w:rPr>
        <w:t xml:space="preserve"> </w:t>
      </w:r>
      <w:r>
        <w:rPr>
          <w:b/>
          <w:bCs/>
          <w:lang w:val="de"/>
        </w:rPr>
        <w:t xml:space="preserve">eine ausbleibende Zahlung fällt auf.</w:t>
      </w:r>
      <w:r>
        <w:rPr>
          <w:lang w:val="de"/>
        </w:rPr>
        <w:t xml:space="preserve"> </w:t>
      </w:r>
      <w:r>
        <w:rPr>
          <w:lang w:val="de"/>
        </w:rPr>
        <w:t xml:space="preserve">Heute fällt sie nicht auf.</w:t>
      </w:r>
    </w:p>
    <w:p>
      <w:pPr>
        <w:pStyle w:val="BodyText"/>
      </w:pPr>
      <w:r>
        <w:rPr>
          <w:b/>
          <w:bCs/>
          <w:lang w:val="de"/>
        </w:rPr>
        <w:t xml:space="preserve">Fertig, wenn:</w:t>
      </w:r>
      <w:r>
        <w:rPr>
          <w:lang w:val="de"/>
        </w:rPr>
        <w:t xml:space="preserve"> </w:t>
      </w:r>
      <w:r>
        <w:rPr>
          <w:lang w:val="de"/>
        </w:rPr>
        <w:t xml:space="preserve">nach dem Einlesen eines Auszugs erkennbar ist, welche Forderung bezahlt ist, welche offen und welche überfällig.</w:t>
      </w:r>
    </w:p>
    <w:bookmarkEnd w:id="67"/>
    <w:bookmarkStart w:id="68" w:name="was-ansteht-eine-übersicht"/>
    <w:p>
      <w:pPr>
        <w:pStyle w:val="Heading2"/>
      </w:pPr>
      <w:r>
        <w:rPr>
          <w:lang w:val="de"/>
        </w:rPr>
        <w:t xml:space="preserve">6.5 „Was ansteht” — eine Übersicht</w:t>
      </w:r>
    </w:p>
    <w:tbl>
      <w:tblPr>
        <w:tblStyle w:val="Table"/>
        <w:tblW w:type="auto" w:w="0"/>
        <w:tblLook w:firstRow="0" w:lastRow="0" w:firstColumn="0" w:lastColumn="0" w:noHBand="0" w:noVBand="0" w:val="0000"/>
      </w:tblPr>
      <w:tblGrid>
        <w:gridCol w:w="3960"/>
        <w:gridCol w:w="3960"/>
      </w:tblGrid>
      <w:tr>
        <w:tc>
          <w:tcPr/>
          <w:p>
            <w:pPr>
              <w:pStyle w:val="Compact"/>
            </w:pPr>
            <w:r>
              <w:rPr>
                <w:b/>
                <w:bCs/>
                <w:lang w:val="de"/>
              </w:rPr>
              <w:t xml:space="preserve">Größe</w:t>
            </w:r>
          </w:p>
        </w:tc>
        <w:tc>
          <w:tcPr/>
          <w:p>
            <w:pPr>
              <w:pStyle w:val="Compact"/>
            </w:pPr>
            <w:r>
              <w:rPr>
                <w:lang w:val="de"/>
              </w:rPr>
              <w:t xml:space="preserve">S bis M</w:t>
            </w:r>
          </w:p>
        </w:tc>
      </w:tr>
      <w:tr>
        <w:tc>
          <w:tcPr/>
          <w:p>
            <w:pPr>
              <w:pStyle w:val="Compact"/>
            </w:pPr>
            <w:r>
              <w:rPr>
                <w:b/>
                <w:bCs/>
                <w:lang w:val="de"/>
              </w:rPr>
              <w:t xml:space="preserve">Hängt an</w:t>
            </w:r>
          </w:p>
        </w:tc>
        <w:tc>
          <w:tcPr/>
          <w:p>
            <w:pPr>
              <w:pStyle w:val="Compact"/>
            </w:pPr>
            <w:r>
              <w:rPr>
                <w:lang w:val="de"/>
              </w:rPr>
              <w:t xml:space="preserve">1.5, 6.4</w:t>
            </w:r>
          </w:p>
        </w:tc>
      </w:tr>
    </w:tbl>
    <w:p>
      <w:pPr>
        <w:pStyle w:val="BodyText"/>
      </w:pPr>
      <w:r>
        <w:rPr>
          <w:lang w:val="de"/>
        </w:rPr>
        <w:t xml:space="preserve">Die günstigste Verbesserung im ganzen Plan. Eine Seite, die zeigt:</w:t>
      </w:r>
    </w:p>
    <w:p>
      <w:pPr>
        <w:pStyle w:val="Compact"/>
        <w:numPr>
          <w:ilvl w:val="0"/>
          <w:numId w:val="1014"/>
        </w:numPr>
      </w:pPr>
      <w:r>
        <w:rPr>
          <w:lang w:val="de"/>
        </w:rPr>
        <w:t xml:space="preserve">Kurse, die zu Ende sind und noch nicht abgerechnet wurden</w:t>
      </w:r>
    </w:p>
    <w:p>
      <w:pPr>
        <w:pStyle w:val="Compact"/>
        <w:numPr>
          <w:ilvl w:val="0"/>
          <w:numId w:val="1014"/>
        </w:numPr>
      </w:pPr>
      <w:r>
        <w:rPr>
          <w:lang w:val="de"/>
        </w:rPr>
        <w:t xml:space="preserve">Forderungen ohne Zahlungseingang, älter als acht Wochen</w:t>
      </w:r>
    </w:p>
    <w:p>
      <w:pPr>
        <w:pStyle w:val="Compact"/>
        <w:numPr>
          <w:ilvl w:val="0"/>
          <w:numId w:val="1014"/>
        </w:numPr>
      </w:pPr>
      <w:r>
        <w:rPr>
          <w:lang w:val="de"/>
        </w:rPr>
        <w:t xml:space="preserve">Zurückweisungen, auf die noch niemand geantwortet hat</w:t>
      </w:r>
    </w:p>
    <w:p>
      <w:pPr>
        <w:pStyle w:val="Compact"/>
        <w:numPr>
          <w:ilvl w:val="0"/>
          <w:numId w:val="1014"/>
        </w:numPr>
      </w:pPr>
      <w:r>
        <w:rPr>
          <w:b/>
          <w:bCs/>
          <w:lang w:val="de"/>
        </w:rPr>
        <w:t xml:space="preserve">Zertifikat läuft in weniger als einem Monat ab</w:t>
      </w:r>
    </w:p>
    <w:p>
      <w:pPr>
        <w:pStyle w:val="Compact"/>
        <w:numPr>
          <w:ilvl w:val="0"/>
          <w:numId w:val="1014"/>
        </w:numPr>
      </w:pPr>
      <w:r>
        <w:rPr>
          <w:lang w:val="de"/>
        </w:rPr>
        <w:t xml:space="preserve">neues Quartal — Kostenträgerdatei prüfen</w:t>
      </w:r>
    </w:p>
    <w:p>
      <w:pPr>
        <w:pStyle w:val="FirstParagraph"/>
      </w:pPr>
      <w:r>
        <w:rPr>
          <w:b/>
          <w:bCs/>
          <w:lang w:val="de"/>
        </w:rPr>
        <w:t xml:space="preserve">Damit wird aus dem Wartungsplan in Teil 2 etwas, das von selbst erinnert</w:t>
      </w:r>
      <w:r>
        <w:rPr>
          <w:lang w:val="de"/>
        </w:rPr>
        <w:t xml:space="preserve">, statt ein Dokument zu sein, in das jemand hineinsehen müsste. Ein Wartungsplan, an den niemand denkt, ist kein Wartungsplan.</w:t>
      </w:r>
    </w:p>
    <w:bookmarkEnd w:id="68"/>
    <w:bookmarkStart w:id="69" w:name="kursvorlagen-und-serientermine"/>
    <w:p>
      <w:pPr>
        <w:pStyle w:val="Heading2"/>
      </w:pPr>
      <w:r>
        <w:rPr>
          <w:lang w:val="de"/>
        </w:rPr>
        <w:t xml:space="preserve">6.6 Kursvorlagen und Serientermine</w:t>
      </w:r>
    </w:p>
    <w:tbl>
      <w:tblPr>
        <w:tblStyle w:val="Table"/>
        <w:tblW w:type="auto" w:w="0"/>
        <w:tblLook w:firstRow="0" w:lastRow="0" w:firstColumn="0" w:lastColumn="0" w:noHBand="0" w:noVBand="0" w:val="0000"/>
      </w:tblPr>
      <w:tblGrid>
        <w:gridCol w:w="3960"/>
        <w:gridCol w:w="3960"/>
      </w:tblGrid>
      <w:tr>
        <w:tc>
          <w:tcPr/>
          <w:p>
            <w:pPr>
              <w:pStyle w:val="Compact"/>
            </w:pPr>
            <w:r>
              <w:rPr>
                <w:b/>
                <w:bCs/>
                <w:lang w:val="de"/>
              </w:rPr>
              <w:t xml:space="preserve">Größe</w:t>
            </w:r>
          </w:p>
        </w:tc>
        <w:tc>
          <w:tcPr/>
          <w:p>
            <w:pPr>
              <w:pStyle w:val="Compact"/>
            </w:pPr>
            <w:r>
              <w:rPr>
                <w:lang w:val="de"/>
              </w:rPr>
              <w:t xml:space="preserve">S</w:t>
            </w:r>
          </w:p>
        </w:tc>
      </w:tr>
      <w:tr>
        <w:tc>
          <w:tcPr/>
          <w:p>
            <w:pPr>
              <w:pStyle w:val="Compact"/>
            </w:pPr>
            <w:r>
              <w:rPr>
                <w:b/>
                <w:bCs/>
                <w:lang w:val="de"/>
              </w:rPr>
              <w:t xml:space="preserve">Hängt an</w:t>
            </w:r>
          </w:p>
        </w:tc>
        <w:tc>
          <w:tcPr/>
          <w:p>
            <w:pPr>
              <w:pStyle w:val="Compact"/>
            </w:pPr>
            <w:r>
              <w:rPr>
                <w:lang w:val="de"/>
              </w:rPr>
              <w:t xml:space="preserve">6.1</w:t>
            </w:r>
          </w:p>
        </w:tc>
      </w:tr>
    </w:tbl>
    <w:p>
      <w:pPr>
        <w:pStyle w:val="BodyText"/>
      </w:pPr>
      <w:r>
        <w:rPr>
          <w:lang w:val="de"/>
        </w:rPr>
        <w:t xml:space="preserve">Ein Kurs entsteht aus Blaupause, Anfangsdatum und Rhythmus („zehn Termine, dienstags, 19 Uhr”); die Termine werden erzeugt. Ausfälle und Nachholtermine lassen sich einzeln ändern.</w:t>
      </w:r>
    </w:p>
    <w:p>
      <w:pPr>
        <w:pStyle w:val="BodyText"/>
      </w:pPr>
      <w:r>
        <w:rPr>
          <w:lang w:val="de"/>
        </w:rPr>
        <w:t xml:space="preserve">Kleine Arbeit, spürbarer Unterschied: das ist die Tätigkeit, die sonst mehrmals im Jahr von Hand anfällt.</w:t>
      </w:r>
    </w:p>
    <w:bookmarkEnd w:id="69"/>
    <w:bookmarkStart w:id="70" w:name="belege-ablegen"/>
    <w:p>
      <w:pPr>
        <w:pStyle w:val="Heading2"/>
      </w:pPr>
      <w:r>
        <w:rPr>
          <w:lang w:val="de"/>
        </w:rPr>
        <w:t xml:space="preserve">6.7 Belege ablegen</w:t>
      </w:r>
    </w:p>
    <w:tbl>
      <w:tblPr>
        <w:tblStyle w:val="Table"/>
        <w:tblW w:type="auto" w:w="0"/>
        <w:tblLook w:firstRow="0" w:lastRow="0" w:firstColumn="0" w:lastColumn="0" w:noHBand="0" w:noVBand="0" w:val="0000"/>
      </w:tblPr>
      <w:tblGrid>
        <w:gridCol w:w="3960"/>
        <w:gridCol w:w="3960"/>
      </w:tblGrid>
      <w:tr>
        <w:tc>
          <w:tcPr/>
          <w:p>
            <w:pPr>
              <w:pStyle w:val="Compact"/>
            </w:pPr>
            <w:r>
              <w:rPr>
                <w:b/>
                <w:bCs/>
                <w:lang w:val="de"/>
              </w:rPr>
              <w:t xml:space="preserve">Größe</w:t>
            </w:r>
          </w:p>
        </w:tc>
        <w:tc>
          <w:tcPr/>
          <w:p>
            <w:pPr>
              <w:pStyle w:val="Compact"/>
            </w:pPr>
            <w:r>
              <w:rPr>
                <w:lang w:val="de"/>
              </w:rPr>
              <w:t xml:space="preserve">M</w:t>
            </w:r>
          </w:p>
        </w:tc>
      </w:tr>
      <w:tr>
        <w:tc>
          <w:tcPr/>
          <w:p>
            <w:pPr>
              <w:pStyle w:val="Compact"/>
            </w:pPr>
            <w:r>
              <w:rPr>
                <w:b/>
                <w:bCs/>
                <w:lang w:val="de"/>
              </w:rPr>
              <w:t xml:space="preserve">Hängt an</w:t>
            </w:r>
          </w:p>
        </w:tc>
        <w:tc>
          <w:tcPr/>
          <w:p>
            <w:pPr>
              <w:pStyle w:val="Compact"/>
            </w:pPr>
            <w:r>
              <w:rPr>
                <w:lang w:val="de"/>
              </w:rPr>
              <w:t xml:space="preserve">6.1</w:t>
            </w:r>
          </w:p>
        </w:tc>
      </w:tr>
    </w:tbl>
    <w:p>
      <w:pPr>
        <w:pStyle w:val="BodyText"/>
      </w:pPr>
      <w:r>
        <w:rPr>
          <w:lang w:val="de"/>
        </w:rPr>
        <w:t xml:space="preserve">Solange Papier im Spiel ist — Verordnungen, Bescheinigungen, unterschriebene Listen aus der Zeit vor 6.2 — brauchen sie einen Platz beim Kurs oder bei der Teilnehmerin.</w:t>
      </w:r>
    </w:p>
    <w:p>
      <w:pPr>
        <w:pStyle w:val="BodyText"/>
      </w:pPr>
      <w:r>
        <w:rPr>
          <w:b/>
          <w:bCs/>
          <w:lang w:val="de"/>
        </w:rPr>
        <w:t xml:space="preserve">Nur sinnvoll zusammen mit der Verfahrensdokumentation aus Anhang 4c.</w:t>
      </w:r>
      <w:r>
        <w:rPr>
          <w:lang w:val="de"/>
        </w:rPr>
        <w:t xml:space="preserve"> </w:t>
      </w:r>
      <w:r>
        <w:rPr>
          <w:lang w:val="de"/>
        </w:rPr>
        <w:t xml:space="preserve">Ein Scan ohne dieses Verfahren ersetzt das Original nicht, und das Papier muss trotzdem aufgehoben werden — dann hat man beides statt keines.</w:t>
      </w:r>
    </w:p>
    <w:bookmarkEnd w:id="70"/>
    <w:bookmarkStart w:id="71" w:name="verlauf-je-teilnehmerin"/>
    <w:p>
      <w:pPr>
        <w:pStyle w:val="Heading2"/>
      </w:pPr>
      <w:r>
        <w:rPr>
          <w:lang w:val="de"/>
        </w:rPr>
        <w:t xml:space="preserve">6.8 Verlauf je Teilnehmerin</w:t>
      </w:r>
    </w:p>
    <w:tbl>
      <w:tblPr>
        <w:tblStyle w:val="Table"/>
        <w:tblW w:type="auto" w:w="0"/>
        <w:tblLook w:firstRow="0" w:lastRow="0" w:firstColumn="0" w:lastColumn="0" w:noHBand="0" w:noVBand="0" w:val="0000"/>
      </w:tblPr>
      <w:tblGrid>
        <w:gridCol w:w="3960"/>
        <w:gridCol w:w="3960"/>
      </w:tblGrid>
      <w:tr>
        <w:tc>
          <w:tcPr/>
          <w:p>
            <w:pPr>
              <w:pStyle w:val="Compact"/>
            </w:pPr>
            <w:r>
              <w:rPr>
                <w:b/>
                <w:bCs/>
                <w:lang w:val="de"/>
              </w:rPr>
              <w:t xml:space="preserve">Größe</w:t>
            </w:r>
          </w:p>
        </w:tc>
        <w:tc>
          <w:tcPr/>
          <w:p>
            <w:pPr>
              <w:pStyle w:val="Compact"/>
            </w:pPr>
            <w:r>
              <w:rPr>
                <w:lang w:val="de"/>
              </w:rPr>
              <w:t xml:space="preserve">S</w:t>
            </w:r>
          </w:p>
        </w:tc>
      </w:tr>
      <w:tr>
        <w:tc>
          <w:tcPr/>
          <w:p>
            <w:pPr>
              <w:pStyle w:val="Compact"/>
            </w:pPr>
            <w:r>
              <w:rPr>
                <w:b/>
                <w:bCs/>
                <w:lang w:val="de"/>
              </w:rPr>
              <w:t xml:space="preserve">Hängt an</w:t>
            </w:r>
          </w:p>
        </w:tc>
        <w:tc>
          <w:tcPr/>
          <w:p>
            <w:pPr>
              <w:pStyle w:val="Compact"/>
            </w:pPr>
            <w:r>
              <w:rPr>
                <w:lang w:val="de"/>
              </w:rPr>
              <w:t xml:space="preserve">6.1</w:t>
            </w:r>
          </w:p>
        </w:tc>
      </w:tr>
    </w:tbl>
    <w:p>
      <w:pPr>
        <w:pStyle w:val="BodyText"/>
      </w:pPr>
      <w:r>
        <w:rPr>
          <w:lang w:val="de"/>
        </w:rPr>
        <w:t xml:space="preserve">Eine Seite je Person: welche Kurse, welche Termine, welche Abrechnungen, was zurückkam, was bezahlt ist. Heute liegen diese Angaben in vier verschiedenen Masken.</w:t>
      </w:r>
    </w:p>
    <w:p>
      <w:pPr>
        <w:pStyle w:val="BodyText"/>
      </w:pPr>
      <w:r>
        <w:rPr>
          <w:lang w:val="de"/>
        </w:rPr>
        <w:t xml:space="preserve">Das ist die Seite, die man aufschlägt, wenn jemand anruft und fragt.</w:t>
      </w:r>
    </w:p>
    <w:bookmarkEnd w:id="71"/>
    <w:bookmarkStart w:id="72" w:name="alles-wieder-herausbekommen"/>
    <w:p>
      <w:pPr>
        <w:pStyle w:val="Heading2"/>
      </w:pPr>
      <w:r>
        <w:rPr>
          <w:lang w:val="de"/>
        </w:rPr>
        <w:t xml:space="preserve">6.9 Alles wieder herausbekommen</w:t>
      </w:r>
    </w:p>
    <w:tbl>
      <w:tblPr>
        <w:tblStyle w:val="Table"/>
        <w:tblW w:type="auto" w:w="0"/>
        <w:tblLook w:firstRow="0" w:lastRow="0" w:firstColumn="0" w:lastColumn="0" w:noHBand="0" w:noVBand="0" w:val="0000"/>
      </w:tblPr>
      <w:tblGrid>
        <w:gridCol w:w="3960"/>
        <w:gridCol w:w="3960"/>
      </w:tblGrid>
      <w:tr>
        <w:tc>
          <w:tcPr/>
          <w:p>
            <w:pPr>
              <w:pStyle w:val="Compact"/>
            </w:pPr>
            <w:r>
              <w:rPr>
                <w:b/>
                <w:bCs/>
                <w:lang w:val="de"/>
              </w:rPr>
              <w:t xml:space="preserve">Größe</w:t>
            </w:r>
          </w:p>
        </w:tc>
        <w:tc>
          <w:tcPr/>
          <w:p>
            <w:pPr>
              <w:pStyle w:val="Compact"/>
            </w:pPr>
            <w:r>
              <w:rPr>
                <w:lang w:val="de"/>
              </w:rPr>
              <w:t xml:space="preserve">S</w:t>
            </w:r>
          </w:p>
        </w:tc>
      </w:tr>
      <w:tr>
        <w:tc>
          <w:tcPr/>
          <w:p>
            <w:pPr>
              <w:pStyle w:val="Compact"/>
            </w:pPr>
            <w:r>
              <w:rPr>
                <w:b/>
                <w:bCs/>
                <w:lang w:val="de"/>
              </w:rPr>
              <w:t xml:space="preserve">Hängt an</w:t>
            </w:r>
          </w:p>
        </w:tc>
        <w:tc>
          <w:tcPr/>
          <w:p>
            <w:pPr>
              <w:pStyle w:val="Compact"/>
            </w:pPr>
            <w:r>
              <w:rPr>
                <w:lang w:val="de"/>
              </w:rPr>
              <w:t xml:space="preserve">nichts</w:t>
            </w:r>
          </w:p>
        </w:tc>
      </w:tr>
    </w:tbl>
    <w:p>
      <w:pPr>
        <w:pStyle w:val="BodyText"/>
      </w:pPr>
      <w:r>
        <w:rPr>
          <w:lang w:val="de"/>
        </w:rPr>
        <w:t xml:space="preserve">Ein vollständiger Export aller Daten in ein offenes Format. Zwei Gründe, und der zweite ist der wichtigere: der Steuerberater fragt danach — und</w:t>
      </w:r>
      <w:r>
        <w:rPr>
          <w:lang w:val="de"/>
        </w:rPr>
        <w:t xml:space="preserve"> </w:t>
      </w:r>
      <w:r>
        <w:rPr>
          <w:b/>
          <w:bCs/>
          <w:lang w:val="de"/>
        </w:rPr>
        <w:t xml:space="preserve">niemand sollte in einem Programm festsitzen</w:t>
      </w:r>
      <w:r>
        <w:rPr>
          <w:lang w:val="de"/>
        </w:rPr>
        <w:t xml:space="preserve">, auch nicht in diesem.</w:t>
      </w:r>
    </w:p>
    <w:bookmarkEnd w:id="72"/>
    <w:bookmarkStart w:id="73" w:name="reihenfolge"/>
    <w:p>
      <w:pPr>
        <w:pStyle w:val="Heading2"/>
      </w:pPr>
      <w:r>
        <w:rPr>
          <w:lang w:val="de"/>
        </w:rPr>
        <w:t xml:space="preserve">Reihenfolge</w:t>
      </w:r>
    </w:p>
    <w:p>
      <w:pPr>
        <w:pStyle w:val="SourceCode"/>
      </w:pPr>
      <w:r>
        <w:rPr>
          <w:rStyle w:val="VerbatimChar"/>
          <w:lang w:val="de"/>
        </w:rPr>
        <w:t xml:space="preserve">6.1 Kurs ──┬── 6.2 Unterschrift ── 6.3 Selbsteintrag</w:t>
      </w:r>
      <w:r>
        <w:br/>
      </w:r>
      <w:r>
        <w:rPr>
          <w:rStyle w:val="VerbatimChar"/>
          <w:lang w:val="de"/>
        </w:rPr>
        <w:t xml:space="preserve">           ├── 6.6 Serientermine</w:t>
      </w:r>
      <w:r>
        <w:br/>
      </w:r>
      <w:r>
        <w:rPr>
          <w:rStyle w:val="VerbatimChar"/>
          <w:lang w:val="de"/>
        </w:rPr>
        <w:t xml:space="preserve">           ├── 6.7 Belege</w:t>
      </w:r>
      <w:r>
        <w:br/>
      </w:r>
      <w:r>
        <w:rPr>
          <w:rStyle w:val="VerbatimChar"/>
          <w:lang w:val="de"/>
        </w:rPr>
        <w:t xml:space="preserve">           └── 6.8 Verlauf</w:t>
      </w:r>
      <w:r>
        <w:br/>
      </w:r>
      <w:r>
        <w:rPr>
          <w:rStyle w:val="VerbatimChar"/>
          <w:lang w:val="de"/>
        </w:rPr>
        <w:t xml:space="preserve">1.5 Protokoll ── 6.4 Zahlungsabgleich ── 6.5 „Was ansteht"</w:t>
      </w:r>
      <w:r>
        <w:br/>
      </w:r>
      <w:r>
        <w:rPr>
          <w:rStyle w:val="VerbatimChar"/>
          <w:lang w:val="de"/>
        </w:rPr>
        <w:t xml:space="preserve">6.9 Export (unabhängig)</w:t>
      </w:r>
    </w:p>
    <w:p>
      <w:pPr>
        <w:pStyle w:val="FirstParagraph"/>
      </w:pPr>
      <w:r>
        <w:rPr>
          <w:b/>
          <w:bCs/>
          <w:lang w:val="de"/>
        </w:rPr>
        <w:t xml:space="preserve">Zuerst 6.1</w:t>
      </w:r>
      <w:r>
        <w:rPr>
          <w:lang w:val="de"/>
        </w:rPr>
        <w:t xml:space="preserve">, weil ohne den Kurs als eigenes Ding nichts davon trägt.</w:t>
      </w:r>
      <w:r>
        <w:rPr>
          <w:lang w:val="de"/>
        </w:rPr>
        <w:t xml:space="preserve"> </w:t>
      </w:r>
      <w:r>
        <w:rPr>
          <w:b/>
          <w:bCs/>
          <w:lang w:val="de"/>
        </w:rPr>
        <w:t xml:space="preserve">Dann 6.5</w:t>
      </w:r>
      <w:r>
        <w:rPr>
          <w:lang w:val="de"/>
        </w:rPr>
        <w:t xml:space="preserve">, weil es das billigste Stück mit der größten Wirkung auf den Alltag ist.</w:t>
      </w:r>
      <w:r>
        <w:rPr>
          <w:lang w:val="de"/>
        </w:rPr>
        <w:t xml:space="preserve"> </w:t>
      </w:r>
      <w:r>
        <w:rPr>
          <w:b/>
          <w:bCs/>
          <w:lang w:val="de"/>
        </w:rPr>
        <w:t xml:space="preserve">Dann 6.2 und 6.3</w:t>
      </w:r>
      <w:r>
        <w:rPr>
          <w:lang w:val="de"/>
        </w:rPr>
        <w:t xml:space="preserve"> </w:t>
      </w:r>
      <w:r>
        <w:rPr>
          <w:lang w:val="de"/>
        </w:rPr>
        <w:t xml:space="preserve">— dort liegt die eigentliche Arbeitserleichterung, und dort liegt auch der größte Aufwand.</w:t>
      </w:r>
    </w:p>
    <w:bookmarkEnd w:id="73"/>
    <w:bookmarkStart w:id="74" w:name="was-bewusst-nicht-dazugehört"/>
    <w:p>
      <w:pPr>
        <w:pStyle w:val="Heading2"/>
      </w:pPr>
      <w:r>
        <w:rPr>
          <w:lang w:val="de"/>
        </w:rPr>
        <w:t xml:space="preserve">Was bewusst nicht dazugehört</w:t>
      </w:r>
    </w:p>
    <w:p>
      <w:pPr>
        <w:pStyle w:val="Compact"/>
        <w:numPr>
          <w:ilvl w:val="0"/>
          <w:numId w:val="1015"/>
        </w:numPr>
      </w:pPr>
      <w:r>
        <w:rPr>
          <w:b/>
          <w:bCs/>
          <w:lang w:val="de"/>
        </w:rPr>
        <w:t xml:space="preserve">Keine Cloud und kein Konto bei uns.</w:t>
      </w:r>
      <w:r>
        <w:rPr>
          <w:lang w:val="de"/>
        </w:rPr>
        <w:t xml:space="preserve"> </w:t>
      </w:r>
      <w:r>
        <w:rPr>
          <w:lang w:val="de"/>
        </w:rPr>
        <w:t xml:space="preserve">Die Daten liegen bei der Praxis. Alles, was das Telefon tut, tut es im eigenen Netz.</w:t>
      </w:r>
    </w:p>
    <w:p>
      <w:pPr>
        <w:pStyle w:val="Compact"/>
        <w:numPr>
          <w:ilvl w:val="0"/>
          <w:numId w:val="1015"/>
        </w:numPr>
      </w:pPr>
      <w:r>
        <w:rPr>
          <w:b/>
          <w:bCs/>
          <w:lang w:val="de"/>
        </w:rPr>
        <w:t xml:space="preserve">Keine dauerhaften Daten auf dem Telefon.</w:t>
      </w:r>
      <w:r>
        <w:rPr>
          <w:lang w:val="de"/>
        </w:rPr>
        <w:t xml:space="preserve"> </w:t>
      </w:r>
      <w:r>
        <w:rPr>
          <w:lang w:val="de"/>
        </w:rPr>
        <w:t xml:space="preserve">Es zeigt eine Seite, es speichert nichts.</w:t>
      </w:r>
    </w:p>
    <w:p>
      <w:pPr>
        <w:pStyle w:val="Compact"/>
        <w:numPr>
          <w:ilvl w:val="0"/>
          <w:numId w:val="1015"/>
        </w:numPr>
      </w:pPr>
      <w:r>
        <w:rPr>
          <w:b/>
          <w:bCs/>
          <w:lang w:val="de"/>
        </w:rPr>
        <w:t xml:space="preserve">Keine Terminerinnerung an Teilnehmerinnen.</w:t>
      </w:r>
      <w:r>
        <w:rPr>
          <w:lang w:val="de"/>
        </w:rPr>
        <w:t xml:space="preserve"> </w:t>
      </w:r>
      <w:r>
        <w:rPr>
          <w:lang w:val="de"/>
        </w:rPr>
        <w:t xml:space="preserve">Das ist Kursverwaltung, nicht Abrechnung — und es gibt gute Programme dafür.</w:t>
      </w:r>
    </w:p>
    <w:p>
      <w:pPr>
        <w:pStyle w:val="Compact"/>
        <w:numPr>
          <w:ilvl w:val="0"/>
          <w:numId w:val="1015"/>
        </w:numPr>
      </w:pPr>
      <w:r>
        <w:rPr>
          <w:b/>
          <w:bCs/>
          <w:lang w:val="de"/>
        </w:rPr>
        <w:t xml:space="preserve">Keine App in einem Store.</w:t>
      </w:r>
      <w:r>
        <w:rPr>
          <w:lang w:val="de"/>
        </w:rPr>
        <w:t xml:space="preserve"> </w:t>
      </w:r>
      <w:r>
        <w:rPr>
          <w:lang w:val="de"/>
        </w:rPr>
        <w:t xml:space="preserve">Sie brächte Veröffentlichung, Pflege und zwei Betriebssysteme mit sich, für einen Vorteil, den eine Seite im Browser auch liefert.</w:t>
      </w:r>
    </w:p>
    <w:bookmarkEnd w:id="74"/>
    <w:bookmarkEnd w:id="75"/>
    <w:bookmarkStart w:id="76" w:name="anhang-woher-die-angaben-stammen"/>
    <w:p>
      <w:pPr>
        <w:pStyle w:val="Heading1"/>
      </w:pPr>
      <w:r>
        <w:rPr>
          <w:lang w:val="de"/>
        </w:rPr>
        <w:t xml:space="preserve">Anhang — Woher die Angaben stammen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de"/>
              </w:rPr>
              <w:t xml:space="preserve">Aussage</w:t>
            </w:r>
          </w:p>
        </w:tc>
        <w:tc>
          <w:tcPr/>
          <w:p>
            <w:pPr>
              <w:pStyle w:val="Compact"/>
            </w:pPr>
            <w:r>
              <w:rPr>
                <w:lang w:val="de"/>
              </w:rPr>
              <w:t xml:space="preserve">Fundstelle</w:t>
            </w:r>
          </w:p>
        </w:tc>
      </w:tr>
      <w:tr>
        <w:tc>
          <w:tcPr/>
          <w:p>
            <w:pPr>
              <w:pStyle w:val="Compact"/>
            </w:pPr>
            <w:r>
              <w:rPr>
                <w:lang w:val="de"/>
              </w:rPr>
              <w:t xml:space="preserve">Empfänger ist die Datenannahmestelle je Kassenart</w:t>
            </w:r>
          </w:p>
        </w:tc>
        <w:tc>
          <w:tcPr/>
          <w:p>
            <w:pPr>
              <w:pStyle w:val="Compact"/>
            </w:pPr>
            <w:r>
              <w:rPr>
                <w:lang w:val="de"/>
              </w:rPr>
              <w:t xml:space="preserve">Anlage 1, Abschnitte 3 und 5.3.1</w:t>
            </w:r>
          </w:p>
        </w:tc>
      </w:tr>
      <w:tr>
        <w:tc>
          <w:tcPr/>
          <w:p>
            <w:pPr>
              <w:pStyle w:val="Compact"/>
            </w:pPr>
            <w:r>
              <w:rPr>
                <w:lang w:val="de"/>
              </w:rPr>
              <w:t xml:space="preserve">Testindikator 0 / 1 / 2</w:t>
            </w:r>
          </w:p>
        </w:tc>
        <w:tc>
          <w:tcPr/>
          <w:p>
            <w:pPr>
              <w:pStyle w:val="Compact"/>
            </w:pPr>
            <w:r>
              <w:rPr>
                <w:lang w:val="de"/>
              </w:rPr>
              <w:t xml:space="preserve">Anlage 1, Abschnitt 5.4</w:t>
            </w:r>
          </w:p>
        </w:tc>
      </w:tr>
      <w:tr>
        <w:tc>
          <w:tcPr/>
          <w:p>
            <w:pPr>
              <w:pStyle w:val="Compact"/>
            </w:pPr>
            <w:r>
              <w:rPr>
                <w:lang w:val="de"/>
              </w:rPr>
              <w:t xml:space="preserve">Leistungsbereich = Sammelgruppenschlüssel</w:t>
            </w:r>
          </w:p>
        </w:tc>
        <w:tc>
          <w:tcPr/>
          <w:p>
            <w:pPr>
              <w:pStyle w:val="Compact"/>
            </w:pPr>
            <w:r>
              <w:rPr>
                <w:lang w:val="de"/>
              </w:rPr>
              <w:t xml:space="preserve">Anlage 1, Abschnitt 5.4; Anlage 3, Abschnitt 8.1.14</w:t>
            </w:r>
          </w:p>
        </w:tc>
      </w:tr>
      <w:tr>
        <w:tc>
          <w:tcPr/>
          <w:p>
            <w:pPr>
              <w:pStyle w:val="Compact"/>
            </w:pPr>
            <w:r>
              <w:rPr>
                <w:lang w:val="de"/>
              </w:rPr>
              <w:t xml:space="preserve">Abrechnungscode 50 = Hebamme</w:t>
            </w:r>
          </w:p>
        </w:tc>
        <w:tc>
          <w:tcPr/>
          <w:p>
            <w:pPr>
              <w:pStyle w:val="Compact"/>
            </w:pPr>
            <w:r>
              <w:rPr>
                <w:lang w:val="de"/>
              </w:rPr>
              <w:t xml:space="preserve">Anlage 3, Abschnitt 8.1.5</w:t>
            </w:r>
          </w:p>
        </w:tc>
      </w:tr>
      <w:tr>
        <w:tc>
          <w:tcPr/>
          <w:p>
            <w:pPr>
              <w:pStyle w:val="Compact"/>
            </w:pPr>
            <w:r>
              <w:rPr>
                <w:lang w:val="de"/>
              </w:rPr>
              <w:t xml:space="preserve">Positionsnummer Hebammenhilfe 4–5 Stellen</w:t>
            </w:r>
          </w:p>
        </w:tc>
        <w:tc>
          <w:tcPr/>
          <w:p>
            <w:pPr>
              <w:pStyle w:val="Compact"/>
            </w:pPr>
            <w:r>
              <w:rPr>
                <w:lang w:val="de"/>
              </w:rPr>
              <w:t xml:space="preserve">Anlage 3, Abschnitt 8.2.6</w:t>
            </w:r>
          </w:p>
        </w:tc>
      </w:tr>
      <w:tr>
        <w:tc>
          <w:tcPr/>
          <w:p>
            <w:pPr>
              <w:pStyle w:val="Compact"/>
            </w:pPr>
            <w:r>
              <w:rPr>
                <w:lang w:val="de"/>
              </w:rPr>
              <w:t xml:space="preserve">Verarbeitungskennzeichen 01/02/03/04/10</w:t>
            </w:r>
          </w:p>
        </w:tc>
        <w:tc>
          <w:tcPr/>
          <w:p>
            <w:pPr>
              <w:pStyle w:val="Compact"/>
            </w:pPr>
            <w:r>
              <w:rPr>
                <w:lang w:val="de"/>
              </w:rPr>
              <w:t xml:space="preserve">Anlage 3, Abschnitt 8.1.7; Anwendbarkeit in Anlage 1, Abschnitt 7.1</w:t>
            </w:r>
          </w:p>
        </w:tc>
      </w:tr>
      <w:tr>
        <w:tc>
          <w:tcPr/>
          <w:p>
            <w:pPr>
              <w:pStyle w:val="Compact"/>
            </w:pPr>
            <w:r>
              <w:rPr>
                <w:lang w:val="de"/>
              </w:rPr>
              <w:t xml:space="preserve">Logischer Dateiname</w:t>
            </w:r>
          </w:p>
        </w:tc>
        <w:tc>
          <w:tcPr/>
          <w:p>
            <w:pPr>
              <w:pStyle w:val="Compact"/>
            </w:pPr>
            <w:r>
              <w:rPr>
                <w:lang w:val="de"/>
              </w:rPr>
              <w:t xml:space="preserve">Anhang 1, Abschnitt 4.2</w:t>
            </w:r>
          </w:p>
        </w:tc>
      </w:tr>
      <w:tr>
        <w:tc>
          <w:tcPr/>
          <w:p>
            <w:pPr>
              <w:pStyle w:val="Compact"/>
            </w:pPr>
            <w:r>
              <w:rPr>
                <w:lang w:val="de"/>
              </w:rPr>
              <w:t xml:space="preserve">Physikalischer Dateiname</w:t>
            </w:r>
          </w:p>
        </w:tc>
        <w:tc>
          <w:tcPr/>
          <w:p>
            <w:pPr>
              <w:pStyle w:val="Compact"/>
            </w:pPr>
            <w:r>
              <w:rPr>
                <w:lang w:val="de"/>
              </w:rPr>
              <w:t xml:space="preserve">Anhang 1, Abschnitt 4.3</w:t>
            </w:r>
          </w:p>
        </w:tc>
      </w:tr>
      <w:tr>
        <w:tc>
          <w:tcPr/>
          <w:p>
            <w:pPr>
              <w:pStyle w:val="Compact"/>
            </w:pPr>
            <w:r>
              <w:rPr>
                <w:lang w:val="de"/>
              </w:rPr>
              <w:t xml:space="preserve">Dokumentation, zwei Jahre</w:t>
            </w:r>
          </w:p>
        </w:tc>
        <w:tc>
          <w:tcPr/>
          <w:p>
            <w:pPr>
              <w:pStyle w:val="Compact"/>
            </w:pPr>
            <w:r>
              <w:rPr>
                <w:lang w:val="de"/>
              </w:rPr>
              <w:t xml:space="preserve">Anlage 1, Abschnitt 3 Abs. 2; Anhang 1, Abschnitt 4.5</w:t>
            </w:r>
          </w:p>
        </w:tc>
      </w:tr>
      <w:tr>
        <w:tc>
          <w:tcPr/>
          <w:p>
            <w:pPr>
              <w:pStyle w:val="Compact"/>
            </w:pPr>
            <w:r>
              <w:rPr>
                <w:lang w:val="de"/>
              </w:rPr>
              <w:t xml:space="preserve">Sicherungskopie bis zur Bezahlung</w:t>
            </w:r>
          </w:p>
        </w:tc>
        <w:tc>
          <w:tcPr/>
          <w:p>
            <w:pPr>
              <w:pStyle w:val="Compact"/>
            </w:pPr>
            <w:r>
              <w:rPr>
                <w:lang w:val="de"/>
              </w:rPr>
              <w:t xml:space="preserve">Anlage 1, Abschnitt 3 Abs. 4</w:t>
            </w:r>
          </w:p>
        </w:tc>
      </w:tr>
      <w:tr>
        <w:tc>
          <w:tcPr/>
          <w:p>
            <w:pPr>
              <w:pStyle w:val="Compact"/>
            </w:pPr>
            <w:r>
              <w:rPr>
                <w:lang w:val="de"/>
              </w:rPr>
              <w:t xml:space="preserve">Erprobung vorgeschrieben</w:t>
            </w:r>
          </w:p>
        </w:tc>
        <w:tc>
          <w:tcPr/>
          <w:p>
            <w:pPr>
              <w:pStyle w:val="Compact"/>
            </w:pPr>
            <w:r>
              <w:rPr>
                <w:lang w:val="de"/>
              </w:rPr>
              <w:t xml:space="preserve">Anlage 1, Abschnitt 2</w:t>
            </w:r>
          </w:p>
        </w:tc>
      </w:tr>
      <w:tr>
        <w:tc>
          <w:tcPr/>
          <w:p>
            <w:pPr>
              <w:pStyle w:val="Compact"/>
            </w:pPr>
            <w:r>
              <w:rPr>
                <w:lang w:val="de"/>
              </w:rPr>
              <w:t xml:space="preserve">Test- und Erprobungsverfahren</w:t>
            </w:r>
          </w:p>
        </w:tc>
        <w:tc>
          <w:tcPr/>
          <w:p>
            <w:pPr>
              <w:pStyle w:val="Compact"/>
            </w:pPr>
            <w:r>
              <w:rPr>
                <w:lang w:val="de"/>
              </w:rPr>
              <w:t xml:space="preserve">Anhang 2, Abschnitte 3 bis 6</w:t>
            </w:r>
          </w:p>
        </w:tc>
      </w:tr>
      <w:tr>
        <w:tc>
          <w:tcPr/>
          <w:p>
            <w:pPr>
              <w:pStyle w:val="Compact"/>
            </w:pPr>
            <w:r>
              <w:rPr>
                <w:lang w:val="de"/>
              </w:rPr>
              <w:t xml:space="preserve">Aufbau der Kostenträgerdatei</w:t>
            </w:r>
          </w:p>
        </w:tc>
        <w:tc>
          <w:tcPr/>
          <w:p>
            <w:pPr>
              <w:pStyle w:val="Compact"/>
            </w:pPr>
            <w:r>
              <w:rPr>
                <w:lang w:val="de"/>
              </w:rPr>
              <w:t xml:space="preserve">Anhang 3, Abschnitte 5 und 8</w:t>
            </w:r>
          </w:p>
        </w:tc>
      </w:tr>
      <w:tr>
        <w:tc>
          <w:tcPr/>
          <w:p>
            <w:pPr>
              <w:pStyle w:val="Compact"/>
            </w:pPr>
            <w:r>
              <w:rPr>
                <w:lang w:val="de"/>
              </w:rPr>
              <w:t xml:space="preserve">Keine Bankverbindung in der Nutzdatendatei</w:t>
            </w:r>
          </w:p>
        </w:tc>
        <w:tc>
          <w:tcPr/>
          <w:p>
            <w:pPr>
              <w:pStyle w:val="Compact"/>
            </w:pPr>
            <w:r>
              <w:rPr>
                <w:lang w:val="de"/>
              </w:rPr>
              <w:t xml:space="preserve">Anlage 1, Abschnitt 5.5 — kein Segment und kein Feld dafür</w:t>
            </w:r>
          </w:p>
        </w:tc>
      </w:tr>
      <w:tr>
        <w:tc>
          <w:tcPr/>
          <w:p>
            <w:pPr>
              <w:pStyle w:val="Compact"/>
            </w:pPr>
            <w:r>
              <w:rPr>
                <w:lang w:val="de"/>
              </w:rPr>
              <w:t xml:space="preserve">Vollelektronische Abrechnung mit elektronischem Leistungsnachweis (Schlüssel 30)</w:t>
            </w:r>
          </w:p>
        </w:tc>
        <w:tc>
          <w:tcPr/>
          <w:p>
            <w:pPr>
              <w:pStyle w:val="Compact"/>
            </w:pPr>
            <w:r>
              <w:rPr>
                <w:lang w:val="de"/>
              </w:rPr>
              <w:t xml:space="preserve">Anhang 3, Abschnitt 8.2</w:t>
            </w:r>
          </w:p>
        </w:tc>
      </w:tr>
      <w:tr>
        <w:tc>
          <w:tcPr/>
          <w:p>
            <w:pPr>
              <w:pStyle w:val="Compact"/>
            </w:pPr>
            <w:r>
              <w:rPr>
                <w:lang w:val="de"/>
              </w:rPr>
              <w:t xml:space="preserve">Digitale Belege, Integritätssicherung, Aufbewahrung, Kontrollrecht</w:t>
            </w:r>
          </w:p>
        </w:tc>
        <w:tc>
          <w:tcPr/>
          <w:p>
            <w:pPr>
              <w:pStyle w:val="Compact"/>
            </w:pPr>
            <w:r>
              <w:rPr>
                <w:lang w:val="de"/>
              </w:rPr>
              <w:t xml:space="preserve">Anhang 4c; angelehnt an BSI TR-03138</w:t>
            </w:r>
          </w:p>
        </w:tc>
      </w:tr>
      <w:tr>
        <w:tc>
          <w:tcPr/>
          <w:p>
            <w:pPr>
              <w:pStyle w:val="Compact"/>
            </w:pPr>
            <w:r>
              <w:rPr>
                <w:lang w:val="de"/>
              </w:rPr>
              <w:t xml:space="preserve">Auftragsdatei</w:t>
            </w:r>
          </w:p>
        </w:tc>
        <w:tc>
          <w:tcPr/>
          <w:p>
            <w:pPr>
              <w:pStyle w:val="Compact"/>
            </w:pPr>
            <w:r>
              <w:rPr>
                <w:lang w:val="de"/>
              </w:rPr>
              <w:t xml:space="preserve">GGT Anlage 2</w:t>
            </w:r>
          </w:p>
        </w:tc>
      </w:tr>
      <w:tr>
        <w:tc>
          <w:tcPr/>
          <w:p>
            <w:pPr>
              <w:pStyle w:val="Compact"/>
            </w:pPr>
            <w:r>
              <w:rPr>
                <w:lang w:val="de"/>
              </w:rPr>
              <w:t xml:space="preserve">KIM ersetzt KKS, Auftragsdatei, SECON</w:t>
            </w:r>
          </w:p>
        </w:tc>
        <w:tc>
          <w:tcPr/>
          <w:p>
            <w:pPr>
              <w:pStyle w:val="Compact"/>
            </w:pPr>
            <w:r>
              <w:rPr>
                <w:lang w:val="de"/>
              </w:rPr>
              <w:t xml:space="preserve">GGT Anlage 20, Abschnitt 1</w:t>
            </w:r>
          </w:p>
        </w:tc>
      </w:tr>
      <w:tr>
        <w:tc>
          <w:tcPr/>
          <w:p>
            <w:pPr>
              <w:pStyle w:val="Compact"/>
            </w:pPr>
            <w:r>
              <w:rPr>
                <w:lang w:val="de"/>
              </w:rPr>
              <w:t xml:space="preserve">Zertifikat: Preis, Gültigkeit, je IK</w:t>
            </w:r>
          </w:p>
        </w:tc>
        <w:tc>
          <w:tcPr/>
          <w:p>
            <w:pPr>
              <w:pStyle w:val="Compact"/>
            </w:pPr>
            <w:r>
              <w:rPr>
                <w:lang w:val="de"/>
              </w:rPr>
              <w:t xml:space="preserve">ITSG Trust Center</w:t>
            </w:r>
          </w:p>
        </w:tc>
      </w:tr>
      <w:tr>
        <w:tc>
          <w:tcPr/>
          <w:p>
            <w:pPr>
              <w:pStyle w:val="Compact"/>
            </w:pPr>
            <w:r>
              <w:rPr>
                <w:lang w:val="de"/>
              </w:rPr>
              <w:t xml:space="preserve">IK gebührenfrei</w:t>
            </w:r>
          </w:p>
        </w:tc>
        <w:tc>
          <w:tcPr/>
          <w:p>
            <w:pPr>
              <w:pStyle w:val="Compact"/>
            </w:pPr>
            <w:r>
              <w:rPr>
                <w:lang w:val="de"/>
              </w:rPr>
              <w:t xml:space="preserve">ARGE·IK</w:t>
            </w:r>
          </w:p>
        </w:tc>
      </w:tr>
    </w:tbl>
    <w:p>
      <w:pPr>
        <w:pStyle w:val="BodyText"/>
      </w:pPr>
      <w:r>
        <w:rPr>
          <w:lang w:val="de"/>
        </w:rPr>
        <w:t xml:space="preserve">Alle Dokumente liegen unter</w:t>
      </w:r>
      <w:r>
        <w:rPr>
          <w:lang w:val="de"/>
        </w:rPr>
        <w:t xml:space="preserve"> </w:t>
      </w:r>
      <w:r>
        <w:rPr>
          <w:rStyle w:val="VerbatimChar"/>
          <w:lang w:val="de"/>
        </w:rPr>
        <w:t xml:space="preserve">Information/</w:t>
      </w:r>
      <w:r>
        <w:rPr>
          <w:lang w:val="de"/>
        </w:rPr>
        <w:t xml:space="preserve"> </w:t>
      </w:r>
      <w:r>
        <w:rPr>
          <w:lang w:val="de"/>
        </w:rPr>
        <w:t xml:space="preserve">oder sind dort verlinkt.</w:t>
      </w:r>
      <w:r>
        <w:rPr>
          <w:lang w:val="de"/>
        </w:rPr>
        <w:t xml:space="preserve"> </w:t>
      </w:r>
      <w:r>
        <w:rPr>
          <w:b/>
          <w:bCs/>
          <w:lang w:val="de"/>
        </w:rPr>
        <w:t xml:space="preserve">Wer eine Angabe ändert, ändert auch die Fundstelle</w:t>
      </w:r>
      <w:r>
        <w:rPr>
          <w:lang w:val="de"/>
        </w:rPr>
        <w:t xml:space="preserve"> </w:t>
      </w:r>
      <w:r>
        <w:rPr>
          <w:lang w:val="de"/>
        </w:rPr>
        <w:t xml:space="preserve">— oder stellt fest, dass er keine hat.</w:t>
      </w:r>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GKV-Abrechnung — Umsetzungsplan</dc:title>
  <dc:creator/>
  <dc:language>de</dc:language>
  <cp:keywords/>
  <dcterms:created xsi:type="dcterms:W3CDTF">2026-09-07T20:49:20Z</dcterms:created>
  <dcterms:modified xsi:type="dcterms:W3CDTF">2026-09-07T20:49:20Z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7. September 2026</vt:lpwstr>
  </property>
  <property fmtid="{D5CDD505-2E9C-101B-9397-08002B2CF9AE}" pid="3" name="subtitle">
    <vt:lpwstr>Weg in den Echtbetrieb, Wartung, Fehlerbehebung und die Vorbereitung auf spezifikationsgetriebenes Arbeiten</vt:lpwstr>
  </property>
  <property fmtid="{D5CDD505-2E9C-101B-9397-08002B2CF9AE}" pid="4" name="toc-title">
    <vt:lpwstr>Inhaltsverzeichnis</vt:lpwstr>
  </property>
</Properties>
</file>