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4532D"/>
          <w:sz w:val="36"/>
          <w:szCs w:val="36"/>
        </w:rPr>
        <w:t xml:space="preserve">АО «ДиджиталКор»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Республика Казахстан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Документ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Внутренний трудовой регламент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Версия / Дата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 / 15 марта 2025 г.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Действующий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Утверждён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Генеральный директор АО «ДиджиталКор»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Настоящий регламент распространяется на всех сотрудников АО «ДиджиталКор» и является обязательным к исполнению с момента подписания трудового договора.</w:t>
      </w:r>
    </w:p>
    <w:p>
      <w:pPr>
        <w:pStyle w:val="Heading1"/>
        <w:pBdr>
          <w:bottom w:val="single" w:color="14532D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1. Рабочее время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Компания устанавливает стандартный рабочий режим для всех штатных сотрудников: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Рабочие дни: понедельник — пятница (пятидневная рабочая неделя).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Рабочие часы: с 08:30 до 17:30 (восемь часов в день с учётом перерыва).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Перерыв на обед: с 12:30 до 13:30 — не включается в рабочее время.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Суббота и воскресенье — выходные дни. Работа в выходные допускается только по письменному распоряжению руководителя с соответствующей компенсацией в соответствии с Трудовым кодексом РК.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Начало и окончание рабочего дня фиксируется системой учёта рабочего времени. Сотрудники обязаны находиться на рабочем месте в установленные часы и заблаговременно уведомлять непосредственного руководителя о возможных задержках или отсутствии.</w:t>
      </w:r>
    </w:p>
    <w:p>
      <w:pPr>
        <w:pStyle w:val="Heading1"/>
        <w:pBdr>
          <w:bottom w:val="single" w:color="14532D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2. Отпуск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Каждому сотруднику гарантируется ежегодный оплачиваемый отпуск на следующих условиях: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 рабочих дней в календарный год.</w:t>
      </w:r>
      <w:r>
        <w:rPr>
          <w:rFonts w:ascii="Arial" w:cs="Arial" w:eastAsia="Arial" w:hAnsi="Arial"/>
          <w:sz w:val="22"/>
          <w:szCs w:val="22"/>
        </w:rPr>
        <w:t xml:space="preserve">Продолжительность: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четырёх месяцев непрерывной работы в компании.</w:t>
      </w:r>
      <w:r>
        <w:rPr>
          <w:rFonts w:ascii="Arial" w:cs="Arial" w:eastAsia="Arial" w:hAnsi="Arial"/>
          <w:sz w:val="22"/>
          <w:szCs w:val="22"/>
        </w:rPr>
        <w:t xml:space="preserve">Право на отпуск возникает после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три (3) недели до предполагаемой даты начала.</w:t>
      </w:r>
      <w:r>
        <w:rPr>
          <w:rFonts w:ascii="Arial" w:cs="Arial" w:eastAsia="Arial" w:hAnsi="Arial"/>
          <w:sz w:val="22"/>
          <w:szCs w:val="22"/>
        </w:rPr>
        <w:t xml:space="preserve">Заявление на отпуск подаётся не позднее чем за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График отпусков на следующий год формируется HR-отделом до 15 ноября текущего года.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Перенос отпуска допускается по согласованию с руководителем и HR-отделом; накопление более 56 дней не разрешается без специального решения руководства.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Дополнительные дни отпуска (неоплачиваемые) могут быть предоставлены по заявлению сотрудника при наличии уважительных причин и с согласия непосредственного руководителя.</w:t>
      </w:r>
    </w:p>
    <w:p>
      <w:pPr>
        <w:pStyle w:val="Heading1"/>
        <w:pBdr>
          <w:bottom w:val="single" w:color="14532D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3. Удалённая работа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АО «ДиджиталКор» поддерживает гибкий подход к организации труда и допускает дистанционный формат работы при соблюдении следующих условий: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только по письменному согласованию с непосредственным руководителем.</w:t>
      </w:r>
      <w:r>
        <w:rPr>
          <w:rFonts w:ascii="Arial" w:cs="Arial" w:eastAsia="Arial" w:hAnsi="Arial"/>
          <w:sz w:val="22"/>
          <w:szCs w:val="22"/>
        </w:rPr>
        <w:t xml:space="preserve">Удалённая работа разрешается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двух (2) рабочих дней в неделю.</w:t>
      </w:r>
      <w:r>
        <w:rPr>
          <w:rFonts w:ascii="Arial" w:cs="Arial" w:eastAsia="Arial" w:hAnsi="Arial"/>
          <w:sz w:val="22"/>
          <w:szCs w:val="22"/>
        </w:rPr>
        <w:t xml:space="preserve">Лимит удалённых дней: не более 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Сотрудник обязан быть доступен в стандартные рабочие часы (08:30–17:30) по всем корпоративным каналам связи.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Качество и объём выполняемых задач при дистанционной работе должны соответствовать офисным стандартам.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Технические сбои на стороне сотрудника не являются основанием для снижения выработки.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Руководитель вправе отозвать разрешение на удалённую работу в любой момент при наличии производственной необходимости или систематическом несоблюдении требований настоящего раздела.</w:t>
      </w:r>
    </w:p>
    <w:p>
      <w:pPr>
        <w:pStyle w:val="Heading1"/>
        <w:pBdr>
          <w:bottom w:val="single" w:color="14532D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4. Командировки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При направлении сотрудника в командировку компания обеспечивает возмещение расходов в соответствии с установленными нормами: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 командировки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Суточные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Основание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Внутри Республики Казахстан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7 000 ₸ / день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Приказ о командировке</w:t>
            </w:r>
          </w:p>
        </w:tc>
      </w:tr>
      <w:tr>
        <w:tc>
          <w:tcPr>
            <w:tcW w:type="dxa" w:w="3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 рубежом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0"/>
                <w:szCs w:val="20"/>
              </w:rPr>
              <w:t xml:space="preserve">75 USD / день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Приказ о командировке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Дополнительно возмещаются документально подтверждённые расходы на транспорт, проживание и визовые сборы. Авансовый отчёт предоставляется в бухгалтерию в течение пяти рабочих дней после возвращения из командировки.</w:t>
      </w:r>
    </w:p>
    <w:p>
      <w:pPr>
        <w:pStyle w:val="Heading1"/>
        <w:pBdr>
          <w:bottom w:val="single" w:color="14532D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5. Дисциплина и ответственность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Компания придерживается принципа последовательного применения дисциплинарных мер. Порядок реагирования на нарушения трудовой дисциплины:</w:t>
      </w:r>
    </w:p>
    <w:p>
      <w:pPr>
        <w:spacing w:after="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0"/>
        <w:gridCol w:w="3008"/>
        <w:gridCol w:w="3008"/>
      </w:tblGrid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Нарушение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Первичная мера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4532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 повторении (3 раза)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Опоздание свыше 15 минут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Устное предупреждение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Письменный выговор</w:t>
            </w:r>
          </w:p>
        </w:tc>
      </w:tr>
      <w:tr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Нарушение правил ИБ / КТ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Письменное предупреждение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Расторжение ТД по инициативе работодателя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Все дисциплинарные взыскания фиксируются в личном деле сотрудника. Сотрудник имеет право ознакомиться с материалами и изложить свою позицию в письменном виде в течение трёх рабочих дней с момента уведомления.</w:t>
      </w:r>
    </w:p>
    <w:p>
      <w:pPr>
        <w:pStyle w:val="Heading1"/>
        <w:pBdr>
          <w:bottom w:val="single" w:color="14532D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4532D"/>
          <w:sz w:val="28"/>
          <w:szCs w:val="28"/>
        </w:rPr>
        <w:t xml:space="preserve">6. Конфиденциальность и коммерческая тайна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Защита информации является ключевым приоритетом АО «ДиджиталКор». Настоящий раздел устанавливает обязательства сотрудников в части соблюдения режима конфиденциальности.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 коммерческой тайне относятся: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исходный код, алгоритмы и техническая документация;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финансовые показатели, ценовая политика и бизнес-планы;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сведения о клиентах, партнёрах и условиях договоров;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стратегические планы развития и маркетинговые исследования.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Обязательства сотрудника: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разглашать сведения, составляющие коммерческую тайну, третьим лицам в период работы и в течение трёх (3) лет после прекращения трудовых отношений;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 использовать конфиденциальную информацию в личных или коммерческих целях;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незамедлительно сообщать руководителю о фактах или попытках несанкционированного доступа к охраняемой информации;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при увольнении вернуть все носители информации, содержащие сведения, составляющие коммерческую тайну.</w:t>
      </w:r>
    </w:p>
    <w:p>
      <w:pPr>
        <w:spacing w:after="0" w:before="10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Нарушение режима коммерческой тайны влечёт дисциплинарную ответственность, а также гражданско-правовую и уголовную ответственность в соответствии с законодательством Республики Казахстан.</w:t>
      </w:r>
    </w:p>
    <w:p>
      <w:pPr>
        <w:spacing w:after="0" w:before="200"/>
      </w:pPr>
      <w:r>
        <w:t xml:space="preserve"/>
      </w:r>
    </w:p>
    <w:p>
      <w:pPr>
        <w:pBdr>
          <w:top w:val="single" w:color="14532D" w:sz="4" w:space="4"/>
        </w:pBdr>
        <w:spacing w:after="60" w:before="0"/>
      </w:pPr>
      <w:r>
        <w:rPr>
          <w:sz w:val="22"/>
          <w:szCs w:val="22"/>
        </w:rP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14532D"/>
          <w:sz w:val="22"/>
          <w:szCs w:val="22"/>
        </w:rPr>
        <w:t xml:space="preserve">Утверждаю:</w:t>
      </w:r>
    </w:p>
    <w:p>
      <w:pPr>
        <w:spacing w:after="80" w:before="80"/>
        <w:jc w:val="left"/>
      </w:pPr>
      <w:r>
        <w:rPr>
          <w:rFonts w:ascii="Arial" w:cs="Arial" w:eastAsia="Arial" w:hAnsi="Arial"/>
          <w:sz w:val="22"/>
          <w:szCs w:val="22"/>
        </w:rPr>
        <w:t xml:space="preserve">Генеральный директор АО «ДиджиталКор»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"/>
        <w:gridCol w:w="3000"/>
        <w:gridCol w:w="2426"/>
      </w:tblGrid>
      <w:tr>
        <w:tc>
          <w:tcPr>
            <w:tcW w:type="dxa" w:w="3000"/>
            <w:tcBorders>
              <w:top w:val="single" w:color="333333" w:sz="1"/>
              <w:left w:val="nil"/>
              <w:bottom w:val="nil"/>
              <w:right w:val="nil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333333" w:sz="1"/>
              <w:left w:val="nil"/>
              <w:bottom w:val="nil"/>
              <w:right w:val="nil"/>
            </w:tcBorders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426"/>
            <w:tcBorders>
              <w:top w:val="nil"/>
              <w:left w:val="nil"/>
              <w:bottom w:val="nil"/>
              <w:right w:val="nil"/>
            </w:tcBorders>
            <w:tcMar>
              <w:top w:type="dxa" w:w="60"/>
              <w:left w:type="dxa" w:w="10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«15» марта 2025 г.</w:t>
            </w:r>
          </w:p>
        </w:tc>
      </w:tr>
      <w:tr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(подпись)</w:t>
            </w:r>
          </w:p>
        </w:tc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nil"/>
              <w:left w:val="nil"/>
              <w:bottom w:val="nil"/>
              <w:right w:val="nil"/>
            </w:tcBorders>
            <w:tcMar>
              <w:top w:type="dxa" w:w="4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(расшифровка подписи)</w:t>
            </w:r>
          </w:p>
        </w:tc>
        <w:tc>
          <w:tcPr>
            <w:tcW w:type="dxa" w:w="2426"/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3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М.П.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4532D" w:sz="4" w:space="4"/>
      </w:pBdr>
      <w:tabs>
        <w:tab w:val="right" w:pos="9026"/>
      </w:tabs>
      <w:spacing w:after="0" w:before="100"/>
    </w:pPr>
    <w:r>
      <w:rPr>
        <w:rFonts w:ascii="Arial" w:cs="Arial" w:eastAsia="Arial" w:hAnsi="Arial"/>
        <w:color w:val="6B7280"/>
        <w:sz w:val="16"/>
        <w:szCs w:val="16"/>
      </w:rPr>
      <w:t xml:space="preserve">Конфиденциально. Только для сотрудников АО «ДиджиталКор»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280"/>
        <w:sz w:val="16"/>
        <w:szCs w:val="16"/>
      </w:rPr>
      <w:t xml:space="preserve">Стр.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32D" w:sz="4" w:space="4"/>
      </w:pBdr>
      <w:tabs>
        <w:tab w:val="right" w:pos="9026"/>
      </w:tabs>
      <w:spacing w:after="100" w:before="0"/>
    </w:pPr>
    <w:r>
      <w:rPr>
        <w:rFonts w:ascii="Arial" w:cs="Arial" w:eastAsia="Arial" w:hAnsi="Arial"/>
        <w:color w:val="6B7280"/>
        <w:sz w:val="18"/>
        <w:szCs w:val="18"/>
      </w:rPr>
      <w:t xml:space="preserve">АО «ДиджиталКор»  |  Внутренний регламент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B7280"/>
        <w:sz w:val="18"/>
        <w:szCs w:val="18"/>
      </w:rPr>
      <w:t xml:space="preserve">Редакция: 15.03.2025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4532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453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2026-04-28T17:49:10.352Z</dcterms:created>
  <dcterms:modified xsi:type="dcterms:W3CDTF">2026-04-28T17:49:10.353Z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