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D5C2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72B74B61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62339A97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4C435AE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3447721E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D6F56D4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1E8E5904" w14:textId="33F1C716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Clinical Decision Support Systems</w:t>
      </w:r>
    </w:p>
    <w:p w14:paraId="7F9104BA" w14:textId="2E4DD30B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Esther Odaibo</w:t>
      </w:r>
    </w:p>
    <w:p w14:paraId="52F613DF" w14:textId="2621A7D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ITAI-4375: AI in Healthcare </w:t>
      </w:r>
    </w:p>
    <w:p w14:paraId="09F34270" w14:textId="60BD3B0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Dr. Doreen Rosenstrauch</w:t>
      </w:r>
    </w:p>
    <w:p w14:paraId="2D3204FE" w14:textId="5CEAA773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February 9, 2026      </w:t>
      </w:r>
    </w:p>
    <w:p w14:paraId="3775F689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16511C12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07718F1B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4E99514B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5A5CE933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6151FB20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45A6D466" w14:textId="77777777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</w:p>
    <w:p w14:paraId="29A8DD35" w14:textId="651CD065" w:rsidR="00804728" w:rsidRDefault="00804728" w:rsidP="00804728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="009A52A6">
        <w:rPr>
          <w:rFonts w:ascii="Times New Roman" w:hAnsi="Times New Roman" w:cs="Times New Roman"/>
        </w:rPr>
        <w:t>ntroduction</w:t>
      </w:r>
    </w:p>
    <w:p w14:paraId="79275DEE" w14:textId="3B136CE9" w:rsidR="009A52A6" w:rsidRDefault="009A52A6" w:rsidP="009A52A6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Clinical Decision Support Systems (CDSS) have long been used to assist healthcare professionals with evidence-based alerts, diagnostic support, and treatment recommendations. As artificial intelligence (AI), machine learning (ML), and natural language processing (NLP) continue to advance, CDSS are rapidly evolving from static, rule-based tools into adaptive, data-driven platforms. Glass Health represents an early example of this transformation by combining large language models with peer-reviewed clinical guidelines to support differential diagnosis and clinical </w:t>
      </w:r>
      <w:r w:rsidR="00DD6909">
        <w:rPr>
          <w:rFonts w:ascii="Times New Roman" w:hAnsi="Times New Roman" w:cs="Times New Roman"/>
        </w:rPr>
        <w:t>planning. This paper presents a realistic future scenario, five to ten years from now, in which AI-powered CDSS are fully integrated into routine clinical practice, examines their capabilities and impact, and compares this future state with current CDSS implementations.</w:t>
      </w:r>
    </w:p>
    <w:p w14:paraId="488825D0" w14:textId="77777777" w:rsidR="00D017AB" w:rsidRDefault="00D017AB" w:rsidP="009A52A6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5CF284B9" w14:textId="15AF8AAD" w:rsidR="00DD6909" w:rsidRDefault="00DD6909" w:rsidP="00DD6909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Future Scenario: Capabilities of AI-Powered CDSS</w:t>
      </w:r>
    </w:p>
    <w:p w14:paraId="7DB38642" w14:textId="4A26B5C4" w:rsidR="00BF69B9" w:rsidRDefault="00DD6909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future healthcare environment, AI-powered CDSS function as continuously learning clinical partners embedded seamlessly within electronic health records (EHRs). These systems synthesize structured data </w:t>
      </w:r>
      <w:r w:rsidR="00BF69B9">
        <w:rPr>
          <w:rFonts w:ascii="Times New Roman" w:hAnsi="Times New Roman" w:cs="Times New Roman"/>
        </w:rPr>
        <w:t xml:space="preserve">(laboratory values, imaging results, vital signs) with unstructured data (clinical notes, patient narratives, and prior encounters) using advanced NLP techniques. Rather than </w:t>
      </w:r>
      <w:r w:rsidR="00BF69B9">
        <w:rPr>
          <w:rFonts w:ascii="Times New Roman" w:hAnsi="Times New Roman" w:cs="Times New Roman"/>
        </w:rPr>
        <w:lastRenderedPageBreak/>
        <w:t>providing generic alerts, the CDSS generates patient-specific differential diagnoses, risk stratification scores, and treatment pathways aligned with up-to-date clinical guidelines.</w:t>
      </w:r>
      <w:r w:rsidR="00D017AB">
        <w:rPr>
          <w:rFonts w:ascii="Times New Roman" w:hAnsi="Times New Roman" w:cs="Times New Roman"/>
        </w:rPr>
        <w:t xml:space="preserve"> </w:t>
      </w:r>
    </w:p>
    <w:p w14:paraId="16B4D497" w14:textId="77777777" w:rsidR="00D017AB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18A7A52F" w14:textId="4DA83C6A" w:rsidR="00BF69B9" w:rsidRDefault="00BF69B9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Unlike today’s static systems, future CDSS dynamically update recommendations based on new evidence, local population data, and clinician feedback. For example, when managing a patient with complex comorbidities, the system adapts recommendations based on prior responses to therapy, social determinants of health, and real-time physiological trends. These capabilities directly reflect the transition from rule-based to data-driven CDSS described in current literature and course materials.</w:t>
      </w:r>
    </w:p>
    <w:p w14:paraId="17C04BDA" w14:textId="77777777" w:rsidR="00D017AB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27E72640" w14:textId="7AF77690" w:rsidR="00BF69B9" w:rsidRDefault="00BF69B9" w:rsidP="00BF69B9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Professional Interaction with the System</w:t>
      </w:r>
    </w:p>
    <w:p w14:paraId="618ABE44" w14:textId="348A4467" w:rsidR="00BF69B9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Healthcare professionals interact with future CDSS through conversational, clinician-centered interfaces like Glass Health. Rather than navigating multiple alert pop-ups, clinicians query the system using natural language and receive structured, explainable outputs. Importantly, the system remains doctor-facing: clinicians review, validate, and contextualize all A</w:t>
      </w:r>
      <w:r w:rsidR="004A37E9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-generated recommendations before acting on them.</w:t>
      </w:r>
    </w:p>
    <w:p w14:paraId="38A5C6DE" w14:textId="77777777" w:rsidR="00D017AB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072337A6" w14:textId="1D39564A" w:rsidR="00D017AB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CDSS provides transparency by highlighting key clinical features influencing its recommendations, allowing clinicians to understand the rationale rather than blindly trust outputs. This interaction model supports shared decision-making, preserves clinical autonomy, and reduces cognitive burden by streamlining information synthesis rather than replacing professional judgment.</w:t>
      </w:r>
    </w:p>
    <w:p w14:paraId="133968AA" w14:textId="77777777" w:rsidR="00D017AB" w:rsidRDefault="00D017AB" w:rsidP="00BF69B9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3420D49C" w14:textId="42B1D4CE" w:rsidR="00D017AB" w:rsidRDefault="00D017AB" w:rsidP="00D017AB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Benefits for Patient Care and Outcomes </w:t>
      </w:r>
    </w:p>
    <w:p w14:paraId="4CC95002" w14:textId="51D1CDEF" w:rsidR="00D017AB" w:rsidRDefault="00D017AB" w:rsidP="00D017AB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widespread adoption of AI-powered CDSS improves diagnostic accuracy, reduces variability in care, and enhances patient safety. By identifying subtle risk patterns earlier, these systems </w:t>
      </w:r>
      <w:r w:rsidR="003C6CB3">
        <w:rPr>
          <w:rFonts w:ascii="Times New Roman" w:hAnsi="Times New Roman" w:cs="Times New Roman"/>
        </w:rPr>
        <w:t xml:space="preserve">support </w:t>
      </w:r>
      <w:r w:rsidR="000C4C8D">
        <w:rPr>
          <w:rFonts w:ascii="Times New Roman" w:hAnsi="Times New Roman" w:cs="Times New Roman"/>
        </w:rPr>
        <w:t xml:space="preserve">proactive interventions, particularly for high-risk populations. Personalized treatment </w:t>
      </w:r>
      <w:r w:rsidR="00A134AF">
        <w:rPr>
          <w:rFonts w:ascii="Times New Roman" w:hAnsi="Times New Roman" w:cs="Times New Roman"/>
        </w:rPr>
        <w:t>recommendations increase adherence to evidence-based practices while accounting for individual patient characteristics. Additionally</w:t>
      </w:r>
      <w:r w:rsidR="00B17415">
        <w:rPr>
          <w:rFonts w:ascii="Times New Roman" w:hAnsi="Times New Roman" w:cs="Times New Roman"/>
        </w:rPr>
        <w:t>, clinician burnout is reduced as documentation assistance and decision support decrease administrative workload and cognitive overload.</w:t>
      </w:r>
    </w:p>
    <w:p w14:paraId="4D929ADB" w14:textId="77777777" w:rsidR="00B17415" w:rsidRDefault="00B17415" w:rsidP="00D017AB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4C8E9BF7" w14:textId="7355DFAA" w:rsidR="00B17415" w:rsidRDefault="00B17415" w:rsidP="00D017AB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a systems perspective, these improvements translate into fewer adverse events, reduced healthcare costs, and more equitable care delivery when models are appropriately designed and monitored.</w:t>
      </w:r>
    </w:p>
    <w:p w14:paraId="01D4EAD7" w14:textId="77777777" w:rsidR="00B17415" w:rsidRDefault="00B17415" w:rsidP="00D017AB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5E46C7A7" w14:textId="4203D756" w:rsidR="00B17415" w:rsidRDefault="009A7C02" w:rsidP="00B17415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 and Ethical Considerations</w:t>
      </w:r>
    </w:p>
    <w:p w14:paraId="59C628D5" w14:textId="6CAE66F8" w:rsidR="009A7C02" w:rsidRDefault="009A7C02" w:rsidP="009A7C02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Despite their promise, future AI-powered CDSS introduce significant ethical challenges. Algorithmic bias remains a central concern if training data fail to represent diverse populations</w:t>
      </w:r>
      <w:r w:rsidR="00D231C0">
        <w:rPr>
          <w:rFonts w:ascii="Times New Roman" w:hAnsi="Times New Roman" w:cs="Times New Roman"/>
        </w:rPr>
        <w:t xml:space="preserve">. Explainability is critical to prevent </w:t>
      </w:r>
      <w:r w:rsidR="00834C4D">
        <w:rPr>
          <w:rFonts w:ascii="Times New Roman" w:hAnsi="Times New Roman" w:cs="Times New Roman"/>
        </w:rPr>
        <w:t xml:space="preserve">automation bias and ensure clinicians can challenge AI recommendations when appropriate. Data privacy and security must be </w:t>
      </w:r>
      <w:r w:rsidR="00986B15">
        <w:rPr>
          <w:rFonts w:ascii="Times New Roman" w:hAnsi="Times New Roman" w:cs="Times New Roman"/>
        </w:rPr>
        <w:t xml:space="preserve">rigorously protected as systems increasingly rely on large-scale patient data. Regulatory oversight will also need to evolve to address accountability, validation standards, and post-deployment monitoring of adaptive AI systems (Reddy et al., 2020; Topol, </w:t>
      </w:r>
      <w:r w:rsidR="00667A66">
        <w:rPr>
          <w:rFonts w:ascii="Times New Roman" w:hAnsi="Times New Roman" w:cs="Times New Roman"/>
        </w:rPr>
        <w:t>2</w:t>
      </w:r>
      <w:r w:rsidR="00986B15">
        <w:rPr>
          <w:rFonts w:ascii="Times New Roman" w:hAnsi="Times New Roman" w:cs="Times New Roman"/>
        </w:rPr>
        <w:t>023).</w:t>
      </w:r>
    </w:p>
    <w:p w14:paraId="1EC3CD9E" w14:textId="77777777" w:rsidR="00667A66" w:rsidRDefault="00667A66" w:rsidP="009A7C02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08F35E72" w14:textId="7AB3327C" w:rsidR="00667A66" w:rsidRDefault="00667A66" w:rsidP="00667A66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Comparison with Current CDSS Implementations</w:t>
      </w:r>
    </w:p>
    <w:p w14:paraId="173B4123" w14:textId="6C5385B3" w:rsidR="00667A66" w:rsidRDefault="00667A66" w:rsidP="00667A66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Compared to current CDSS, which primarily rely on predefined rules and </w:t>
      </w:r>
      <w:r w:rsidR="00486A94">
        <w:rPr>
          <w:rFonts w:ascii="Times New Roman" w:hAnsi="Times New Roman" w:cs="Times New Roman"/>
        </w:rPr>
        <w:t>static alerts, future systems demonstrate greater adaptability, personalization, and clinical relevance. Traditional CDSS often contribute to alert fatigue and workflow disruption, whereas AI-powered systems prioritize context-aware recommendations and clinician-centered design. Glass Health exemplifies this shift by integrating</w:t>
      </w:r>
      <w:r w:rsidR="00CF5E5C">
        <w:rPr>
          <w:rFonts w:ascii="Times New Roman" w:hAnsi="Times New Roman" w:cs="Times New Roman"/>
        </w:rPr>
        <w:t xml:space="preserve"> large language models</w:t>
      </w:r>
      <w:r w:rsidR="00486A94">
        <w:rPr>
          <w:rFonts w:ascii="Times New Roman" w:hAnsi="Times New Roman" w:cs="Times New Roman"/>
        </w:rPr>
        <w:t xml:space="preserve"> </w:t>
      </w:r>
      <w:r w:rsidR="008734FC">
        <w:rPr>
          <w:rFonts w:ascii="Times New Roman" w:hAnsi="Times New Roman" w:cs="Times New Roman"/>
        </w:rPr>
        <w:t>(</w:t>
      </w:r>
      <w:r w:rsidR="00486A94">
        <w:rPr>
          <w:rFonts w:ascii="Times New Roman" w:hAnsi="Times New Roman" w:cs="Times New Roman"/>
        </w:rPr>
        <w:t>LLMs</w:t>
      </w:r>
      <w:r w:rsidR="008734FC">
        <w:rPr>
          <w:rFonts w:ascii="Times New Roman" w:hAnsi="Times New Roman" w:cs="Times New Roman"/>
        </w:rPr>
        <w:t>)</w:t>
      </w:r>
      <w:r w:rsidR="00486A94">
        <w:rPr>
          <w:rFonts w:ascii="Times New Roman" w:hAnsi="Times New Roman" w:cs="Times New Roman"/>
        </w:rPr>
        <w:t xml:space="preserve"> </w:t>
      </w:r>
      <w:r w:rsidR="00486A94">
        <w:rPr>
          <w:rFonts w:ascii="Times New Roman" w:hAnsi="Times New Roman" w:cs="Times New Roman"/>
        </w:rPr>
        <w:lastRenderedPageBreak/>
        <w:t xml:space="preserve">with evidence-based guidelines, signaling a move toward more intelligent and collaborative decision support platforms. </w:t>
      </w:r>
    </w:p>
    <w:p w14:paraId="79953038" w14:textId="6B67DA3D" w:rsidR="00486A94" w:rsidRDefault="00486A94" w:rsidP="00667A66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FA41A6E" w14:textId="53CE7FB2" w:rsidR="00486A94" w:rsidRDefault="00486A94" w:rsidP="00486A94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5A2D358C" w14:textId="3145EA75" w:rsidR="00486A94" w:rsidRDefault="002863CC" w:rsidP="00486A94">
      <w:pPr>
        <w:spacing w:line="480" w:lineRule="auto"/>
        <w:ind w:left="1440" w:righ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coming decade</w:t>
      </w:r>
      <w:r w:rsidR="00843B96">
        <w:rPr>
          <w:rFonts w:ascii="Times New Roman" w:hAnsi="Times New Roman" w:cs="Times New Roman"/>
        </w:rPr>
        <w:t xml:space="preserve">, </w:t>
      </w:r>
      <w:r w:rsidR="00E06C5B">
        <w:rPr>
          <w:rFonts w:ascii="Times New Roman" w:hAnsi="Times New Roman" w:cs="Times New Roman"/>
        </w:rPr>
        <w:t>AI-powered CDSS have the potential to fundamentally reshape healthcare delivery by augmenting clinical reasoning, improving patient outcomes, and supporting sustainable clinician workflows. When thoughtfully designed with strong ethical safeguards, transparency</w:t>
      </w:r>
      <w:r w:rsidR="00414BA3">
        <w:rPr>
          <w:rFonts w:ascii="Times New Roman" w:hAnsi="Times New Roman" w:cs="Times New Roman"/>
        </w:rPr>
        <w:t xml:space="preserve">, and human oversight, these systems can serve as trusted partners rather than replacements </w:t>
      </w:r>
      <w:r w:rsidR="00675A21">
        <w:rPr>
          <w:rFonts w:ascii="Times New Roman" w:hAnsi="Times New Roman" w:cs="Times New Roman"/>
        </w:rPr>
        <w:t>for healthcare professionals. The future of CDSS lies not in automation alone, but in intelligent collaboration between clinicia</w:t>
      </w:r>
      <w:r w:rsidR="00592AD2">
        <w:rPr>
          <w:rFonts w:ascii="Times New Roman" w:hAnsi="Times New Roman" w:cs="Times New Roman"/>
        </w:rPr>
        <w:t>ns and AI; an evolution that promises safer, more effective, and more personalized care.</w:t>
      </w:r>
    </w:p>
    <w:p w14:paraId="312BB424" w14:textId="77777777" w:rsidR="00592AD2" w:rsidRDefault="00592AD2" w:rsidP="00486A94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51DF9B8B" w14:textId="4E071D13" w:rsidR="00592AD2" w:rsidRDefault="00592AD2" w:rsidP="00592AD2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48571B75" w14:textId="77777777" w:rsidR="009A50B3" w:rsidRPr="009A50B3" w:rsidRDefault="009A50B3" w:rsidP="009A50B3">
      <w:pPr>
        <w:spacing w:line="480" w:lineRule="auto"/>
        <w:ind w:left="1440" w:right="1440"/>
        <w:rPr>
          <w:rFonts w:ascii="Times New Roman" w:hAnsi="Times New Roman" w:cs="Times New Roman"/>
        </w:rPr>
      </w:pPr>
      <w:r w:rsidRPr="009A50B3">
        <w:rPr>
          <w:rFonts w:ascii="Times New Roman" w:hAnsi="Times New Roman" w:cs="Times New Roman"/>
        </w:rPr>
        <w:t xml:space="preserve">Reddy, S., Allan, S., Coghlan, S., &amp; Cooper, P. (2020). A governance model for the application of artificial intelligence in health care. </w:t>
      </w:r>
      <w:r w:rsidRPr="009A50B3">
        <w:rPr>
          <w:rFonts w:ascii="Times New Roman" w:hAnsi="Times New Roman" w:cs="Times New Roman"/>
          <w:i/>
          <w:iCs/>
        </w:rPr>
        <w:t>Journal of the American Medical Informatics Association, 27</w:t>
      </w:r>
      <w:r w:rsidRPr="009A50B3">
        <w:rPr>
          <w:rFonts w:ascii="Times New Roman" w:hAnsi="Times New Roman" w:cs="Times New Roman"/>
        </w:rPr>
        <w:t xml:space="preserve">(3), 491–497. </w:t>
      </w:r>
      <w:hyperlink r:id="rId4" w:tgtFrame="_new" w:history="1">
        <w:r w:rsidRPr="009A50B3">
          <w:rPr>
            <w:rStyle w:val="Hyperlink"/>
            <w:rFonts w:ascii="Times New Roman" w:hAnsi="Times New Roman" w:cs="Times New Roman"/>
          </w:rPr>
          <w:t>https://doi.org/10.1093/jamia/ocz192</w:t>
        </w:r>
      </w:hyperlink>
    </w:p>
    <w:p w14:paraId="50C53C22" w14:textId="77777777" w:rsidR="009A50B3" w:rsidRDefault="009A50B3" w:rsidP="009A50B3">
      <w:pPr>
        <w:spacing w:line="480" w:lineRule="auto"/>
        <w:ind w:left="1440" w:right="1440"/>
        <w:rPr>
          <w:rFonts w:ascii="Times New Roman" w:hAnsi="Times New Roman" w:cs="Times New Roman"/>
        </w:rPr>
      </w:pPr>
      <w:r w:rsidRPr="009A50B3">
        <w:rPr>
          <w:rFonts w:ascii="Times New Roman" w:hAnsi="Times New Roman" w:cs="Times New Roman"/>
        </w:rPr>
        <w:lastRenderedPageBreak/>
        <w:t xml:space="preserve">Sutton, R. T., Pincock, D., Baumgart, D. C., Sadowski, D. C., Fedorak, R. N., &amp; Kroeker, K. I. (2020). An overview of clinical decision support systems. </w:t>
      </w:r>
      <w:r w:rsidRPr="009A50B3">
        <w:rPr>
          <w:rFonts w:ascii="Times New Roman" w:hAnsi="Times New Roman" w:cs="Times New Roman"/>
          <w:i/>
          <w:iCs/>
        </w:rPr>
        <w:t>Journal of Medical Internet Research, 22</w:t>
      </w:r>
      <w:r w:rsidRPr="009A50B3">
        <w:rPr>
          <w:rFonts w:ascii="Times New Roman" w:hAnsi="Times New Roman" w:cs="Times New Roman"/>
        </w:rPr>
        <w:t xml:space="preserve">(10), e16727. </w:t>
      </w:r>
      <w:hyperlink r:id="rId5" w:tgtFrame="_new" w:history="1">
        <w:r w:rsidRPr="009A50B3">
          <w:rPr>
            <w:rStyle w:val="Hyperlink"/>
            <w:rFonts w:ascii="Times New Roman" w:hAnsi="Times New Roman" w:cs="Times New Roman"/>
          </w:rPr>
          <w:t>https://doi.org/10.2196/16727</w:t>
        </w:r>
      </w:hyperlink>
    </w:p>
    <w:p w14:paraId="227C8B4C" w14:textId="77777777" w:rsidR="009A50B3" w:rsidRPr="009A50B3" w:rsidRDefault="009A50B3" w:rsidP="009A50B3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39A0BC05" w14:textId="77777777" w:rsidR="009A50B3" w:rsidRPr="009A50B3" w:rsidRDefault="009A50B3" w:rsidP="009A50B3">
      <w:pPr>
        <w:spacing w:line="480" w:lineRule="auto"/>
        <w:ind w:left="1440" w:right="1440"/>
        <w:rPr>
          <w:rFonts w:ascii="Times New Roman" w:hAnsi="Times New Roman" w:cs="Times New Roman"/>
        </w:rPr>
      </w:pPr>
      <w:r w:rsidRPr="009A50B3">
        <w:rPr>
          <w:rFonts w:ascii="Times New Roman" w:hAnsi="Times New Roman" w:cs="Times New Roman"/>
        </w:rPr>
        <w:t xml:space="preserve">Topol, E. (2023). High-performance medicine: The convergence of human and artificial intelligence. </w:t>
      </w:r>
      <w:r w:rsidRPr="009A50B3">
        <w:rPr>
          <w:rFonts w:ascii="Times New Roman" w:hAnsi="Times New Roman" w:cs="Times New Roman"/>
          <w:i/>
          <w:iCs/>
        </w:rPr>
        <w:t>Nature Medicine, 29</w:t>
      </w:r>
      <w:r w:rsidRPr="009A50B3">
        <w:rPr>
          <w:rFonts w:ascii="Times New Roman" w:hAnsi="Times New Roman" w:cs="Times New Roman"/>
        </w:rPr>
        <w:t xml:space="preserve">(1), 44–56. </w:t>
      </w:r>
      <w:hyperlink r:id="rId6" w:tgtFrame="_new" w:history="1">
        <w:r w:rsidRPr="009A50B3">
          <w:rPr>
            <w:rStyle w:val="Hyperlink"/>
            <w:rFonts w:ascii="Times New Roman" w:hAnsi="Times New Roman" w:cs="Times New Roman"/>
          </w:rPr>
          <w:t>https://doi.org/10.1038/s41591-022-02155-9</w:t>
        </w:r>
      </w:hyperlink>
    </w:p>
    <w:p w14:paraId="6B6A4687" w14:textId="77777777" w:rsidR="00592AD2" w:rsidRDefault="00592AD2" w:rsidP="00592AD2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1FA9DAED" w14:textId="77777777" w:rsidR="00486A94" w:rsidRDefault="00486A94" w:rsidP="00667A66">
      <w:pPr>
        <w:spacing w:line="480" w:lineRule="auto"/>
        <w:ind w:left="1440" w:right="1440"/>
        <w:rPr>
          <w:rFonts w:ascii="Times New Roman" w:hAnsi="Times New Roman" w:cs="Times New Roman"/>
        </w:rPr>
      </w:pPr>
    </w:p>
    <w:p w14:paraId="7B5019FD" w14:textId="470B91A7" w:rsidR="00D017AB" w:rsidRPr="00804728" w:rsidRDefault="00D017AB" w:rsidP="00D017AB">
      <w:pPr>
        <w:spacing w:line="480" w:lineRule="auto"/>
        <w:ind w:left="1440" w:right="144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D017AB" w:rsidRPr="00804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28"/>
    <w:rsid w:val="000C4C8D"/>
    <w:rsid w:val="002863CC"/>
    <w:rsid w:val="003C6CB3"/>
    <w:rsid w:val="00414BA3"/>
    <w:rsid w:val="00486A94"/>
    <w:rsid w:val="004A37E9"/>
    <w:rsid w:val="00592AD2"/>
    <w:rsid w:val="005B6572"/>
    <w:rsid w:val="00667A66"/>
    <w:rsid w:val="00675A21"/>
    <w:rsid w:val="007955EC"/>
    <w:rsid w:val="00804728"/>
    <w:rsid w:val="00834C4D"/>
    <w:rsid w:val="00843B96"/>
    <w:rsid w:val="008734FC"/>
    <w:rsid w:val="00986B15"/>
    <w:rsid w:val="009A50B3"/>
    <w:rsid w:val="009A52A6"/>
    <w:rsid w:val="009A7C02"/>
    <w:rsid w:val="00A134AF"/>
    <w:rsid w:val="00A56ABD"/>
    <w:rsid w:val="00B17415"/>
    <w:rsid w:val="00BF69B9"/>
    <w:rsid w:val="00CF5E5C"/>
    <w:rsid w:val="00D017AB"/>
    <w:rsid w:val="00D231C0"/>
    <w:rsid w:val="00DD6909"/>
    <w:rsid w:val="00E0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ABB56"/>
  <w15:chartTrackingRefBased/>
  <w15:docId w15:val="{FBF748E6-F3AC-4912-B32A-958833786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0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0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038/s41591-022-02155-9" TargetMode="External"/><Relationship Id="rId5" Type="http://schemas.openxmlformats.org/officeDocument/2006/relationships/hyperlink" Target="https://doi.org/10.2196/16727" TargetMode="External"/><Relationship Id="rId4" Type="http://schemas.openxmlformats.org/officeDocument/2006/relationships/hyperlink" Target="https://doi.org/10.1093/jamia/ocz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Odaibo</dc:creator>
  <cp:keywords/>
  <dc:description/>
  <cp:lastModifiedBy>Esther Odaibo</cp:lastModifiedBy>
  <cp:revision>2</cp:revision>
  <dcterms:created xsi:type="dcterms:W3CDTF">2026-02-09T22:37:00Z</dcterms:created>
  <dcterms:modified xsi:type="dcterms:W3CDTF">2026-02-09T22:37:00Z</dcterms:modified>
</cp:coreProperties>
</file>