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BSB</w:t>
      </w:r>
      <w:r>
        <w:t xml:space="preserve"> </w:t>
      </w:r>
      <w:r>
        <w:t xml:space="preserve">table</w:t>
      </w:r>
    </w:p>
    <w:p>
      <w:pPr>
        <w:pStyle w:val="Author"/>
      </w:pPr>
      <w:r>
        <w:t xml:space="preserve">Abigail</w:t>
      </w:r>
      <w:r>
        <w:t xml:space="preserve"> </w:t>
      </w:r>
      <w:r>
        <w:t xml:space="preserve">Tyrell</w:t>
      </w:r>
    </w:p>
    <w:p>
      <w:pPr>
        <w:pStyle w:val="Date"/>
      </w:pPr>
      <w:r>
        <w:t xml:space="preserve">2025-02-10</w:t>
      </w:r>
    </w:p>
    <w:bookmarkStart w:id="20" w:name="indicator-summary-table-with-kable"/>
    <w:p>
      <w:pPr>
        <w:pStyle w:val="Titre2"/>
      </w:pPr>
      <w:r>
        <w:t xml:space="preserve">Indicator summary table with kable</w:t>
      </w:r>
    </w:p>
    <w:bookmarkEnd w:id="20"/>
    <w:bookmarkStart w:id="21" w:name="indicator-summary-table-with-flextable"/>
    <w:p>
      <w:pPr>
        <w:pStyle w:val="Titre2"/>
      </w:pPr>
      <w:r>
        <w:t xml:space="preserve">Indicator summary table with flextable</w:t>
      </w:r>
    </w:p>
    <w:tbl xmlns:w14="http://schemas.microsoft.com/office/word/2010/wordml">
      <w:tblPr>
        <w:tblLayout w:type="fixed"/>
        <w:jc w:val="center"/>
        <w:tblLook w:firstRow="1" w:lastRow="0" w:firstColumn="0" w:lastColumn="0" w:noHBand="0" w:noVBand="1"/>
      </w:tblPr>
      <w:tblGrid>
        <w:gridCol w:w="1080"/>
        <w:gridCol w:w="1080"/>
        <w:gridCol w:w="4680"/>
        <w:gridCol w:w="46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indicator_units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status_in_2024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implications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figure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Mean winter (Feb-Mar) bottom temperature (°C)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North: Below threshold South: 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Cold winter temperatures may increase the mortality of young-of-the-year fish, resulting in smaller year classes. Additionally, cold temperatures can cause northern fish to move into the southern subregion, leading to potential misallocation of catch between the northern and southern stock subunits. 2024 temperature in the northern subunit (north of Hudson Canyon) was colder than black sea bass's lower threshold of 8C. Bottom temperature data comes from GLORYS, a modeled product.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38100" cy="19050"/>
                          </a:xfrm>
                          <a:prstGeom prst="rect">
                            <a:avLst/>
                          </a:prstGeom>
                          <a:noFill/>
                        </pic:spPr>
                      </pic:pic>
                    </a:graphicData>
                  </a:graphic>
                </wp:inline>
              </w:drawing>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(km3)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N/A (no data for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is a proxy for suitable winter habitat; higher shelf water volume indicates less suitable habitat, potentially leading to northern fish migrating into the southern subregion. The shelf water volume dataset is created from in situ data, and there has been no winter sampling since 2021, highlighting the need for additional indicators to inform stock subunit mixing.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38100" cy="19050"/>
                          </a:xfrm>
                          <a:prstGeom prst="rect">
                            <a:avLst/>
                          </a:prstGeom>
                          <a:noFill/>
                        </pic:spPr>
                      </pic:pic>
                    </a:graphicData>
                  </a:graphic>
                </wp:inline>
              </w:drawing>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trips (millions of annual trips)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Recent trip numbers are near an all-time high, but may have decreased from 2023 (2024 data is preliminary and does not include November and December 2024). Catch (not shown) generally reflects trip patterns. High regulatory complexity is likely contributing to recreational fishing trends.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38100" cy="12700"/>
                          </a:xfrm>
                          <a:prstGeom prst="rect">
                            <a:avLst/>
                          </a:prstGeom>
                          <a:noFill/>
                        </pic:spPr>
                      </pic:pic>
                    </a:graphicData>
                  </a:graphic>
                </wp:inline>
              </w:drawing>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landings (millions of lbs.)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recreational black sea bass fishery has a catch-and-release component, and management measures are being implemented to reduce recreational harvest. 2024 data is preliminary and does not include November and December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4"/>
                          <a:srcRect/>
                          <a:stretch>
                            <a:fillRect/>
                          </a:stretch>
                        </pic:blipFill>
                        <pic:spPr bwMode="auto">
                          <a:xfrm>
                            <a:off x="0" y="0"/>
                            <a:ext cx="38100" cy="12700"/>
                          </a:xfrm>
                          <a:prstGeom prst="rect">
                            <a:avLst/>
                          </a:prstGeom>
                          <a:noFill/>
                        </pic:spPr>
                      </pic:pic>
                    </a:graphicData>
                  </a:graphic>
                </wp:inline>
              </w:drawing>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(2023 USD)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has an overall increasing trend, suggesting potentially favorable returns in the fishery, despite decreases in both total landings and average price ($/lb.; not shown).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5"/>
                          <a:srcRect/>
                          <a:stretch>
                            <a:fillRect/>
                          </a:stretch>
                        </pic:blipFill>
                        <pic:spPr bwMode="auto">
                          <a:xfrm>
                            <a:off x="0" y="0"/>
                            <a:ext cx="38100" cy="12700"/>
                          </a:xfrm>
                          <a:prstGeom prst="rect">
                            <a:avLst/>
                          </a:prstGeom>
                          <a:noFill/>
                        </pic:spPr>
                      </pic:pic>
                    </a:graphicData>
                  </a:graphic>
                </wp:inline>
              </w:drawing>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Number of commercial vessels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Below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number of active vessels has been decreasing since 2017, which could impact revenue distributions and fleet composition.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6"/>
                          <a:srcRect/>
                          <a:stretch>
                            <a:fillRect/>
                          </a:stretch>
                        </pic:blipFill>
                        <pic:spPr bwMode="auto">
                          <a:xfrm>
                            <a:off x="0" y="0"/>
                            <a:ext cx="38100" cy="12700"/>
                          </a:xfrm>
                          <a:prstGeom prst="rect">
                            <a:avLst/>
                          </a:prstGeom>
                          <a:noFill/>
                        </pic:spPr>
                      </pic:pic>
                    </a:graphicData>
                  </a:graphic>
                </wp:inline>
              </w:drawing>
            </w:r>
          </w:p>
        </w:tc>
      </w:tr>
    </w:tbl>
    <w:bookmarkEnd w:id="2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2def7c851720c6e1654d80d26293c81630076d97.png"/>
<Relationship Id="rId12" Type="http://schemas.openxmlformats.org/officeDocument/2006/relationships/image" Target="media/990b0e46e9b3b60fa157ba3e3b44f264ce79e72a.png"/>
<Relationship Id="rId13" Type="http://schemas.openxmlformats.org/officeDocument/2006/relationships/image" Target="media/203ad26bc18268d169630a11ab49411f1dbd3e7c.png"/>
<Relationship Id="rId14" Type="http://schemas.openxmlformats.org/officeDocument/2006/relationships/image" Target="media/9425d944d2dad7f2b02a69bf98b870dac60505cf.png"/>
<Relationship Id="rId15" Type="http://schemas.openxmlformats.org/officeDocument/2006/relationships/image" Target="media/503e0ac99ad64a28f99dbe85faff7a74bb39119c.png"/>
<Relationship Id="rId16" Type="http://schemas.openxmlformats.org/officeDocument/2006/relationships/image" Target="media/49dc912f40e05a45647aa50a6cb47e342f46abe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BSB table</dc:title>
  <dc:creator>Abigail Tyrell</dc:creator>
  <cp:keywords/>
  <dcterms:created xsi:type="dcterms:W3CDTF">2025-03-14T20:17:49Z</dcterms:created>
  <dcterms:modified xsi:type="dcterms:W3CDTF">2025-03-14T15:17:49Z</dcterms:modified>
  <cp:lastModifiedBy>atyrell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2025-02-10</vt:lpwstr>
  </property>
  <property fmtid="{D5CDD505-2E9C-101B-9397-08002B2CF9AE}" pid="3" name="output">
    <vt:lpwstr>officedown::rdocx_document</vt:lpwstr>
  </property>
</Properties>
</file>