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 Ecosystem Status Report</w:t>
      </w:r>
    </w:p>
    <w:p>
      <w:pPr>
        <w:pStyle w:val="Author"/>
      </w:pPr>
      <w:r>
        <w:t xml:space="preserve">Gulf of America Integrated Ecosystem Assessment Program</w:t>
      </w:r>
    </w:p>
    <w:p>
      <w:pPr>
        <w:pStyle w:val="Date"/>
      </w:pPr>
      <w:r>
        <w:t xml:space="preserve">2025-10-13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35" w:name="introduction"/>
    <w:p>
      <w:pPr>
        <w:pStyle w:val="Heading1"/>
      </w:pPr>
      <w:r>
        <w:t xml:space="preserve">1. Introduction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bookmarkStart w:id="24"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3">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4"/>
    <w:bookmarkStart w:id="29" w:name="indicator-selection"/>
    <w:p>
      <w:pPr>
        <w:pStyle w:val="Heading2"/>
      </w:pPr>
      <w:r>
        <w:t xml:space="preserve">1.2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1.1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flowchart"/>
          <w:p>
            <w:pPr>
              <w:pStyle w:val="Compact"/>
              <w:jc w:val="center"/>
            </w:pPr>
            <w:r>
              <w:drawing>
                <wp:inline>
                  <wp:extent cx="4905375" cy="2855760"/>
                  <wp:effectExtent b="0" l="0" r="0" t="0"/>
                  <wp:docPr descr="" title="" id="26" name="Picture"/>
                  <a:graphic>
                    <a:graphicData uri="http://schemas.openxmlformats.org/drawingml/2006/picture">
                      <pic:pic>
                        <pic:nvPicPr>
                          <pic:cNvPr descr="figures/images/process_flow_chart.png" id="27" name="Picture"/>
                          <pic:cNvPicPr>
                            <a:picLocks noChangeArrowheads="1" noChangeAspect="1"/>
                          </pic:cNvPicPr>
                        </pic:nvPicPr>
                        <pic:blipFill>
                          <a:blip r:embed="rId25"/>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Process for selecting indicators for the U.S. Caribbean Ecosystem Status Report.</w:t>
            </w:r>
          </w:p>
          <w:bookmarkEnd w:id="28"/>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29"/>
    <w:bookmarkStart w:id="34"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1.2</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33" w:name="fig-explot"/>
          <w:p>
            <w:pPr>
              <w:pStyle w:val="Compact"/>
              <w:jc w:val="center"/>
            </w:pPr>
            <w:r>
              <w:drawing>
                <wp:inline>
                  <wp:extent cx="5943600" cy="1636070"/>
                  <wp:effectExtent b="0" l="0" r="0" t="0"/>
                  <wp:docPr descr="" title="" id="31" name="Picture"/>
                  <a:graphic>
                    <a:graphicData uri="http://schemas.openxmlformats.org/drawingml/2006/picture">
                      <pic:pic>
                        <pic:nvPicPr>
                          <pic:cNvPr descr="figures/images/indicator_selection_diagram.png" id="32" name="Picture"/>
                          <pic:cNvPicPr>
                            <a:picLocks noChangeArrowheads="1" noChangeAspect="1"/>
                          </pic:cNvPicPr>
                        </pic:nvPicPr>
                        <pic:blipFill>
                          <a:blip r:embed="rId30"/>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left"/>
              <w:spacing w:before="200"/>
              <w:pStyle w:val="ImageCaption"/>
            </w:pPr>
            <w:r>
              <w:t xml:space="preserve">Figure 1.2: Example time series plot, showing an indicator plotted with its mean and standard deviation, and trend analysis for the most recent five years of data. See text for a more detailed description of specific calculations.</w:t>
            </w:r>
          </w:p>
          <w:bookmarkEnd w:id="33"/>
        </w:tc>
      </w:tr>
    </w:tbl>
    <w:bookmarkEnd w:id="34"/>
    <w:bookmarkEnd w:id="35"/>
    <w:bookmarkStart w:id="38" w:name="Xaeee77197c8131ecb7291acef1d65a223115682"/>
    <w:p>
      <w:pPr>
        <w:pStyle w:val="Heading1"/>
      </w:pPr>
      <w:r>
        <w:t xml:space="preserve">2. Tracking performance toward fishery management objectives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p>
      <w:pPr>
        <w:pStyle w:val="BodyText"/>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38"/>
    <w:bookmarkStart w:id="41" w:name="Xfd923e31c0e48112637f9934d602be28d84a700"/>
    <w:p>
      <w:pPr>
        <w:pStyle w:val="Heading1"/>
      </w:pPr>
      <w:r>
        <w:t xml:space="preserve">3. Risks to meeting fishery management objectives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p>
      <w:pPr>
        <w:pStyle w:val="BodyText"/>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41"/>
    <w:bookmarkStart w:id="43" w:name="integrated-ecosystem-perspectives"/>
    <w:p>
      <w:pPr>
        <w:pStyle w:val="Heading1"/>
      </w:pPr>
      <w:r>
        <w:t xml:space="preserve">4. Integrated ecosystem perspectives</w:t>
      </w:r>
    </w:p>
    <w:bookmarkStart w:id="42" w:name="section"/>
    <w:p>
      <w:pPr>
        <w:pStyle w:val="Heading2"/>
      </w:pPr>
    </w:p>
    <w:p>
      <w:pPr>
        <w:pStyle w:val="FirstParagraph"/>
      </w:pPr>
      <w:r>
        <w:t xml:space="preserve">Synthesis</w:t>
      </w:r>
    </w:p>
    <w:bookmarkEnd w:id="42"/>
    <w:bookmarkEnd w:id="43"/>
    <w:bookmarkStart w:id="44" w:name="research-recommendations"/>
    <w:p>
      <w:pPr>
        <w:pStyle w:val="Heading1"/>
      </w:pPr>
      <w:r>
        <w:t xml:space="preserve">5. Research recommendations</w:t>
      </w:r>
    </w:p>
    <w:p>
      <w:pPr>
        <w:pStyle w:val="FirstParagraph"/>
      </w:pPr>
      <w:r>
        <w:t xml:space="preserve">Recommendations</w:t>
      </w:r>
    </w:p>
    <w:bookmarkEnd w:id="44"/>
    <w:bookmarkStart w:id="48" w:name="acknowledgments"/>
    <w:p>
      <w:pPr>
        <w:pStyle w:val="Heading1"/>
      </w:pPr>
      <w:r>
        <w:t xml:space="preserve">6. Acknowledgments</w:t>
      </w:r>
    </w:p>
    <w:bookmarkStart w:id="45" w:name="contributions"/>
    <w:p>
      <w:pPr>
        <w:pStyle w:val="Heading2"/>
      </w:pPr>
      <w:r>
        <w:t xml:space="preserve">6.1 Contributions</w:t>
      </w:r>
    </w:p>
    <w:p>
      <w:pPr>
        <w:pStyle w:val="FirstParagraph"/>
      </w:pPr>
      <w:r>
        <w:t xml:space="preserve">This report would like to acknowledge the efforts and contributions of:</w:t>
      </w:r>
    </w:p>
    <w:bookmarkEnd w:id="45"/>
    <w:bookmarkStart w:id="47" w:name="resources"/>
    <w:p>
      <w:pPr>
        <w:pStyle w:val="Heading2"/>
      </w:pPr>
      <w:r>
        <w:t xml:space="preserve">6.2 Resources</w:t>
      </w:r>
    </w:p>
    <w:p>
      <w:pPr>
        <w:pStyle w:val="FirstParagraph"/>
      </w:pPr>
      <w:r>
        <w:t xml:space="preserve">This repo and GitHub Action associated with generating this report was based on the Openscapes tutorial</w:t>
      </w:r>
      <w:r>
        <w:t xml:space="preserve"> </w:t>
      </w:r>
      <w:hyperlink r:id="rId46">
        <w:r>
          <w:rPr>
            <w:rStyle w:val="Hyperlink"/>
          </w:rPr>
          <w:t xml:space="preserve">quarto-website-tutorial</w:t>
        </w:r>
      </w:hyperlink>
      <w:r>
        <w:t xml:space="preserve"> </w:t>
      </w:r>
      <w:r>
        <w:t xml:space="preserve">by Julia Lowndes and Stefanie Butland.</w:t>
      </w:r>
    </w:p>
    <w:bookmarkEnd w:id="47"/>
    <w:bookmarkEnd w:id="48"/>
    <w:bookmarkStart w:id="51" w:name="contributors"/>
    <w:p>
      <w:pPr>
        <w:pStyle w:val="Heading1"/>
      </w:pPr>
      <w:r>
        <w:t xml:space="preserve">7. Contributors</w:t>
      </w:r>
    </w:p>
    <w:bookmarkStart w:id="49" w:name="editors"/>
    <w:p>
      <w:pPr>
        <w:pStyle w:val="Heading2"/>
      </w:pPr>
      <w:r>
        <w:t xml:space="preserve">7.1</w:t>
      </w:r>
      <w:r>
        <w:t xml:space="preserve"> </w:t>
      </w:r>
      <w:r>
        <w:rPr>
          <w:b/>
          <w:bCs/>
        </w:rPr>
        <w:t xml:space="preserve">Editors</w:t>
      </w:r>
    </w:p>
    <w:p>
      <w:pPr>
        <w:pStyle w:val="FirstParagraph"/>
      </w:pPr>
      <w:r>
        <w:t xml:space="preserve">xxx</w:t>
      </w:r>
    </w:p>
    <w:bookmarkEnd w:id="49"/>
    <w:bookmarkStart w:id="50" w:name="contributors-1"/>
    <w:p>
      <w:pPr>
        <w:pStyle w:val="Heading2"/>
      </w:pPr>
      <w:r>
        <w:t xml:space="preserve">7.2</w:t>
      </w:r>
      <w:r>
        <w:t xml:space="preserve"> </w:t>
      </w:r>
      <w:r>
        <w:rPr>
          <w:b/>
          <w:bCs/>
        </w:rPr>
        <w:t xml:space="preserve">Contributors</w:t>
      </w:r>
    </w:p>
    <w:p>
      <w:pPr>
        <w:pStyle w:val="FirstParagraph"/>
      </w:pPr>
      <w:r>
        <w:t xml:space="preserve">xxx</w:t>
      </w:r>
    </w:p>
    <w:bookmarkEnd w:id="50"/>
    <w:bookmarkEnd w:id="51"/>
    <w:bookmarkStart w:id="57" w:name="references"/>
    <w:p>
      <w:pPr>
        <w:pStyle w:val="Heading1"/>
      </w:pPr>
      <w:r>
        <w:t xml:space="preserve">References</w:t>
      </w:r>
    </w:p>
    <w:bookmarkStart w:id="56" w:name="refs"/>
    <w:bookmarkStart w:id="53"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
          <w:iCs/>
        </w:rPr>
        <w:t xml:space="preserve">Marine Policy</w:t>
      </w:r>
      <w:r>
        <w:t xml:space="preserve"> </w:t>
      </w:r>
      <w:r>
        <w:t xml:space="preserve">129: 104489. https://doi.org/</w:t>
      </w:r>
      <w:hyperlink r:id="rId52">
        <w:r>
          <w:rPr>
            <w:rStyle w:val="Hyperlink"/>
          </w:rPr>
          <w:t xml:space="preserve">https://doi.org/10.1016/j.marpol.2021.104489</w:t>
        </w:r>
      </w:hyperlink>
      <w:r>
        <w:t xml:space="preserve">.</w:t>
      </w:r>
    </w:p>
    <w:bookmarkEnd w:id="53"/>
    <w:bookmarkStart w:id="55"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
          <w:iCs/>
        </w:rPr>
        <w:t xml:space="preserve">PLOS ONE</w:t>
      </w:r>
      <w:r>
        <w:t xml:space="preserve"> </w:t>
      </w:r>
      <w:r>
        <w:t xml:space="preserve">19 (5): e0304101.</w:t>
      </w:r>
      <w:r>
        <w:t xml:space="preserve"> </w:t>
      </w:r>
      <w:hyperlink r:id="rId54">
        <w:r>
          <w:rPr>
            <w:rStyle w:val="Hyperlink"/>
          </w:rPr>
          <w:t xml:space="preserve">https://doi.org/10.1371/journal.pone.0304101</w:t>
        </w:r>
      </w:hyperlink>
      <w:r>
        <w:t xml:space="preserve">.</w:t>
      </w:r>
    </w:p>
    <w:bookmarkEnd w:id="55"/>
    <w:bookmarkEnd w:id="56"/>
    <w:bookmarkEnd w:id="57"/>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4A9"/>
    <w:rsid w:val="00114768"/>
    <w:rsid w:val="001A104A"/>
    <w:rsid w:val="001B36A6"/>
    <w:rsid w:val="0025159C"/>
    <w:rsid w:val="002B3F7E"/>
    <w:rsid w:val="002F3767"/>
    <w:rsid w:val="004F0B1C"/>
    <w:rsid w:val="00573BB5"/>
    <w:rsid w:val="005F3186"/>
    <w:rsid w:val="007724A9"/>
    <w:rsid w:val="00826433"/>
    <w:rsid w:val="0092766A"/>
    <w:rsid w:val="009B4E60"/>
    <w:rsid w:val="009F6F43"/>
    <w:rsid w:val="00A8587D"/>
    <w:rsid w:val="00BC077E"/>
    <w:rsid w:val="00DD05A3"/>
    <w:rsid w:val="00EF1BCC"/>
    <w:rsid w:val="00F950B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2025-10-13T14:16:38Z</dcterms:created>
  <dcterms:modified xsi:type="dcterms:W3CDTF">2025-10-13T14:16:38Z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2025-10-13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