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 Ecosystem Status Report</w:t>
      </w:r>
    </w:p>
    <w:p>
      <w:pPr>
        <w:pStyle w:val="Author"/>
      </w:pPr>
      <w:r>
        <w:t xml:space="preserve">Gulf of America Integrated Ecosystem Assessment Program</w:t>
      </w:r>
    </w:p>
    <w:p>
      <w:pPr>
        <w:pStyle w:val="Date"/>
      </w:pPr>
      <w:r>
        <w:t xml:space="preserve">2025-10-21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35" w:name="introduction"/>
    <w:p>
      <w:pPr>
        <w:pStyle w:val="Heading1"/>
      </w:pPr>
      <w:r>
        <w:t xml:space="preserve">1. Introduction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bookmarkStart w:id="24"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Caribbean region, which includes Puerto Rico and the U.S. Virgin Islands (USVI). A suite of indicators that span physical, biological, social and economic elements of the ecosystem are reported with the goal of helping the Caribbean Fishery Management Council (CFMC) and other resource managers measure progress toward fishery management objectives. The report relies on both previously identified proposed indicators and expert vetting to select a suite of indicators that best address the fishery management plan (FMP) objectives for the U.S. Caribbean.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Island-based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3">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https://github.com/Gulf-IEA/Caribbean-ESR-2</w:t>
        </w:r>
      </w:hyperlink>
      <w:r>
        <w:t xml:space="preserve">).</w:t>
      </w:r>
    </w:p>
    <w:bookmarkEnd w:id="24"/>
    <w:bookmarkStart w:id="29" w:name="indicator-selection"/>
    <w:p>
      <w:pPr>
        <w:pStyle w:val="Heading2"/>
      </w:pPr>
      <w:r>
        <w:t xml:space="preserve">1.2 Indicator selection</w:t>
      </w:r>
    </w:p>
    <w:p>
      <w:pPr>
        <w:pStyle w:val="FirstParagraph"/>
      </w:pPr>
      <w:r>
        <w:t xml:space="preserve">The CFMC’s Science and Statistical Committee, as well as the region’s Ecosystem-Based Fishery Management Technical Advisory Panel (EBFM TAP), recently completed a series of conceptual models linking key components of the ecosystem and human activities related to fishing</w:t>
      </w:r>
      <w:r>
        <w:t xml:space="preserve"> </w:t>
      </w:r>
      <w:r>
        <w:t xml:space="preserve">(Seara et al. 2024)</w:t>
      </w:r>
      <w:r>
        <w:t xml:space="preserve">. This report used these conceptual models as a starting list of proposed indicators and matched the indicators to address progress toward FMP objectives when possible (</w:t>
      </w:r>
      <w:hyperlink w:anchor="fig-flowchart">
        <w:r>
          <w:rPr>
            <w:rStyle w:val="Hyperlink"/>
          </w:rPr>
          <w:t xml:space="preserve">Figure 1.1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fig-flowchart"/>
          <w:p>
            <w:pPr>
              <w:pStyle w:val="Compact"/>
              <w:jc w:val="center"/>
            </w:pPr>
            <w:r>
              <w:drawing>
                <wp:inline>
                  <wp:extent cx="4905375" cy="2855760"/>
                  <wp:effectExtent b="0" l="0" r="0" t="0"/>
                  <wp:docPr descr="" title="" id="26" name="Picture"/>
                  <a:graphic>
                    <a:graphicData uri="http://schemas.openxmlformats.org/drawingml/2006/picture">
                      <pic:pic>
                        <pic:nvPicPr>
                          <pic:cNvPr descr="figures/images/process_flow_chart.png" id="27" name="Picture"/>
                          <pic:cNvPicPr>
                            <a:picLocks noChangeArrowheads="1" noChangeAspect="1"/>
                          </pic:cNvPicPr>
                        </pic:nvPicPr>
                        <pic:blipFill>
                          <a:blip r:embed="rId25"/>
                          <a:stretch>
                            <a:fillRect/>
                          </a:stretch>
                        </pic:blipFill>
                        <pic:spPr bwMode="auto">
                          <a:xfrm>
                            <a:off x="0" y="0"/>
                            <a:ext cx="4905375" cy="2855760"/>
                          </a:xfrm>
                          <a:prstGeom prst="rect">
                            <a:avLst/>
                          </a:prstGeom>
                          <a:noFill/>
                          <a:ln w="9525">
                            <a:noFill/>
                            <a:headEnd/>
                            <a:tailEnd/>
                          </a:ln>
                        </pic:spPr>
                      </pic:pic>
                    </a:graphicData>
                  </a:graphic>
                </wp:inline>
              </w:drawing>
            </w:r>
          </w:p>
          <w:p>
            <w:pPr>
              <w:jc w:val="center"/>
            </w:pPr>
            <w:pPr>
              <w:jc w:val="left"/>
              <w:spacing w:before="200"/>
              <w:pStyle w:val="ImageCaption"/>
            </w:pPr>
            <w:r>
              <w:t xml:space="preserve">Figure 1.1: Process for selecting indicators for the U.S. Caribbean Ecosystem Status Report.</w:t>
            </w:r>
          </w:p>
          <w:bookmarkEnd w:id="28"/>
        </w:tc>
      </w:tr>
    </w:tbl>
    <w:p>
      <w:pPr>
        <w:pStyle w:val="BodyText"/>
      </w:pPr>
      <w:r>
        <w:t xml:space="preserve">For those objectives that did not have an immediate conceptual model-identified indicator, a decision matrix process was used for expert vetting</w:t>
      </w:r>
      <w:r>
        <w:t xml:space="preserve"> </w:t>
      </w:r>
      <w:r>
        <w:t xml:space="preserve">(Montenero, Kelble, and Broughton 2021)</w:t>
      </w:r>
      <w:r>
        <w:t xml:space="preserve">. This decision matrix was composed of a list of proposed indicators compiled from the conceptual models as well as proposed indicators provided via expert input. These potential indicators were vetted and edited by expert small working groups, who then scored a decision matrix of potential indicators against the following decision criteria: long term data availability, measurability, sensitivity to environmental changes, specificity, spatial and temporal scalability, relevance to specific FMP objectives, and responsiveness to management actions.</w:t>
      </w:r>
    </w:p>
    <w:bookmarkEnd w:id="29"/>
    <w:bookmarkStart w:id="34"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1.2</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33" w:name="fig-explot"/>
          <w:p>
            <w:pPr>
              <w:pStyle w:val="Compact"/>
              <w:jc w:val="center"/>
            </w:pPr>
            <w:r>
              <w:drawing>
                <wp:inline>
                  <wp:extent cx="5943600" cy="1636070"/>
                  <wp:effectExtent b="0" l="0" r="0" t="0"/>
                  <wp:docPr descr="" title="" id="31" name="Picture"/>
                  <a:graphic>
                    <a:graphicData uri="http://schemas.openxmlformats.org/drawingml/2006/picture">
                      <pic:pic>
                        <pic:nvPicPr>
                          <pic:cNvPr descr="figures/images/indicator_selection_diagram.png" id="32" name="Picture"/>
                          <pic:cNvPicPr>
                            <a:picLocks noChangeArrowheads="1" noChangeAspect="1"/>
                          </pic:cNvPicPr>
                        </pic:nvPicPr>
                        <pic:blipFill>
                          <a:blip r:embed="rId30"/>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left"/>
              <w:spacing w:before="200"/>
              <w:pStyle w:val="ImageCaption"/>
            </w:pPr>
            <w:r>
              <w:t xml:space="preserve">Figure 1.2: Example time series plot, showing an indicator plotted with its mean and standard deviation, and trend analysis for the most recent five years of data. See text for a more detailed description of specific calculations.</w:t>
            </w:r>
          </w:p>
          <w:bookmarkEnd w:id="33"/>
        </w:tc>
      </w:tr>
    </w:tbl>
    <w:bookmarkEnd w:id="34"/>
    <w:bookmarkEnd w:id="35"/>
    <w:bookmarkStart w:id="38" w:name="Xaeee77197c8131ecb7291acef1d65a223115682"/>
    <w:p>
      <w:pPr>
        <w:pStyle w:val="Heading1"/>
      </w:pPr>
      <w:r>
        <w:t xml:space="preserve">2. Tracking performance toward fishery management objectives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p>
      <w:pPr>
        <w:pStyle w:val="BodyText"/>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38"/>
    <w:bookmarkStart w:id="41" w:name="Xfd923e31c0e48112637f9934d602be28d84a700"/>
    <w:p>
      <w:pPr>
        <w:pStyle w:val="Heading1"/>
      </w:pPr>
      <w:r>
        <w:t xml:space="preserve">3. Risks to meeting fishery management objectives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p>
      <w:pPr>
        <w:pStyle w:val="BodyText"/>
      </w:pPr>
      <w:r>
        <w:t xml:space="preserve">In this section, we report indicators that capture identified risks to the ecosystem that could impact the ability to meet Fishery Management Plan objectives. Unless otherwise specified, physical indicators reported for the U.S. Caribbean region were calculated over a bounding box with limits of longitude 68 degrees W to 64.5 degrees W and latitude 17.5 degrees N to 18.75 degrees N.</w:t>
      </w:r>
    </w:p>
    <w:bookmarkEnd w:id="41"/>
    <w:bookmarkStart w:id="43" w:name="integrated-ecosystem-perspectives"/>
    <w:p>
      <w:pPr>
        <w:pStyle w:val="Heading1"/>
      </w:pPr>
      <w:r>
        <w:t xml:space="preserve">4. Integrated ecosystem perspectives</w:t>
      </w:r>
    </w:p>
    <w:bookmarkStart w:id="42" w:name="section"/>
    <w:p>
      <w:pPr>
        <w:pStyle w:val="Heading2"/>
      </w:pPr>
    </w:p>
    <w:p>
      <w:pPr>
        <w:pStyle w:val="FirstParagraph"/>
      </w:pPr>
      <w:r>
        <w:t xml:space="preserve">Synthesis</w:t>
      </w:r>
    </w:p>
    <w:bookmarkEnd w:id="42"/>
    <w:bookmarkEnd w:id="43"/>
    <w:bookmarkStart w:id="44" w:name="research-recommendations"/>
    <w:p>
      <w:pPr>
        <w:pStyle w:val="Heading1"/>
      </w:pPr>
      <w:r>
        <w:t xml:space="preserve">5. Research recommendations</w:t>
      </w:r>
    </w:p>
    <w:p>
      <w:pPr>
        <w:pStyle w:val="FirstParagraph"/>
      </w:pPr>
      <w:r>
        <w:t xml:space="preserve">Recommendations</w:t>
      </w:r>
    </w:p>
    <w:bookmarkEnd w:id="44"/>
    <w:bookmarkStart w:id="48" w:name="acknowledgments"/>
    <w:p>
      <w:pPr>
        <w:pStyle w:val="Heading1"/>
      </w:pPr>
      <w:r>
        <w:t xml:space="preserve">6. Acknowledgments</w:t>
      </w:r>
    </w:p>
    <w:bookmarkStart w:id="45" w:name="contributions"/>
    <w:p>
      <w:pPr>
        <w:pStyle w:val="Heading2"/>
      </w:pPr>
      <w:r>
        <w:t xml:space="preserve">6.1 Contributions</w:t>
      </w:r>
    </w:p>
    <w:p>
      <w:pPr>
        <w:pStyle w:val="FirstParagraph"/>
      </w:pPr>
      <w:r>
        <w:t xml:space="preserve">This report would like to acknowledge the efforts and contributions of:</w:t>
      </w:r>
    </w:p>
    <w:bookmarkEnd w:id="45"/>
    <w:bookmarkStart w:id="47" w:name="resources"/>
    <w:p>
      <w:pPr>
        <w:pStyle w:val="Heading2"/>
      </w:pPr>
      <w:r>
        <w:t xml:space="preserve">6.2 Resources</w:t>
      </w:r>
    </w:p>
    <w:p>
      <w:pPr>
        <w:pStyle w:val="FirstParagraph"/>
      </w:pPr>
      <w:r>
        <w:t xml:space="preserve">This repo and GitHub Action associated with generating this report was based on the Openscapes tutorial</w:t>
      </w:r>
      <w:r>
        <w:t xml:space="preserve"> </w:t>
      </w:r>
      <w:hyperlink r:id="rId46">
        <w:r>
          <w:rPr>
            <w:rStyle w:val="Hyperlink"/>
          </w:rPr>
          <w:t xml:space="preserve">quarto-website-tutorial</w:t>
        </w:r>
      </w:hyperlink>
      <w:r>
        <w:t xml:space="preserve"> </w:t>
      </w:r>
      <w:r>
        <w:t xml:space="preserve">by Julia Lowndes and Stefanie Butland.</w:t>
      </w:r>
    </w:p>
    <w:bookmarkEnd w:id="47"/>
    <w:bookmarkEnd w:id="48"/>
    <w:bookmarkStart w:id="51" w:name="contributors"/>
    <w:p>
      <w:pPr>
        <w:pStyle w:val="Heading1"/>
      </w:pPr>
      <w:r>
        <w:t xml:space="preserve">7. Contributors</w:t>
      </w:r>
    </w:p>
    <w:bookmarkStart w:id="49" w:name="editors"/>
    <w:p>
      <w:pPr>
        <w:pStyle w:val="Heading2"/>
      </w:pPr>
      <w:r>
        <w:t xml:space="preserve">7.1</w:t>
      </w:r>
      <w:r>
        <w:t xml:space="preserve"> </w:t>
      </w:r>
      <w:r>
        <w:rPr>
          <w:b/>
          <w:bCs/>
        </w:rPr>
        <w:t xml:space="preserve">Editors</w:t>
      </w:r>
    </w:p>
    <w:p>
      <w:pPr>
        <w:pStyle w:val="FirstParagraph"/>
      </w:pPr>
      <w:r>
        <w:t xml:space="preserve">xxx</w:t>
      </w:r>
    </w:p>
    <w:bookmarkEnd w:id="49"/>
    <w:bookmarkStart w:id="50" w:name="contributors-1"/>
    <w:p>
      <w:pPr>
        <w:pStyle w:val="Heading2"/>
      </w:pPr>
      <w:r>
        <w:t xml:space="preserve">7.2</w:t>
      </w:r>
      <w:r>
        <w:t xml:space="preserve"> </w:t>
      </w:r>
      <w:r>
        <w:rPr>
          <w:b/>
          <w:bCs/>
        </w:rPr>
        <w:t xml:space="preserve">Contributors</w:t>
      </w:r>
    </w:p>
    <w:p>
      <w:pPr>
        <w:pStyle w:val="FirstParagraph"/>
      </w:pPr>
      <w:r>
        <w:t xml:space="preserve">xxx</w:t>
      </w:r>
    </w:p>
    <w:bookmarkEnd w:id="50"/>
    <w:bookmarkEnd w:id="51"/>
    <w:bookmarkStart w:id="57" w:name="references"/>
    <w:p>
      <w:pPr>
        <w:pStyle w:val="Heading1"/>
      </w:pPr>
      <w:r>
        <w:t xml:space="preserve">References</w:t>
      </w:r>
    </w:p>
    <w:bookmarkStart w:id="56" w:name="refs"/>
    <w:bookmarkStart w:id="53" w:name="ref-MONTENERO2021104489"/>
    <w:p>
      <w:pPr>
        <w:pStyle w:val="Bibliography"/>
      </w:pPr>
      <w:r>
        <w:t xml:space="preserve">Montenero, Kelly, Chris Kelble, and Kathy Broughton. 2021.</w:t>
      </w:r>
      <w:r>
        <w:t xml:space="preserve"> </w:t>
      </w:r>
      <w:r>
        <w:t xml:space="preserve">“A Quantitative and Qualitative Decision-Making Process for Selecting Indicators to Track Ecosystem Condition.”</w:t>
      </w:r>
      <w:r>
        <w:t xml:space="preserve"> </w:t>
      </w:r>
      <w:r>
        <w:rPr>
          <w:i/>
          <w:iCs/>
        </w:rPr>
        <w:t xml:space="preserve">Marine Policy</w:t>
      </w:r>
      <w:r>
        <w:t xml:space="preserve"> </w:t>
      </w:r>
      <w:r>
        <w:t xml:space="preserve">129: 104489. https://doi.org/</w:t>
      </w:r>
      <w:hyperlink r:id="rId52">
        <w:r>
          <w:rPr>
            <w:rStyle w:val="Hyperlink"/>
          </w:rPr>
          <w:t xml:space="preserve">https://doi.org/10.1016/j.marpol.2021.104489</w:t>
        </w:r>
      </w:hyperlink>
      <w:r>
        <w:t xml:space="preserve">.</w:t>
      </w:r>
    </w:p>
    <w:bookmarkEnd w:id="53"/>
    <w:bookmarkStart w:id="55" w:name="ref-seara2024"/>
    <w:p>
      <w:pPr>
        <w:pStyle w:val="Bibliography"/>
      </w:pPr>
      <w:r>
        <w:t xml:space="preserve">Seara, Tarsila, Stacey M. Williams, Kiara Acevedo, Graciela Garcia-Molliner, Orian Tzadik, Michelle Duval, and Juan J. Cruz-Motta. 2024.</w:t>
      </w:r>
      <w:r>
        <w:t xml:space="preserve"> </w:t>
      </w:r>
      <w:r>
        <w:t xml:space="preserve">“Development and Analyses of Stakeholder Driven Conceptual Models to Support the Implementation of Ecosystem-Based Fisheries Management in the U.S. Caribbean.”</w:t>
      </w:r>
      <w:r>
        <w:t xml:space="preserve"> </w:t>
      </w:r>
      <w:r>
        <w:rPr>
          <w:i/>
          <w:iCs/>
        </w:rPr>
        <w:t xml:space="preserve">PLOS ONE</w:t>
      </w:r>
      <w:r>
        <w:t xml:space="preserve"> </w:t>
      </w:r>
      <w:r>
        <w:t xml:space="preserve">19 (5): e0304101.</w:t>
      </w:r>
      <w:r>
        <w:t xml:space="preserve"> </w:t>
      </w:r>
      <w:hyperlink r:id="rId54">
        <w:r>
          <w:rPr>
            <w:rStyle w:val="Hyperlink"/>
          </w:rPr>
          <w:t xml:space="preserve">https://doi.org/10.1371/journal.pone.0304101</w:t>
        </w:r>
      </w:hyperlink>
      <w:r>
        <w:t xml:space="preserve">.</w:t>
      </w:r>
    </w:p>
    <w:bookmarkEnd w:id="55"/>
    <w:bookmarkEnd w:id="56"/>
    <w:bookmarkEnd w:id="57"/>
    <w:sectPr w:rsidR="007724A9" w:rsidSect="009B4E60">
      <w:foot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797035"/>
      <w:docPartObj>
        <w:docPartGallery w:val="Page Numbers (Bottom of Page)"/>
        <w:docPartUnique/>
      </w:docPartObj>
    </w:sdtPr>
    <w:sdtEndPr>
      <w:rPr>
        <w:noProof/>
      </w:rPr>
    </w:sdtEndPr>
    <w:sdtContent>
      <w:p w:rsidR="009B4E60" w:rsidRDefault="009B4E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B4E60" w:rsidRDefault="009B4E6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E6C321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59CE8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DC404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100BC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4284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787B7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A23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4FC79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14D84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E22442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53805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24A9"/>
    <w:rsid w:val="00114768"/>
    <w:rsid w:val="001A104A"/>
    <w:rsid w:val="001B36A6"/>
    <w:rsid w:val="0025159C"/>
    <w:rsid w:val="002B3F7E"/>
    <w:rsid w:val="002F3767"/>
    <w:rsid w:val="004F0B1C"/>
    <w:rsid w:val="00573BB5"/>
    <w:rsid w:val="005F3186"/>
    <w:rsid w:val="007724A9"/>
    <w:rsid w:val="00826433"/>
    <w:rsid w:val="0092766A"/>
    <w:rsid w:val="009B4E60"/>
    <w:rsid w:val="009F6F43"/>
    <w:rsid w:val="00A8587D"/>
    <w:rsid w:val="00BC077E"/>
    <w:rsid w:val="00DD05A3"/>
    <w:rsid w:val="00EF1BCC"/>
    <w:rsid w:val="00F950B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114768"/>
    <w:pPr>
      <w:keepNext/>
      <w:keepLines/>
      <w:pageBreakBefore/>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2B3F7E"/>
    <w:pPr>
      <w:keepNext/>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rsid w:val="002B3F7E"/>
    <w:pPr>
      <w:keepNext/>
    </w:pPr>
  </w:style>
  <w:style w:customStyle="1" w:styleId="CaptionedFigure" w:type="paragraph">
    <w:name w:val="Captioned Figure"/>
    <w:basedOn w:val="Figure"/>
  </w:style>
  <w:style w:customStyle="1" w:styleId="CaptionChar" w:type="character">
    <w:name w:val="Caption Char"/>
    <w:basedOn w:val="DefaultParagraphFont"/>
    <w:link w:val="Caption"/>
    <w:rsid w:val="002B3F7E"/>
    <w:rPr>
      <w:i/>
    </w:rPr>
  </w:style>
  <w:style w:customStyle="1" w:styleId="VerbatimChar" w:type="character">
    <w:name w:val="Verbatim Char"/>
    <w:basedOn w:val="CaptionChar"/>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rsid w:val="001A104A"/>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B3F7E"/>
  </w:style>
  <w:style w:styleId="TOC1" w:type="paragraph">
    <w:name w:val="toc 1"/>
    <w:basedOn w:val="Normal"/>
    <w:next w:val="Normal"/>
    <w:autoRedefine/>
    <w:uiPriority w:val="39"/>
    <w:unhideWhenUsed/>
    <w:rsid w:val="004F0B1C"/>
    <w:pPr>
      <w:spacing w:after="100"/>
    </w:pPr>
  </w:style>
  <w:style w:styleId="Header" w:type="paragraph">
    <w:name w:val="header"/>
    <w:basedOn w:val="Normal"/>
    <w:link w:val="HeaderChar"/>
    <w:unhideWhenUsed/>
    <w:rsid w:val="009B4E60"/>
    <w:pPr>
      <w:tabs>
        <w:tab w:pos="4680" w:val="center"/>
        <w:tab w:pos="9360" w:val="right"/>
      </w:tabs>
      <w:spacing w:after="0"/>
    </w:pPr>
  </w:style>
  <w:style w:customStyle="1" w:styleId="HeaderChar" w:type="character">
    <w:name w:val="Header Char"/>
    <w:basedOn w:val="DefaultParagraphFont"/>
    <w:link w:val="Header"/>
    <w:rsid w:val="009B4E60"/>
  </w:style>
  <w:style w:styleId="Footer" w:type="paragraph">
    <w:name w:val="footer"/>
    <w:basedOn w:val="Normal"/>
    <w:link w:val="FooterChar"/>
    <w:uiPriority w:val="99"/>
    <w:unhideWhenUsed/>
    <w:rsid w:val="009B4E60"/>
    <w:pPr>
      <w:tabs>
        <w:tab w:pos="4680" w:val="center"/>
        <w:tab w:pos="9360" w:val="right"/>
      </w:tabs>
      <w:spacing w:after="0"/>
    </w:pPr>
  </w:style>
  <w:style w:customStyle="1" w:styleId="FooterChar" w:type="character">
    <w:name w:val="Footer Char"/>
    <w:basedOn w:val="DefaultParagraphFont"/>
    <w:link w:val="Footer"/>
    <w:uiPriority w:val="99"/>
    <w:rsid w:val="009B4E60"/>
  </w:style>
  <w:style w:styleId="TOC2" w:type="paragraph">
    <w:name w:val="toc 2"/>
    <w:basedOn w:val="Normal"/>
    <w:next w:val="Normal"/>
    <w:autoRedefine/>
    <w:uiPriority w:val="39"/>
    <w:unhideWhenUsed/>
    <w:rsid w:val="004F0B1C"/>
    <w:pPr>
      <w:spacing w:after="100"/>
      <w:ind w:left="240"/>
    </w:pPr>
  </w:style>
  <w:style w:styleId="TOC3" w:type="paragraph">
    <w:name w:val="toc 3"/>
    <w:basedOn w:val="Normal"/>
    <w:next w:val="Normal"/>
    <w:autoRedefine/>
    <w:uiPriority w:val="39"/>
    <w:unhideWhenUsed/>
    <w:rsid w:val="004F0B1C"/>
    <w:pPr>
      <w:spacing w:after="100"/>
      <w:ind w:left="480"/>
    </w:pPr>
  </w:style>
  <w:style w:styleId="TableofFigures" w:type="paragraph">
    <w:name w:val="table of figures"/>
    <w:basedOn w:val="Normal"/>
    <w:next w:val="Normal"/>
    <w:semiHidden/>
    <w:unhideWhenUsed/>
    <w:rsid w:val="00EF1BCC"/>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Ecosystem Status Report</dc:title>
  <dc:creator>Gulf of America Integrated Ecosystem Assessment Program</dc:creator>
  <cp:keywords/>
  <dcterms:created xsi:type="dcterms:W3CDTF">2025-10-21T14:09:17Z</dcterms:created>
  <dcterms:modified xsi:type="dcterms:W3CDTF">2025-10-21T14:09:17Z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2025-10-21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lot">
    <vt:lpwstr>False</vt:lpwstr>
  </property>
  <property fmtid="{D5CDD505-2E9C-101B-9397-08002B2CF9AE}" pid="19" name="template-partials">
    <vt:lpwstr/>
  </property>
  <property fmtid="{D5CDD505-2E9C-101B-9397-08002B2CF9AE}" pid="20" name="toc-title">
    <vt:lpwstr>Table of contents</vt:lpwstr>
  </property>
</Properties>
</file>