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Priorización de Incidentes de Seguridad Ciudadana</w:t>
        <w:br/>
        <w:t>El Porvenir, Trujillo</w:t>
      </w:r>
    </w:p>
    <w:p>
      <w:pPr>
        <w:jc w:val="center"/>
      </w:pPr>
      <w:r>
        <w:rPr>
          <w:color w:val="444444"/>
          <w:sz w:val="28"/>
        </w:rPr>
        <w:t>Reporte técnico de entrenamiento y evaluación de modelos</w:t>
      </w:r>
    </w:p>
    <w:p>
      <w:pPr>
        <w:jc w:val="center"/>
      </w:pPr>
      <w:r>
        <w:t>Generado automáticamente el 2026-07-09 11:40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Se entrenaron y compararon 5 modelos de clasificación (3 clásicos: Regresión Logística, Random Forest y LightGBM; 2 híbridos: Stacking con meta-modelo MLP, y una red neuronal MLP optimizada con Algoritmo Genético) para predecir la prioridad (ALTA/MEDIA/BAJA) de incidentes reportados en El Porvenir, Trujillo. La validación se realizó con RepeatedStratifiedKFold (n_splits=5, n_repeats=1).</w:t>
      </w:r>
    </w:p>
    <w:p>
      <w:r>
        <w:t xml:space="preserve">El modelo con mejor desempeño promedio fue </w:t>
      </w:r>
      <w:r>
        <w:rPr>
          <w:b/>
        </w:rPr>
        <w:t>LightGBM (F1-macro = 0.8603).</w:t>
      </w:r>
    </w:p>
    <w:p>
      <w:pPr>
        <w:pStyle w:val="Heading1"/>
      </w:pPr>
      <w:r>
        <w:t>2. Tabla comparativa de modelos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Modelo</w:t>
            </w:r>
          </w:p>
        </w:tc>
        <w:tc>
          <w:tcPr>
            <w:tcW w:type="dxa" w:w="1080"/>
          </w:tcPr>
          <w:p>
            <w:r>
              <w:t>fold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  <w:tc>
          <w:tcPr>
            <w:tcW w:type="dxa" w:w="1080"/>
          </w:tcPr>
          <w:p>
            <w:r>
              <w:t>precision_macro</w:t>
            </w:r>
          </w:p>
        </w:tc>
        <w:tc>
          <w:tcPr>
            <w:tcW w:type="dxa" w:w="1080"/>
          </w:tcPr>
          <w:p>
            <w:r>
              <w:t>recall_macro</w:t>
            </w:r>
          </w:p>
        </w:tc>
        <w:tc>
          <w:tcPr>
            <w:tcW w:type="dxa" w:w="1080"/>
          </w:tcPr>
          <w:p>
            <w:r>
              <w:t>f1_macro</w:t>
            </w:r>
          </w:p>
        </w:tc>
        <w:tc>
          <w:tcPr>
            <w:tcW w:type="dxa" w:w="1080"/>
          </w:tcPr>
          <w:p>
            <w:r>
              <w:t>roc_auc_macro</w:t>
            </w:r>
          </w:p>
        </w:tc>
        <w:tc>
          <w:tcPr>
            <w:tcW w:type="dxa" w:w="1080"/>
          </w:tcPr>
          <w:p>
            <w:r>
              <w:t>tiempo_entrenamiento_s</w:t>
            </w:r>
          </w:p>
        </w:tc>
      </w:tr>
      <w:tr>
        <w:tc>
          <w:tcPr>
            <w:tcW w:type="dxa" w:w="1080"/>
          </w:tcPr>
          <w:p>
            <w:r>
              <w:t>Hibrido1_Stacking_MLP</w:t>
            </w:r>
          </w:p>
        </w:tc>
        <w:tc>
          <w:tcPr>
            <w:tcW w:type="dxa" w:w="1080"/>
          </w:tcPr>
          <w:p>
            <w:r>
              <w:t>2.0000</w:t>
            </w:r>
          </w:p>
        </w:tc>
        <w:tc>
          <w:tcPr>
            <w:tcW w:type="dxa" w:w="1080"/>
          </w:tcPr>
          <w:p>
            <w:r>
              <w:t>0.8965</w:t>
            </w:r>
          </w:p>
        </w:tc>
        <w:tc>
          <w:tcPr>
            <w:tcW w:type="dxa" w:w="1080"/>
          </w:tcPr>
          <w:p>
            <w:r>
              <w:t>0.8719</w:t>
            </w:r>
          </w:p>
        </w:tc>
        <w:tc>
          <w:tcPr>
            <w:tcW w:type="dxa" w:w="1080"/>
          </w:tcPr>
          <w:p>
            <w:r>
              <w:t>0.8506</w:t>
            </w:r>
          </w:p>
        </w:tc>
        <w:tc>
          <w:tcPr>
            <w:tcW w:type="dxa" w:w="1080"/>
          </w:tcPr>
          <w:p>
            <w:r>
              <w:t>0.8577</w:t>
            </w:r>
          </w:p>
        </w:tc>
        <w:tc>
          <w:tcPr>
            <w:tcW w:type="dxa" w:w="1080"/>
          </w:tcPr>
          <w:p>
            <w:r>
              <w:t>0.9385</w:t>
            </w:r>
          </w:p>
        </w:tc>
        <w:tc>
          <w:tcPr>
            <w:tcW w:type="dxa" w:w="1080"/>
          </w:tcPr>
          <w:p>
            <w:r>
              <w:t>50.3645</w:t>
            </w:r>
          </w:p>
        </w:tc>
      </w:tr>
      <w:tr>
        <w:tc>
          <w:tcPr>
            <w:tcW w:type="dxa" w:w="1080"/>
          </w:tcPr>
          <w:p>
            <w:r>
              <w:t>Hibrido2_GA_MLP</w:t>
            </w:r>
          </w:p>
        </w:tc>
        <w:tc>
          <w:tcPr>
            <w:tcW w:type="dxa" w:w="1080"/>
          </w:tcPr>
          <w:p>
            <w:r>
              <w:t>2.0000</w:t>
            </w:r>
          </w:p>
        </w:tc>
        <w:tc>
          <w:tcPr>
            <w:tcW w:type="dxa" w:w="1080"/>
          </w:tcPr>
          <w:p>
            <w:r>
              <w:t>0.8922</w:t>
            </w:r>
          </w:p>
        </w:tc>
        <w:tc>
          <w:tcPr>
            <w:tcW w:type="dxa" w:w="1080"/>
          </w:tcPr>
          <w:p>
            <w:r>
              <w:t>0.8622</w:t>
            </w:r>
          </w:p>
        </w:tc>
        <w:tc>
          <w:tcPr>
            <w:tcW w:type="dxa" w:w="1080"/>
          </w:tcPr>
          <w:p>
            <w:r>
              <w:t>0.8502</w:t>
            </w:r>
          </w:p>
        </w:tc>
        <w:tc>
          <w:tcPr>
            <w:tcW w:type="dxa" w:w="1080"/>
          </w:tcPr>
          <w:p>
            <w:r>
              <w:t>0.8550</w:t>
            </w:r>
          </w:p>
        </w:tc>
        <w:tc>
          <w:tcPr>
            <w:tcW w:type="dxa" w:w="1080"/>
          </w:tcPr>
          <w:p>
            <w:r>
              <w:t>0.9371</w:t>
            </w:r>
          </w:p>
        </w:tc>
        <w:tc>
          <w:tcPr>
            <w:tcW w:type="dxa" w:w="1080"/>
          </w:tcPr>
          <w:p>
            <w:r>
              <w:t>24.2105</w:t>
            </w:r>
          </w:p>
        </w:tc>
      </w:tr>
      <w:tr>
        <w:tc>
          <w:tcPr>
            <w:tcW w:type="dxa" w:w="1080"/>
          </w:tcPr>
          <w:p>
            <w:r>
              <w:t>LightGBM</w:t>
            </w:r>
          </w:p>
        </w:tc>
        <w:tc>
          <w:tcPr>
            <w:tcW w:type="dxa" w:w="1080"/>
          </w:tcPr>
          <w:p>
            <w:r>
              <w:t>2.0000</w:t>
            </w:r>
          </w:p>
        </w:tc>
        <w:tc>
          <w:tcPr>
            <w:tcW w:type="dxa" w:w="1080"/>
          </w:tcPr>
          <w:p>
            <w:r>
              <w:t>0.8996</w:t>
            </w:r>
          </w:p>
        </w:tc>
        <w:tc>
          <w:tcPr>
            <w:tcW w:type="dxa" w:w="1080"/>
          </w:tcPr>
          <w:p>
            <w:r>
              <w:t>0.8785</w:t>
            </w:r>
          </w:p>
        </w:tc>
        <w:tc>
          <w:tcPr>
            <w:tcW w:type="dxa" w:w="1080"/>
          </w:tcPr>
          <w:p>
            <w:r>
              <w:t>0.8521</w:t>
            </w:r>
          </w:p>
        </w:tc>
        <w:tc>
          <w:tcPr>
            <w:tcW w:type="dxa" w:w="1080"/>
          </w:tcPr>
          <w:p>
            <w:r>
              <w:t>0.8603</w:t>
            </w:r>
          </w:p>
        </w:tc>
        <w:tc>
          <w:tcPr>
            <w:tcW w:type="dxa" w:w="1080"/>
          </w:tcPr>
          <w:p>
            <w:r>
              <w:t>0.9391</w:t>
            </w:r>
          </w:p>
        </w:tc>
        <w:tc>
          <w:tcPr>
            <w:tcW w:type="dxa" w:w="1080"/>
          </w:tcPr>
          <w:p>
            <w:r>
              <w:t>3.3000</w:t>
            </w:r>
          </w:p>
        </w:tc>
      </w:tr>
      <w:tr>
        <w:tc>
          <w:tcPr>
            <w:tcW w:type="dxa" w:w="1080"/>
          </w:tcPr>
          <w:p>
            <w:r>
              <w:t>Random_Forest</w:t>
            </w:r>
          </w:p>
        </w:tc>
        <w:tc>
          <w:tcPr>
            <w:tcW w:type="dxa" w:w="1080"/>
          </w:tcPr>
          <w:p>
            <w:r>
              <w:t>2.0000</w:t>
            </w:r>
          </w:p>
        </w:tc>
        <w:tc>
          <w:tcPr>
            <w:tcW w:type="dxa" w:w="1080"/>
          </w:tcPr>
          <w:p>
            <w:r>
              <w:t>0.8994</w:t>
            </w:r>
          </w:p>
        </w:tc>
        <w:tc>
          <w:tcPr>
            <w:tcW w:type="dxa" w:w="1080"/>
          </w:tcPr>
          <w:p>
            <w:r>
              <w:t>0.8782</w:t>
            </w:r>
          </w:p>
        </w:tc>
        <w:tc>
          <w:tcPr>
            <w:tcW w:type="dxa" w:w="1080"/>
          </w:tcPr>
          <w:p>
            <w:r>
              <w:t>0.8517</w:t>
            </w:r>
          </w:p>
        </w:tc>
        <w:tc>
          <w:tcPr>
            <w:tcW w:type="dxa" w:w="1080"/>
          </w:tcPr>
          <w:p>
            <w:r>
              <w:t>0.8600</w:t>
            </w:r>
          </w:p>
        </w:tc>
        <w:tc>
          <w:tcPr>
            <w:tcW w:type="dxa" w:w="1080"/>
          </w:tcPr>
          <w:p>
            <w:r>
              <w:t>0.9382</w:t>
            </w:r>
          </w:p>
        </w:tc>
        <w:tc>
          <w:tcPr>
            <w:tcW w:type="dxa" w:w="1080"/>
          </w:tcPr>
          <w:p>
            <w:r>
              <w:t>6.3175</w:t>
            </w:r>
          </w:p>
        </w:tc>
      </w:tr>
      <w:tr>
        <w:tc>
          <w:tcPr>
            <w:tcW w:type="dxa" w:w="1080"/>
          </w:tcPr>
          <w:p>
            <w:r>
              <w:t>Regresion_Logistica</w:t>
            </w:r>
          </w:p>
        </w:tc>
        <w:tc>
          <w:tcPr>
            <w:tcW w:type="dxa" w:w="1080"/>
          </w:tcPr>
          <w:p>
            <w:r>
              <w:t>2.0000</w:t>
            </w:r>
          </w:p>
        </w:tc>
        <w:tc>
          <w:tcPr>
            <w:tcW w:type="dxa" w:w="1080"/>
          </w:tcPr>
          <w:p>
            <w:r>
              <w:t>0.8991</w:t>
            </w:r>
          </w:p>
        </w:tc>
        <w:tc>
          <w:tcPr>
            <w:tcW w:type="dxa" w:w="1080"/>
          </w:tcPr>
          <w:p>
            <w:r>
              <w:t>0.8775</w:t>
            </w:r>
          </w:p>
        </w:tc>
        <w:tc>
          <w:tcPr>
            <w:tcW w:type="dxa" w:w="1080"/>
          </w:tcPr>
          <w:p>
            <w:r>
              <w:t>0.8518</w:t>
            </w:r>
          </w:p>
        </w:tc>
        <w:tc>
          <w:tcPr>
            <w:tcW w:type="dxa" w:w="1080"/>
          </w:tcPr>
          <w:p>
            <w:r>
              <w:t>0.8599</w:t>
            </w:r>
          </w:p>
        </w:tc>
        <w:tc>
          <w:tcPr>
            <w:tcW w:type="dxa" w:w="1080"/>
          </w:tcPr>
          <w:p>
            <w:r>
              <w:t>0.9337</w:t>
            </w:r>
          </w:p>
        </w:tc>
        <w:tc>
          <w:tcPr>
            <w:tcW w:type="dxa" w:w="1080"/>
          </w:tcPr>
          <w:p>
            <w:r>
              <w:t>0.1960</w:t>
            </w:r>
          </w:p>
        </w:tc>
      </w:tr>
    </w:tbl>
    <w:p/>
    <w:p>
      <w:pPr>
        <w:pStyle w:val="Heading1"/>
      </w:pPr>
      <w:r>
        <w:t>3. Figuras</w:t>
      </w:r>
    </w:p>
    <w:p>
      <w:pPr>
        <w:pStyle w:val="Heading2"/>
      </w:pPr>
      <w:r>
        <w:t>3.1 Curvas ROC (One-vs-Rest)</w:t>
      </w:r>
    </w:p>
    <w:p>
      <w:r>
        <w:drawing>
          <wp:inline xmlns:a="http://schemas.openxmlformats.org/drawingml/2006/main" xmlns:pic="http://schemas.openxmlformats.org/drawingml/2006/picture">
            <wp:extent cx="5760720" cy="1137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urvas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Matrices de confusión</w:t>
      </w:r>
    </w:p>
    <w:p>
      <w:r>
        <w:drawing>
          <wp:inline xmlns:a="http://schemas.openxmlformats.org/drawingml/2006/main" xmlns:pic="http://schemas.openxmlformats.org/drawingml/2006/picture">
            <wp:extent cx="5760720" cy="1137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trices_con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Importancia de variables</w:t>
      </w:r>
    </w:p>
    <w:p>
      <w:r>
        <w:drawing>
          <wp:inline xmlns:a="http://schemas.openxmlformats.org/drawingml/2006/main" xmlns:pic="http://schemas.openxmlformats.org/drawingml/2006/picture">
            <wp:extent cx="5760720" cy="1216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mportancia_variab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6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Comparación de métricas y tiempos</w:t>
      </w:r>
    </w:p>
    <w:p>
      <w:r>
        <w:drawing>
          <wp:inline xmlns:a="http://schemas.openxmlformats.org/drawingml/2006/main" xmlns:pic="http://schemas.openxmlformats.org/drawingml/2006/picture">
            <wp:extent cx="5760720" cy="2134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aracion_mode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4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Distribución de F1-macro por modelo</w:t>
      </w:r>
    </w:p>
    <w:p>
      <w:r>
        <w:drawing>
          <wp:inline xmlns:a="http://schemas.openxmlformats.org/drawingml/2006/main" xmlns:pic="http://schemas.openxmlformats.org/drawingml/2006/picture">
            <wp:extent cx="5760720" cy="34099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oxplot_comparacion_estadist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Hiperparámetros óptimos</w:t>
      </w:r>
    </w:p>
    <w:p>
      <w:r>
        <w:t>logistic_regression: {'C': 1.0, 'penalty': 'l2', 'solver': 'lbfgs'}</w:t>
      </w:r>
    </w:p>
    <w:p>
      <w:r>
        <w:t>random_forest: {'max_depth': 10, 'min_samples_split': 5, 'n_estimators': 150}</w:t>
      </w:r>
    </w:p>
    <w:p>
      <w:r>
        <w:t>lightgbm: {'n_estimators': 282, 'num_leaves': 23, 'learning_rate': 0.012151617026673379, 'max_depth': 12, 'min_child_samples': 39, 'random_state': 42, 'verbose': -1, 'n_jobs': 1}</w:t>
      </w:r>
    </w:p>
    <w:p>
      <w:pPr>
        <w:pStyle w:val="Heading1"/>
      </w:pPr>
      <w:r>
        <w:t>5. Validación estadística</w:t>
      </w:r>
    </w:p>
    <w:p>
      <w:r>
        <w:t>Prueba de Friedman sobre F1-macro: χ²=11.5200, p=0.0213 (significativo a α=0.05, con 5 folds).</w:t>
      </w:r>
    </w:p>
    <w:p>
      <w:r>
        <w:rPr>
          <w:i/>
        </w:rPr>
        <w:t>Solo hay 5 folds (bloques). Para Friedman/Nemenyi se recomienda &gt;=10 bloques para tener potencia estadística razonable; con menos, un resultado 'no significativo' puede deberse a falta de potencia y no a que los modelos sean realmente equivalentes. Sube N_REPEATS en train_models.py si tienes más cómputo disponible.</w:t>
      </w:r>
    </w:p>
    <w:p>
      <w:r>
        <w:t>Comparaciones pareadas de Wilcoxon (corrección de Holm-Bonferroni):</w:t>
      </w:r>
    </w:p>
    <w:p>
      <w:pPr>
        <w:pStyle w:val="ListBullet"/>
      </w:pPr>
      <w:r>
        <w:t xml:space="preserve">  • Hibrido1_Stacking_MLP vs Hibrido2_GA_MLP: p_holm=1.0000</w:t>
      </w:r>
    </w:p>
    <w:p>
      <w:pPr>
        <w:pStyle w:val="ListBullet"/>
      </w:pPr>
      <w:r>
        <w:t xml:space="preserve">  • Hibrido1_Stacking_MLP vs LightGBM: p_holm=0.8750</w:t>
      </w:r>
    </w:p>
    <w:p>
      <w:pPr>
        <w:pStyle w:val="ListBullet"/>
      </w:pPr>
      <w:r>
        <w:t xml:space="preserve">  • Hibrido1_Stacking_MLP vs Random_Forest: p_holm=1.0000</w:t>
      </w:r>
    </w:p>
    <w:p>
      <w:pPr>
        <w:pStyle w:val="ListBullet"/>
      </w:pPr>
      <w:r>
        <w:t xml:space="preserve">  • Hibrido1_Stacking_MLP vs Regresion_Logistica: p_holm=1.0000</w:t>
      </w:r>
    </w:p>
    <w:p>
      <w:pPr>
        <w:pStyle w:val="ListBullet"/>
      </w:pPr>
      <w:r>
        <w:t xml:space="preserve">  • Hibrido2_GA_MLP vs LightGBM: p_holm=0.6250</w:t>
      </w:r>
    </w:p>
    <w:p>
      <w:pPr>
        <w:pStyle w:val="ListBullet"/>
      </w:pPr>
      <w:r>
        <w:t xml:space="preserve">  • Hibrido2_GA_MLP vs Random_Forest: p_holm=0.6250</w:t>
      </w:r>
    </w:p>
    <w:p>
      <w:pPr>
        <w:pStyle w:val="ListBullet"/>
      </w:pPr>
      <w:r>
        <w:t xml:space="preserve">  • Hibrido2_GA_MLP vs Regresion_Logistica: p_holm=0.6250</w:t>
      </w:r>
    </w:p>
    <w:p>
      <w:pPr>
        <w:pStyle w:val="ListBullet"/>
      </w:pPr>
      <w:r>
        <w:t xml:space="preserve">  • LightGBM vs Random_Forest: p_holm=1.0000</w:t>
      </w:r>
    </w:p>
    <w:p>
      <w:pPr>
        <w:pStyle w:val="ListBullet"/>
      </w:pPr>
      <w:r>
        <w:t xml:space="preserve">  • LightGBM vs Regresion_Logistica: p_holm=1.0000</w:t>
      </w:r>
    </w:p>
    <w:p>
      <w:pPr>
        <w:pStyle w:val="ListBullet"/>
      </w:pPr>
      <w:r>
        <w:t xml:space="preserve">  • Random_Forest vs Regresion_Logistica: p_holm=1.0000</w:t>
      </w:r>
    </w:p>
    <w:p>
      <w:pPr>
        <w:pStyle w:val="Heading1"/>
      </w:pPr>
      <w:r>
        <w:t>6. Conclusiones</w:t>
      </w:r>
    </w:p>
    <w:p>
      <w:r>
        <w:t>El modelo LightGBM obtuvo el mejor F1-macro promedio en validación cruzada. Sin embargo, la prueba de Friedman/Wilcoxon debe consultarse antes de afirmar superioridad estadística, especialmente dado el número de folds usado en esta corrida (ver sección 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