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91906" w14:textId="77777777" w:rsidR="00AE72FD" w:rsidRDefault="00BD363D" w:rsidP="00260274">
      <w:pPr>
        <w:pStyle w:val="Ttulo"/>
        <w:ind w:left="1440" w:firstLine="1086"/>
      </w:pPr>
      <w:r>
        <w:t>UNIVERSIDAD NACIONAL DE TRUJILLO</w:t>
      </w:r>
      <w:r>
        <w:rPr>
          <w:noProof/>
        </w:rPr>
        <w:drawing>
          <wp:anchor distT="0" distB="0" distL="0" distR="0" simplePos="0" relativeHeight="251658240" behindDoc="0" locked="0" layoutInCell="1" hidden="0" allowOverlap="1" wp14:anchorId="4C76167A" wp14:editId="69492BC5">
            <wp:simplePos x="0" y="0"/>
            <wp:positionH relativeFrom="column">
              <wp:posOffset>146048</wp:posOffset>
            </wp:positionH>
            <wp:positionV relativeFrom="paragraph">
              <wp:posOffset>4444</wp:posOffset>
            </wp:positionV>
            <wp:extent cx="990654" cy="922629"/>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90654" cy="922629"/>
                    </a:xfrm>
                    <a:prstGeom prst="rect">
                      <a:avLst/>
                    </a:prstGeom>
                    <a:ln/>
                  </pic:spPr>
                </pic:pic>
              </a:graphicData>
            </a:graphic>
          </wp:anchor>
        </w:drawing>
      </w:r>
    </w:p>
    <w:p w14:paraId="6B51C355" w14:textId="77777777" w:rsidR="00AE72FD" w:rsidRDefault="00BD363D">
      <w:pPr>
        <w:spacing w:before="61"/>
        <w:ind w:left="1190" w:right="31"/>
        <w:jc w:val="center"/>
        <w:rPr>
          <w:sz w:val="28"/>
          <w:szCs w:val="28"/>
        </w:rPr>
      </w:pPr>
      <w:r>
        <w:rPr>
          <w:sz w:val="28"/>
          <w:szCs w:val="28"/>
        </w:rPr>
        <w:t>FACULTAD DE INGENIERÍA</w:t>
      </w:r>
    </w:p>
    <w:p w14:paraId="3ABF9103" w14:textId="77777777" w:rsidR="00AE72FD" w:rsidRDefault="00BD363D">
      <w:pPr>
        <w:spacing w:before="55"/>
        <w:ind w:left="1190" w:right="34"/>
        <w:jc w:val="center"/>
        <w:rPr>
          <w:sz w:val="24"/>
          <w:szCs w:val="24"/>
        </w:rPr>
      </w:pPr>
      <w:r>
        <w:rPr>
          <w:sz w:val="24"/>
          <w:szCs w:val="24"/>
        </w:rPr>
        <w:t>Programa de Estudios de Ingeniería de Sistemas</w:t>
      </w:r>
    </w:p>
    <w:p w14:paraId="622AE0C0" w14:textId="77777777" w:rsidR="00AE72FD" w:rsidRDefault="00AE72FD">
      <w:pPr>
        <w:pBdr>
          <w:top w:val="nil"/>
          <w:left w:val="nil"/>
          <w:bottom w:val="nil"/>
          <w:right w:val="nil"/>
          <w:between w:val="nil"/>
        </w:pBdr>
        <w:spacing w:before="129"/>
        <w:rPr>
          <w:color w:val="000000"/>
          <w:sz w:val="28"/>
          <w:szCs w:val="28"/>
        </w:rPr>
      </w:pPr>
    </w:p>
    <w:p w14:paraId="21FD1C97" w14:textId="77777777" w:rsidR="00AE72FD" w:rsidRDefault="00BD363D">
      <w:pPr>
        <w:pStyle w:val="Ttulo1"/>
        <w:ind w:left="1190" w:right="1192"/>
        <w:jc w:val="center"/>
      </w:pPr>
      <w:r>
        <w:rPr>
          <w:color w:val="333333"/>
        </w:rPr>
        <w:t>NUEVO ESQUEMA DEL INFORME DE PROYECTO DE TESIS</w:t>
      </w:r>
    </w:p>
    <w:p w14:paraId="063E837B" w14:textId="77777777" w:rsidR="00AE72FD" w:rsidRDefault="00BD363D">
      <w:pPr>
        <w:pBdr>
          <w:top w:val="nil"/>
          <w:left w:val="nil"/>
          <w:bottom w:val="nil"/>
          <w:right w:val="nil"/>
          <w:between w:val="nil"/>
        </w:pBdr>
        <w:spacing w:before="6"/>
        <w:rPr>
          <w:b/>
          <w:bCs/>
          <w:color w:val="000000"/>
          <w:sz w:val="3"/>
          <w:szCs w:val="3"/>
        </w:rPr>
      </w:pPr>
      <w:r>
        <w:rPr>
          <w:noProof/>
        </w:rPr>
        <mc:AlternateContent>
          <mc:Choice Requires="wps">
            <w:drawing>
              <wp:anchor distT="0" distB="0" distL="0" distR="0" simplePos="0" relativeHeight="251659264" behindDoc="0" locked="0" layoutInCell="1" hidden="0" allowOverlap="1" wp14:anchorId="37212286" wp14:editId="0D362F1F">
                <wp:simplePos x="0" y="0"/>
                <wp:positionH relativeFrom="column">
                  <wp:posOffset>72071</wp:posOffset>
                </wp:positionH>
                <wp:positionV relativeFrom="paragraph">
                  <wp:posOffset>41112</wp:posOffset>
                </wp:positionV>
                <wp:extent cx="5617845" cy="17780"/>
                <wp:effectExtent l="0" t="0" r="0" b="0"/>
                <wp:wrapTopAndBottom distT="0" distB="0"/>
                <wp:docPr id="1" name="Forma libre: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7845" cy="17780"/>
                        </a:xfrm>
                        <a:custGeom>
                          <a:avLst/>
                          <a:gdLst/>
                          <a:ahLst/>
                          <a:cxnLst/>
                          <a:rect l="l" t="t" r="r" b="b"/>
                          <a:pathLst>
                            <a:path w="5617845" h="17780">
                              <a:moveTo>
                                <a:pt x="5617845" y="0"/>
                              </a:moveTo>
                              <a:lnTo>
                                <a:pt x="0" y="0"/>
                              </a:lnTo>
                              <a:lnTo>
                                <a:pt x="0" y="17779"/>
                              </a:lnTo>
                              <a:lnTo>
                                <a:pt x="5617845" y="17779"/>
                              </a:lnTo>
                              <a:lnTo>
                                <a:pt x="5617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72071</wp:posOffset>
                </wp:positionH>
                <wp:positionV relativeFrom="paragraph">
                  <wp:posOffset>41112</wp:posOffset>
                </wp:positionV>
                <wp:extent cx="5617845" cy="17780"/>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7845" cy="17780"/>
                        </a:xfrm>
                        <a:prstGeom prst="rect"/>
                        <a:ln/>
                      </pic:spPr>
                    </pic:pic>
                  </a:graphicData>
                </a:graphic>
              </wp:anchor>
            </w:drawing>
          </mc:Fallback>
        </mc:AlternateContent>
      </w:r>
    </w:p>
    <w:p w14:paraId="2746C91F" w14:textId="77777777" w:rsidR="00AE72FD" w:rsidRDefault="00BD363D">
      <w:pPr>
        <w:spacing w:before="201" w:line="242" w:lineRule="auto"/>
        <w:ind w:left="2918" w:right="197" w:hanging="2734"/>
        <w:rPr>
          <w:i/>
          <w:iCs/>
          <w:sz w:val="20"/>
          <w:szCs w:val="20"/>
        </w:rPr>
      </w:pPr>
      <w:r>
        <w:rPr>
          <w:i/>
          <w:iCs/>
          <w:sz w:val="20"/>
          <w:szCs w:val="20"/>
        </w:rPr>
        <w:t xml:space="preserve">(según el Artículo 2° de la Ley de Repositorio </w:t>
      </w:r>
      <w:proofErr w:type="spellStart"/>
      <w:r>
        <w:rPr>
          <w:i/>
          <w:iCs/>
          <w:sz w:val="20"/>
          <w:szCs w:val="20"/>
        </w:rPr>
        <w:t>N°</w:t>
      </w:r>
      <w:proofErr w:type="spellEnd"/>
      <w:r>
        <w:rPr>
          <w:i/>
          <w:iCs/>
          <w:sz w:val="20"/>
          <w:szCs w:val="20"/>
        </w:rPr>
        <w:t xml:space="preserve"> 30025, la Resolución de Consejo Directivo </w:t>
      </w:r>
      <w:proofErr w:type="spellStart"/>
      <w:r>
        <w:rPr>
          <w:i/>
          <w:iCs/>
          <w:sz w:val="20"/>
          <w:szCs w:val="20"/>
        </w:rPr>
        <w:t>N°</w:t>
      </w:r>
      <w:proofErr w:type="spellEnd"/>
      <w:r>
        <w:rPr>
          <w:i/>
          <w:iCs/>
          <w:sz w:val="20"/>
          <w:szCs w:val="20"/>
        </w:rPr>
        <w:t xml:space="preserve"> 033-2016-SUNEDU/CD y la Resolución Rectoral </w:t>
      </w:r>
      <w:proofErr w:type="spellStart"/>
      <w:r>
        <w:rPr>
          <w:i/>
          <w:iCs/>
          <w:sz w:val="20"/>
          <w:szCs w:val="20"/>
        </w:rPr>
        <w:t>N°</w:t>
      </w:r>
      <w:proofErr w:type="spellEnd"/>
      <w:r>
        <w:rPr>
          <w:i/>
          <w:iCs/>
          <w:sz w:val="20"/>
          <w:szCs w:val="20"/>
        </w:rPr>
        <w:t xml:space="preserve"> 384-2018/UNT.)</w:t>
      </w:r>
    </w:p>
    <w:p w14:paraId="619E7005" w14:textId="77777777" w:rsidR="00AE72FD" w:rsidRDefault="00AE72FD">
      <w:pPr>
        <w:pBdr>
          <w:top w:val="nil"/>
          <w:left w:val="nil"/>
          <w:bottom w:val="nil"/>
          <w:right w:val="nil"/>
          <w:between w:val="nil"/>
        </w:pBdr>
        <w:rPr>
          <w:i/>
          <w:iCs/>
          <w:color w:val="000000"/>
          <w:sz w:val="20"/>
          <w:szCs w:val="20"/>
        </w:rPr>
      </w:pPr>
    </w:p>
    <w:p w14:paraId="163C4DC8" w14:textId="77777777" w:rsidR="00AE72FD" w:rsidRDefault="00AE72FD">
      <w:pPr>
        <w:pBdr>
          <w:top w:val="nil"/>
          <w:left w:val="nil"/>
          <w:bottom w:val="nil"/>
          <w:right w:val="nil"/>
          <w:between w:val="nil"/>
        </w:pBdr>
        <w:spacing w:before="221"/>
        <w:rPr>
          <w:i/>
          <w:iCs/>
          <w:color w:val="000000"/>
          <w:sz w:val="20"/>
          <w:szCs w:val="20"/>
        </w:rPr>
      </w:pPr>
    </w:p>
    <w:p w14:paraId="184ED5F5" w14:textId="77777777" w:rsidR="0004023D" w:rsidRDefault="00BD363D" w:rsidP="0004023D">
      <w:pPr>
        <w:pStyle w:val="Ttulo2"/>
        <w:spacing w:line="362" w:lineRule="auto"/>
        <w:ind w:left="0" w:right="6157" w:firstLine="850"/>
      </w:pPr>
      <w:r>
        <w:t>CUBIERTA</w:t>
      </w:r>
    </w:p>
    <w:p w14:paraId="22809C98" w14:textId="41F583C4" w:rsidR="00AE72FD" w:rsidRDefault="00BD363D" w:rsidP="0004023D">
      <w:pPr>
        <w:pStyle w:val="Ttulo2"/>
        <w:spacing w:line="362" w:lineRule="auto"/>
        <w:ind w:left="0" w:right="6157" w:firstLine="850"/>
      </w:pPr>
      <w:r>
        <w:t>CARÁTULA</w:t>
      </w:r>
    </w:p>
    <w:p w14:paraId="77BC14AF" w14:textId="4C99055C" w:rsidR="0004023D" w:rsidRPr="0004023D" w:rsidRDefault="0004023D" w:rsidP="0004023D">
      <w:pPr>
        <w:spacing w:after="160" w:line="259" w:lineRule="auto"/>
        <w:jc w:val="center"/>
        <w:rPr>
          <w:rFonts w:ascii="Arial Narrow" w:eastAsia="Calibri" w:hAnsi="Arial Narrow" w:cs="Calibri"/>
          <w:b/>
          <w:bCs/>
          <w:sz w:val="34"/>
          <w:szCs w:val="34"/>
        </w:rPr>
      </w:pPr>
      <w:r>
        <w:tab/>
      </w:r>
      <w:r w:rsidRPr="0004023D">
        <w:rPr>
          <w:rFonts w:ascii="Arial Narrow" w:eastAsia="Calibri" w:hAnsi="Arial Narrow" w:cs="Calibri"/>
          <w:b/>
          <w:bCs/>
          <w:sz w:val="34"/>
          <w:szCs w:val="34"/>
        </w:rPr>
        <w:t>UNIVERSIDAD NACIONAL DE TRUJILLO</w:t>
      </w:r>
    </w:p>
    <w:p w14:paraId="057287A2" w14:textId="77777777" w:rsidR="0004023D" w:rsidRPr="0004023D" w:rsidRDefault="0004023D" w:rsidP="0004023D">
      <w:pPr>
        <w:spacing w:after="160" w:line="259" w:lineRule="auto"/>
        <w:jc w:val="center"/>
        <w:rPr>
          <w:rFonts w:ascii="Arial Narrow" w:eastAsia="Calibri" w:hAnsi="Arial Narrow" w:cs="Calibri"/>
          <w:b/>
          <w:bCs/>
          <w:sz w:val="32"/>
          <w:szCs w:val="32"/>
        </w:rPr>
      </w:pPr>
      <w:r w:rsidRPr="0004023D">
        <w:rPr>
          <w:rFonts w:ascii="Arial Narrow" w:eastAsia="Calibri" w:hAnsi="Arial Narrow" w:cs="Calibri"/>
          <w:b/>
          <w:bCs/>
          <w:sz w:val="32"/>
          <w:szCs w:val="32"/>
        </w:rPr>
        <w:t xml:space="preserve">FACULTAD DE INGENIERÍA </w:t>
      </w:r>
    </w:p>
    <w:p w14:paraId="15CA0C13" w14:textId="77777777" w:rsidR="0004023D" w:rsidRPr="0004023D" w:rsidRDefault="0004023D" w:rsidP="0004023D">
      <w:pPr>
        <w:spacing w:after="160" w:line="259" w:lineRule="auto"/>
        <w:jc w:val="center"/>
        <w:rPr>
          <w:rFonts w:ascii="Arial Narrow" w:eastAsia="Calibri" w:hAnsi="Arial Narrow" w:cs="Calibri"/>
          <w:b/>
          <w:bCs/>
          <w:sz w:val="28"/>
          <w:szCs w:val="28"/>
        </w:rPr>
      </w:pPr>
      <w:r w:rsidRPr="0004023D">
        <w:rPr>
          <w:rFonts w:ascii="Arial Narrow" w:eastAsia="Calibri" w:hAnsi="Arial Narrow" w:cs="Calibri"/>
          <w:b/>
          <w:bCs/>
          <w:sz w:val="28"/>
          <w:szCs w:val="28"/>
        </w:rPr>
        <w:t>ESCUELA PROFESIONAL DE INGENIERÍA DE SISTEMAS</w:t>
      </w:r>
    </w:p>
    <w:p w14:paraId="033DED8D" w14:textId="77777777" w:rsidR="0004023D" w:rsidRDefault="0004023D" w:rsidP="0004023D">
      <w:pPr>
        <w:spacing w:after="160" w:line="259" w:lineRule="auto"/>
        <w:jc w:val="center"/>
        <w:rPr>
          <w:rFonts w:ascii="Calibri" w:eastAsia="Calibri" w:hAnsi="Calibri" w:cs="Calibri"/>
          <w:b/>
          <w:bCs/>
          <w:sz w:val="26"/>
          <w:szCs w:val="26"/>
        </w:rPr>
      </w:pPr>
      <w:r>
        <w:rPr>
          <w:rFonts w:ascii="Calibri" w:eastAsia="Calibri" w:hAnsi="Calibri" w:cs="Calibri"/>
          <w:b/>
          <w:bCs/>
          <w:noProof/>
          <w:sz w:val="26"/>
          <w:szCs w:val="26"/>
        </w:rPr>
        <w:drawing>
          <wp:inline distT="114300" distB="114300" distL="114300" distR="114300" wp14:anchorId="3B67DFE1" wp14:editId="4DC56EE1">
            <wp:extent cx="1406236" cy="1114991"/>
            <wp:effectExtent l="0" t="0" r="3810" b="9525"/>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25613" cy="1130355"/>
                    </a:xfrm>
                    <a:prstGeom prst="rect">
                      <a:avLst/>
                    </a:prstGeom>
                    <a:ln/>
                  </pic:spPr>
                </pic:pic>
              </a:graphicData>
            </a:graphic>
          </wp:inline>
        </w:drawing>
      </w:r>
    </w:p>
    <w:p w14:paraId="79CEF9FC" w14:textId="77777777" w:rsidR="0004023D" w:rsidRDefault="0004023D" w:rsidP="0004023D">
      <w:pPr>
        <w:spacing w:after="160" w:line="259" w:lineRule="auto"/>
        <w:jc w:val="center"/>
        <w:rPr>
          <w:rFonts w:ascii="Calibri" w:eastAsia="Calibri" w:hAnsi="Calibri" w:cs="Calibri"/>
          <w:b/>
          <w:bCs/>
          <w:sz w:val="26"/>
          <w:szCs w:val="26"/>
        </w:rPr>
      </w:pPr>
    </w:p>
    <w:p w14:paraId="1459287F" w14:textId="448E18CC" w:rsidR="0004023D" w:rsidRPr="0004023D" w:rsidRDefault="0004023D" w:rsidP="00492C22">
      <w:pPr>
        <w:spacing w:after="160" w:line="259" w:lineRule="auto"/>
        <w:ind w:left="720" w:hanging="720"/>
        <w:jc w:val="center"/>
        <w:rPr>
          <w:rFonts w:ascii="Arial Narrow" w:eastAsia="Calibri" w:hAnsi="Arial Narrow" w:cs="Calibri"/>
          <w:b/>
          <w:bCs/>
          <w:sz w:val="24"/>
          <w:szCs w:val="24"/>
        </w:rPr>
      </w:pPr>
      <w:r>
        <w:rPr>
          <w:rFonts w:ascii="Arial Narrow" w:eastAsia="Calibri" w:hAnsi="Arial Narrow" w:cs="Calibri"/>
          <w:b/>
          <w:bCs/>
          <w:sz w:val="24"/>
          <w:szCs w:val="24"/>
        </w:rPr>
        <w:t>“</w:t>
      </w:r>
      <w:r w:rsidRPr="0004023D">
        <w:rPr>
          <w:rFonts w:ascii="Arial Narrow" w:eastAsia="Calibri" w:hAnsi="Arial Narrow" w:cs="Calibri"/>
          <w:b/>
          <w:bCs/>
          <w:sz w:val="24"/>
          <w:szCs w:val="24"/>
        </w:rPr>
        <w:t>Implementación de un</w:t>
      </w:r>
      <w:r w:rsidR="00492C22">
        <w:rPr>
          <w:rFonts w:ascii="Arial Narrow" w:eastAsia="Calibri" w:hAnsi="Arial Narrow" w:cs="Calibri"/>
          <w:b/>
          <w:bCs/>
          <w:sz w:val="24"/>
          <w:szCs w:val="24"/>
        </w:rPr>
        <w:t>a app móvil</w:t>
      </w:r>
      <w:r w:rsidRPr="0004023D">
        <w:rPr>
          <w:rFonts w:ascii="Arial Narrow" w:eastAsia="Calibri" w:hAnsi="Arial Narrow" w:cs="Calibri"/>
          <w:b/>
          <w:bCs/>
          <w:sz w:val="24"/>
          <w:szCs w:val="24"/>
        </w:rPr>
        <w:t xml:space="preserve"> basad</w:t>
      </w:r>
      <w:r w:rsidR="00492C22">
        <w:rPr>
          <w:rFonts w:ascii="Arial Narrow" w:eastAsia="Calibri" w:hAnsi="Arial Narrow" w:cs="Calibri"/>
          <w:b/>
          <w:bCs/>
          <w:sz w:val="24"/>
          <w:szCs w:val="24"/>
        </w:rPr>
        <w:t xml:space="preserve">a </w:t>
      </w:r>
      <w:r w:rsidRPr="0004023D">
        <w:rPr>
          <w:rFonts w:ascii="Arial Narrow" w:eastAsia="Calibri" w:hAnsi="Arial Narrow" w:cs="Calibri"/>
          <w:b/>
          <w:bCs/>
          <w:sz w:val="24"/>
          <w:szCs w:val="24"/>
        </w:rPr>
        <w:t>en geolocalización para mejorar la gestión de la seguridad ciudadana en la Municipalidad Distrital de</w:t>
      </w:r>
      <w:r w:rsidR="00492C22">
        <w:rPr>
          <w:rFonts w:ascii="Arial Narrow" w:eastAsia="Calibri" w:hAnsi="Arial Narrow" w:cs="Calibri"/>
          <w:b/>
          <w:bCs/>
          <w:sz w:val="24"/>
          <w:szCs w:val="24"/>
        </w:rPr>
        <w:t>l Porvenir</w:t>
      </w:r>
      <w:r w:rsidRPr="0004023D">
        <w:rPr>
          <w:rFonts w:ascii="Arial Narrow" w:eastAsia="Calibri" w:hAnsi="Arial Narrow" w:cs="Calibri"/>
          <w:b/>
          <w:bCs/>
          <w:sz w:val="24"/>
          <w:szCs w:val="24"/>
        </w:rPr>
        <w:t>, 2026</w:t>
      </w:r>
      <w:r>
        <w:rPr>
          <w:rFonts w:ascii="Arial Narrow" w:eastAsia="Calibri" w:hAnsi="Arial Narrow" w:cs="Calibri"/>
          <w:b/>
          <w:bCs/>
          <w:sz w:val="24"/>
          <w:szCs w:val="24"/>
        </w:rPr>
        <w:t>”</w:t>
      </w:r>
    </w:p>
    <w:p w14:paraId="3B734290" w14:textId="77777777" w:rsidR="0004023D" w:rsidRPr="0004023D" w:rsidRDefault="0004023D" w:rsidP="0004023D">
      <w:pPr>
        <w:spacing w:after="160" w:line="259" w:lineRule="auto"/>
        <w:jc w:val="center"/>
        <w:rPr>
          <w:rFonts w:ascii="Arial Narrow" w:eastAsia="Calibri" w:hAnsi="Arial Narrow" w:cs="Calibri"/>
          <w:b/>
          <w:bCs/>
          <w:sz w:val="24"/>
          <w:szCs w:val="24"/>
        </w:rPr>
      </w:pPr>
    </w:p>
    <w:p w14:paraId="4FCD7184" w14:textId="77777777" w:rsidR="0004023D" w:rsidRPr="0004023D" w:rsidRDefault="0004023D" w:rsidP="0004023D">
      <w:pPr>
        <w:spacing w:after="160" w:line="259" w:lineRule="auto"/>
        <w:jc w:val="center"/>
        <w:rPr>
          <w:rFonts w:ascii="Arial Narrow" w:eastAsia="Calibri" w:hAnsi="Arial Narrow" w:cs="Calibri"/>
          <w:b/>
          <w:bCs/>
          <w:sz w:val="24"/>
          <w:szCs w:val="24"/>
        </w:rPr>
      </w:pPr>
    </w:p>
    <w:tbl>
      <w:tblPr>
        <w:tblW w:w="5820" w:type="dxa"/>
        <w:jc w:val="center"/>
        <w:tblLayout w:type="fixed"/>
        <w:tblLook w:val="0600" w:firstRow="0" w:lastRow="0" w:firstColumn="0" w:lastColumn="0" w:noHBand="1" w:noVBand="1"/>
      </w:tblPr>
      <w:tblGrid>
        <w:gridCol w:w="1890"/>
        <w:gridCol w:w="3930"/>
      </w:tblGrid>
      <w:tr w:rsidR="0004023D" w:rsidRPr="0004023D" w14:paraId="68D730BC" w14:textId="77777777" w:rsidTr="00CF2107">
        <w:trPr>
          <w:jc w:val="center"/>
        </w:trPr>
        <w:tc>
          <w:tcPr>
            <w:tcW w:w="1890" w:type="dxa"/>
            <w:shd w:val="clear" w:color="auto" w:fill="auto"/>
            <w:tcMar>
              <w:top w:w="100" w:type="dxa"/>
              <w:left w:w="100" w:type="dxa"/>
              <w:bottom w:w="100" w:type="dxa"/>
              <w:right w:w="100" w:type="dxa"/>
            </w:tcMar>
          </w:tcPr>
          <w:p w14:paraId="1788C1AD" w14:textId="77777777" w:rsidR="0004023D" w:rsidRPr="0004023D" w:rsidRDefault="0004023D" w:rsidP="00CF2107">
            <w:pPr>
              <w:pBdr>
                <w:top w:val="nil"/>
                <w:left w:val="nil"/>
                <w:bottom w:val="nil"/>
                <w:right w:val="nil"/>
                <w:between w:val="nil"/>
              </w:pBdr>
              <w:rPr>
                <w:rFonts w:ascii="Arial Narrow" w:eastAsia="Calibri" w:hAnsi="Arial Narrow" w:cs="Calibri"/>
                <w:sz w:val="24"/>
                <w:szCs w:val="24"/>
              </w:rPr>
            </w:pPr>
            <w:r w:rsidRPr="0004023D">
              <w:rPr>
                <w:rFonts w:ascii="Arial Narrow" w:eastAsia="Calibri" w:hAnsi="Arial Narrow" w:cs="Calibri"/>
                <w:sz w:val="24"/>
                <w:szCs w:val="24"/>
              </w:rPr>
              <w:t>AUTORES:</w:t>
            </w:r>
          </w:p>
        </w:tc>
        <w:tc>
          <w:tcPr>
            <w:tcW w:w="3930" w:type="dxa"/>
            <w:shd w:val="clear" w:color="auto" w:fill="auto"/>
            <w:tcMar>
              <w:top w:w="100" w:type="dxa"/>
              <w:left w:w="100" w:type="dxa"/>
              <w:bottom w:w="100" w:type="dxa"/>
              <w:right w:w="100" w:type="dxa"/>
            </w:tcMar>
          </w:tcPr>
          <w:p w14:paraId="747AD2D3" w14:textId="5D99DCE4" w:rsidR="0004023D" w:rsidRPr="0004023D" w:rsidRDefault="0004023D" w:rsidP="00CF2107">
            <w:pPr>
              <w:rPr>
                <w:rFonts w:ascii="Arial Narrow" w:eastAsia="Calibri" w:hAnsi="Arial Narrow" w:cs="Calibri"/>
                <w:sz w:val="24"/>
                <w:szCs w:val="24"/>
              </w:rPr>
            </w:pPr>
            <w:r w:rsidRPr="0004023D">
              <w:rPr>
                <w:rFonts w:ascii="Arial Narrow" w:eastAsia="Calibri" w:hAnsi="Arial Narrow" w:cs="Calibri"/>
                <w:sz w:val="24"/>
                <w:szCs w:val="24"/>
              </w:rPr>
              <w:t>Lulichac Ramos, Guliana María Fernanda</w:t>
            </w:r>
          </w:p>
          <w:p w14:paraId="26F6E5B6" w14:textId="3B323F96" w:rsidR="0004023D" w:rsidRPr="0004023D" w:rsidRDefault="0004023D" w:rsidP="00CF2107">
            <w:pPr>
              <w:rPr>
                <w:rFonts w:ascii="Arial Narrow" w:eastAsia="Calibri" w:hAnsi="Arial Narrow" w:cs="Calibri"/>
                <w:sz w:val="24"/>
                <w:szCs w:val="24"/>
              </w:rPr>
            </w:pPr>
            <w:proofErr w:type="spellStart"/>
            <w:r w:rsidRPr="0004023D">
              <w:rPr>
                <w:rFonts w:ascii="Arial Narrow" w:eastAsia="Calibri" w:hAnsi="Arial Narrow" w:cs="Calibri"/>
                <w:sz w:val="24"/>
                <w:szCs w:val="24"/>
              </w:rPr>
              <w:t>Rodriguez</w:t>
            </w:r>
            <w:proofErr w:type="spellEnd"/>
            <w:r w:rsidRPr="0004023D">
              <w:rPr>
                <w:rFonts w:ascii="Arial Narrow" w:eastAsia="Calibri" w:hAnsi="Arial Narrow" w:cs="Calibri"/>
                <w:sz w:val="24"/>
                <w:szCs w:val="24"/>
              </w:rPr>
              <w:t xml:space="preserve"> Blas, Elva</w:t>
            </w:r>
          </w:p>
        </w:tc>
      </w:tr>
      <w:tr w:rsidR="0004023D" w:rsidRPr="0004023D" w14:paraId="45618132" w14:textId="77777777" w:rsidTr="00CF2107">
        <w:trPr>
          <w:jc w:val="center"/>
        </w:trPr>
        <w:tc>
          <w:tcPr>
            <w:tcW w:w="1890" w:type="dxa"/>
            <w:shd w:val="clear" w:color="auto" w:fill="auto"/>
            <w:tcMar>
              <w:top w:w="100" w:type="dxa"/>
              <w:left w:w="100" w:type="dxa"/>
              <w:bottom w:w="100" w:type="dxa"/>
              <w:right w:w="100" w:type="dxa"/>
            </w:tcMar>
          </w:tcPr>
          <w:p w14:paraId="2275904A" w14:textId="77777777" w:rsidR="0004023D" w:rsidRPr="0004023D" w:rsidRDefault="0004023D" w:rsidP="00CF2107">
            <w:pPr>
              <w:rPr>
                <w:rFonts w:ascii="Arial Narrow" w:eastAsia="Calibri" w:hAnsi="Arial Narrow" w:cs="Calibri"/>
                <w:sz w:val="24"/>
                <w:szCs w:val="24"/>
              </w:rPr>
            </w:pPr>
            <w:r w:rsidRPr="0004023D">
              <w:rPr>
                <w:rFonts w:ascii="Arial Narrow" w:eastAsia="Calibri" w:hAnsi="Arial Narrow" w:cs="Calibri"/>
                <w:sz w:val="24"/>
                <w:szCs w:val="24"/>
              </w:rPr>
              <w:t>ASESOR:</w:t>
            </w:r>
          </w:p>
        </w:tc>
        <w:tc>
          <w:tcPr>
            <w:tcW w:w="3930" w:type="dxa"/>
            <w:shd w:val="clear" w:color="auto" w:fill="auto"/>
            <w:tcMar>
              <w:top w:w="100" w:type="dxa"/>
              <w:left w:w="100" w:type="dxa"/>
              <w:bottom w:w="100" w:type="dxa"/>
              <w:right w:w="100" w:type="dxa"/>
            </w:tcMar>
          </w:tcPr>
          <w:p w14:paraId="132D2141" w14:textId="77777777" w:rsidR="0004023D" w:rsidRPr="0004023D" w:rsidRDefault="0004023D" w:rsidP="00CF2107">
            <w:pPr>
              <w:rPr>
                <w:rFonts w:ascii="Arial Narrow" w:eastAsia="Calibri" w:hAnsi="Arial Narrow" w:cs="Calibri"/>
                <w:sz w:val="24"/>
                <w:szCs w:val="24"/>
              </w:rPr>
            </w:pPr>
            <w:r w:rsidRPr="0004023D">
              <w:rPr>
                <w:rFonts w:ascii="Arial Narrow" w:eastAsia="Calibri" w:hAnsi="Arial Narrow" w:cs="Calibri"/>
                <w:sz w:val="24"/>
                <w:szCs w:val="24"/>
              </w:rPr>
              <w:t xml:space="preserve">Dr. Santos Fernández, Juan Pedro </w:t>
            </w:r>
          </w:p>
        </w:tc>
      </w:tr>
    </w:tbl>
    <w:p w14:paraId="48A6390D" w14:textId="77777777" w:rsidR="0004023D" w:rsidRPr="0004023D" w:rsidRDefault="0004023D" w:rsidP="0004023D">
      <w:pPr>
        <w:spacing w:after="160" w:line="259" w:lineRule="auto"/>
        <w:jc w:val="center"/>
        <w:rPr>
          <w:rFonts w:ascii="Calibri" w:eastAsia="Calibri" w:hAnsi="Calibri" w:cs="Calibri"/>
          <w:b/>
          <w:bCs/>
          <w:sz w:val="24"/>
          <w:szCs w:val="24"/>
        </w:rPr>
      </w:pPr>
    </w:p>
    <w:p w14:paraId="2BE7720E" w14:textId="77777777" w:rsidR="0004023D" w:rsidRPr="0004023D" w:rsidRDefault="0004023D" w:rsidP="0004023D">
      <w:pPr>
        <w:spacing w:after="160" w:line="259" w:lineRule="auto"/>
        <w:rPr>
          <w:rFonts w:ascii="Arial Narrow" w:eastAsia="Calibri" w:hAnsi="Arial Narrow" w:cs="Calibri"/>
          <w:b/>
          <w:bCs/>
          <w:sz w:val="24"/>
          <w:szCs w:val="24"/>
        </w:rPr>
      </w:pPr>
    </w:p>
    <w:p w14:paraId="690F3DC1" w14:textId="77777777" w:rsidR="0004023D" w:rsidRPr="0004023D" w:rsidRDefault="0004023D" w:rsidP="0004023D">
      <w:pPr>
        <w:spacing w:after="160" w:line="259" w:lineRule="auto"/>
        <w:jc w:val="center"/>
        <w:rPr>
          <w:rFonts w:ascii="Arial Narrow" w:eastAsia="Calibri" w:hAnsi="Arial Narrow" w:cs="Calibri"/>
          <w:b/>
          <w:bCs/>
          <w:sz w:val="24"/>
          <w:szCs w:val="24"/>
        </w:rPr>
      </w:pPr>
      <w:r w:rsidRPr="0004023D">
        <w:rPr>
          <w:rFonts w:ascii="Arial Narrow" w:eastAsia="Calibri" w:hAnsi="Arial Narrow" w:cs="Calibri"/>
          <w:b/>
          <w:bCs/>
          <w:sz w:val="24"/>
          <w:szCs w:val="24"/>
        </w:rPr>
        <w:t>TRUJILLO - PERÚ</w:t>
      </w:r>
    </w:p>
    <w:p w14:paraId="08C0F793" w14:textId="77777777" w:rsidR="0004023D" w:rsidRPr="0004023D" w:rsidRDefault="0004023D" w:rsidP="0004023D">
      <w:pPr>
        <w:spacing w:after="160" w:line="259" w:lineRule="auto"/>
        <w:jc w:val="center"/>
        <w:rPr>
          <w:rFonts w:ascii="Arial Narrow" w:eastAsia="Calibri" w:hAnsi="Arial Narrow" w:cs="Calibri"/>
          <w:b/>
          <w:bCs/>
          <w:sz w:val="24"/>
          <w:szCs w:val="24"/>
        </w:rPr>
      </w:pPr>
      <w:r w:rsidRPr="0004023D">
        <w:rPr>
          <w:rFonts w:ascii="Arial Narrow" w:eastAsia="Calibri" w:hAnsi="Arial Narrow" w:cs="Calibri"/>
          <w:b/>
          <w:bCs/>
          <w:sz w:val="24"/>
          <w:szCs w:val="24"/>
        </w:rPr>
        <w:t>2026</w:t>
      </w:r>
    </w:p>
    <w:p w14:paraId="02CCC1F6" w14:textId="6DE66970" w:rsidR="0004023D" w:rsidRPr="0004023D" w:rsidRDefault="0004023D" w:rsidP="0004023D"/>
    <w:p w14:paraId="7304C422" w14:textId="77777777" w:rsidR="0004023D" w:rsidRPr="0004023D" w:rsidRDefault="0004023D" w:rsidP="0004023D"/>
    <w:p w14:paraId="3B0429C4" w14:textId="77777777" w:rsidR="00AE72FD" w:rsidRDefault="00BD363D">
      <w:pPr>
        <w:spacing w:line="360" w:lineRule="auto"/>
        <w:ind w:left="850" w:right="5146"/>
        <w:rPr>
          <w:b/>
          <w:bCs/>
          <w:sz w:val="24"/>
          <w:szCs w:val="24"/>
        </w:rPr>
      </w:pPr>
      <w:r>
        <w:rPr>
          <w:b/>
          <w:bCs/>
          <w:sz w:val="24"/>
          <w:szCs w:val="24"/>
        </w:rPr>
        <w:t>JURADO DICTAMINADOR ÍNDICE GENERAL</w:t>
      </w:r>
    </w:p>
    <w:p w14:paraId="29C32709" w14:textId="77777777" w:rsidR="00AE72FD" w:rsidRDefault="00BD363D">
      <w:pPr>
        <w:spacing w:line="273" w:lineRule="auto"/>
        <w:ind w:left="850"/>
        <w:rPr>
          <w:sz w:val="24"/>
          <w:szCs w:val="24"/>
        </w:rPr>
      </w:pPr>
      <w:r>
        <w:rPr>
          <w:b/>
          <w:bCs/>
          <w:sz w:val="24"/>
          <w:szCs w:val="24"/>
        </w:rPr>
        <w:lastRenderedPageBreak/>
        <w:t xml:space="preserve">INDICES COMPLEMENTARIOS </w:t>
      </w:r>
      <w:r>
        <w:rPr>
          <w:sz w:val="24"/>
          <w:szCs w:val="24"/>
        </w:rPr>
        <w:t>(OPCIONAL)</w:t>
      </w:r>
    </w:p>
    <w:p w14:paraId="3EBD4E26" w14:textId="77777777" w:rsidR="00AE72FD" w:rsidRDefault="00AE72FD">
      <w:pPr>
        <w:pBdr>
          <w:top w:val="nil"/>
          <w:left w:val="nil"/>
          <w:bottom w:val="nil"/>
          <w:right w:val="nil"/>
          <w:between w:val="nil"/>
        </w:pBdr>
        <w:spacing w:before="271"/>
        <w:rPr>
          <w:color w:val="000000"/>
          <w:sz w:val="24"/>
          <w:szCs w:val="24"/>
        </w:rPr>
      </w:pPr>
    </w:p>
    <w:p w14:paraId="7F6BE563" w14:textId="77777777" w:rsidR="00AE72FD" w:rsidRDefault="00BD363D" w:rsidP="0004023D">
      <w:pPr>
        <w:pStyle w:val="Ttulo2"/>
        <w:spacing w:line="357" w:lineRule="auto"/>
        <w:ind w:right="5146"/>
      </w:pPr>
      <w:r>
        <w:t xml:space="preserve">CAPITULO I: INTRODUCCIÓN </w:t>
      </w:r>
    </w:p>
    <w:p w14:paraId="694C0225"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La inseguridad ciudadana representa a uno de los principales problemas para la población, especialmente en las ciudades donde el crecimiento poblacional, la informalidad y la escasa disposición de respuesta de las instituciones que favorecen el aumento de la criminalidad. Estudios internacionales demuestran que la forma tradicional de seguridad, basada en patrullajes y registros manuales, resulta ineficiente ante dinámicas delictivas cada vez más complejas. Esta situación motiva a la incorporación de tecnologías emergentes como la geolocalización, el análisis espacial y la inteligencia artificial, las cuales permiten mejorar la prevención del delito mediante el uso estratégico de la información.</w:t>
      </w:r>
    </w:p>
    <w:p w14:paraId="23FB36F6"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 </w:t>
      </w:r>
    </w:p>
    <w:p w14:paraId="777835F5"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En el ámbito nacional, la inseguridad ciudadana se ha consolidado como una de las principales preocupaciones sociales. Según reportes del Ministerio del Interior y el Instituto Nacional de Estadística e Informática, los delitos contra el patrimonio representan aproximadamente el 68% de las denuncias a nivel nacional, con mayor frecuencia en zonas urbanas y periurbanas. Asimismo, el Plan Nacional de Seguridad Ciudadana 2019-2023 del MININTER establece como eje estratégico la “Modernización tecnológica del servicio de Serenazgo”, impulsando a las municipalidades a implementar centrales de monitoreo y herramientas digitales. Sin embargo, el Informe de la Contraloría General </w:t>
      </w:r>
      <w:proofErr w:type="spellStart"/>
      <w:r>
        <w:rPr>
          <w:rFonts w:ascii="Arial Narrow" w:eastAsia="Arial Narrow" w:hAnsi="Arial Narrow" w:cs="Arial Narrow"/>
          <w:sz w:val="24"/>
          <w:szCs w:val="24"/>
        </w:rPr>
        <w:t>N°</w:t>
      </w:r>
      <w:proofErr w:type="spellEnd"/>
      <w:r>
        <w:rPr>
          <w:rFonts w:ascii="Arial Narrow" w:eastAsia="Arial Narrow" w:hAnsi="Arial Narrow" w:cs="Arial Narrow"/>
          <w:sz w:val="24"/>
          <w:szCs w:val="24"/>
        </w:rPr>
        <w:t xml:space="preserve"> 045-2024 señala que solo el 12% de municipalidades cuenta con sistemas georreferenciados para gestión de incidencias, lo que limita la capacidad de respuesta y toma de decisiones basada en datos.</w:t>
      </w:r>
    </w:p>
    <w:p w14:paraId="59BAF9DA"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 </w:t>
      </w:r>
    </w:p>
    <w:p w14:paraId="75101827"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A nivel regional, La Libertad se posiciona como una de las regiones con mayor índice delictivo del país, evidenciando una tendencia creciente en delitos contra el patrimonio (Valdés &amp; Basombrío, 2025). En particular, la provincia de Ascope ha experimentado un incremento en las denuncias por hurtos y robos, reflejando una tendencia creciente en los últimos años. La mayoría de los distritos, incluido Casa Grande, continúa gestionando la seguridad mediante métodos tradicionales como radios analógicos, registros manuales y patrullaje basado en rutas fijas, sin sustento en análisis estadísticos o geoespaciales. Esta situación genera tiempos de respuesta elevados y una cobertura ineficiente en zonas de alto riesgo. En el caso específico de la Municipalidad Distrital de Casa Grande, se ha identificado una concentración de delitos en áreas estratégicas como mercados, instituciones educativas y paraderos informales, evidenciando deficiencias en la asignación de recursos, falta de integración tecnológica, ausencia de análisis de datos y limitada participación ciudadana digital. Todo ello pone de manifiesto la necesidad de implementar un sistema inteligente basado en </w:t>
      </w:r>
      <w:r>
        <w:rPr>
          <w:rFonts w:ascii="Arial Narrow" w:eastAsia="Arial Narrow" w:hAnsi="Arial Narrow" w:cs="Arial Narrow"/>
          <w:sz w:val="24"/>
          <w:szCs w:val="24"/>
        </w:rPr>
        <w:lastRenderedPageBreak/>
        <w:t>geolocalización y computación en la nube que optimice la gestión de la seguridad ciudadana.</w:t>
      </w:r>
    </w:p>
    <w:p w14:paraId="057B88F5"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En relación con los antecedentes, a nivel internacional destaca la iniciativa desarrollada por la Policía de West </w:t>
      </w:r>
      <w:proofErr w:type="spellStart"/>
      <w:r>
        <w:rPr>
          <w:rFonts w:ascii="Arial Narrow" w:eastAsia="Arial Narrow" w:hAnsi="Arial Narrow" w:cs="Arial Narrow"/>
          <w:sz w:val="24"/>
          <w:szCs w:val="24"/>
        </w:rPr>
        <w:t>Midlands</w:t>
      </w:r>
      <w:proofErr w:type="spellEnd"/>
      <w:r>
        <w:rPr>
          <w:rFonts w:ascii="Arial Narrow" w:eastAsia="Arial Narrow" w:hAnsi="Arial Narrow" w:cs="Arial Narrow"/>
          <w:sz w:val="24"/>
          <w:szCs w:val="24"/>
        </w:rPr>
        <w:t xml:space="preserve"> en el Reino Unido, mediante el Project Guardian, que implementó sistemas de análisis geoespacial para identificar focos delictivos y optimizar el patrullaje, logrando una reducción del 16% en delitos con arma blanca (Powell, 2026). Este tipo de experiencias evidencia la efectividad del uso de datos espaciales para la toma de decisiones en seguridad pública. A nivel nacional, diversas investigaciones han abordado la aplicación de tecnologías digitales en la prevención del delito. Talla de la Cruz et al. (2025) desarrollaron un sistema de geolocalización con componentes predictivos para la prevención del crimen urbano en el Callao, demostrando mejoras en la focalización de recursos y reducción de tiempos de respuesta. De manera similar, Neira Rivadeneira (2025) concluyó que la inteligencia artificial permite anticipar eventos delictivos y optimizar la toma de decisiones institucionales, mientras que Robles </w:t>
      </w:r>
      <w:proofErr w:type="spellStart"/>
      <w:r>
        <w:rPr>
          <w:rFonts w:ascii="Arial Narrow" w:eastAsia="Arial Narrow" w:hAnsi="Arial Narrow" w:cs="Arial Narrow"/>
          <w:sz w:val="24"/>
          <w:szCs w:val="24"/>
        </w:rPr>
        <w:t>Rakov</w:t>
      </w:r>
      <w:proofErr w:type="spellEnd"/>
      <w:r>
        <w:rPr>
          <w:rFonts w:ascii="Arial Narrow" w:eastAsia="Arial Narrow" w:hAnsi="Arial Narrow" w:cs="Arial Narrow"/>
          <w:sz w:val="24"/>
          <w:szCs w:val="24"/>
        </w:rPr>
        <w:t xml:space="preserve"> y Valverde Campos (2021) evidenciaron la viabilidad del uso de minería de datos para identificar zonas de alto riesgo. Asimismo, </w:t>
      </w:r>
      <w:proofErr w:type="spellStart"/>
      <w:r>
        <w:rPr>
          <w:rFonts w:ascii="Arial Narrow" w:eastAsia="Arial Narrow" w:hAnsi="Arial Narrow" w:cs="Arial Narrow"/>
          <w:sz w:val="24"/>
          <w:szCs w:val="24"/>
        </w:rPr>
        <w:t>Valladarez</w:t>
      </w:r>
      <w:proofErr w:type="spellEnd"/>
      <w:r>
        <w:rPr>
          <w:rFonts w:ascii="Arial Narrow" w:eastAsia="Arial Narrow" w:hAnsi="Arial Narrow" w:cs="Arial Narrow"/>
          <w:sz w:val="24"/>
          <w:szCs w:val="24"/>
        </w:rPr>
        <w:t xml:space="preserve"> González y Cadena Martínez (2025) validaron el uso de técnicas de Big Data y aprendizaje automático para identificar patrones delictivos, aportando sustento metodológico al enfoque propuesto.</w:t>
      </w:r>
    </w:p>
    <w:p w14:paraId="6F41CAFC"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Desde el punto de vista teórico, la seguridad ciudadana se entiende como la condición en la que las personas se encuentran libres de violencia o amenazas, siendo responsabilidad del Estado garantizar la convivencia pacífica mediante acciones coordinadas con la ciudadanía (Programa de las Naciones Unidas para el Desarrollo [PNUD], 2013). En este sentido, la criminología ambiental sostiene que los delitos no se distribuyen de manera aleatoria, sino que tienden a concentrarse en áreas específicas denominadas </w:t>
      </w:r>
      <w:proofErr w:type="spellStart"/>
      <w:r>
        <w:rPr>
          <w:rFonts w:ascii="Arial Narrow" w:eastAsia="Arial Narrow" w:hAnsi="Arial Narrow" w:cs="Arial Narrow"/>
          <w:sz w:val="24"/>
          <w:szCs w:val="24"/>
        </w:rPr>
        <w:t>hotspots</w:t>
      </w:r>
      <w:proofErr w:type="spellEnd"/>
      <w:r>
        <w:rPr>
          <w:rFonts w:ascii="Arial Narrow" w:eastAsia="Arial Narrow" w:hAnsi="Arial Narrow" w:cs="Arial Narrow"/>
          <w:sz w:val="24"/>
          <w:szCs w:val="24"/>
        </w:rPr>
        <w:t xml:space="preserve"> delictivos (Sherman et al., 1989), lo que fundamenta el uso de sistemas de información geográfica para su análisis (</w:t>
      </w:r>
      <w:proofErr w:type="spellStart"/>
      <w:r>
        <w:rPr>
          <w:rFonts w:ascii="Arial Narrow" w:eastAsia="Arial Narrow" w:hAnsi="Arial Narrow" w:cs="Arial Narrow"/>
          <w:sz w:val="24"/>
          <w:szCs w:val="24"/>
        </w:rPr>
        <w:t>Chainey</w:t>
      </w:r>
      <w:proofErr w:type="spellEnd"/>
      <w:r>
        <w:rPr>
          <w:rFonts w:ascii="Arial Narrow" w:eastAsia="Arial Narrow" w:hAnsi="Arial Narrow" w:cs="Arial Narrow"/>
          <w:sz w:val="24"/>
          <w:szCs w:val="24"/>
        </w:rPr>
        <w:t xml:space="preserve"> &amp; </w:t>
      </w:r>
      <w:proofErr w:type="spellStart"/>
      <w:r>
        <w:rPr>
          <w:rFonts w:ascii="Arial Narrow" w:eastAsia="Arial Narrow" w:hAnsi="Arial Narrow" w:cs="Arial Narrow"/>
          <w:sz w:val="24"/>
          <w:szCs w:val="24"/>
        </w:rPr>
        <w:t>Ratcliffe</w:t>
      </w:r>
      <w:proofErr w:type="spellEnd"/>
      <w:r>
        <w:rPr>
          <w:rFonts w:ascii="Arial Narrow" w:eastAsia="Arial Narrow" w:hAnsi="Arial Narrow" w:cs="Arial Narrow"/>
          <w:sz w:val="24"/>
          <w:szCs w:val="24"/>
        </w:rPr>
        <w:t xml:space="preserve">, 2005; </w:t>
      </w:r>
      <w:proofErr w:type="spellStart"/>
      <w:r>
        <w:rPr>
          <w:rFonts w:ascii="Arial Narrow" w:eastAsia="Arial Narrow" w:hAnsi="Arial Narrow" w:cs="Arial Narrow"/>
          <w:sz w:val="24"/>
          <w:szCs w:val="24"/>
        </w:rPr>
        <w:t>Longley</w:t>
      </w:r>
      <w:proofErr w:type="spellEnd"/>
      <w:r>
        <w:rPr>
          <w:rFonts w:ascii="Arial Narrow" w:eastAsia="Arial Narrow" w:hAnsi="Arial Narrow" w:cs="Arial Narrow"/>
          <w:sz w:val="24"/>
          <w:szCs w:val="24"/>
        </w:rPr>
        <w:t xml:space="preserve"> et al., 2015). La geolocalización permite determinar la ubicación precisa de personas u objetos mediante tecnologías como GPS, redes móviles o </w:t>
      </w:r>
      <w:proofErr w:type="spellStart"/>
      <w:r>
        <w:rPr>
          <w:rFonts w:ascii="Arial Narrow" w:eastAsia="Arial Narrow" w:hAnsi="Arial Narrow" w:cs="Arial Narrow"/>
          <w:sz w:val="24"/>
          <w:szCs w:val="24"/>
        </w:rPr>
        <w:t>Wi</w:t>
      </w:r>
      <w:proofErr w:type="spellEnd"/>
      <w:r>
        <w:rPr>
          <w:rFonts w:ascii="Arial Narrow" w:eastAsia="Arial Narrow" w:hAnsi="Arial Narrow" w:cs="Arial Narrow"/>
          <w:sz w:val="24"/>
          <w:szCs w:val="24"/>
        </w:rPr>
        <w:t>-Fi, facilitando el seguimiento en tiempo real y la generación de mapas delictivos (</w:t>
      </w:r>
      <w:proofErr w:type="spellStart"/>
      <w:r>
        <w:rPr>
          <w:rFonts w:ascii="Arial Narrow" w:eastAsia="Arial Narrow" w:hAnsi="Arial Narrow" w:cs="Arial Narrow"/>
          <w:sz w:val="24"/>
          <w:szCs w:val="24"/>
        </w:rPr>
        <w:t>Steiniger</w:t>
      </w:r>
      <w:proofErr w:type="spellEnd"/>
      <w:r>
        <w:rPr>
          <w:rFonts w:ascii="Arial Narrow" w:eastAsia="Arial Narrow" w:hAnsi="Arial Narrow" w:cs="Arial Narrow"/>
          <w:sz w:val="24"/>
          <w:szCs w:val="24"/>
        </w:rPr>
        <w:t xml:space="preserve"> &amp; Hunter, 2013). En este contexto, herramientas como Google </w:t>
      </w:r>
      <w:proofErr w:type="spellStart"/>
      <w:r>
        <w:rPr>
          <w:rFonts w:ascii="Arial Narrow" w:eastAsia="Arial Narrow" w:hAnsi="Arial Narrow" w:cs="Arial Narrow"/>
          <w:sz w:val="24"/>
          <w:szCs w:val="24"/>
        </w:rPr>
        <w:t>Maps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Platform</w:t>
      </w:r>
      <w:proofErr w:type="spellEnd"/>
      <w:r>
        <w:rPr>
          <w:rFonts w:ascii="Arial Narrow" w:eastAsia="Arial Narrow" w:hAnsi="Arial Narrow" w:cs="Arial Narrow"/>
          <w:sz w:val="24"/>
          <w:szCs w:val="24"/>
        </w:rPr>
        <w:t xml:space="preserve"> permiten la visualización de datos geoespaciales y el cálculo de rutas óptimas, mientras que Google Cloud </w:t>
      </w:r>
      <w:proofErr w:type="spellStart"/>
      <w:r>
        <w:rPr>
          <w:rFonts w:ascii="Arial Narrow" w:eastAsia="Arial Narrow" w:hAnsi="Arial Narrow" w:cs="Arial Narrow"/>
          <w:sz w:val="24"/>
          <w:szCs w:val="24"/>
        </w:rPr>
        <w:t>Platform</w:t>
      </w:r>
      <w:proofErr w:type="spellEnd"/>
      <w:r>
        <w:rPr>
          <w:rFonts w:ascii="Arial Narrow" w:eastAsia="Arial Narrow" w:hAnsi="Arial Narrow" w:cs="Arial Narrow"/>
          <w:sz w:val="24"/>
          <w:szCs w:val="24"/>
        </w:rPr>
        <w:t xml:space="preserve"> ofrece servicios como </w:t>
      </w:r>
      <w:proofErr w:type="spellStart"/>
      <w:r>
        <w:rPr>
          <w:rFonts w:ascii="Arial Narrow" w:eastAsia="Arial Narrow" w:hAnsi="Arial Narrow" w:cs="Arial Narrow"/>
          <w:sz w:val="24"/>
          <w:szCs w:val="24"/>
        </w:rPr>
        <w:t>BigQuery</w:t>
      </w:r>
      <w:proofErr w:type="spellEnd"/>
      <w:r>
        <w:rPr>
          <w:rFonts w:ascii="Arial Narrow" w:eastAsia="Arial Narrow" w:hAnsi="Arial Narrow" w:cs="Arial Narrow"/>
          <w:sz w:val="24"/>
          <w:szCs w:val="24"/>
        </w:rPr>
        <w:t xml:space="preserve"> y </w:t>
      </w:r>
      <w:proofErr w:type="spellStart"/>
      <w:r>
        <w:rPr>
          <w:rFonts w:ascii="Arial Narrow" w:eastAsia="Arial Narrow" w:hAnsi="Arial Narrow" w:cs="Arial Narrow"/>
          <w:sz w:val="24"/>
          <w:szCs w:val="24"/>
        </w:rPr>
        <w:t>Vertex</w:t>
      </w:r>
      <w:proofErr w:type="spellEnd"/>
      <w:r>
        <w:rPr>
          <w:rFonts w:ascii="Arial Narrow" w:eastAsia="Arial Narrow" w:hAnsi="Arial Narrow" w:cs="Arial Narrow"/>
          <w:sz w:val="24"/>
          <w:szCs w:val="24"/>
        </w:rPr>
        <w:t xml:space="preserve"> AI para el procesamiento de grandes volúmenes de datos y el desarrollo de modelos predictivos (Google Cloud, 2023; Google, 2023).</w:t>
      </w:r>
    </w:p>
    <w:p w14:paraId="4A15174A"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La inteligencia artificial, definida como la capacidad de los sistemas computacionales para realizar tareas que requieren inteligencia humana, se ha consolidado como una herramienta clave en el ámbito de la seguridad pública (Russell &amp; </w:t>
      </w:r>
      <w:proofErr w:type="spellStart"/>
      <w:r>
        <w:rPr>
          <w:rFonts w:ascii="Arial Narrow" w:eastAsia="Arial Narrow" w:hAnsi="Arial Narrow" w:cs="Arial Narrow"/>
          <w:sz w:val="24"/>
          <w:szCs w:val="24"/>
        </w:rPr>
        <w:t>Norvig</w:t>
      </w:r>
      <w:proofErr w:type="spellEnd"/>
      <w:r>
        <w:rPr>
          <w:rFonts w:ascii="Arial Narrow" w:eastAsia="Arial Narrow" w:hAnsi="Arial Narrow" w:cs="Arial Narrow"/>
          <w:sz w:val="24"/>
          <w:szCs w:val="24"/>
        </w:rPr>
        <w:t xml:space="preserve">, 2020). En particular, el aprendizaje automático permite identificar patrones a partir de datos históricos y generar predicciones sobre comportamientos futuros, lo que resulta fundamental para la identificación </w:t>
      </w:r>
      <w:r>
        <w:rPr>
          <w:rFonts w:ascii="Arial Narrow" w:eastAsia="Arial Narrow" w:hAnsi="Arial Narrow" w:cs="Arial Narrow"/>
          <w:sz w:val="24"/>
          <w:szCs w:val="24"/>
        </w:rPr>
        <w:lastRenderedPageBreak/>
        <w:t xml:space="preserve">de zonas de riesgo delictivo (Perry et al., 2013; Meijer &amp; </w:t>
      </w:r>
      <w:proofErr w:type="spellStart"/>
      <w:r>
        <w:rPr>
          <w:rFonts w:ascii="Arial Narrow" w:eastAsia="Arial Narrow" w:hAnsi="Arial Narrow" w:cs="Arial Narrow"/>
          <w:sz w:val="24"/>
          <w:szCs w:val="24"/>
        </w:rPr>
        <w:t>Wessels</w:t>
      </w:r>
      <w:proofErr w:type="spellEnd"/>
      <w:r>
        <w:rPr>
          <w:rFonts w:ascii="Arial Narrow" w:eastAsia="Arial Narrow" w:hAnsi="Arial Narrow" w:cs="Arial Narrow"/>
          <w:sz w:val="24"/>
          <w:szCs w:val="24"/>
        </w:rPr>
        <w:t xml:space="preserve">, 2019). En este sentido, herramientas como </w:t>
      </w:r>
      <w:proofErr w:type="spellStart"/>
      <w:r>
        <w:rPr>
          <w:rFonts w:ascii="Arial Narrow" w:eastAsia="Arial Narrow" w:hAnsi="Arial Narrow" w:cs="Arial Narrow"/>
          <w:sz w:val="24"/>
          <w:szCs w:val="24"/>
        </w:rPr>
        <w:t>BigQuery</w:t>
      </w:r>
      <w:proofErr w:type="spellEnd"/>
      <w:r>
        <w:rPr>
          <w:rFonts w:ascii="Arial Narrow" w:eastAsia="Arial Narrow" w:hAnsi="Arial Narrow" w:cs="Arial Narrow"/>
          <w:sz w:val="24"/>
          <w:szCs w:val="24"/>
        </w:rPr>
        <w:t xml:space="preserve"> ML facilitan la construcción de modelos predictivos directamente sobre datos geoespaciales, permitiendo clasificar zonas según nivel de riesgo, identificar agrupaciones de delitos y predecir tendencias temporales. Para la implementación del sistema propuesto se evaluaron tres metodologías de desarrollo de software ampliamente reconocidas en la ingeniería de sistemas, con el fin de seleccionar la más adecuada, la naturaleza iterativa del proyecto y los requerimientos de integración con servicios </w:t>
      </w:r>
      <w:proofErr w:type="spellStart"/>
      <w:r>
        <w:rPr>
          <w:rFonts w:ascii="Arial Narrow" w:eastAsia="Arial Narrow" w:hAnsi="Arial Narrow" w:cs="Arial Narrow"/>
          <w:sz w:val="24"/>
          <w:szCs w:val="24"/>
        </w:rPr>
        <w:t>cloud</w:t>
      </w:r>
      <w:proofErr w:type="spellEnd"/>
      <w:r>
        <w:rPr>
          <w:rFonts w:ascii="Arial Narrow" w:eastAsia="Arial Narrow" w:hAnsi="Arial Narrow" w:cs="Arial Narrow"/>
          <w:sz w:val="24"/>
          <w:szCs w:val="24"/>
        </w:rPr>
        <w:t>.</w:t>
      </w:r>
    </w:p>
    <w:p w14:paraId="262B4189" w14:textId="77777777" w:rsidR="00AE72FD" w:rsidRDefault="00AE72FD">
      <w:pPr>
        <w:spacing w:before="79" w:line="360" w:lineRule="auto"/>
        <w:ind w:left="850" w:right="142"/>
        <w:jc w:val="both"/>
        <w:rPr>
          <w:rFonts w:ascii="Arial Narrow" w:eastAsia="Arial Narrow" w:hAnsi="Arial Narrow" w:cs="Arial Narrow"/>
        </w:rPr>
      </w:pPr>
    </w:p>
    <w:p w14:paraId="647DDB77"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En la evaluación de metodologías de desarrollo de software para el presente proyecto, se analizaron los enfoques Scrum, </w:t>
      </w:r>
      <w:proofErr w:type="spellStart"/>
      <w:r>
        <w:rPr>
          <w:rFonts w:ascii="Arial Narrow" w:eastAsia="Arial Narrow" w:hAnsi="Arial Narrow" w:cs="Arial Narrow"/>
          <w:sz w:val="24"/>
          <w:szCs w:val="24"/>
        </w:rPr>
        <w:t>Rational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Unified</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Process</w:t>
      </w:r>
      <w:proofErr w:type="spellEnd"/>
      <w:r>
        <w:rPr>
          <w:rFonts w:ascii="Arial Narrow" w:eastAsia="Arial Narrow" w:hAnsi="Arial Narrow" w:cs="Arial Narrow"/>
          <w:sz w:val="24"/>
          <w:szCs w:val="24"/>
        </w:rPr>
        <w:t xml:space="preserve"> (RUP) y Extreme </w:t>
      </w:r>
      <w:proofErr w:type="spellStart"/>
      <w:r>
        <w:rPr>
          <w:rFonts w:ascii="Arial Narrow" w:eastAsia="Arial Narrow" w:hAnsi="Arial Narrow" w:cs="Arial Narrow"/>
          <w:sz w:val="24"/>
          <w:szCs w:val="24"/>
        </w:rPr>
        <w:t>Programming</w:t>
      </w:r>
      <w:proofErr w:type="spellEnd"/>
      <w:r>
        <w:rPr>
          <w:rFonts w:ascii="Arial Narrow" w:eastAsia="Arial Narrow" w:hAnsi="Arial Narrow" w:cs="Arial Narrow"/>
          <w:sz w:val="24"/>
          <w:szCs w:val="24"/>
        </w:rPr>
        <w:t xml:space="preserve"> (XP), considerando criterios como tipo de metodología, enfoque de desarrollo, nivel de documentación, adaptabilidad al cambio, tamaño de equipo, compatibilidad con entornos </w:t>
      </w:r>
      <w:proofErr w:type="spellStart"/>
      <w:r>
        <w:rPr>
          <w:rFonts w:ascii="Arial Narrow" w:eastAsia="Arial Narrow" w:hAnsi="Arial Narrow" w:cs="Arial Narrow"/>
          <w:sz w:val="24"/>
          <w:szCs w:val="24"/>
        </w:rPr>
        <w:t>cloud</w:t>
      </w:r>
      <w:proofErr w:type="spellEnd"/>
      <w:r>
        <w:rPr>
          <w:rFonts w:ascii="Arial Narrow" w:eastAsia="Arial Narrow" w:hAnsi="Arial Narrow" w:cs="Arial Narrow"/>
          <w:sz w:val="24"/>
          <w:szCs w:val="24"/>
        </w:rPr>
        <w:t xml:space="preserve"> e integración con proyectos basados en datos e inteligencia artificial. Scrum se caracteriza por ser una metodología ágil de naturaleza iterativa e incremental, orientada a la gestión del producto mediante ciclos cortos denominados </w:t>
      </w:r>
      <w:proofErr w:type="spellStart"/>
      <w:r>
        <w:rPr>
          <w:rFonts w:ascii="Arial Narrow" w:eastAsia="Arial Narrow" w:hAnsi="Arial Narrow" w:cs="Arial Narrow"/>
          <w:sz w:val="24"/>
          <w:szCs w:val="24"/>
        </w:rPr>
        <w:t>sprints</w:t>
      </w:r>
      <w:proofErr w:type="spellEnd"/>
      <w:r>
        <w:rPr>
          <w:rFonts w:ascii="Arial Narrow" w:eastAsia="Arial Narrow" w:hAnsi="Arial Narrow" w:cs="Arial Narrow"/>
          <w:sz w:val="24"/>
          <w:szCs w:val="24"/>
        </w:rPr>
        <w:t>, lo que permite una alta adaptabilidad frente a cambios en los requerimientos (</w:t>
      </w:r>
      <w:proofErr w:type="spellStart"/>
      <w:r>
        <w:rPr>
          <w:rFonts w:ascii="Arial Narrow" w:eastAsia="Arial Narrow" w:hAnsi="Arial Narrow" w:cs="Arial Narrow"/>
          <w:sz w:val="24"/>
          <w:szCs w:val="24"/>
        </w:rPr>
        <w:t>Schwaber</w:t>
      </w:r>
      <w:proofErr w:type="spellEnd"/>
      <w:r>
        <w:rPr>
          <w:rFonts w:ascii="Arial Narrow" w:eastAsia="Arial Narrow" w:hAnsi="Arial Narrow" w:cs="Arial Narrow"/>
          <w:sz w:val="24"/>
          <w:szCs w:val="24"/>
        </w:rPr>
        <w:t xml:space="preserve"> &amp; Sutherland, 2020). Además, promueve una interacción constante con los </w:t>
      </w:r>
      <w:proofErr w:type="spellStart"/>
      <w:r>
        <w:rPr>
          <w:rFonts w:ascii="Arial Narrow" w:eastAsia="Arial Narrow" w:hAnsi="Arial Narrow" w:cs="Arial Narrow"/>
          <w:sz w:val="24"/>
          <w:szCs w:val="24"/>
        </w:rPr>
        <w:t>stakeholders</w:t>
      </w:r>
      <w:proofErr w:type="spellEnd"/>
      <w:r>
        <w:rPr>
          <w:rFonts w:ascii="Arial Narrow" w:eastAsia="Arial Narrow" w:hAnsi="Arial Narrow" w:cs="Arial Narrow"/>
          <w:sz w:val="24"/>
          <w:szCs w:val="24"/>
        </w:rPr>
        <w:t xml:space="preserve"> y facilita la integración con prácticas modernas como integración y despliegue continuos (CI/CD), siendo especialmente adecuada para proyectos que requieren flexibilidad y evolución constante, como los sistemas basados en análisis de datos en la nube (Bass et al., 2015).</w:t>
      </w:r>
    </w:p>
    <w:p w14:paraId="4B5954FF" w14:textId="77777777" w:rsidR="00AE72FD" w:rsidRDefault="00BD363D">
      <w:pPr>
        <w:spacing w:before="79" w:line="360" w:lineRule="auto"/>
        <w:ind w:left="850" w:right="142"/>
        <w:jc w:val="both"/>
        <w:rPr>
          <w:rFonts w:ascii="Arial Narrow" w:eastAsia="Arial Narrow" w:hAnsi="Arial Narrow" w:cs="Arial Narrow"/>
        </w:rPr>
      </w:pPr>
      <w:r>
        <w:rPr>
          <w:rFonts w:ascii="Arial Narrow" w:eastAsia="Arial Narrow" w:hAnsi="Arial Narrow" w:cs="Arial Narrow"/>
          <w:sz w:val="24"/>
          <w:szCs w:val="24"/>
        </w:rPr>
        <w:t xml:space="preserve">Por otro lado, el </w:t>
      </w:r>
      <w:proofErr w:type="spellStart"/>
      <w:r>
        <w:rPr>
          <w:rFonts w:ascii="Arial Narrow" w:eastAsia="Arial Narrow" w:hAnsi="Arial Narrow" w:cs="Arial Narrow"/>
          <w:sz w:val="24"/>
          <w:szCs w:val="24"/>
        </w:rPr>
        <w:t>Rational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Unified</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Process</w:t>
      </w:r>
      <w:proofErr w:type="spellEnd"/>
      <w:r>
        <w:rPr>
          <w:rFonts w:ascii="Arial Narrow" w:eastAsia="Arial Narrow" w:hAnsi="Arial Narrow" w:cs="Arial Narrow"/>
          <w:sz w:val="24"/>
          <w:szCs w:val="24"/>
        </w:rPr>
        <w:t xml:space="preserve"> (RUP) es una metodología iterativa estructurada en fases definidas —inicio, elaboración, construcción y transición—, con un fuerte énfasis en la documentación y la definición detallada de requerimientos (</w:t>
      </w:r>
      <w:proofErr w:type="spellStart"/>
      <w:r>
        <w:rPr>
          <w:rFonts w:ascii="Arial Narrow" w:eastAsia="Arial Narrow" w:hAnsi="Arial Narrow" w:cs="Arial Narrow"/>
          <w:sz w:val="24"/>
          <w:szCs w:val="24"/>
        </w:rPr>
        <w:t>Kruchten</w:t>
      </w:r>
      <w:proofErr w:type="spellEnd"/>
      <w:r>
        <w:rPr>
          <w:rFonts w:ascii="Arial Narrow" w:eastAsia="Arial Narrow" w:hAnsi="Arial Narrow" w:cs="Arial Narrow"/>
          <w:sz w:val="24"/>
          <w:szCs w:val="24"/>
        </w:rPr>
        <w:t>, 2004). Si bien este enfoque permite una planificación rigurosa y control del proyecto, presenta menor adaptabilidad frente a cambios y puede incrementar la complejidad de gestión, especialmente en proyectos donde los requerimientos evolucionan constantemente, como ocurre en soluciones tecnológicas innovadoras.</w:t>
      </w:r>
    </w:p>
    <w:p w14:paraId="3D1EA2A3" w14:textId="77777777" w:rsidR="00AE72FD" w:rsidRDefault="00BD363D">
      <w:pPr>
        <w:spacing w:before="79" w:line="360" w:lineRule="auto"/>
        <w:ind w:left="850" w:right="142"/>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contraste, Extreme </w:t>
      </w:r>
      <w:proofErr w:type="spellStart"/>
      <w:r>
        <w:rPr>
          <w:rFonts w:ascii="Arial Narrow" w:eastAsia="Arial Narrow" w:hAnsi="Arial Narrow" w:cs="Arial Narrow"/>
          <w:sz w:val="24"/>
          <w:szCs w:val="24"/>
        </w:rPr>
        <w:t>Programming</w:t>
      </w:r>
      <w:proofErr w:type="spellEnd"/>
      <w:r>
        <w:rPr>
          <w:rFonts w:ascii="Arial Narrow" w:eastAsia="Arial Narrow" w:hAnsi="Arial Narrow" w:cs="Arial Narrow"/>
          <w:sz w:val="24"/>
          <w:szCs w:val="24"/>
        </w:rPr>
        <w:t xml:space="preserve"> (XP) es una metodología ágil centrada en la calidad del software, que promueve prácticas como programación en pares, desarrollo guiado por pruebas y entregas frecuentes (Beck, 2004). XP ofrece una alta adaptabilidad al cambio y ciclos de desarrollo muy cortos; sin embargo, su aplicación suele ser más adecuada en equipos pequeños y altamente colaborativos, lo que puede limitar su escalabilidad en proyectos institucionales o con múltiples actores involucrados. </w:t>
      </w:r>
    </w:p>
    <w:p w14:paraId="5B52258C" w14:textId="77777777" w:rsidR="00AE72FD" w:rsidRDefault="00BD363D">
      <w:pPr>
        <w:spacing w:before="79" w:line="360" w:lineRule="auto"/>
        <w:ind w:left="850" w:right="142"/>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Considerando estos aspectos, así como la necesidad de integrar servicios de computación en la nube, análisis de datos geoespaciales y modelos de inteligencia artificial, se selecciona Scrum como la metodología más adecuada para el desarrollo del sistema propuesto. Esto se debe a su capacidad para adaptarse a cambios, facilitar la integración con entornos </w:t>
      </w:r>
      <w:proofErr w:type="spellStart"/>
      <w:r>
        <w:rPr>
          <w:rFonts w:ascii="Arial Narrow" w:eastAsia="Arial Narrow" w:hAnsi="Arial Narrow" w:cs="Arial Narrow"/>
          <w:sz w:val="24"/>
          <w:szCs w:val="24"/>
        </w:rPr>
        <w:t>cloud</w:t>
      </w:r>
      <w:proofErr w:type="spellEnd"/>
      <w:r>
        <w:rPr>
          <w:rFonts w:ascii="Arial Narrow" w:eastAsia="Arial Narrow" w:hAnsi="Arial Narrow" w:cs="Arial Narrow"/>
          <w:sz w:val="24"/>
          <w:szCs w:val="24"/>
        </w:rPr>
        <w:t xml:space="preserve">, </w:t>
      </w:r>
      <w:r>
        <w:rPr>
          <w:rFonts w:ascii="Arial Narrow" w:eastAsia="Arial Narrow" w:hAnsi="Arial Narrow" w:cs="Arial Narrow"/>
          <w:sz w:val="24"/>
          <w:szCs w:val="24"/>
        </w:rPr>
        <w:lastRenderedPageBreak/>
        <w:t xml:space="preserve">soportar prácticas de </w:t>
      </w:r>
      <w:proofErr w:type="spellStart"/>
      <w:r>
        <w:rPr>
          <w:rFonts w:ascii="Arial Narrow" w:eastAsia="Arial Narrow" w:hAnsi="Arial Narrow" w:cs="Arial Narrow"/>
          <w:sz w:val="24"/>
          <w:szCs w:val="24"/>
        </w:rPr>
        <w:t>MLOps</w:t>
      </w:r>
      <w:proofErr w:type="spellEnd"/>
      <w:r>
        <w:rPr>
          <w:rFonts w:ascii="Arial Narrow" w:eastAsia="Arial Narrow" w:hAnsi="Arial Narrow" w:cs="Arial Narrow"/>
          <w:sz w:val="24"/>
          <w:szCs w:val="24"/>
        </w:rPr>
        <w:t xml:space="preserve"> y permitir la participación activa de los usuarios finales durante el proceso de desarrollo, garantizando así un producto alineado con las necesidades operativas del contexto de seguridad ciudadana (</w:t>
      </w:r>
      <w:proofErr w:type="spellStart"/>
      <w:r>
        <w:rPr>
          <w:rFonts w:ascii="Arial Narrow" w:eastAsia="Arial Narrow" w:hAnsi="Arial Narrow" w:cs="Arial Narrow"/>
          <w:sz w:val="24"/>
          <w:szCs w:val="24"/>
        </w:rPr>
        <w:t>Schwaber</w:t>
      </w:r>
      <w:proofErr w:type="spellEnd"/>
      <w:r>
        <w:rPr>
          <w:rFonts w:ascii="Arial Narrow" w:eastAsia="Arial Narrow" w:hAnsi="Arial Narrow" w:cs="Arial Narrow"/>
          <w:sz w:val="24"/>
          <w:szCs w:val="24"/>
        </w:rPr>
        <w:t xml:space="preserve"> &amp; Sutherland, 2020; Bass et al., 2015).</w:t>
      </w:r>
    </w:p>
    <w:p w14:paraId="79775FFF" w14:textId="77777777" w:rsidR="00AE72FD" w:rsidRDefault="00BD363D">
      <w:pPr>
        <w:spacing w:before="79" w:line="360" w:lineRule="auto"/>
        <w:ind w:left="850" w:right="142"/>
        <w:jc w:val="both"/>
        <w:rPr>
          <w:rFonts w:ascii="Arial Narrow" w:eastAsia="Arial Narrow" w:hAnsi="Arial Narrow" w:cs="Arial Narrow"/>
          <w:sz w:val="24"/>
          <w:szCs w:val="24"/>
        </w:rPr>
      </w:pPr>
      <w:r>
        <w:rPr>
          <w:rFonts w:ascii="Arial Narrow" w:eastAsia="Arial Narrow" w:hAnsi="Arial Narrow" w:cs="Arial Narrow"/>
          <w:sz w:val="24"/>
          <w:szCs w:val="24"/>
        </w:rPr>
        <w:t>Se adopta Scrum como metodología de desarrollo del sistema por su naturaleza iterativa e incremental, que permite adaptarse a los cambios de requerimientos propios de un proyecto de innovación tecnológica en el sector público. Scrum facilita la integración continua con pipelines de despliegue en Google Cloud (CI/CD), es compatible con los ciclos de entrenamiento y reentrenamiento de modelos de IA (</w:t>
      </w:r>
      <w:proofErr w:type="spellStart"/>
      <w:r>
        <w:rPr>
          <w:rFonts w:ascii="Arial Narrow" w:eastAsia="Arial Narrow" w:hAnsi="Arial Narrow" w:cs="Arial Narrow"/>
          <w:sz w:val="24"/>
          <w:szCs w:val="24"/>
        </w:rPr>
        <w:t>MLOps</w:t>
      </w:r>
      <w:proofErr w:type="spellEnd"/>
      <w:r>
        <w:rPr>
          <w:rFonts w:ascii="Arial Narrow" w:eastAsia="Arial Narrow" w:hAnsi="Arial Narrow" w:cs="Arial Narrow"/>
          <w:sz w:val="24"/>
          <w:szCs w:val="24"/>
        </w:rPr>
        <w:t xml:space="preserve">), y permite la participación del personal de Serenazgo como </w:t>
      </w:r>
      <w:proofErr w:type="spellStart"/>
      <w:r>
        <w:rPr>
          <w:rFonts w:ascii="Arial Narrow" w:eastAsia="Arial Narrow" w:hAnsi="Arial Narrow" w:cs="Arial Narrow"/>
          <w:sz w:val="24"/>
          <w:szCs w:val="24"/>
        </w:rPr>
        <w:t>stakeholders</w:t>
      </w:r>
      <w:proofErr w:type="spellEnd"/>
      <w:r>
        <w:rPr>
          <w:rFonts w:ascii="Arial Narrow" w:eastAsia="Arial Narrow" w:hAnsi="Arial Narrow" w:cs="Arial Narrow"/>
          <w:sz w:val="24"/>
          <w:szCs w:val="24"/>
        </w:rPr>
        <w:t xml:space="preserve"> durante las revisiones de sprint, asegurando que el producto final responda a las necesidades operativas reales identificadas en el diagnóstico situacional (</w:t>
      </w:r>
      <w:proofErr w:type="spellStart"/>
      <w:r>
        <w:rPr>
          <w:rFonts w:ascii="Arial Narrow" w:eastAsia="Arial Narrow" w:hAnsi="Arial Narrow" w:cs="Arial Narrow"/>
          <w:sz w:val="24"/>
          <w:szCs w:val="24"/>
        </w:rPr>
        <w:t>Schwaber</w:t>
      </w:r>
      <w:proofErr w:type="spellEnd"/>
      <w:r>
        <w:rPr>
          <w:rFonts w:ascii="Arial Narrow" w:eastAsia="Arial Narrow" w:hAnsi="Arial Narrow" w:cs="Arial Narrow"/>
          <w:sz w:val="24"/>
          <w:szCs w:val="24"/>
        </w:rPr>
        <w:t xml:space="preserve"> y Sutherland, 2020). </w:t>
      </w:r>
    </w:p>
    <w:p w14:paraId="73AAA84E" w14:textId="30E43A68" w:rsidR="00AE72FD" w:rsidRDefault="00BD363D">
      <w:pPr>
        <w:spacing w:before="79" w:line="360" w:lineRule="auto"/>
        <w:ind w:left="850" w:right="142"/>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presente investigación se justifica desde diversas perspectivas que sustentan su pertinencia académica, institucional y social. Desde el punto de vista teórico, el estudio contribuye al desarrollo del conocimiento en la intersección de los sistemas de información geográfica, la computación en la nube y la gestión integral de la seguridad pública, abordando no solo la prevención del delito convencional sino también la atención de extravíos de personas y pérdida de mascotas, ámbitos escasamente explorados en la literatura técnica de gobiernos locales peruanos. La integración de servicios como Google </w:t>
      </w:r>
      <w:proofErr w:type="spellStart"/>
      <w:r>
        <w:rPr>
          <w:rFonts w:ascii="Arial Narrow" w:eastAsia="Arial Narrow" w:hAnsi="Arial Narrow" w:cs="Arial Narrow"/>
          <w:sz w:val="24"/>
          <w:szCs w:val="24"/>
        </w:rPr>
        <w:t>Maps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Platform</w:t>
      </w:r>
      <w:proofErr w:type="spellEnd"/>
      <w:r>
        <w:rPr>
          <w:rFonts w:ascii="Arial Narrow" w:eastAsia="Arial Narrow" w:hAnsi="Arial Narrow" w:cs="Arial Narrow"/>
          <w:sz w:val="24"/>
          <w:szCs w:val="24"/>
        </w:rPr>
        <w:t xml:space="preserve">, Cloud </w:t>
      </w:r>
      <w:proofErr w:type="spellStart"/>
      <w:r>
        <w:rPr>
          <w:rFonts w:ascii="Arial Narrow" w:eastAsia="Arial Narrow" w:hAnsi="Arial Narrow" w:cs="Arial Narrow"/>
          <w:sz w:val="24"/>
          <w:szCs w:val="24"/>
        </w:rPr>
        <w:t>Firestore</w:t>
      </w:r>
      <w:proofErr w:type="spellEnd"/>
      <w:r>
        <w:rPr>
          <w:rFonts w:ascii="Arial Narrow" w:eastAsia="Arial Narrow" w:hAnsi="Arial Narrow" w:cs="Arial Narrow"/>
          <w:sz w:val="24"/>
          <w:szCs w:val="24"/>
        </w:rPr>
        <w:t xml:space="preserve"> y Cloud </w:t>
      </w:r>
      <w:proofErr w:type="spellStart"/>
      <w:r>
        <w:rPr>
          <w:rFonts w:ascii="Arial Narrow" w:eastAsia="Arial Narrow" w:hAnsi="Arial Narrow" w:cs="Arial Narrow"/>
          <w:sz w:val="24"/>
          <w:szCs w:val="24"/>
        </w:rPr>
        <w:t>Functions</w:t>
      </w:r>
      <w:proofErr w:type="spellEnd"/>
      <w:r>
        <w:rPr>
          <w:rFonts w:ascii="Arial Narrow" w:eastAsia="Arial Narrow" w:hAnsi="Arial Narrow" w:cs="Arial Narrow"/>
          <w:sz w:val="24"/>
          <w:szCs w:val="24"/>
        </w:rPr>
        <w:t xml:space="preserve"> en una arquitectura unificada que atiende simultáneamente robos, búsquedas de personas extraviadas y reportes de mascotas perdidas constituye un modelo de plataforma multifuncional cuya fundamentación teórica enriquece los estudios sobre seguridad ciudadana integral en contextos semiurbanos como Casa Grande, aportando evidencia empírica sobre la viabilidad técnica y social de convergir múltiples problemáticas de seguridad en una sola infraestructura </w:t>
      </w:r>
      <w:proofErr w:type="spellStart"/>
      <w:r>
        <w:rPr>
          <w:rFonts w:ascii="Arial Narrow" w:eastAsia="Arial Narrow" w:hAnsi="Arial Narrow" w:cs="Arial Narrow"/>
          <w:sz w:val="24"/>
          <w:szCs w:val="24"/>
        </w:rPr>
        <w:t>cloud</w:t>
      </w:r>
      <w:proofErr w:type="spellEnd"/>
      <w:r>
        <w:rPr>
          <w:rFonts w:ascii="Arial Narrow" w:eastAsia="Arial Narrow" w:hAnsi="Arial Narrow" w:cs="Arial Narrow"/>
          <w:sz w:val="24"/>
          <w:szCs w:val="24"/>
        </w:rPr>
        <w:t xml:space="preserve"> escalable. Desde la perspectiva práctica, el sistema resuelve de forma simultánea tres problemas concretos que afectan la calidad de vida en el distrito. En materia de robos, la asignación dinámica de unidades de Serenazgo mediante rutas optimizadas permite reducir los tiempos de respuesta desde el rango actual de 12 a 18 minutos al estándar nacional de 5 minutos del MININTER, concentrando la presencia institucional en zonas de alta incidencia como el mercado central y los paraderos informales. Desde la dimensión metodológica, la investigación propone un diseño de evaluación mixto cuyos indicadores cuantitativos, como el tiempo de respuesta ante robos, y la cobertura territorial de monitoreo, se complementan con instrumentos cualitativos de percepción ciudadana mediante escala Likert. La arquitectura basada en microservicios sobre Google Cloud garantiza la reproducibilidad del modelo en otras municipalidades de La Libertad con características territoriales y socioeconómicas comparables, constituyendo un referente procedimental transferible para la gestión tecnológica de la seguridad pública en </w:t>
      </w:r>
      <w:r>
        <w:rPr>
          <w:rFonts w:ascii="Arial Narrow" w:eastAsia="Arial Narrow" w:hAnsi="Arial Narrow" w:cs="Arial Narrow"/>
          <w:sz w:val="24"/>
          <w:szCs w:val="24"/>
        </w:rPr>
        <w:lastRenderedPageBreak/>
        <w:t>gobiernos locales con recursos limitados.</w:t>
      </w:r>
    </w:p>
    <w:p w14:paraId="75079D1D" w14:textId="77777777" w:rsidR="00AE72FD" w:rsidRDefault="00BD363D">
      <w:pPr>
        <w:spacing w:before="240" w:after="240" w:line="360" w:lineRule="auto"/>
        <w:ind w:left="720"/>
        <w:jc w:val="both"/>
        <w:rPr>
          <w:rFonts w:ascii="Arial Narrow" w:eastAsia="Arial Narrow" w:hAnsi="Arial Narrow" w:cs="Arial Narrow"/>
          <w:sz w:val="24"/>
          <w:szCs w:val="24"/>
        </w:rPr>
      </w:pPr>
      <w:r>
        <w:rPr>
          <w:rFonts w:ascii="Arial Narrow" w:eastAsia="Arial Narrow" w:hAnsi="Arial Narrow" w:cs="Arial Narrow"/>
          <w:sz w:val="24"/>
          <w:szCs w:val="24"/>
        </w:rPr>
        <w:t xml:space="preserve">Finalmente, en cuanto a las limitaciones, se identifican diversos factores que podrían afectar el desarrollo y funcionamiento del sistema propuesto. En el ámbito técnico, la principal limitación radica en la calidad y disponibilidad de los datos históricos, ya que gran parte de la información se encuentra en formatos no digitalizados, lo que podría afectar la precisión de los modelos predictivos. Asimismo, la dependencia de una conexión a internet estable puede limitar el funcionamiento en zonas con baja cobertura. En el aspecto económico, la sostenibilidad del sistema depende del financiamiento continuo de los servicios de Google Cloud </w:t>
      </w:r>
      <w:proofErr w:type="spellStart"/>
      <w:r>
        <w:rPr>
          <w:rFonts w:ascii="Arial Narrow" w:eastAsia="Arial Narrow" w:hAnsi="Arial Narrow" w:cs="Arial Narrow"/>
          <w:sz w:val="24"/>
          <w:szCs w:val="24"/>
        </w:rPr>
        <w:t>Platform</w:t>
      </w:r>
      <w:proofErr w:type="spellEnd"/>
      <w:r>
        <w:rPr>
          <w:rFonts w:ascii="Arial Narrow" w:eastAsia="Arial Narrow" w:hAnsi="Arial Narrow" w:cs="Arial Narrow"/>
          <w:sz w:val="24"/>
          <w:szCs w:val="24"/>
        </w:rPr>
        <w:t>, así como del mantenimiento y actualización de la infraestructura tecnológica. Desde la perspectiva operativa, la resistencia al cambio por parte del personal habituado a métodos tradicionales puede dificultar la adopción del sistema. Además, la investigación se limita al distrito de Casa Grande durante un periodo específico, lo que restringe la generalización de los resultados, y la efectividad del sistema dependerá también del nivel de adopción tecnológica por parte de la ciudadanía.</w:t>
      </w:r>
    </w:p>
    <w:p w14:paraId="40234737" w14:textId="68AD08F2" w:rsidR="00AE72FD" w:rsidRDefault="00BD363D">
      <w:pPr>
        <w:spacing w:before="240" w:after="240" w:line="360" w:lineRule="auto"/>
        <w:ind w:left="720"/>
        <w:jc w:val="both"/>
        <w:rPr>
          <w:rFonts w:ascii="Arial Narrow" w:eastAsia="Arial Narrow" w:hAnsi="Arial Narrow" w:cs="Arial Narrow"/>
          <w:sz w:val="24"/>
          <w:szCs w:val="24"/>
        </w:rPr>
      </w:pPr>
      <w:r>
        <w:rPr>
          <w:rFonts w:ascii="Arial Narrow" w:eastAsia="Arial Narrow" w:hAnsi="Arial Narrow" w:cs="Arial Narrow"/>
          <w:sz w:val="24"/>
          <w:szCs w:val="24"/>
        </w:rPr>
        <w:t>En este marco, el enunciado del problema de investigación queda formulado de la siguiente manera: ¿en qué medida la implementación de un sistema inteligente basado en geolocalización utilizando servicios de Google Cloud mejora la gestión de la seguridad ciudadana frente a robos</w:t>
      </w:r>
      <w:r w:rsidR="00492C22">
        <w:rPr>
          <w:rFonts w:ascii="Arial Narrow" w:eastAsia="Arial Narrow" w:hAnsi="Arial Narrow" w:cs="Arial Narrow"/>
          <w:sz w:val="24"/>
          <w:szCs w:val="24"/>
        </w:rPr>
        <w:t xml:space="preserve"> e</w:t>
      </w:r>
      <w:r>
        <w:rPr>
          <w:rFonts w:ascii="Arial Narrow" w:eastAsia="Arial Narrow" w:hAnsi="Arial Narrow" w:cs="Arial Narrow"/>
          <w:sz w:val="24"/>
          <w:szCs w:val="24"/>
        </w:rPr>
        <w:t>n la Municipalidad Distrital de Casa Grande, 2026? En respuesta a dicha interrogante, se plantea la siguiente hipótesis general: la implementación de un sistema inteligente basado en geolocalización utilizando servicios de Google Cloud mejora significativamente la gestión de la seguridad ciudadana en la Municipalidad Distrital de Casa Grande, 2026, al reducir los tiempos de respuesta ante robos a valores próximos al estándar MININTER de 5 minutos, incrementar la tasa de localización exitosa de personas y mascotas extraviadas en al menos un 50% respecto a la línea base, y fortalecer la toma de decisiones institucionales mediante el análisis geoespacial de incidentes en tiempo real, lo que se refleja en una mejora medible del índice de percepción de seguridad ciudadana medida mediante escala Likert. De esta hipótesis general se derivan tres hipótesis específicas. La primera sostiene que el sistema alcanza niveles de precisión de ubicación inferiores a 10 metros y tiempos de procesamiento menores a 3 segundos en los módulos de atención de robos, extravíos de personas y pérdida de mascotas, cumpliendo los requerimientos técnicos de operación en tiempo real en Casa Grande. La segunda establece que la implementación del sistema reduce el tiempo promedio de despacho de unidades de Serenazgo ante robos e incrementa en al menos un 50% la tasa de coordinación exitosa en búsquedas activas de personas y mascotas extraviadas en el distrito. La tercera hipótesis específica postula que el sistema genera un incremento de al menos 30% en la percepción de seguridad ciudadana y una reducción significativa en el tiempo promedio de localización de personas y mascotas respecto a la situación previa a la implementación en Casa Grande.</w:t>
      </w:r>
    </w:p>
    <w:p w14:paraId="246FCF31" w14:textId="16A2FB9C" w:rsidR="00AE72FD" w:rsidRDefault="00BD363D">
      <w:pPr>
        <w:spacing w:before="240" w:after="240" w:line="360" w:lineRule="auto"/>
        <w:ind w:left="720"/>
        <w:jc w:val="both"/>
        <w:rPr>
          <w:color w:val="000000"/>
          <w:sz w:val="24"/>
          <w:szCs w:val="24"/>
        </w:rPr>
        <w:sectPr w:rsidR="00AE72FD">
          <w:headerReference w:type="default" r:id="rId10"/>
          <w:pgSz w:w="11910" w:h="16840"/>
          <w:pgMar w:top="1000" w:right="1275" w:bottom="280" w:left="1559" w:header="720" w:footer="720" w:gutter="0"/>
          <w:pgNumType w:start="1"/>
          <w:cols w:space="720"/>
        </w:sectPr>
      </w:pPr>
      <w:r>
        <w:rPr>
          <w:rFonts w:ascii="Arial Narrow" w:eastAsia="Arial Narrow" w:hAnsi="Arial Narrow" w:cs="Arial Narrow"/>
          <w:sz w:val="24"/>
          <w:szCs w:val="24"/>
        </w:rPr>
        <w:lastRenderedPageBreak/>
        <w:t>En concordancia con las hipótesis formuladas, el objetivo general de la investigación es implementar un sistema inteligente basado en geolocalización utilizando servicios de Google Cloud para mejorar la gestión de la seguridad ciudadana frente a robos</w:t>
      </w:r>
      <w:r w:rsidR="00260274">
        <w:rPr>
          <w:rFonts w:ascii="Arial Narrow" w:eastAsia="Arial Narrow" w:hAnsi="Arial Narrow" w:cs="Arial Narrow"/>
          <w:sz w:val="24"/>
          <w:szCs w:val="24"/>
        </w:rPr>
        <w:t xml:space="preserve"> </w:t>
      </w:r>
      <w:r>
        <w:rPr>
          <w:rFonts w:ascii="Arial Narrow" w:eastAsia="Arial Narrow" w:hAnsi="Arial Narrow" w:cs="Arial Narrow"/>
          <w:sz w:val="24"/>
          <w:szCs w:val="24"/>
        </w:rPr>
        <w:t>en la Municipalidad Distrital de Casa Grande, 2026. Para su alcance se establecen tres objetivos específicos. El primero consiste en evaluar la precisión de ubicación y la latencia de procesamiento del sistema en los módulos de atención de robos</w:t>
      </w:r>
      <w:r w:rsidR="00260274">
        <w:rPr>
          <w:rFonts w:ascii="Arial Narrow" w:eastAsia="Arial Narrow" w:hAnsi="Arial Narrow" w:cs="Arial Narrow"/>
          <w:sz w:val="24"/>
          <w:szCs w:val="24"/>
        </w:rPr>
        <w:t xml:space="preserve"> </w:t>
      </w:r>
      <w:r>
        <w:rPr>
          <w:rFonts w:ascii="Arial Narrow" w:eastAsia="Arial Narrow" w:hAnsi="Arial Narrow" w:cs="Arial Narrow"/>
          <w:sz w:val="24"/>
          <w:szCs w:val="24"/>
        </w:rPr>
        <w:t>verificando el cumplimiento de los requerimientos técnicos definidos para el monitoreo en tiempo real en Casa Grande. El segundo objetivo específico es cuantificar la mejora en la eficiencia de despacho de unidades de Serenazgo ante incidentes de robo, midiendo la reducción de tiempos de respuesta y el incremento en la tasa de localización exitosa tras la implementación del sistema. El tercer objetivo específico consiste en analizar el impacto del sistema inteligente de geolocalización en la percepción de seguridad de los ciudadanos de Casa Grande y en la confianza institucional hacia el Serenazgo, mediante instrumentos validados de medición aplicados antes y después de la implementación.</w:t>
      </w:r>
    </w:p>
    <w:p w14:paraId="706C45D7" w14:textId="77777777" w:rsidR="00AE72FD" w:rsidRDefault="00AE72FD">
      <w:pPr>
        <w:pStyle w:val="Ttulo2"/>
        <w:spacing w:before="75"/>
        <w:ind w:left="0"/>
        <w:rPr>
          <w:b w:val="0"/>
          <w:bCs w:val="0"/>
          <w:color w:val="000000"/>
        </w:rPr>
      </w:pPr>
    </w:p>
    <w:p w14:paraId="04C04E68" w14:textId="77777777" w:rsidR="00AE72FD" w:rsidRDefault="00AE72FD">
      <w:pPr>
        <w:pBdr>
          <w:top w:val="nil"/>
          <w:left w:val="nil"/>
          <w:bottom w:val="nil"/>
          <w:right w:val="nil"/>
          <w:between w:val="nil"/>
        </w:pBdr>
        <w:spacing w:before="272"/>
        <w:rPr>
          <w:color w:val="000000"/>
          <w:sz w:val="24"/>
          <w:szCs w:val="24"/>
        </w:rPr>
      </w:pPr>
    </w:p>
    <w:p w14:paraId="608CA4A6" w14:textId="77777777" w:rsidR="00AE72FD" w:rsidRDefault="00BD363D">
      <w:pPr>
        <w:spacing w:line="357" w:lineRule="auto"/>
        <w:ind w:left="850" w:right="4263"/>
      </w:pPr>
      <w:r>
        <w:rPr>
          <w:b/>
          <w:bCs/>
          <w:sz w:val="24"/>
          <w:szCs w:val="24"/>
        </w:rPr>
        <w:t>REFERENCIAS BIBLIOGRÁFICAS</w:t>
      </w:r>
    </w:p>
    <w:p w14:paraId="0E956F57" w14:textId="77777777" w:rsidR="00AE72FD" w:rsidRPr="0004023D" w:rsidRDefault="00BD363D">
      <w:pPr>
        <w:spacing w:before="240" w:after="240" w:line="358" w:lineRule="auto"/>
        <w:ind w:left="1440" w:hanging="720"/>
        <w:rPr>
          <w:rFonts w:ascii="Arial Narrow" w:eastAsia="Arial Narrow" w:hAnsi="Arial Narrow" w:cs="Arial Narrow"/>
          <w:lang w:val="en-US"/>
        </w:rPr>
      </w:pPr>
      <w:proofErr w:type="spellStart"/>
      <w:r>
        <w:rPr>
          <w:rFonts w:ascii="Arial Narrow" w:eastAsia="Arial Narrow" w:hAnsi="Arial Narrow" w:cs="Arial Narrow"/>
          <w:sz w:val="24"/>
          <w:szCs w:val="24"/>
        </w:rPr>
        <w:t>Chainey</w:t>
      </w:r>
      <w:proofErr w:type="spellEnd"/>
      <w:r>
        <w:rPr>
          <w:rFonts w:ascii="Arial Narrow" w:eastAsia="Arial Narrow" w:hAnsi="Arial Narrow" w:cs="Arial Narrow"/>
          <w:sz w:val="24"/>
          <w:szCs w:val="24"/>
        </w:rPr>
        <w:t xml:space="preserve">, S., &amp; </w:t>
      </w:r>
      <w:proofErr w:type="spellStart"/>
      <w:r>
        <w:rPr>
          <w:rFonts w:ascii="Arial Narrow" w:eastAsia="Arial Narrow" w:hAnsi="Arial Narrow" w:cs="Arial Narrow"/>
          <w:sz w:val="24"/>
          <w:szCs w:val="24"/>
        </w:rPr>
        <w:t>Ratcliffe</w:t>
      </w:r>
      <w:proofErr w:type="spellEnd"/>
      <w:r>
        <w:rPr>
          <w:rFonts w:ascii="Arial Narrow" w:eastAsia="Arial Narrow" w:hAnsi="Arial Narrow" w:cs="Arial Narrow"/>
          <w:sz w:val="24"/>
          <w:szCs w:val="24"/>
        </w:rPr>
        <w:t xml:space="preserve">, J. (2005). </w:t>
      </w:r>
      <w:r w:rsidRPr="0004023D">
        <w:rPr>
          <w:rFonts w:ascii="Arial Narrow" w:eastAsia="Arial Narrow" w:hAnsi="Arial Narrow" w:cs="Arial Narrow"/>
          <w:i/>
          <w:iCs/>
          <w:sz w:val="24"/>
          <w:szCs w:val="24"/>
          <w:lang w:val="en-US"/>
        </w:rPr>
        <w:t>GIS and crime mapping</w:t>
      </w:r>
      <w:r w:rsidRPr="0004023D">
        <w:rPr>
          <w:rFonts w:ascii="Arial Narrow" w:eastAsia="Arial Narrow" w:hAnsi="Arial Narrow" w:cs="Arial Narrow"/>
          <w:sz w:val="24"/>
          <w:szCs w:val="24"/>
          <w:lang w:val="en-US"/>
        </w:rPr>
        <w:t>. John Wiley &amp; Sons.</w:t>
      </w:r>
    </w:p>
    <w:p w14:paraId="15DD19D3" w14:textId="77777777" w:rsidR="00AE72FD" w:rsidRPr="0004023D" w:rsidRDefault="00BD363D">
      <w:pPr>
        <w:spacing w:before="240" w:after="240" w:line="358" w:lineRule="auto"/>
        <w:ind w:left="1440" w:hanging="720"/>
        <w:rPr>
          <w:rFonts w:ascii="Arial Narrow" w:eastAsia="Arial Narrow" w:hAnsi="Arial Narrow" w:cs="Arial Narrow"/>
          <w:lang w:val="en-US"/>
        </w:rPr>
      </w:pPr>
      <w:r w:rsidRPr="0004023D">
        <w:rPr>
          <w:rFonts w:ascii="Arial Narrow" w:eastAsia="Arial Narrow" w:hAnsi="Arial Narrow" w:cs="Arial Narrow"/>
          <w:sz w:val="24"/>
          <w:szCs w:val="24"/>
          <w:lang w:val="en-US"/>
        </w:rPr>
        <w:t xml:space="preserve">Google. (2023). </w:t>
      </w:r>
      <w:r w:rsidRPr="0004023D">
        <w:rPr>
          <w:rFonts w:ascii="Arial Narrow" w:eastAsia="Arial Narrow" w:hAnsi="Arial Narrow" w:cs="Arial Narrow"/>
          <w:i/>
          <w:iCs/>
          <w:sz w:val="24"/>
          <w:szCs w:val="24"/>
          <w:lang w:val="en-US"/>
        </w:rPr>
        <w:t>Google Maps Platform documentation</w:t>
      </w:r>
      <w:r w:rsidRPr="0004023D">
        <w:rPr>
          <w:rFonts w:ascii="Arial Narrow" w:eastAsia="Arial Narrow" w:hAnsi="Arial Narrow" w:cs="Arial Narrow"/>
          <w:sz w:val="24"/>
          <w:szCs w:val="24"/>
          <w:lang w:val="en-US"/>
        </w:rPr>
        <w:t xml:space="preserve">. </w:t>
      </w:r>
      <w:hyperlink r:id="rId11">
        <w:r w:rsidRPr="0004023D">
          <w:rPr>
            <w:rFonts w:ascii="Arial Narrow" w:eastAsia="Arial Narrow" w:hAnsi="Arial Narrow" w:cs="Arial Narrow"/>
            <w:color w:val="0000FF"/>
            <w:sz w:val="24"/>
            <w:szCs w:val="24"/>
            <w:u w:val="single"/>
            <w:lang w:val="en-US"/>
          </w:rPr>
          <w:t>https://developers.google.com/maps/documentation</w:t>
        </w:r>
      </w:hyperlink>
    </w:p>
    <w:p w14:paraId="5E34767D" w14:textId="77777777" w:rsidR="00AE72FD" w:rsidRDefault="00BD363D">
      <w:pPr>
        <w:spacing w:before="240" w:after="240" w:line="358" w:lineRule="auto"/>
        <w:ind w:left="1440" w:hanging="720"/>
        <w:rPr>
          <w:rFonts w:ascii="Arial Narrow" w:eastAsia="Arial Narrow" w:hAnsi="Arial Narrow" w:cs="Arial Narrow"/>
        </w:rPr>
      </w:pPr>
      <w:r w:rsidRPr="0004023D">
        <w:rPr>
          <w:rFonts w:ascii="Arial Narrow" w:eastAsia="Arial Narrow" w:hAnsi="Arial Narrow" w:cs="Arial Narrow"/>
          <w:sz w:val="24"/>
          <w:szCs w:val="24"/>
          <w:lang w:val="en-US"/>
        </w:rPr>
        <w:t xml:space="preserve">Google Cloud. (2023). </w:t>
      </w:r>
      <w:proofErr w:type="spellStart"/>
      <w:r w:rsidRPr="0004023D">
        <w:rPr>
          <w:rFonts w:ascii="Arial Narrow" w:eastAsia="Arial Narrow" w:hAnsi="Arial Narrow" w:cs="Arial Narrow"/>
          <w:i/>
          <w:iCs/>
          <w:sz w:val="24"/>
          <w:szCs w:val="24"/>
          <w:lang w:val="en-US"/>
        </w:rPr>
        <w:t>BigQuery</w:t>
      </w:r>
      <w:proofErr w:type="spellEnd"/>
      <w:r w:rsidRPr="0004023D">
        <w:rPr>
          <w:rFonts w:ascii="Arial Narrow" w:eastAsia="Arial Narrow" w:hAnsi="Arial Narrow" w:cs="Arial Narrow"/>
          <w:i/>
          <w:iCs/>
          <w:sz w:val="24"/>
          <w:szCs w:val="24"/>
          <w:lang w:val="en-US"/>
        </w:rPr>
        <w:t xml:space="preserve"> ML documentation</w:t>
      </w:r>
      <w:r w:rsidRPr="0004023D">
        <w:rPr>
          <w:rFonts w:ascii="Arial Narrow" w:eastAsia="Arial Narrow" w:hAnsi="Arial Narrow" w:cs="Arial Narrow"/>
          <w:sz w:val="24"/>
          <w:szCs w:val="24"/>
          <w:lang w:val="en-US"/>
        </w:rPr>
        <w:t xml:space="preserve">. </w:t>
      </w:r>
      <w:hyperlink r:id="rId12">
        <w:r>
          <w:rPr>
            <w:rFonts w:ascii="Arial Narrow" w:eastAsia="Arial Narrow" w:hAnsi="Arial Narrow" w:cs="Arial Narrow"/>
            <w:color w:val="0000FF"/>
            <w:sz w:val="24"/>
            <w:szCs w:val="24"/>
            <w:u w:val="single"/>
          </w:rPr>
          <w:t>https://cloud.google.com/bigquery/docs/bqml-introduction</w:t>
        </w:r>
      </w:hyperlink>
    </w:p>
    <w:p w14:paraId="0D734CEA" w14:textId="035645D2" w:rsidR="000C023B" w:rsidRDefault="000C023B">
      <w:pPr>
        <w:spacing w:before="240" w:after="240" w:line="358" w:lineRule="auto"/>
        <w:ind w:left="1440" w:hanging="720"/>
        <w:rPr>
          <w:rFonts w:ascii="Arial Narrow" w:eastAsia="Arial Narrow" w:hAnsi="Arial Narrow" w:cs="Arial Narrow"/>
        </w:rPr>
      </w:pPr>
      <w:r w:rsidRPr="000C023B">
        <w:rPr>
          <w:rFonts w:ascii="Arial Narrow" w:eastAsia="Arial Narrow" w:hAnsi="Arial Narrow" w:cs="Arial Narrow"/>
          <w:sz w:val="24"/>
          <w:szCs w:val="24"/>
        </w:rPr>
        <w:t xml:space="preserve">Instituto Nacional de Estadística e Informática. (2021, octubre). </w:t>
      </w:r>
      <w:r w:rsidRPr="00003EDF">
        <w:rPr>
          <w:rFonts w:ascii="Arial Narrow" w:eastAsia="Arial Narrow" w:hAnsi="Arial Narrow" w:cs="Arial Narrow"/>
          <w:i/>
          <w:iCs/>
          <w:sz w:val="24"/>
          <w:szCs w:val="24"/>
        </w:rPr>
        <w:t>Estadísticas de criminalidad, seguridad ciudadana y violencia: Abril-junio 2021 (</w:t>
      </w:r>
      <w:proofErr w:type="spellStart"/>
      <w:r w:rsidRPr="00003EDF">
        <w:rPr>
          <w:rFonts w:ascii="Arial Narrow" w:eastAsia="Arial Narrow" w:hAnsi="Arial Narrow" w:cs="Arial Narrow"/>
          <w:i/>
          <w:iCs/>
          <w:sz w:val="24"/>
          <w:szCs w:val="24"/>
        </w:rPr>
        <w:t>N.°</w:t>
      </w:r>
      <w:proofErr w:type="spellEnd"/>
      <w:r w:rsidRPr="00003EDF">
        <w:rPr>
          <w:rFonts w:ascii="Arial Narrow" w:eastAsia="Arial Narrow" w:hAnsi="Arial Narrow" w:cs="Arial Narrow"/>
          <w:i/>
          <w:iCs/>
          <w:sz w:val="24"/>
          <w:szCs w:val="24"/>
        </w:rPr>
        <w:t xml:space="preserve"> 2)</w:t>
      </w:r>
      <w:r w:rsidRPr="000C023B">
        <w:rPr>
          <w:rFonts w:ascii="Arial Narrow" w:eastAsia="Arial Narrow" w:hAnsi="Arial Narrow" w:cs="Arial Narrow"/>
          <w:sz w:val="24"/>
          <w:szCs w:val="24"/>
        </w:rPr>
        <w:t xml:space="preserve">. </w:t>
      </w:r>
      <w:hyperlink r:id="rId13" w:history="1">
        <w:r w:rsidRPr="00807A20">
          <w:rPr>
            <w:rStyle w:val="Hipervnculo"/>
            <w:rFonts w:ascii="Arial Narrow" w:eastAsia="Arial Narrow" w:hAnsi="Arial Narrow" w:cs="Arial Narrow"/>
            <w:sz w:val="24"/>
            <w:szCs w:val="24"/>
          </w:rPr>
          <w:t>https://www.inei.gob.pe/media/MenuRecursivo/boletines/estadisticas_de_criminalidad_seguridad_ciudadana_abr-jun2021.pdf</w:t>
        </w:r>
      </w:hyperlink>
      <w:r>
        <w:rPr>
          <w:rFonts w:ascii="Arial Narrow" w:eastAsia="Arial Narrow" w:hAnsi="Arial Narrow" w:cs="Arial Narrow"/>
          <w:sz w:val="24"/>
          <w:szCs w:val="24"/>
        </w:rPr>
        <w:t xml:space="preserve"> </w:t>
      </w:r>
    </w:p>
    <w:p w14:paraId="621EAE5E" w14:textId="77777777" w:rsidR="00AE72FD" w:rsidRPr="0004023D" w:rsidRDefault="00BD363D">
      <w:pPr>
        <w:spacing w:before="240" w:after="240" w:line="358" w:lineRule="auto"/>
        <w:ind w:left="1440" w:hanging="720"/>
        <w:rPr>
          <w:rFonts w:ascii="Arial Narrow" w:eastAsia="Arial Narrow" w:hAnsi="Arial Narrow" w:cs="Arial Narrow"/>
          <w:lang w:val="en-US"/>
        </w:rPr>
      </w:pPr>
      <w:r w:rsidRPr="000C023B">
        <w:rPr>
          <w:rFonts w:ascii="Arial Narrow" w:eastAsia="Arial Narrow" w:hAnsi="Arial Narrow" w:cs="Arial Narrow"/>
          <w:sz w:val="24"/>
          <w:szCs w:val="24"/>
          <w:lang w:val="en-US"/>
        </w:rPr>
        <w:t xml:space="preserve">Longley, P. A., Goodchild, M. F., Maguire, D. J., &amp; </w:t>
      </w:r>
      <w:proofErr w:type="spellStart"/>
      <w:r w:rsidRPr="000C023B">
        <w:rPr>
          <w:rFonts w:ascii="Arial Narrow" w:eastAsia="Arial Narrow" w:hAnsi="Arial Narrow" w:cs="Arial Narrow"/>
          <w:sz w:val="24"/>
          <w:szCs w:val="24"/>
          <w:lang w:val="en-US"/>
        </w:rPr>
        <w:t>Rhind</w:t>
      </w:r>
      <w:proofErr w:type="spellEnd"/>
      <w:r w:rsidRPr="000C023B">
        <w:rPr>
          <w:rFonts w:ascii="Arial Narrow" w:eastAsia="Arial Narrow" w:hAnsi="Arial Narrow" w:cs="Arial Narrow"/>
          <w:sz w:val="24"/>
          <w:szCs w:val="24"/>
          <w:lang w:val="en-US"/>
        </w:rPr>
        <w:t xml:space="preserve">, D. W. (2015). </w:t>
      </w:r>
      <w:r w:rsidRPr="0004023D">
        <w:rPr>
          <w:rFonts w:ascii="Arial Narrow" w:eastAsia="Arial Narrow" w:hAnsi="Arial Narrow" w:cs="Arial Narrow"/>
          <w:i/>
          <w:iCs/>
          <w:sz w:val="24"/>
          <w:szCs w:val="24"/>
          <w:lang w:val="en-US"/>
        </w:rPr>
        <w:t>Geographic information science and systems</w:t>
      </w:r>
      <w:r w:rsidRPr="0004023D">
        <w:rPr>
          <w:rFonts w:ascii="Arial Narrow" w:eastAsia="Arial Narrow" w:hAnsi="Arial Narrow" w:cs="Arial Narrow"/>
          <w:sz w:val="24"/>
          <w:szCs w:val="24"/>
          <w:lang w:val="en-US"/>
        </w:rPr>
        <w:t xml:space="preserve"> (4th ed.). John Wiley &amp; Sons.</w:t>
      </w:r>
    </w:p>
    <w:p w14:paraId="1849B3FC" w14:textId="2AA4F7D5" w:rsidR="00006DCC" w:rsidRPr="00260274" w:rsidRDefault="00006DCC">
      <w:pPr>
        <w:spacing w:before="240" w:after="240" w:line="358" w:lineRule="auto"/>
        <w:ind w:left="1440" w:hanging="720"/>
        <w:rPr>
          <w:rFonts w:ascii="Arial Narrow" w:eastAsia="Arial Narrow" w:hAnsi="Arial Narrow" w:cs="Arial Narrow"/>
          <w:sz w:val="24"/>
          <w:szCs w:val="24"/>
          <w:lang w:val="en-US"/>
        </w:rPr>
      </w:pPr>
      <w:r w:rsidRPr="00006DCC">
        <w:rPr>
          <w:rFonts w:ascii="Arial Narrow" w:eastAsia="Arial Narrow" w:hAnsi="Arial Narrow" w:cs="Arial Narrow"/>
          <w:sz w:val="24"/>
          <w:szCs w:val="24"/>
          <w:lang w:val="en-US"/>
        </w:rPr>
        <w:t xml:space="preserve">Meijer, A., &amp; Wessels, M. (2019). Predictive Policing: Review of Benefits and Drawbacks. </w:t>
      </w:r>
      <w:r w:rsidRPr="00003EDF">
        <w:rPr>
          <w:rFonts w:ascii="Arial Narrow" w:eastAsia="Arial Narrow" w:hAnsi="Arial Narrow" w:cs="Arial Narrow"/>
          <w:i/>
          <w:iCs/>
          <w:sz w:val="24"/>
          <w:szCs w:val="24"/>
          <w:lang w:val="en-US"/>
        </w:rPr>
        <w:t>International Journal of Public Administration</w:t>
      </w:r>
      <w:r w:rsidRPr="00006DCC">
        <w:rPr>
          <w:rFonts w:ascii="Arial Narrow" w:eastAsia="Arial Narrow" w:hAnsi="Arial Narrow" w:cs="Arial Narrow"/>
          <w:sz w:val="24"/>
          <w:szCs w:val="24"/>
          <w:lang w:val="en-US"/>
        </w:rPr>
        <w:t xml:space="preserve">, 42(12), 1031–1039. </w:t>
      </w:r>
      <w:hyperlink r:id="rId14" w:history="1">
        <w:r w:rsidRPr="00260274">
          <w:rPr>
            <w:rStyle w:val="Hipervnculo"/>
            <w:rFonts w:ascii="Arial Narrow" w:eastAsia="Arial Narrow" w:hAnsi="Arial Narrow" w:cs="Arial Narrow"/>
            <w:sz w:val="24"/>
            <w:szCs w:val="24"/>
            <w:lang w:val="en-US"/>
          </w:rPr>
          <w:t>https://doi.org/10.1080/01900692.2019.1575664</w:t>
        </w:r>
      </w:hyperlink>
    </w:p>
    <w:p w14:paraId="78FF86C2" w14:textId="77777777" w:rsidR="00006DCC" w:rsidRDefault="00006DCC">
      <w:pPr>
        <w:spacing w:before="240" w:after="240" w:line="358" w:lineRule="auto"/>
        <w:ind w:left="1440" w:hanging="720"/>
        <w:rPr>
          <w:rFonts w:ascii="Arial Narrow" w:eastAsia="Arial Narrow" w:hAnsi="Arial Narrow" w:cs="Arial Narrow"/>
          <w:sz w:val="24"/>
          <w:szCs w:val="24"/>
        </w:rPr>
      </w:pPr>
      <w:proofErr w:type="spellStart"/>
      <w:r w:rsidRPr="00260274">
        <w:rPr>
          <w:rFonts w:ascii="Arial Narrow" w:eastAsia="Arial Narrow" w:hAnsi="Arial Narrow" w:cs="Arial Narrow"/>
          <w:sz w:val="24"/>
          <w:szCs w:val="24"/>
          <w:lang w:val="en-US"/>
        </w:rPr>
        <w:t>Ministerio</w:t>
      </w:r>
      <w:proofErr w:type="spellEnd"/>
      <w:r w:rsidRPr="00260274">
        <w:rPr>
          <w:rFonts w:ascii="Arial Narrow" w:eastAsia="Arial Narrow" w:hAnsi="Arial Narrow" w:cs="Arial Narrow"/>
          <w:sz w:val="24"/>
          <w:szCs w:val="24"/>
          <w:lang w:val="en-US"/>
        </w:rPr>
        <w:t xml:space="preserve"> del Interior. </w:t>
      </w:r>
      <w:r w:rsidRPr="00006DCC">
        <w:rPr>
          <w:rFonts w:ascii="Arial Narrow" w:eastAsia="Arial Narrow" w:hAnsi="Arial Narrow" w:cs="Arial Narrow"/>
          <w:sz w:val="24"/>
          <w:szCs w:val="24"/>
        </w:rPr>
        <w:t xml:space="preserve">(2026). </w:t>
      </w:r>
      <w:r w:rsidRPr="00003EDF">
        <w:rPr>
          <w:rFonts w:ascii="Arial Narrow" w:eastAsia="Arial Narrow" w:hAnsi="Arial Narrow" w:cs="Arial Narrow"/>
          <w:i/>
          <w:iCs/>
          <w:sz w:val="24"/>
          <w:szCs w:val="24"/>
        </w:rPr>
        <w:t>Incidencia delictiva distrital</w:t>
      </w:r>
      <w:r w:rsidRPr="00006DCC">
        <w:rPr>
          <w:rFonts w:ascii="Arial Narrow" w:eastAsia="Arial Narrow" w:hAnsi="Arial Narrow" w:cs="Arial Narrow"/>
          <w:sz w:val="24"/>
          <w:szCs w:val="24"/>
        </w:rPr>
        <w:t xml:space="preserve"> [Reporte técnico]. Observatorio Nacional de Seguridad Ciudadana. </w:t>
      </w:r>
      <w:hyperlink r:id="rId15" w:history="1">
        <w:r w:rsidRPr="00807A20">
          <w:rPr>
            <w:rStyle w:val="Hipervnculo"/>
            <w:rFonts w:ascii="Arial Narrow" w:eastAsia="Arial Narrow" w:hAnsi="Arial Narrow" w:cs="Arial Narrow"/>
            <w:sz w:val="24"/>
            <w:szCs w:val="24"/>
          </w:rPr>
          <w:t>https://observatorio.mininter.gob.pe/content/incidencia-delictiva-distrital-0</w:t>
        </w:r>
      </w:hyperlink>
      <w:r>
        <w:rPr>
          <w:rFonts w:ascii="Arial Narrow" w:eastAsia="Arial Narrow" w:hAnsi="Arial Narrow" w:cs="Arial Narrow"/>
          <w:sz w:val="24"/>
          <w:szCs w:val="24"/>
        </w:rPr>
        <w:t xml:space="preserve"> </w:t>
      </w:r>
    </w:p>
    <w:p w14:paraId="02ED3E61" w14:textId="3D3EF9C6" w:rsidR="00AE72FD" w:rsidRPr="00260274" w:rsidRDefault="00BD363D">
      <w:pPr>
        <w:spacing w:before="240" w:after="240" w:line="358" w:lineRule="auto"/>
        <w:ind w:left="1440" w:hanging="720"/>
        <w:rPr>
          <w:rFonts w:ascii="Arial Narrow" w:eastAsia="Arial Narrow" w:hAnsi="Arial Narrow" w:cs="Arial Narrow"/>
          <w:lang w:val="en-US"/>
        </w:rPr>
      </w:pPr>
      <w:r>
        <w:rPr>
          <w:rFonts w:ascii="Arial Narrow" w:eastAsia="Arial Narrow" w:hAnsi="Arial Narrow" w:cs="Arial Narrow"/>
          <w:sz w:val="24"/>
          <w:szCs w:val="24"/>
        </w:rPr>
        <w:t xml:space="preserve">Neira Rivadeneira, E. (2025). </w:t>
      </w:r>
      <w:r>
        <w:rPr>
          <w:rFonts w:ascii="Arial Narrow" w:eastAsia="Arial Narrow" w:hAnsi="Arial Narrow" w:cs="Arial Narrow"/>
          <w:i/>
          <w:iCs/>
          <w:sz w:val="24"/>
          <w:szCs w:val="24"/>
        </w:rPr>
        <w:t>Seguridad ciudadana usando inteligencia artificial en un distrito de Lima, 2025</w:t>
      </w:r>
      <w:r>
        <w:rPr>
          <w:rFonts w:ascii="Arial Narrow" w:eastAsia="Arial Narrow" w:hAnsi="Arial Narrow" w:cs="Arial Narrow"/>
          <w:sz w:val="24"/>
          <w:szCs w:val="24"/>
        </w:rPr>
        <w:t xml:space="preserve"> [Tesis de maestría, Universidad César Vallejo].</w:t>
      </w:r>
      <w:r w:rsidR="00006DCC">
        <w:rPr>
          <w:rFonts w:ascii="Arial Narrow" w:eastAsia="Arial Narrow" w:hAnsi="Arial Narrow" w:cs="Arial Narrow"/>
          <w:sz w:val="24"/>
          <w:szCs w:val="24"/>
        </w:rPr>
        <w:t xml:space="preserve"> </w:t>
      </w:r>
      <w:proofErr w:type="spellStart"/>
      <w:r w:rsidR="00006DCC" w:rsidRPr="00260274">
        <w:rPr>
          <w:rFonts w:ascii="Arial Narrow" w:eastAsia="Arial Narrow" w:hAnsi="Arial Narrow" w:cs="Arial Narrow"/>
          <w:sz w:val="24"/>
          <w:szCs w:val="24"/>
          <w:lang w:val="en-US"/>
        </w:rPr>
        <w:t>Repositorio</w:t>
      </w:r>
      <w:proofErr w:type="spellEnd"/>
      <w:r w:rsidR="00006DCC" w:rsidRPr="00260274">
        <w:rPr>
          <w:rFonts w:ascii="Arial Narrow" w:eastAsia="Arial Narrow" w:hAnsi="Arial Narrow" w:cs="Arial Narrow"/>
          <w:sz w:val="24"/>
          <w:szCs w:val="24"/>
          <w:lang w:val="en-US"/>
        </w:rPr>
        <w:t xml:space="preserve"> </w:t>
      </w:r>
      <w:proofErr w:type="spellStart"/>
      <w:r w:rsidR="00006DCC" w:rsidRPr="00260274">
        <w:rPr>
          <w:rFonts w:ascii="Arial Narrow" w:eastAsia="Arial Narrow" w:hAnsi="Arial Narrow" w:cs="Arial Narrow"/>
          <w:sz w:val="24"/>
          <w:szCs w:val="24"/>
          <w:lang w:val="en-US"/>
        </w:rPr>
        <w:t>Institucional</w:t>
      </w:r>
      <w:proofErr w:type="spellEnd"/>
      <w:r w:rsidR="00006DCC" w:rsidRPr="00260274">
        <w:rPr>
          <w:rFonts w:ascii="Arial Narrow" w:eastAsia="Arial Narrow" w:hAnsi="Arial Narrow" w:cs="Arial Narrow"/>
          <w:sz w:val="24"/>
          <w:szCs w:val="24"/>
          <w:lang w:val="en-US"/>
        </w:rPr>
        <w:t xml:space="preserve"> UCV. </w:t>
      </w:r>
      <w:hyperlink r:id="rId16" w:history="1">
        <w:r w:rsidR="00006DCC" w:rsidRPr="00260274">
          <w:rPr>
            <w:rStyle w:val="Hipervnculo"/>
            <w:rFonts w:ascii="Arial Narrow" w:eastAsia="Arial Narrow" w:hAnsi="Arial Narrow" w:cs="Arial Narrow"/>
            <w:sz w:val="24"/>
            <w:szCs w:val="24"/>
            <w:lang w:val="en-US"/>
          </w:rPr>
          <w:t>https://hdl.han</w:t>
        </w:r>
        <w:r w:rsidR="00006DCC" w:rsidRPr="00260274">
          <w:rPr>
            <w:rStyle w:val="Hipervnculo"/>
            <w:rFonts w:ascii="Arial Narrow" w:eastAsia="Arial Narrow" w:hAnsi="Arial Narrow" w:cs="Arial Narrow"/>
            <w:sz w:val="24"/>
            <w:szCs w:val="24"/>
            <w:lang w:val="en-US"/>
          </w:rPr>
          <w:t>d</w:t>
        </w:r>
        <w:r w:rsidR="00006DCC" w:rsidRPr="00260274">
          <w:rPr>
            <w:rStyle w:val="Hipervnculo"/>
            <w:rFonts w:ascii="Arial Narrow" w:eastAsia="Arial Narrow" w:hAnsi="Arial Narrow" w:cs="Arial Narrow"/>
            <w:sz w:val="24"/>
            <w:szCs w:val="24"/>
            <w:lang w:val="en-US"/>
          </w:rPr>
          <w:t>le.net/20.500.12692/173367</w:t>
        </w:r>
      </w:hyperlink>
      <w:r w:rsidR="00006DCC" w:rsidRPr="00260274">
        <w:rPr>
          <w:rFonts w:ascii="Arial Narrow" w:eastAsia="Arial Narrow" w:hAnsi="Arial Narrow" w:cs="Arial Narrow"/>
          <w:sz w:val="24"/>
          <w:szCs w:val="24"/>
          <w:lang w:val="en-US"/>
        </w:rPr>
        <w:t xml:space="preserve"> </w:t>
      </w:r>
    </w:p>
    <w:p w14:paraId="627ECA34" w14:textId="32777D1B" w:rsidR="00AE72FD" w:rsidRPr="00006DCC" w:rsidRDefault="00BD363D">
      <w:pPr>
        <w:spacing w:before="240" w:after="240" w:line="358" w:lineRule="auto"/>
        <w:ind w:left="1440" w:hanging="720"/>
        <w:rPr>
          <w:rFonts w:ascii="Arial Narrow" w:eastAsia="Arial Narrow" w:hAnsi="Arial Narrow" w:cs="Arial Narrow"/>
          <w:lang w:val="en-US"/>
        </w:rPr>
      </w:pPr>
      <w:r w:rsidRPr="0004023D">
        <w:rPr>
          <w:rFonts w:ascii="Arial Narrow" w:eastAsia="Arial Narrow" w:hAnsi="Arial Narrow" w:cs="Arial Narrow"/>
          <w:sz w:val="24"/>
          <w:szCs w:val="24"/>
          <w:lang w:val="en-US"/>
        </w:rPr>
        <w:t xml:space="preserve">Perry, W. L., McInnis, B., Price, C. C., Smith, S. C., &amp; Hollywood, J. S. (2013). </w:t>
      </w:r>
      <w:r w:rsidRPr="00260274">
        <w:rPr>
          <w:rFonts w:ascii="Arial Narrow" w:eastAsia="Arial Narrow" w:hAnsi="Arial Narrow" w:cs="Arial Narrow"/>
          <w:i/>
          <w:iCs/>
          <w:sz w:val="24"/>
          <w:szCs w:val="24"/>
          <w:lang w:val="en-US"/>
        </w:rPr>
        <w:t>Predictive policing</w:t>
      </w:r>
      <w:r w:rsidRPr="00260274">
        <w:rPr>
          <w:rFonts w:ascii="Arial Narrow" w:eastAsia="Arial Narrow" w:hAnsi="Arial Narrow" w:cs="Arial Narrow"/>
          <w:sz w:val="24"/>
          <w:szCs w:val="24"/>
          <w:lang w:val="en-US"/>
        </w:rPr>
        <w:t xml:space="preserve">. </w:t>
      </w:r>
      <w:r w:rsidRPr="00006DCC">
        <w:rPr>
          <w:rFonts w:ascii="Arial Narrow" w:eastAsia="Arial Narrow" w:hAnsi="Arial Narrow" w:cs="Arial Narrow"/>
          <w:sz w:val="24"/>
          <w:szCs w:val="24"/>
          <w:lang w:val="en-US"/>
        </w:rPr>
        <w:t>RAND Corporation.</w:t>
      </w:r>
      <w:r w:rsidR="00006DCC" w:rsidRPr="00006DCC">
        <w:rPr>
          <w:rFonts w:ascii="Arial Narrow" w:eastAsia="Arial Narrow" w:hAnsi="Arial Narrow" w:cs="Arial Narrow"/>
          <w:sz w:val="24"/>
          <w:szCs w:val="24"/>
          <w:lang w:val="en-US"/>
        </w:rPr>
        <w:t xml:space="preserve"> </w:t>
      </w:r>
      <w:hyperlink r:id="rId17" w:history="1">
        <w:r w:rsidR="00006DCC" w:rsidRPr="00807A20">
          <w:rPr>
            <w:rStyle w:val="Hipervnculo"/>
            <w:rFonts w:ascii="Arial Narrow" w:eastAsia="Arial Narrow" w:hAnsi="Arial Narrow" w:cs="Arial Narrow"/>
            <w:sz w:val="24"/>
            <w:szCs w:val="24"/>
            <w:lang w:val="en-US"/>
          </w:rPr>
          <w:t>https://www.rand.org/pubs/research_reports/RR233.html</w:t>
        </w:r>
      </w:hyperlink>
      <w:r w:rsidR="00006DCC">
        <w:rPr>
          <w:rFonts w:ascii="Arial Narrow" w:eastAsia="Arial Narrow" w:hAnsi="Arial Narrow" w:cs="Arial Narrow"/>
          <w:sz w:val="24"/>
          <w:szCs w:val="24"/>
          <w:lang w:val="en-US"/>
        </w:rPr>
        <w:t xml:space="preserve"> </w:t>
      </w:r>
    </w:p>
    <w:p w14:paraId="35202B39" w14:textId="18746036" w:rsidR="00AE72FD" w:rsidRDefault="00BD363D">
      <w:pPr>
        <w:spacing w:before="240" w:after="240" w:line="358" w:lineRule="auto"/>
        <w:ind w:left="1440" w:hanging="720"/>
        <w:rPr>
          <w:rFonts w:ascii="Arial Narrow" w:eastAsia="Arial Narrow" w:hAnsi="Arial Narrow" w:cs="Arial Narrow"/>
        </w:rPr>
      </w:pPr>
      <w:r>
        <w:rPr>
          <w:rFonts w:ascii="Arial Narrow" w:eastAsia="Arial Narrow" w:hAnsi="Arial Narrow" w:cs="Arial Narrow"/>
          <w:sz w:val="24"/>
          <w:szCs w:val="24"/>
        </w:rPr>
        <w:t xml:space="preserve">Programa de las Naciones Unidas para el Desarrollo. (2013). </w:t>
      </w:r>
      <w:r>
        <w:rPr>
          <w:rFonts w:ascii="Arial Narrow" w:eastAsia="Arial Narrow" w:hAnsi="Arial Narrow" w:cs="Arial Narrow"/>
          <w:i/>
          <w:iCs/>
          <w:sz w:val="24"/>
          <w:szCs w:val="24"/>
        </w:rPr>
        <w:t>Seguridad ciudadana con rostro humano</w:t>
      </w:r>
      <w:r w:rsidR="00006DCC" w:rsidRPr="00006DCC">
        <w:rPr>
          <w:rFonts w:ascii="Arial Narrow" w:eastAsia="Arial Narrow" w:hAnsi="Arial Narrow" w:cs="Arial Narrow"/>
          <w:sz w:val="24"/>
          <w:szCs w:val="24"/>
        </w:rPr>
        <w:t xml:space="preserve">: </w:t>
      </w:r>
      <w:r w:rsidR="00006DCC" w:rsidRPr="00006DCC">
        <w:rPr>
          <w:rFonts w:ascii="Arial Narrow" w:eastAsia="Arial Narrow" w:hAnsi="Arial Narrow" w:cs="Arial Narrow"/>
          <w:i/>
          <w:iCs/>
          <w:sz w:val="24"/>
          <w:szCs w:val="24"/>
        </w:rPr>
        <w:t xml:space="preserve">Diagnóstico y propuestas para América Latina. </w:t>
      </w:r>
      <w:r w:rsidR="00006DCC" w:rsidRPr="00006DCC">
        <w:rPr>
          <w:rFonts w:ascii="Arial Narrow" w:eastAsia="Arial Narrow" w:hAnsi="Arial Narrow" w:cs="Arial Narrow"/>
          <w:sz w:val="24"/>
          <w:szCs w:val="24"/>
        </w:rPr>
        <w:t>PNUD.</w:t>
      </w:r>
    </w:p>
    <w:p w14:paraId="58884259" w14:textId="07711F18" w:rsidR="00003EDF" w:rsidRPr="00260274" w:rsidRDefault="00003EDF">
      <w:pPr>
        <w:spacing w:before="240" w:after="240" w:line="358" w:lineRule="auto"/>
        <w:ind w:left="1440" w:hanging="720"/>
        <w:rPr>
          <w:rFonts w:ascii="Arial Narrow" w:eastAsia="Arial Narrow" w:hAnsi="Arial Narrow" w:cs="Arial Narrow"/>
          <w:sz w:val="24"/>
          <w:szCs w:val="24"/>
        </w:rPr>
      </w:pPr>
      <w:r w:rsidRPr="00003EDF">
        <w:rPr>
          <w:rFonts w:ascii="Arial Narrow" w:eastAsia="Arial Narrow" w:hAnsi="Arial Narrow" w:cs="Arial Narrow"/>
          <w:sz w:val="24"/>
          <w:szCs w:val="24"/>
        </w:rPr>
        <w:t xml:space="preserve">Robles </w:t>
      </w:r>
      <w:proofErr w:type="spellStart"/>
      <w:r w:rsidRPr="00003EDF">
        <w:rPr>
          <w:rFonts w:ascii="Arial Narrow" w:eastAsia="Arial Narrow" w:hAnsi="Arial Narrow" w:cs="Arial Narrow"/>
          <w:sz w:val="24"/>
          <w:szCs w:val="24"/>
        </w:rPr>
        <w:t>Rakov</w:t>
      </w:r>
      <w:proofErr w:type="spellEnd"/>
      <w:r w:rsidRPr="00003EDF">
        <w:rPr>
          <w:rFonts w:ascii="Arial Narrow" w:eastAsia="Arial Narrow" w:hAnsi="Arial Narrow" w:cs="Arial Narrow"/>
          <w:sz w:val="24"/>
          <w:szCs w:val="24"/>
        </w:rPr>
        <w:t xml:space="preserve">, M. A., &amp; Valverde Campos, M. Y. (2021). </w:t>
      </w:r>
      <w:r w:rsidRPr="00003EDF">
        <w:rPr>
          <w:rFonts w:ascii="Arial Narrow" w:eastAsia="Arial Narrow" w:hAnsi="Arial Narrow" w:cs="Arial Narrow"/>
          <w:i/>
          <w:iCs/>
          <w:sz w:val="24"/>
          <w:szCs w:val="24"/>
        </w:rPr>
        <w:t xml:space="preserve">Sistema de predicción de hechos delictivos para la mejora del proceso de prevención del delito en el distrito de La Molina </w:t>
      </w:r>
      <w:r w:rsidRPr="00003EDF">
        <w:rPr>
          <w:rFonts w:ascii="Arial Narrow" w:eastAsia="Arial Narrow" w:hAnsi="Arial Narrow" w:cs="Arial Narrow"/>
          <w:i/>
          <w:iCs/>
          <w:sz w:val="24"/>
          <w:szCs w:val="24"/>
        </w:rPr>
        <w:lastRenderedPageBreak/>
        <w:t>utilizando minería de datos</w:t>
      </w:r>
      <w:r w:rsidRPr="00003EDF">
        <w:rPr>
          <w:rFonts w:ascii="Arial Narrow" w:eastAsia="Arial Narrow" w:hAnsi="Arial Narrow" w:cs="Arial Narrow"/>
          <w:sz w:val="24"/>
          <w:szCs w:val="24"/>
        </w:rPr>
        <w:t xml:space="preserve"> [Tesis de pregrado, Universidad de San Martín de Porres]. Repositorio Institucional USMP. </w:t>
      </w:r>
      <w:hyperlink r:id="rId18" w:history="1">
        <w:r w:rsidRPr="00260274">
          <w:rPr>
            <w:rStyle w:val="Hipervnculo"/>
            <w:rFonts w:ascii="Arial Narrow" w:eastAsia="Arial Narrow" w:hAnsi="Arial Narrow" w:cs="Arial Narrow"/>
            <w:sz w:val="24"/>
            <w:szCs w:val="24"/>
          </w:rPr>
          <w:t>https://alicia.concytec.</w:t>
        </w:r>
        <w:r w:rsidRPr="00260274">
          <w:rPr>
            <w:rStyle w:val="Hipervnculo"/>
            <w:rFonts w:ascii="Arial Narrow" w:eastAsia="Arial Narrow" w:hAnsi="Arial Narrow" w:cs="Arial Narrow"/>
            <w:sz w:val="24"/>
            <w:szCs w:val="24"/>
          </w:rPr>
          <w:t>g</w:t>
        </w:r>
        <w:r w:rsidRPr="00260274">
          <w:rPr>
            <w:rStyle w:val="Hipervnculo"/>
            <w:rFonts w:ascii="Arial Narrow" w:eastAsia="Arial Narrow" w:hAnsi="Arial Narrow" w:cs="Arial Narrow"/>
            <w:sz w:val="24"/>
            <w:szCs w:val="24"/>
          </w:rPr>
          <w:t>ob.pe/vufind/Record/USMP_7f99c46e94c16d1dad858c62be911ea5</w:t>
        </w:r>
      </w:hyperlink>
    </w:p>
    <w:p w14:paraId="28DCCDC0" w14:textId="46D0EFB1" w:rsidR="00AE72FD" w:rsidRPr="0004023D" w:rsidRDefault="00BD363D">
      <w:pPr>
        <w:spacing w:before="240" w:after="240" w:line="358" w:lineRule="auto"/>
        <w:ind w:left="1440" w:hanging="720"/>
        <w:rPr>
          <w:rFonts w:ascii="Arial Narrow" w:eastAsia="Arial Narrow" w:hAnsi="Arial Narrow" w:cs="Arial Narrow"/>
          <w:lang w:val="en-US"/>
        </w:rPr>
      </w:pPr>
      <w:r w:rsidRPr="00003EDF">
        <w:rPr>
          <w:rFonts w:ascii="Arial Narrow" w:eastAsia="Arial Narrow" w:hAnsi="Arial Narrow" w:cs="Arial Narrow"/>
          <w:sz w:val="24"/>
          <w:szCs w:val="24"/>
          <w:lang w:val="en-US"/>
        </w:rPr>
        <w:t xml:space="preserve">Russell, S., &amp; </w:t>
      </w:r>
      <w:proofErr w:type="spellStart"/>
      <w:r w:rsidRPr="00003EDF">
        <w:rPr>
          <w:rFonts w:ascii="Arial Narrow" w:eastAsia="Arial Narrow" w:hAnsi="Arial Narrow" w:cs="Arial Narrow"/>
          <w:sz w:val="24"/>
          <w:szCs w:val="24"/>
          <w:lang w:val="en-US"/>
        </w:rPr>
        <w:t>Norvig</w:t>
      </w:r>
      <w:proofErr w:type="spellEnd"/>
      <w:r w:rsidRPr="00003EDF">
        <w:rPr>
          <w:rFonts w:ascii="Arial Narrow" w:eastAsia="Arial Narrow" w:hAnsi="Arial Narrow" w:cs="Arial Narrow"/>
          <w:sz w:val="24"/>
          <w:szCs w:val="24"/>
          <w:lang w:val="en-US"/>
        </w:rPr>
        <w:t xml:space="preserve">, P. (2020). </w:t>
      </w:r>
      <w:r w:rsidRPr="0004023D">
        <w:rPr>
          <w:rFonts w:ascii="Arial Narrow" w:eastAsia="Arial Narrow" w:hAnsi="Arial Narrow" w:cs="Arial Narrow"/>
          <w:i/>
          <w:iCs/>
          <w:sz w:val="24"/>
          <w:szCs w:val="24"/>
          <w:lang w:val="en-US"/>
        </w:rPr>
        <w:t>Artificial intelligence: A modern approach</w:t>
      </w:r>
      <w:r w:rsidRPr="0004023D">
        <w:rPr>
          <w:rFonts w:ascii="Arial Narrow" w:eastAsia="Arial Narrow" w:hAnsi="Arial Narrow" w:cs="Arial Narrow"/>
          <w:sz w:val="24"/>
          <w:szCs w:val="24"/>
          <w:lang w:val="en-US"/>
        </w:rPr>
        <w:t xml:space="preserve"> (4th ed.). Pearson.</w:t>
      </w:r>
    </w:p>
    <w:p w14:paraId="4370A77D" w14:textId="77777777" w:rsidR="00003EDF" w:rsidRDefault="00003EDF">
      <w:pPr>
        <w:spacing w:before="240" w:after="240" w:line="358" w:lineRule="auto"/>
        <w:ind w:left="1440" w:hanging="720"/>
        <w:rPr>
          <w:rFonts w:ascii="Arial Narrow" w:eastAsia="Arial Narrow" w:hAnsi="Arial Narrow" w:cs="Arial Narrow"/>
          <w:sz w:val="24"/>
          <w:szCs w:val="24"/>
          <w:lang w:val="en-US"/>
        </w:rPr>
      </w:pPr>
      <w:proofErr w:type="spellStart"/>
      <w:r w:rsidRPr="00003EDF">
        <w:rPr>
          <w:rFonts w:ascii="Arial Narrow" w:eastAsia="Arial Narrow" w:hAnsi="Arial Narrow" w:cs="Arial Narrow"/>
          <w:sz w:val="24"/>
          <w:szCs w:val="24"/>
          <w:lang w:val="en-US"/>
        </w:rPr>
        <w:t>Schwaber</w:t>
      </w:r>
      <w:proofErr w:type="spellEnd"/>
      <w:r w:rsidRPr="00003EDF">
        <w:rPr>
          <w:rFonts w:ascii="Arial Narrow" w:eastAsia="Arial Narrow" w:hAnsi="Arial Narrow" w:cs="Arial Narrow"/>
          <w:sz w:val="24"/>
          <w:szCs w:val="24"/>
          <w:lang w:val="en-US"/>
        </w:rPr>
        <w:t xml:space="preserve">, K., &amp; Sutherland, J. (2020). </w:t>
      </w:r>
      <w:r w:rsidRPr="00003EDF">
        <w:rPr>
          <w:rFonts w:ascii="Arial Narrow" w:eastAsia="Arial Narrow" w:hAnsi="Arial Narrow" w:cs="Arial Narrow"/>
          <w:i/>
          <w:iCs/>
          <w:sz w:val="24"/>
          <w:szCs w:val="24"/>
          <w:lang w:val="en-US"/>
        </w:rPr>
        <w:t>The Scrum guide</w:t>
      </w:r>
      <w:r w:rsidRPr="00003EDF">
        <w:rPr>
          <w:rFonts w:ascii="Arial Narrow" w:eastAsia="Arial Narrow" w:hAnsi="Arial Narrow" w:cs="Arial Narrow"/>
          <w:sz w:val="24"/>
          <w:szCs w:val="24"/>
          <w:lang w:val="en-US"/>
        </w:rPr>
        <w:t xml:space="preserve">. Scrum.org. </w:t>
      </w:r>
      <w:hyperlink r:id="rId19" w:history="1">
        <w:r w:rsidRPr="00807A20">
          <w:rPr>
            <w:rStyle w:val="Hipervnculo"/>
            <w:rFonts w:ascii="Arial Narrow" w:eastAsia="Arial Narrow" w:hAnsi="Arial Narrow" w:cs="Arial Narrow"/>
            <w:sz w:val="24"/>
            <w:szCs w:val="24"/>
            <w:lang w:val="en-US"/>
          </w:rPr>
          <w:t>https://scrumguides.org/scrum-guide.html</w:t>
        </w:r>
      </w:hyperlink>
      <w:r>
        <w:rPr>
          <w:rFonts w:ascii="Arial Narrow" w:eastAsia="Arial Narrow" w:hAnsi="Arial Narrow" w:cs="Arial Narrow"/>
          <w:sz w:val="24"/>
          <w:szCs w:val="24"/>
          <w:lang w:val="en-US"/>
        </w:rPr>
        <w:t xml:space="preserve"> </w:t>
      </w:r>
    </w:p>
    <w:p w14:paraId="157C285A" w14:textId="77777777" w:rsidR="00003EDF" w:rsidRDefault="00C43E19">
      <w:pPr>
        <w:spacing w:before="240" w:after="240" w:line="358" w:lineRule="auto"/>
        <w:ind w:left="1440" w:hanging="720"/>
        <w:rPr>
          <w:rFonts w:ascii="Arial Narrow" w:eastAsia="Arial Narrow" w:hAnsi="Arial Narrow" w:cs="Arial Narrow"/>
          <w:sz w:val="24"/>
          <w:szCs w:val="24"/>
          <w:lang w:val="en-US"/>
        </w:rPr>
      </w:pPr>
      <w:r w:rsidRPr="00C43E19">
        <w:rPr>
          <w:rFonts w:ascii="Arial Narrow" w:eastAsia="Arial Narrow" w:hAnsi="Arial Narrow" w:cs="Arial Narrow"/>
          <w:sz w:val="24"/>
          <w:szCs w:val="24"/>
          <w:lang w:val="en-US"/>
        </w:rPr>
        <w:t xml:space="preserve">Sherman, L. W., </w:t>
      </w:r>
      <w:proofErr w:type="spellStart"/>
      <w:r w:rsidRPr="00C43E19">
        <w:rPr>
          <w:rFonts w:ascii="Arial Narrow" w:eastAsia="Arial Narrow" w:hAnsi="Arial Narrow" w:cs="Arial Narrow"/>
          <w:sz w:val="24"/>
          <w:szCs w:val="24"/>
          <w:lang w:val="en-US"/>
        </w:rPr>
        <w:t>Gartin</w:t>
      </w:r>
      <w:proofErr w:type="spellEnd"/>
      <w:r w:rsidRPr="00C43E19">
        <w:rPr>
          <w:rFonts w:ascii="Arial Narrow" w:eastAsia="Arial Narrow" w:hAnsi="Arial Narrow" w:cs="Arial Narrow"/>
          <w:sz w:val="24"/>
          <w:szCs w:val="24"/>
          <w:lang w:val="en-US"/>
        </w:rPr>
        <w:t xml:space="preserve">, P. R., &amp; </w:t>
      </w:r>
      <w:proofErr w:type="spellStart"/>
      <w:r w:rsidRPr="00C43E19">
        <w:rPr>
          <w:rFonts w:ascii="Arial Narrow" w:eastAsia="Arial Narrow" w:hAnsi="Arial Narrow" w:cs="Arial Narrow"/>
          <w:sz w:val="24"/>
          <w:szCs w:val="24"/>
          <w:lang w:val="en-US"/>
        </w:rPr>
        <w:t>Buerger</w:t>
      </w:r>
      <w:proofErr w:type="spellEnd"/>
      <w:r w:rsidRPr="00C43E19">
        <w:rPr>
          <w:rFonts w:ascii="Arial Narrow" w:eastAsia="Arial Narrow" w:hAnsi="Arial Narrow" w:cs="Arial Narrow"/>
          <w:sz w:val="24"/>
          <w:szCs w:val="24"/>
          <w:lang w:val="en-US"/>
        </w:rPr>
        <w:t xml:space="preserve">, M. E. (1989). HOT SPOTS OF PREDATORY CRIME: ROUTINE ACTIVITIES AND THE CRIMINOLOGY OF PLACE*. </w:t>
      </w:r>
      <w:r w:rsidRPr="00003EDF">
        <w:rPr>
          <w:rFonts w:ascii="Arial Narrow" w:eastAsia="Arial Narrow" w:hAnsi="Arial Narrow" w:cs="Arial Narrow"/>
          <w:i/>
          <w:iCs/>
          <w:sz w:val="24"/>
          <w:szCs w:val="24"/>
          <w:lang w:val="en-US"/>
        </w:rPr>
        <w:t>Criminology, 27(1)</w:t>
      </w:r>
      <w:r w:rsidRPr="00C43E19">
        <w:rPr>
          <w:rFonts w:ascii="Arial Narrow" w:eastAsia="Arial Narrow" w:hAnsi="Arial Narrow" w:cs="Arial Narrow"/>
          <w:sz w:val="24"/>
          <w:szCs w:val="24"/>
          <w:lang w:val="en-US"/>
        </w:rPr>
        <w:t xml:space="preserve">, 27–56. </w:t>
      </w:r>
      <w:hyperlink r:id="rId20" w:history="1">
        <w:r w:rsidR="00003EDF" w:rsidRPr="00807A20">
          <w:rPr>
            <w:rStyle w:val="Hipervnculo"/>
            <w:rFonts w:ascii="Arial Narrow" w:eastAsia="Arial Narrow" w:hAnsi="Arial Narrow" w:cs="Arial Narrow"/>
            <w:sz w:val="24"/>
            <w:szCs w:val="24"/>
            <w:lang w:val="en-US"/>
          </w:rPr>
          <w:t>https://doi.org/10.1111/j.1745-9125.1989.tb00862.x</w:t>
        </w:r>
      </w:hyperlink>
      <w:r w:rsidR="00003EDF">
        <w:rPr>
          <w:rFonts w:ascii="Arial Narrow" w:eastAsia="Arial Narrow" w:hAnsi="Arial Narrow" w:cs="Arial Narrow"/>
          <w:sz w:val="24"/>
          <w:szCs w:val="24"/>
          <w:lang w:val="en-US"/>
        </w:rPr>
        <w:t xml:space="preserve"> </w:t>
      </w:r>
    </w:p>
    <w:p w14:paraId="00F29547" w14:textId="0193D5F9" w:rsidR="00003EDF" w:rsidRPr="00260274" w:rsidRDefault="00003EDF">
      <w:pPr>
        <w:spacing w:before="240" w:after="240" w:line="358" w:lineRule="auto"/>
        <w:ind w:left="1440" w:hanging="720"/>
        <w:rPr>
          <w:rFonts w:ascii="Arial Narrow" w:eastAsia="Arial Narrow" w:hAnsi="Arial Narrow" w:cs="Arial Narrow"/>
          <w:sz w:val="24"/>
          <w:szCs w:val="24"/>
          <w:lang w:val="en-US"/>
        </w:rPr>
      </w:pPr>
      <w:r w:rsidRPr="00003EDF">
        <w:rPr>
          <w:rFonts w:ascii="Arial Narrow" w:eastAsia="Arial Narrow" w:hAnsi="Arial Narrow" w:cs="Arial Narrow"/>
          <w:sz w:val="24"/>
          <w:szCs w:val="24"/>
          <w:lang w:val="en-US"/>
        </w:rPr>
        <w:t xml:space="preserve">Steiniger, S., &amp; Hunter, A. J. S. (2013). The 2012 free and open-source GIS software map – A guide to facilitate research, development, and adoption. </w:t>
      </w:r>
      <w:r w:rsidRPr="00260274">
        <w:rPr>
          <w:rFonts w:ascii="Arial Narrow" w:eastAsia="Arial Narrow" w:hAnsi="Arial Narrow" w:cs="Arial Narrow"/>
          <w:i/>
          <w:iCs/>
          <w:sz w:val="24"/>
          <w:szCs w:val="24"/>
          <w:lang w:val="en-US"/>
        </w:rPr>
        <w:t>Computers, Environment and Urban Systems</w:t>
      </w:r>
      <w:r w:rsidRPr="00260274">
        <w:rPr>
          <w:rFonts w:ascii="Arial Narrow" w:eastAsia="Arial Narrow" w:hAnsi="Arial Narrow" w:cs="Arial Narrow"/>
          <w:sz w:val="24"/>
          <w:szCs w:val="24"/>
          <w:lang w:val="en-US"/>
        </w:rPr>
        <w:t xml:space="preserve">, 39, 136–150. </w:t>
      </w:r>
      <w:hyperlink r:id="rId21" w:history="1">
        <w:r w:rsidRPr="00260274">
          <w:rPr>
            <w:rStyle w:val="Hipervnculo"/>
            <w:rFonts w:ascii="Arial Narrow" w:eastAsia="Arial Narrow" w:hAnsi="Arial Narrow" w:cs="Arial Narrow"/>
            <w:sz w:val="24"/>
            <w:szCs w:val="24"/>
            <w:lang w:val="en-US"/>
          </w:rPr>
          <w:t>https://doi.org/10.1016/j.compenvurbsys.2012.10.003</w:t>
        </w:r>
      </w:hyperlink>
    </w:p>
    <w:p w14:paraId="486C7138" w14:textId="77777777" w:rsidR="00003EDF" w:rsidRDefault="000C023B">
      <w:pPr>
        <w:spacing w:before="240" w:after="240" w:line="358" w:lineRule="auto"/>
        <w:ind w:left="1440" w:hanging="720"/>
        <w:rPr>
          <w:rFonts w:ascii="Arial Narrow" w:eastAsia="Arial Narrow" w:hAnsi="Arial Narrow" w:cs="Arial Narrow"/>
          <w:sz w:val="24"/>
          <w:szCs w:val="24"/>
        </w:rPr>
      </w:pPr>
      <w:r w:rsidRPr="000C023B">
        <w:rPr>
          <w:rFonts w:ascii="Arial Narrow" w:eastAsia="Arial Narrow" w:hAnsi="Arial Narrow" w:cs="Arial Narrow"/>
          <w:sz w:val="24"/>
          <w:szCs w:val="24"/>
        </w:rPr>
        <w:t xml:space="preserve">Talla De La Cruz J.E., Flores Romero, E. L., Chávez Navarro, C. F. (2025, 19 de junio). </w:t>
      </w:r>
      <w:r w:rsidRPr="00003EDF">
        <w:rPr>
          <w:rFonts w:ascii="Arial Narrow" w:eastAsia="Arial Narrow" w:hAnsi="Arial Narrow" w:cs="Arial Narrow"/>
          <w:i/>
          <w:iCs/>
          <w:sz w:val="24"/>
          <w:szCs w:val="24"/>
        </w:rPr>
        <w:t>Sistema de geolocalización y análisis digital forense con componentes predictivos para la prevención del crimen urbano en el Callao</w:t>
      </w:r>
      <w:r w:rsidRPr="000C023B">
        <w:rPr>
          <w:rFonts w:ascii="Arial Narrow" w:eastAsia="Arial Narrow" w:hAnsi="Arial Narrow" w:cs="Arial Narrow"/>
          <w:sz w:val="24"/>
          <w:szCs w:val="24"/>
        </w:rPr>
        <w:t xml:space="preserve">. Póster presentado en el Primer Simposio Internacional: El Rol de la Ciencia, Tecnología e Innovación en la Seguridad Ciudadana y la Lucha contra el Crimen Organizado en el Perú, Lima, Perú. Recuperado de </w:t>
      </w:r>
      <w:hyperlink r:id="rId22" w:history="1">
        <w:r w:rsidR="00003EDF" w:rsidRPr="00807A20">
          <w:rPr>
            <w:rStyle w:val="Hipervnculo"/>
            <w:rFonts w:ascii="Arial Narrow" w:eastAsia="Arial Narrow" w:hAnsi="Arial Narrow" w:cs="Arial Narrow"/>
            <w:sz w:val="24"/>
            <w:szCs w:val="24"/>
          </w:rPr>
          <w:t>https://hdl.handle.net/20.500.12390/3714</w:t>
        </w:r>
      </w:hyperlink>
      <w:r w:rsidR="00003EDF">
        <w:rPr>
          <w:rFonts w:ascii="Arial Narrow" w:eastAsia="Arial Narrow" w:hAnsi="Arial Narrow" w:cs="Arial Narrow"/>
          <w:sz w:val="24"/>
          <w:szCs w:val="24"/>
        </w:rPr>
        <w:t xml:space="preserve"> </w:t>
      </w:r>
    </w:p>
    <w:p w14:paraId="75648D97" w14:textId="77777777" w:rsidR="00003EDF" w:rsidRDefault="00003EDF">
      <w:pPr>
        <w:spacing w:before="240" w:after="240" w:line="358" w:lineRule="auto"/>
        <w:ind w:left="1440" w:hanging="720"/>
        <w:rPr>
          <w:rFonts w:ascii="Arial Narrow" w:eastAsia="Arial Narrow" w:hAnsi="Arial Narrow" w:cs="Arial Narrow"/>
          <w:sz w:val="24"/>
          <w:szCs w:val="24"/>
        </w:rPr>
      </w:pPr>
      <w:r w:rsidRPr="00003EDF">
        <w:rPr>
          <w:rFonts w:ascii="Arial Narrow" w:eastAsia="Arial Narrow" w:hAnsi="Arial Narrow" w:cs="Arial Narrow"/>
          <w:sz w:val="24"/>
          <w:szCs w:val="24"/>
        </w:rPr>
        <w:t xml:space="preserve">Valdés, R., &amp; Basombrío, C. (2025, junio). </w:t>
      </w:r>
      <w:r w:rsidRPr="00003EDF">
        <w:rPr>
          <w:rFonts w:ascii="Arial Narrow" w:eastAsia="Arial Narrow" w:hAnsi="Arial Narrow" w:cs="Arial Narrow"/>
          <w:i/>
          <w:iCs/>
          <w:sz w:val="24"/>
          <w:szCs w:val="24"/>
        </w:rPr>
        <w:t>Tercer reporte del Observatorio del Crimen y la Violencia</w:t>
      </w:r>
      <w:r w:rsidRPr="00003EDF">
        <w:rPr>
          <w:rFonts w:ascii="Arial Narrow" w:eastAsia="Arial Narrow" w:hAnsi="Arial Narrow" w:cs="Arial Narrow"/>
          <w:sz w:val="24"/>
          <w:szCs w:val="24"/>
        </w:rPr>
        <w:t xml:space="preserve">. Banco de Ideas Credicorp; BCP; Capital Humano y Social S.A. </w:t>
      </w:r>
      <w:hyperlink r:id="rId23" w:history="1">
        <w:r w:rsidRPr="00807A20">
          <w:rPr>
            <w:rStyle w:val="Hipervnculo"/>
            <w:rFonts w:ascii="Arial Narrow" w:eastAsia="Arial Narrow" w:hAnsi="Arial Narrow" w:cs="Arial Narrow"/>
            <w:sz w:val="24"/>
            <w:szCs w:val="24"/>
          </w:rPr>
          <w:t>https://bancodeideascredicorp.com/media/Reporte_BCP_2025-junio.pdf</w:t>
        </w:r>
      </w:hyperlink>
      <w:r>
        <w:rPr>
          <w:rFonts w:ascii="Arial Narrow" w:eastAsia="Arial Narrow" w:hAnsi="Arial Narrow" w:cs="Arial Narrow"/>
          <w:sz w:val="24"/>
          <w:szCs w:val="24"/>
        </w:rPr>
        <w:t xml:space="preserve"> </w:t>
      </w:r>
    </w:p>
    <w:p w14:paraId="35654EF7" w14:textId="7EA09C22" w:rsidR="00AE72FD" w:rsidRDefault="00BD363D">
      <w:pPr>
        <w:spacing w:before="240" w:after="240" w:line="358" w:lineRule="auto"/>
        <w:ind w:left="1440" w:hanging="720"/>
        <w:rPr>
          <w:color w:val="000000"/>
          <w:sz w:val="24"/>
          <w:szCs w:val="24"/>
        </w:rPr>
        <w:sectPr w:rsidR="00AE72FD">
          <w:pgSz w:w="11910" w:h="16840"/>
          <w:pgMar w:top="1740" w:right="1275" w:bottom="280" w:left="1559" w:header="720" w:footer="720" w:gutter="0"/>
          <w:cols w:space="720"/>
        </w:sectPr>
      </w:pPr>
      <w:proofErr w:type="spellStart"/>
      <w:r>
        <w:rPr>
          <w:rFonts w:ascii="Arial Narrow" w:eastAsia="Arial Narrow" w:hAnsi="Arial Narrow" w:cs="Arial Narrow"/>
          <w:sz w:val="24"/>
          <w:szCs w:val="24"/>
        </w:rPr>
        <w:t>Valladarez</w:t>
      </w:r>
      <w:proofErr w:type="spellEnd"/>
      <w:r>
        <w:rPr>
          <w:rFonts w:ascii="Arial Narrow" w:eastAsia="Arial Narrow" w:hAnsi="Arial Narrow" w:cs="Arial Narrow"/>
          <w:sz w:val="24"/>
          <w:szCs w:val="24"/>
        </w:rPr>
        <w:t xml:space="preserve"> González, V. I., &amp; Cadena Martínez, R. (2025). </w:t>
      </w:r>
      <w:r w:rsidR="00003EDF" w:rsidRPr="00003EDF">
        <w:rPr>
          <w:rFonts w:ascii="Arial Narrow" w:eastAsia="Arial Narrow" w:hAnsi="Arial Narrow" w:cs="Arial Narrow"/>
          <w:sz w:val="24"/>
          <w:szCs w:val="24"/>
        </w:rPr>
        <w:t xml:space="preserve">Técnicas y metodologías de Big Data para el análisis del comportamiento del cibercrimen en tiempos de pandemia y postpandemia. </w:t>
      </w:r>
      <w:r w:rsidR="00003EDF" w:rsidRPr="00003EDF">
        <w:rPr>
          <w:rFonts w:ascii="Arial Narrow" w:eastAsia="Arial Narrow" w:hAnsi="Arial Narrow" w:cs="Arial Narrow"/>
          <w:i/>
          <w:iCs/>
          <w:sz w:val="24"/>
          <w:szCs w:val="24"/>
        </w:rPr>
        <w:t>Ciencia Latina Revista Científica Multidisciplinar</w:t>
      </w:r>
      <w:r w:rsidR="00003EDF" w:rsidRPr="00003EDF">
        <w:rPr>
          <w:rFonts w:ascii="Arial Narrow" w:eastAsia="Arial Narrow" w:hAnsi="Arial Narrow" w:cs="Arial Narrow"/>
          <w:sz w:val="24"/>
          <w:szCs w:val="24"/>
        </w:rPr>
        <w:t xml:space="preserve">, 9(3), 5952. </w:t>
      </w:r>
      <w:hyperlink r:id="rId24" w:history="1">
        <w:r w:rsidR="00003EDF" w:rsidRPr="00807A20">
          <w:rPr>
            <w:rStyle w:val="Hipervnculo"/>
            <w:rFonts w:ascii="Arial Narrow" w:eastAsia="Arial Narrow" w:hAnsi="Arial Narrow" w:cs="Arial Narrow"/>
            <w:sz w:val="24"/>
            <w:szCs w:val="24"/>
          </w:rPr>
          <w:t>https://doi.org/10.37811/cl_rcm.v9i3.18235</w:t>
        </w:r>
      </w:hyperlink>
      <w:r w:rsidR="00003EDF">
        <w:rPr>
          <w:rFonts w:ascii="Arial Narrow" w:eastAsia="Arial Narrow" w:hAnsi="Arial Narrow" w:cs="Arial Narrow"/>
          <w:sz w:val="24"/>
          <w:szCs w:val="24"/>
        </w:rPr>
        <w:t xml:space="preserve"> </w:t>
      </w:r>
    </w:p>
    <w:p w14:paraId="0A933572" w14:textId="77777777" w:rsidR="00AE72FD" w:rsidRDefault="00AE72FD">
      <w:pPr>
        <w:rPr>
          <w:sz w:val="24"/>
          <w:szCs w:val="24"/>
        </w:rPr>
      </w:pPr>
    </w:p>
    <w:sectPr w:rsidR="00AE72FD">
      <w:pgSz w:w="11910" w:h="16840"/>
      <w:pgMar w:top="1400" w:right="1275"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95D02" w14:textId="77777777" w:rsidR="00B32533" w:rsidRDefault="00B32533">
      <w:r>
        <w:separator/>
      </w:r>
    </w:p>
  </w:endnote>
  <w:endnote w:type="continuationSeparator" w:id="0">
    <w:p w14:paraId="1140541C" w14:textId="77777777" w:rsidR="00B32533" w:rsidRDefault="00B32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DDFCDC7-1248-42BB-BAB6-CB256B5C12A8}"/>
  </w:font>
  <w:font w:name="Arial Narrow">
    <w:panose1 w:val="020B0606020202030204"/>
    <w:charset w:val="00"/>
    <w:family w:val="swiss"/>
    <w:pitch w:val="variable"/>
    <w:sig w:usb0="00000287" w:usb1="00000800" w:usb2="00000000" w:usb3="00000000" w:csb0="0000009F" w:csb1="00000000"/>
    <w:embedRegular r:id="rId2" w:fontKey="{2E1F2D47-C6B8-480A-8814-F33DCCE6A764}"/>
    <w:embedBold r:id="rId3" w:fontKey="{3D2E1FF3-085C-427B-8C14-9956D801190E}"/>
    <w:embedItalic r:id="rId4" w:fontKey="{8471F4C1-EC74-427F-B30B-A70CDB5E5CC1}"/>
  </w:font>
  <w:font w:name="Calibri">
    <w:panose1 w:val="020F0502020204030204"/>
    <w:charset w:val="00"/>
    <w:family w:val="swiss"/>
    <w:pitch w:val="variable"/>
    <w:sig w:usb0="E4002EFF" w:usb1="C000247B" w:usb2="00000009" w:usb3="00000000" w:csb0="000001FF" w:csb1="00000000"/>
    <w:embedRegular r:id="rId5" w:fontKey="{0A7EE764-5671-4943-A323-086A6836FB42}"/>
    <w:embedBold r:id="rId6" w:fontKey="{78E7DBD7-186A-4A08-9328-3EBC7F44D89A}"/>
  </w:font>
  <w:font w:name="Cambria">
    <w:panose1 w:val="02040503050406030204"/>
    <w:charset w:val="00"/>
    <w:family w:val="roman"/>
    <w:pitch w:val="variable"/>
    <w:sig w:usb0="E00006FF" w:usb1="420024FF" w:usb2="02000000" w:usb3="00000000" w:csb0="0000019F" w:csb1="00000000"/>
    <w:embedRegular r:id="rId7" w:fontKey="{2D496FA2-112B-4C15-8194-3E067C6E4F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FAC89" w14:textId="77777777" w:rsidR="00B32533" w:rsidRDefault="00B32533">
      <w:r>
        <w:separator/>
      </w:r>
    </w:p>
  </w:footnote>
  <w:footnote w:type="continuationSeparator" w:id="0">
    <w:p w14:paraId="27FF1D07" w14:textId="77777777" w:rsidR="00B32533" w:rsidRDefault="00B32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82BF7" w14:textId="77777777" w:rsidR="00AE72FD" w:rsidRDefault="00AE72F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2FD"/>
    <w:rsid w:val="00003EDF"/>
    <w:rsid w:val="00006DCC"/>
    <w:rsid w:val="0004023D"/>
    <w:rsid w:val="000C023B"/>
    <w:rsid w:val="000D0E9A"/>
    <w:rsid w:val="00260274"/>
    <w:rsid w:val="00285CFA"/>
    <w:rsid w:val="00403705"/>
    <w:rsid w:val="00492C22"/>
    <w:rsid w:val="00AE72FD"/>
    <w:rsid w:val="00B32533"/>
    <w:rsid w:val="00BD363D"/>
    <w:rsid w:val="00C43E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05897"/>
  <w15:docId w15:val="{F1A2F3D6-2849-458D-9BD6-E99E81078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930"/>
      <w:outlineLvl w:val="0"/>
    </w:pPr>
    <w:rPr>
      <w:b/>
      <w:bCs/>
      <w:sz w:val="28"/>
      <w:szCs w:val="28"/>
    </w:rPr>
  </w:style>
  <w:style w:type="paragraph" w:styleId="Ttulo2">
    <w:name w:val="heading 2"/>
    <w:basedOn w:val="Normal"/>
    <w:next w:val="Normal"/>
    <w:uiPriority w:val="9"/>
    <w:unhideWhenUsed/>
    <w:qFormat/>
    <w:pPr>
      <w:ind w:left="850"/>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69"/>
      <w:ind w:left="1263" w:right="100"/>
      <w:jc w:val="center"/>
    </w:pPr>
    <w:rPr>
      <w:b/>
      <w:bCs/>
      <w:sz w:val="40"/>
      <w:szCs w:val="4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ipervnculo">
    <w:name w:val="Hyperlink"/>
    <w:basedOn w:val="Fuentedeprrafopredeter"/>
    <w:uiPriority w:val="99"/>
    <w:unhideWhenUsed/>
    <w:rsid w:val="000C023B"/>
    <w:rPr>
      <w:color w:val="0000FF" w:themeColor="hyperlink"/>
      <w:u w:val="single"/>
    </w:rPr>
  </w:style>
  <w:style w:type="character" w:styleId="Mencinsinresolver">
    <w:name w:val="Unresolved Mention"/>
    <w:basedOn w:val="Fuentedeprrafopredeter"/>
    <w:uiPriority w:val="99"/>
    <w:semiHidden/>
    <w:unhideWhenUsed/>
    <w:rsid w:val="000C023B"/>
    <w:rPr>
      <w:color w:val="605E5C"/>
      <w:shd w:val="clear" w:color="auto" w:fill="E1DFDD"/>
    </w:rPr>
  </w:style>
  <w:style w:type="character" w:styleId="Hipervnculovisitado">
    <w:name w:val="FollowedHyperlink"/>
    <w:basedOn w:val="Fuentedeprrafopredeter"/>
    <w:uiPriority w:val="99"/>
    <w:semiHidden/>
    <w:unhideWhenUsed/>
    <w:rsid w:val="002602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nei.gob.pe/media/MenuRecursivo/boletines/estadisticas_de_criminalidad_seguridad_ciudadana_abr-jun2021.pdf" TargetMode="External"/><Relationship Id="rId18" Type="http://schemas.openxmlformats.org/officeDocument/2006/relationships/hyperlink" Target="https://alicia.concytec.gob.pe/vufind/Record/USMP_7f99c46e94c16d1dad858c62be911ea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16/j.compenvurbsys.2012.10.003" TargetMode="External"/><Relationship Id="rId7" Type="http://schemas.openxmlformats.org/officeDocument/2006/relationships/image" Target="media/image1.png"/><Relationship Id="rId12" Type="http://schemas.openxmlformats.org/officeDocument/2006/relationships/hyperlink" Target="https://cloud.google.com/bigquery/docs/bqml-introduction" TargetMode="External"/><Relationship Id="rId17" Type="http://schemas.openxmlformats.org/officeDocument/2006/relationships/hyperlink" Target="https://www.rand.org/pubs/research_reports/RR233.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dl.handle.net/20.500.12692/173367" TargetMode="External"/><Relationship Id="rId20" Type="http://schemas.openxmlformats.org/officeDocument/2006/relationships/hyperlink" Target="https://doi.org/10.1111/j.1745-9125.1989.tb00862.x"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evelopers.google.com/maps/documentation" TargetMode="External"/><Relationship Id="rId24" Type="http://schemas.openxmlformats.org/officeDocument/2006/relationships/hyperlink" Target="https://doi.org/10.37811/cl_rcm.v9i3.18235" TargetMode="External"/><Relationship Id="rId5" Type="http://schemas.openxmlformats.org/officeDocument/2006/relationships/footnotes" Target="footnotes.xml"/><Relationship Id="rId15" Type="http://schemas.openxmlformats.org/officeDocument/2006/relationships/hyperlink" Target="https://observatorio.mininter.gob.pe/content/incidencia-delictiva-distrital-0" TargetMode="External"/><Relationship Id="rId23" Type="http://schemas.openxmlformats.org/officeDocument/2006/relationships/hyperlink" Target="https://bancodeideascredicorp.com/media/Reporte_BCP_2025-junio.pdf" TargetMode="External"/><Relationship Id="rId10" Type="http://schemas.openxmlformats.org/officeDocument/2006/relationships/header" Target="header1.xml"/><Relationship Id="rId19" Type="http://schemas.openxmlformats.org/officeDocument/2006/relationships/hyperlink" Target="https://scrumguides.org/scrum-guide.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80/01900692.2019.1575664" TargetMode="External"/><Relationship Id="rId22" Type="http://schemas.openxmlformats.org/officeDocument/2006/relationships/hyperlink" Target="https://hdl.handle.net/20.500.12390/371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F0344-8C79-4F7A-930B-DC12C2E19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3426</Words>
  <Characters>18844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Guliana Lulichac Ramos</cp:lastModifiedBy>
  <cp:revision>4</cp:revision>
  <dcterms:created xsi:type="dcterms:W3CDTF">2026-04-30T14:14:00Z</dcterms:created>
  <dcterms:modified xsi:type="dcterms:W3CDTF">2026-05-07T20:34:00Z</dcterms:modified>
</cp:coreProperties>
</file>