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6D96C54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3" type="#_x0000_t75" style="width:20.25pt;height:18pt" o:ole="">
            <v:imagedata r:id="rId7" o:title=""/>
          </v:shape>
          <w:control r:id="rId8" w:name="DefaultOcxName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25pt;height:18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568B659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288" type="#_x0000_t75" style="width:20.25pt;height:18pt" o:ole="">
            <v:imagedata r:id="rId12" o:title=""/>
          </v:shape>
          <w:control r:id="rId13" w:name="DefaultOcxName8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25pt;height:18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25pt;height:18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287" type="#_x0000_t75" style="width:20.25pt;height:18pt" o:ole="">
            <v:imagedata r:id="rId7" o:title=""/>
          </v:shape>
          <w:control r:id="rId16" w:name="DefaultOcxName11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2DC2B83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25pt;height:18pt" o:ole="">
            <v:imagedata r:id="rId12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20.25pt;height:18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443335E1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FC454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FC4545" w:rsidRPr="00FC4545">
        <w:rPr>
          <w:rFonts w:ascii="Arial" w:eastAsia="Times New Roman" w:hAnsi="Arial" w:cs="Arial"/>
          <w:color w:val="FF0000"/>
          <w:sz w:val="24"/>
          <w:szCs w:val="24"/>
        </w:rPr>
        <w:t>Продукт с голубой линией более успешен с точки зрения удержания пользователей, в то время как продукт с красной линией требует улучшений, чтобы повысить retention.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2C50C57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20.25pt;height:18pt" o:ole="">
            <v:imagedata r:id="rId12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77CBEF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20.25pt;height:18pt" o:ole="">
            <v:imagedata r:id="rId12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54597C7D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20.25pt;height:18pt" o:ole="">
            <v:imagedata r:id="rId12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9266B2A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Эксперимент 1:</w:t>
      </w:r>
    </w:p>
    <w:p w14:paraId="21E9EE98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контрольной группы: 722.46</w:t>
      </w:r>
    </w:p>
    <w:p w14:paraId="267309DF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тестовой группы: 665.74</w:t>
      </w:r>
    </w:p>
    <w:p w14:paraId="264E82E2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p-value: 0.6890</w:t>
      </w:r>
    </w:p>
    <w:p w14:paraId="2CFFEDE5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Различия между группами статистически не значимы.</w:t>
      </w:r>
    </w:p>
    <w:p w14:paraId="71564334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</w:p>
    <w:p w14:paraId="155D1A01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Эксперимент 2:</w:t>
      </w:r>
    </w:p>
    <w:p w14:paraId="2FBB526F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контрольной группы: 704.65</w:t>
      </w:r>
    </w:p>
    <w:p w14:paraId="40563D66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тестовой группы: 332.93</w:t>
      </w:r>
    </w:p>
    <w:p w14:paraId="477E3A10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p-value: 0.0011</w:t>
      </w:r>
    </w:p>
    <w:p w14:paraId="508640A4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Контрольная группа статистически значимо лучше тестовой.</w:t>
      </w:r>
    </w:p>
    <w:p w14:paraId="496AC2B2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</w:p>
    <w:p w14:paraId="1FBC0ED1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Эксперимент 3:</w:t>
      </w:r>
    </w:p>
    <w:p w14:paraId="0C912DD6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контрольной группы: 663.21</w:t>
      </w:r>
    </w:p>
    <w:p w14:paraId="38983047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тестовой группы: 998.67</w:t>
      </w:r>
    </w:p>
    <w:p w14:paraId="4180DCD9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p-value: 0.0603</w:t>
      </w:r>
    </w:p>
    <w:p w14:paraId="07A54E7F" w14:textId="77777777" w:rsidR="00412A96" w:rsidRPr="00412A96" w:rsidRDefault="00412A96" w:rsidP="00412A96">
      <w:pPr>
        <w:spacing w:after="0" w:line="240" w:lineRule="auto"/>
      </w:pPr>
      <w:r w:rsidRPr="00412A96">
        <w:rPr>
          <w:rFonts w:ascii="Times New Roman" w:hAnsi="Times New Roman" w:cs="Times New Roman"/>
        </w:rPr>
        <w:t>Различия между группами статистически не значимы</w:t>
      </w:r>
      <w:r w:rsidRPr="00412A96">
        <w:t>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2BAC8A1C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295" type="#_x0000_t75" style="width:20.25pt;height:18pt" o:ole="">
            <v:imagedata r:id="rId7" o:title=""/>
          </v:shape>
          <w:control r:id="rId34" w:name="DefaultOcxName42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20.25pt;height:18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25pt;height:18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25pt;height:18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3C0BF6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25pt;height:18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20.25pt;height:18pt" o:ole="">
            <v:imagedata r:id="rId12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25pt;height:18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671A7FB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1" type="#_x0000_t75" style="width:20.25pt;height:18pt" o:ole="">
            <v:imagedata r:id="rId47" o:title=""/>
          </v:shape>
          <w:control r:id="rId48" w:name="DefaultOcxName54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09DD827E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2" type="#_x0000_t75" style="width:20.25pt;height:18pt" o:ole="">
            <v:imagedata r:id="rId47" o:title=""/>
          </v:shape>
          <w:control r:id="rId49" w:name="DefaultOcxName55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5FA9F36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3174FB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94" type="#_x0000_t75" style="width:20.25pt;height:18pt" o:ole="">
            <v:imagedata r:id="rId12" o:title=""/>
          </v:shape>
          <w:control r:id="rId52" w:name="DefaultOcxName61" w:shapeid="_x0000_i129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EFB431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85" type="#_x0000_t75" style="width:20.25pt;height:18pt" o:ole="">
            <v:imagedata r:id="rId7" o:title=""/>
          </v:shape>
          <w:control r:id="rId54" w:name="DefaultOcxName612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FC9559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0E355BD5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AF9ACC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25pt;height:18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9C496A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6" type="#_x0000_t75" style="width:20.25pt;height:18pt" o:ole="">
            <v:imagedata r:id="rId12" o:title=""/>
          </v:shape>
          <w:control r:id="rId62" w:name="DefaultOcxName46121" w:shapeid="_x0000_i129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2557B3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20.25pt;height:18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0577C5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C0211C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CCDDC1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20.25pt;height:18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33CC80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4D659C7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453346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20.25pt;height:18pt" o:ole="">
            <v:imagedata r:id="rId12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3BB675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EFE9E9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BA92EF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20.25pt;height:18pt" o:ole="">
            <v:imagedata r:id="rId12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25pt;height:18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25pt;height:18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0B3FD0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C84754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20.25pt;height:18pt" o:ole="">
            <v:imagedata r:id="rId12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57B754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D22B138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36177C52" w14:textId="77777777" w:rsidR="001B7979" w:rsidRPr="001B7979" w:rsidRDefault="00253CEA" w:rsidP="001B797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1B7979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1B7979" w:rsidRPr="001B7979">
        <w:rPr>
          <w:rFonts w:ascii="Arial" w:eastAsia="Times New Roman" w:hAnsi="Arial" w:cs="Arial"/>
          <w:color w:val="FF0000"/>
          <w:sz w:val="24"/>
          <w:szCs w:val="24"/>
        </w:rPr>
        <w:t>Различие между группами статистически значимо (</w:t>
      </w:r>
    </w:p>
    <w:p w14:paraId="21F172D5" w14:textId="0819408C" w:rsidR="001B7979" w:rsidRPr="001B7979" w:rsidRDefault="001B7979" w:rsidP="001B797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B7979">
        <w:rPr>
          <w:rFonts w:ascii="Cambria Math" w:eastAsia="Times New Roman" w:hAnsi="Cambria Math" w:cs="Cambria Math"/>
          <w:color w:val="FF0000"/>
          <w:sz w:val="24"/>
          <w:szCs w:val="24"/>
        </w:rPr>
        <w:t>𝑝</w:t>
      </w:r>
      <w:r>
        <w:rPr>
          <w:rFonts w:ascii="Cambria Math" w:eastAsia="Times New Roman" w:hAnsi="Cambria Math" w:cs="Cambria Math"/>
          <w:color w:val="FF0000"/>
          <w:sz w:val="24"/>
          <w:szCs w:val="24"/>
        </w:rPr>
        <w:t xml:space="preserve"> </w:t>
      </w:r>
      <w:r w:rsidRPr="001B7979">
        <w:rPr>
          <w:rFonts w:ascii="Arial" w:eastAsia="Times New Roman" w:hAnsi="Arial" w:cs="Arial"/>
          <w:color w:val="FF0000"/>
          <w:sz w:val="24"/>
          <w:szCs w:val="24"/>
        </w:rPr>
        <w:t>=0.0348), и конверсия в тестовой группе выше, чем в контрольной.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1B7979">
        <w:rPr>
          <w:rFonts w:ascii="Arial" w:eastAsia="Times New Roman" w:hAnsi="Arial" w:cs="Arial"/>
          <w:color w:val="FF0000"/>
          <w:sz w:val="24"/>
          <w:szCs w:val="24"/>
        </w:rPr>
        <w:t>Улучшение конверсии на 9.65% может быть важным в масштабах больших аудиторий, но эффект относительно небольшой. Необходимо оценить, оправдывают ли затраты на внедрение дополнительный доход.</w:t>
      </w:r>
    </w:p>
    <w:p w14:paraId="575481EB" w14:textId="46CF17B1" w:rsidR="00F82522" w:rsidRDefault="00F82522" w:rsidP="001B797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 w:rsidSect="00412A9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15369">
    <w:abstractNumId w:val="0"/>
  </w:num>
  <w:num w:numId="2" w16cid:durableId="612203679">
    <w:abstractNumId w:val="4"/>
  </w:num>
  <w:num w:numId="3" w16cid:durableId="408845426">
    <w:abstractNumId w:val="6"/>
  </w:num>
  <w:num w:numId="4" w16cid:durableId="20132473">
    <w:abstractNumId w:val="1"/>
  </w:num>
  <w:num w:numId="5" w16cid:durableId="705646301">
    <w:abstractNumId w:val="3"/>
  </w:num>
  <w:num w:numId="6" w16cid:durableId="165824588">
    <w:abstractNumId w:val="5"/>
  </w:num>
  <w:num w:numId="7" w16cid:durableId="1578057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B7979"/>
    <w:rsid w:val="001F5895"/>
    <w:rsid w:val="0023418C"/>
    <w:rsid w:val="00253CEA"/>
    <w:rsid w:val="00337CF7"/>
    <w:rsid w:val="00340062"/>
    <w:rsid w:val="00412A96"/>
    <w:rsid w:val="00433085"/>
    <w:rsid w:val="004C08D3"/>
    <w:rsid w:val="00582132"/>
    <w:rsid w:val="0060750B"/>
    <w:rsid w:val="00752A67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C4545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Admin</cp:lastModifiedBy>
  <cp:revision>3</cp:revision>
  <dcterms:created xsi:type="dcterms:W3CDTF">2025-03-03T12:34:00Z</dcterms:created>
  <dcterms:modified xsi:type="dcterms:W3CDTF">2025-03-05T13:19:00Z</dcterms:modified>
</cp:coreProperties>
</file>