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Методика расчётов ИИ-помощника</w:t>
      </w:r>
    </w:p>
    <w:p>
      <w:r>
        <w:rPr>
          <w:i w:val="0"/>
        </w:rPr>
        <w:t>Документ описывает расчётную логику помощника по складу и закупкам Mountain SPA. На неё опираются вопросы к заказчику (блок 1) и контрольные сценарии приёмки (блок 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sz w:val="20"/>
              </w:rPr>
              <w:t>Формулы, пороги и значения ниже являются моими предложениями. Их нужно обсудить с заказчиком и специалистами Mountain SPA (управляющий, склад, закупки, финансы), и по итогам обсуждения они могут быть скорректированы. Пример посчитан на условных данных.</w:t>
            </w:r>
          </w:p>
        </w:tc>
      </w:tr>
    </w:tbl>
    <w:p/>
    <w:p>
      <w:pPr>
        <w:pStyle w:val="Heading2"/>
      </w:pPr>
      <w:r>
        <w:t>Принцип</w:t>
      </w:r>
    </w:p>
    <w:p>
      <w:r>
        <w:rPr>
          <w:i w:val="0"/>
        </w:rPr>
        <w:t>Все числа считаются детерминированными функциями по структурированным данным. Языковая модель разбирает вопрос пользователя, вызывает нужный расчёт и объясняет результат. Остатки, цены и объёмы она не придумывает. Для каждого числа показываются исходные данные, период, формула, допущения и дата актуальности.</w:t>
      </w:r>
    </w:p>
    <w:p>
      <w:pPr>
        <w:pStyle w:val="Heading2"/>
      </w:pPr>
      <w:r>
        <w:t>Формулы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Показатель</w:t>
            </w:r>
          </w:p>
        </w:tc>
        <w:tc>
          <w:tcPr>
            <w:tcW w:type="dxa" w:w="7087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Формула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Доступный остаток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Сумма по партиям на складе минус резерв, просроченные и заблокированные партии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Коэффициент факт/норма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Фактический расход ÷ (число процедур × норма расхода) за базовый период, 90 дней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Прогноз расхода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По месяцам: плановые процедуры × норма × коэффициент факт/норма. Если плана загрузки нет, берётся средний расход с коэффициентом сезонности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Среднесуточный расход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Прогноз расхода ÷ число дней периода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Страховой запас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По правилу компании: дни покрытия × среднесуточный расход. Если правила нет: Z × σ × √(срок поставки)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Точка заказа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Среднесуточный расход × срок поставки + страховой запас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Потребность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Прогноз + страховой запас − доступный остаток − открытые заказы. При результате ≤ 0 заказ не нужен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Объём закупки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Потребность с округлением вверх до кратности упаковки, не меньше минимальной партии и не больше того, что успеют израсходовать до окончания срока годности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Стоимость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Объём × актуальная цена поставщика (с датой цены)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Дата заказа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Сегодня + (остаток + открытые заказы − точка заказа) ÷ среднесуточный расход. Если дата уже прошла, заказ помечается как срочный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Бюджет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Сумма (объём × цена) по месяцам, категориям и филиалам; сравнение с лимитом и прошлым периодом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Факторы изменения бюджета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Изменение бюджета = эффект объёма (ΔQ × P₀) + эффект цены (ΔP × Q₁). Эффект объёма дополнительно раскладывается на спрос, норму расхода и страховой запас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Рост цены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В рублях P₁ − P₀, в процентах (P₁ ÷ P₀ − 1) × 100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Себестоимость услуги и маржа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Материальная себестоимость = сумма (норма × цена) по техкарте; маржа = цена услуги − себестоимость; изменения в рублях и процентах</w:t>
            </w:r>
          </w:p>
        </w:tc>
      </w:tr>
    </w:tbl>
    <w:p/>
    <w:p>
      <w:pPr>
        <w:pStyle w:val="Heading2"/>
      </w:pPr>
      <w:r>
        <w:t>Предупреждения</w:t>
      </w:r>
    </w:p>
    <w:p>
      <w:r>
        <w:rPr>
          <w:i/>
        </w:rPr>
        <w:t>Пороги указаны по умолчанию и согласуются с заказчиком.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Сигнал</w:t>
            </w:r>
          </w:p>
        </w:tc>
        <w:tc>
          <w:tcPr>
            <w:tcW w:type="dxa" w:w="7087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Условие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Риск дефицита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Остаток закончится раньше, чем придёт поставка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Низкий остаток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Остаток ниже минимального запаса или точки заказа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Излишек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Остатка хватит больше чем на 120 дней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Нет движения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Расхода не было больше 60 дней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Срок годности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До окончания срока меньше 60 дней или партию не успеют израсходовать вовремя. Расход идёт по FEFO: сначала партии с ближайшим сроком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Резкое изменение расхода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Расход за 30 дней отличается от среднего за 90 дней больше чем на 30%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Рост цены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Цена выросла больше чем на 10% к предыдущей закупке</w:t>
            </w:r>
          </w:p>
        </w:tc>
      </w:tr>
    </w:tbl>
    <w:p/>
    <w:p>
      <w:pPr>
        <w:pStyle w:val="Heading2"/>
      </w:pPr>
      <w:r>
        <w:t>Пример: массажное масло, филиал Роза Хутор, IV квартал, расчёт на 01.10.2026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7"/>
      </w:tblGrid>
      <w:tr>
        <w:trPr>
          <w:tblHeader w:val="true"/>
        </w:trP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Параметр</w:t>
            </w:r>
          </w:p>
        </w:tc>
        <w:tc>
          <w:tcPr>
            <w:tcW w:type="dxa" w:w="6236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Плановые массажи, окт / ноя / дек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1 200 / 1 000 / 1 400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Норма расхода × коэффициент факт/норма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30 мл × 1,05 = 31,5 мл на процедуру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Прогноз расхода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37,8 + 31,5 + 44,1 = 113,4 л; в среднем 1,23 л в день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Доступный остаток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25 л: партия А 10 л (годна до 15.11.2026), партия Б 15 л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Открытый заказ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20 л, поступит 10.10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Срок поставки / страховой запас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14 дней / 10 дней покрытия = 12,3 л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Точка заказа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1,23 × 14 + 12,3 = 29,6 л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Потребность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113,4 + 12,3 − 25 − 20 = 80,7 л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Объём закупки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Коробка 12 л, значит 7 коробок = 84 л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Стоимость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84 × 1 850 ₽ = 155 400 ₽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Дата заказа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не позднее 13.10.2026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Остаток на конец квартала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Без закупки −68,4 л (дефицит), с закупкой 15,6 л, что выше страхового запаса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Цена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1 700 ₽/л выросла до 1 850 ₽/л: +150 ₽ (+8,8%), срабатывает сигнал роста цены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Себестоимость массажа (по маслу)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53,6 ₽ выросла до 58,3 ₽: +4,7 ₽ на процедуру; маржа за квартал снижается примерно на 17 тыс. ₽</w:t>
            </w:r>
          </w:p>
        </w:tc>
      </w:tr>
    </w:tbl>
    <w:p/>
    <w:p>
      <w:r>
        <w:rPr>
          <w:i w:val="0"/>
        </w:rPr>
        <w:t>Партия А (10 л) по FEFO уйдёт в октябре, риска списания нет.</w:t>
      </w:r>
    </w:p>
    <w:p>
      <w:pPr>
        <w:pStyle w:val="Heading2"/>
      </w:pPr>
      <w:r>
        <w:t>Ограничения и открытые вопросы</w:t>
      </w:r>
    </w:p>
    <w:p>
      <w:pPr>
        <w:pStyle w:val="ListBullet"/>
      </w:pPr>
      <w:r>
        <w:t>В себестоимость пока входят только материалы. Труд и накладные расходы добавим после ответа заказчика.</w:t>
      </w:r>
    </w:p>
    <w:p>
      <w:pPr>
        <w:pStyle w:val="ListBullet"/>
      </w:pPr>
      <w:r>
        <w:t>Учёт НДС в ценах и бюджете уточняется у финансового менеджера.</w:t>
      </w:r>
    </w:p>
    <w:p>
      <w:pPr>
        <w:pStyle w:val="ListBullet"/>
      </w:pPr>
      <w:r>
        <w:t>Пороги предупреждений, правило страхового запаса и длина базового периода согласуются с заказчиком (вопросы в блоке 1).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расчётов ИИ-помощника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