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Дорожная карта пилота (8 недель)</w:t>
      </w:r>
    </w:p>
    <w:p>
      <w:r>
        <w:rPr>
          <w:b/>
        </w:rPr>
        <w:t>Подход:</w:t>
      </w:r>
      <w:r>
        <w:rPr>
          <w:i w:val="0"/>
        </w:rPr>
        <w:t xml:space="preserve"> начинаем с прототипа и идём короткими итерациями по 1–2 недели, каждая заканчивается демо заказчику. ИИ используем на всех этапах: для генерации синтетического датасета с заложенными сценариями, кода, автотестов расчётов и черновика контрольных вопросов.</w:t>
      </w:r>
    </w:p>
    <w:p>
      <w:r>
        <w:rPr>
          <w:b/>
        </w:rPr>
        <w:t>Команда:</w:t>
      </w:r>
      <w:r>
        <w:rPr>
          <w:i w:val="0"/>
        </w:rPr>
        <w:t xml:space="preserve"> BA+PM, Backend (Python/FastAPI, расчётное ядро), DS/ML (прогноз, LLM, вызов функций), Frontend. Со стороны заказчика: руководитель проекта Сбера, управляющий SPA, администратор склада, закупки, финансы, ИТ ABS и ИБ.</w:t>
      </w:r>
    </w:p>
    <w:p>
      <w:r>
        <w:drawing>
          <wp:inline xmlns:a="http://schemas.openxmlformats.org/drawingml/2006/main" xmlns:pic="http://schemas.openxmlformats.org/drawingml/2006/picture">
            <wp:extent cx="8640000" cy="2525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52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3. План-график пилота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23"/>
        <w:gridCol w:w="4195"/>
        <w:gridCol w:w="2948"/>
        <w:gridCol w:w="2154"/>
        <w:gridCol w:w="3175"/>
      </w:tblGrid>
      <w:tr>
        <w:trPr>
          <w:tblHeader w:val="true"/>
        </w:trPr>
        <w:tc>
          <w:tcPr>
            <w:tcW w:type="dxa" w:w="2041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Веха</w:t>
            </w:r>
          </w:p>
        </w:tc>
        <w:tc>
          <w:tcPr>
            <w:tcW w:type="dxa" w:w="624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Нед.</w:t>
            </w:r>
          </w:p>
        </w:tc>
        <w:tc>
          <w:tcPr>
            <w:tcW w:type="dxa" w:w="419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Результат</w:t>
            </w:r>
          </w:p>
        </w:tc>
        <w:tc>
          <w:tcPr>
            <w:tcW w:type="dxa" w:w="2948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Критерий готовности</w:t>
            </w:r>
          </w:p>
        </w:tc>
        <w:tc>
          <w:tcPr>
            <w:tcW w:type="dxa" w:w="2154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Роли</w:t>
            </w:r>
          </w:p>
        </w:tc>
        <w:tc>
          <w:tcPr>
            <w:tcW w:type="dxa" w:w="3175"/>
            <w:shd w:val="clear" w:color="auto" w:fill="D9D9D9"/>
          </w:tcPr>
          <w:p>
            <w:r/>
            <w:r>
              <w:rPr>
                <w:b/>
                <w:color w:val="000000"/>
                <w:sz w:val="18"/>
              </w:rPr>
              <w:t>Риск этапа и меры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1. Старт, методика и данные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Ответы на вопросы блока 1; согласованная методика расчётов; модель данных (сущности, поля, связи); синтетический датасет v1 с заложенными сценариями (дефицит, излишек, срок годности, рост цен); черновик 20 контрольных вопросов; Definition of Done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Методику и модель данных подтвердил владелец бизнес-логики; датасет загружается; перечень контрольных вопросов согласован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BA+PM, DS, Backend; заказчик, управляющий, склад, закупки, финансы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Нет реальных правил и данных. Меры: стартуем на синтетике по методике блока 0, вопросы отправляем одним пакетом с согласованным сроком ответа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2. Сквозной прототип: ключевой сценарий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2–3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Расчётное ядро: остаток по FEFO, прогноз, страховой запас, точка заказа, объём, стоимость, дата заказа; юнит-тесты на эталонных расчётах; карточка расчёта и чат (LLM вызывает функцию и объясняет результат). Демо «масло на 3 месяца»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Сценарий проходит от начала до конца; числа совпадают с ручным эталоном; в ответе есть параметры, формула и дата актуальности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Backend, DS, Frontend, BA+PM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LLM может выдумать числа. Меры: модель только вызывает функции, автопроверка сверяет каждое число ответа с результатом расчёта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3. План закупок, бюджет, предупреждения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4–5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План на месяц, квартал, полугодие и год с разбивкой; сравнение бюджета с лимитом и прошлым периодом; факторный анализ; 7 типов предупреждений; варианты при превышении лимита; выгрузка в Excel/PDF; журнал версий. Демо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План на квартал не больше чем за 3 шага; выявляется не меньше 90% заложенных рисков; бюджет совпадает с эталоном не меньше чем на 95%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Backend, Frontend, DS, BA+PM; закупки, финансы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Логика бюджета расходится с финансовой (НДС, дата заказа или оплаты). Меры: согласуем на вехе 1, проверяем на демо с финменеджером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4. Ценовая аналитика, себестоимость, чат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Динамика цен по поставщикам; себестоимость и маржа услуг по техкартам (US 7–8); уточнение параметров в диалоге (US 11). Прогон 20 контрольных вопросов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Корректны не меньше 15 из 20 ответов; время ответа до 15 секунд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DS, Backend, BA+PM; управляющий, финансы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Нет техкарт. Меры: синтетические техкарты для 5–10 ключевых услуг, подтверждённые управляющим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5. Приёмочное тестирование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Прогон контрольных сценариев из блока 4; тестирование с управляющим на его реальных вопросах; исправление дефектов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Пороги всех метрик достигнуты, критичных дефектов нет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BA+PM (ведёт приёмку), вся команда; управляющий, заказчик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Не хватает времени на исправления. Меры: буфер на неделе 7, в приоритете критичные дефекты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r/>
            <w:r>
              <w:rPr>
                <w:b/>
                <w:sz w:val="18"/>
              </w:rPr>
              <w:t>6. Приёмка и передача</w:t>
            </w:r>
          </w:p>
        </w:tc>
        <w:tc>
          <w:tcPr>
            <w:tcW w:type="dxa" w:w="624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4195"/>
          </w:tcPr>
          <w:p>
            <w:r/>
            <w:r>
              <w:rPr>
                <w:b w:val="0"/>
                <w:sz w:val="18"/>
              </w:rPr>
              <w:t>Демо сквозного сценария; передача кода (Docker), инструкции, описания данных, перечня функций и ограничений, результатов тестов; план развития: интеграция с ABS, ролевая модель, автоматизация заказа</w:t>
            </w:r>
          </w:p>
        </w:tc>
        <w:tc>
          <w:tcPr>
            <w:tcW w:type="dxa" w:w="2948"/>
          </w:tcPr>
          <w:p>
            <w:r/>
            <w:r>
              <w:rPr>
                <w:b w:val="0"/>
                <w:sz w:val="18"/>
              </w:rPr>
              <w:t>Протокол приёмки подписан, план развития согласован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18"/>
              </w:rPr>
              <w:t>BA+PM, заказчик (ЛПР), команда</w:t>
            </w:r>
          </w:p>
        </w:tc>
        <w:tc>
          <w:tcPr>
            <w:tcW w:type="dxa" w:w="3175"/>
          </w:tcPr>
          <w:p>
            <w:r/>
            <w:r>
              <w:rPr>
                <w:b w:val="0"/>
                <w:sz w:val="18"/>
              </w:rPr>
              <w:t>Ожидания расходятся на приёмке. Меры: демо на каждой вехе, Definition of Done фиксируем на первой неделе</w:t>
            </w:r>
          </w:p>
        </w:tc>
      </w:tr>
    </w:tbl>
    <w:p/>
    <w:p>
      <w:pPr>
        <w:pStyle w:val="Heading2"/>
      </w:pPr>
      <w:r>
        <w:t>Ключевые риски</w:t>
      </w:r>
    </w:p>
    <w:p>
      <w:pPr>
        <w:pStyle w:val="ListBullet"/>
      </w:pPr>
      <w:r>
        <w:rPr>
          <w:b/>
        </w:rPr>
        <w:t>Данных и правил нет или они низкого качества</w:t>
      </w:r>
      <w:r>
        <w:t xml:space="preserve"> (история расхода, техкарты, правила страхового запаса). Работаем на синтетическом датасете по согласованной методике, отправляем пакет вопросов с оговорённым сроком ответа, правила проверяют эксперты на каждом демо.</w:t>
      </w:r>
    </w:p>
    <w:p>
      <w:pPr>
        <w:pStyle w:val="ListBullet"/>
      </w:pPr>
      <w:r>
        <w:rPr>
          <w:b/>
        </w:rPr>
        <w:t>Недоверие к цифрам из-за того, что LLM может выдумать значения.</w:t>
      </w:r>
      <w:r>
        <w:t xml:space="preserve"> Все расчёты делают детерминированные функции, модель только разбирает запрос и объясняет результат, каждое число в ответе автоматически сверяется с расчётом, к каждому ответу приложено обоснование.</w:t>
      </w:r>
    </w:p>
    <w:sectPr w:rsidR="00FC693F" w:rsidRPr="0006063C" w:rsidSect="00034616">
      <w:footerReference w:type="default" r:id="rId9"/>
      <w:pgSz w:w="16838" w:h="11906" w:orient="landscape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808080"/>
        <w:sz w:val="17"/>
      </w:rPr>
      <w:t xml:space="preserve">Баймуратова Г. · Тестовое задание БА / PM · стр. </w:t>
    </w:r>
    <w:r>
      <w:rPr>
        <w:color w:val="808080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Дорожная карта пилота (8 недель)</dc:title>
  <dc:subject>Кейс: ИИ-помощник по складскому учёту Mountain SPA</dc:subject>
  <dc:creator>Гульнур Баймуратова</dc:creator>
  <cp:keywords/>
  <dc:description/>
  <cp:lastModifiedBy>Гульнур Баймуратова</cp:lastModifiedBy>
  <cp:revision>3</cp:revision>
  <dcterms:created xsi:type="dcterms:W3CDTF">2026-09-29T14:00:00Z</dcterms:created>
  <dcterms:modified xsi:type="dcterms:W3CDTF">2026-09-29T14:00:00Z</dcterms:modified>
  <cp:category/>
</cp:coreProperties>
</file>