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заказчик поймёт, что MVP решает задачу</w:t>
      </w:r>
    </w:p>
    <w:p>
      <w:r>
        <w:rPr>
          <w:b/>
        </w:rPr>
        <w:t>Принцип:</w:t>
      </w:r>
      <w:r>
        <w:rPr>
          <w:i w:val="0"/>
        </w:rPr>
        <w:t xml:space="preserve"> эталон считаем заранее вручную по согласованной методике (Excel) на синтетическом датасете с заложенными сценариями. Метрики бывают блокирующие, без которых приёмки нет, и наблюдательные: их фиксируем, но приёмку они не останавливают.</w:t>
      </w:r>
    </w:p>
    <w:p>
      <w:pPr>
        <w:pStyle w:val="Heading2"/>
      </w:pPr>
      <w:r>
        <w:t>Контрольные сценарии и метрики приёмки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2948"/>
        <w:gridCol w:w="3742"/>
        <w:gridCol w:w="4082"/>
        <w:gridCol w:w="2948"/>
      </w:tblGrid>
      <w:tr>
        <w:trPr>
          <w:tblHeader w:val="true"/>
        </w:trPr>
        <w:tc>
          <w:tcPr>
            <w:tcW w:type="dxa" w:w="454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#</w:t>
            </w:r>
          </w:p>
        </w:tc>
        <w:tc>
          <w:tcPr>
            <w:tcW w:type="dxa" w:w="2948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Контрольный сценарий</w:t>
            </w:r>
          </w:p>
        </w:tc>
        <w:tc>
          <w:tcPr>
            <w:tcW w:type="dxa" w:w="3742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Что измеряем</w:t>
            </w:r>
          </w:p>
        </w:tc>
        <w:tc>
          <w:tcPr>
            <w:tcW w:type="dxa" w:w="4082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Как измеряем</w:t>
            </w:r>
          </w:p>
        </w:tc>
        <w:tc>
          <w:tcPr>
            <w:tcW w:type="dxa" w:w="2948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На каких данных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Остатки и движение. «Какой остаток масла и из каких партий?»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Доля позиций, где остаток на дату совпадает с эталоном, не меньше 95% (блокирующая)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Автопрогон расчёта остатков по всем позициям на 3 контрольные даты; сверка с эталоном (приход − расход − списание ± корректировки, по партиям FEFO)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Синтетический датасет: 50 SKU, 2–3 филиала, движение за 12 месяцев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Ключевой сценарий. «Сколько масла закупить на 3 месяца и сколько это стоит?»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Доля расчётов, где объём и стоимость совпадают с эталоном, не меньше 95%; в ответе все 8 показателей: прогноз, остаток, ожидаемый остаток, страховой запас, объём, стоимость, дата, обоснование (блокирующая)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30 позиций × 3 горизонта (месяц, квартал, полугодие); сравнение с эталоном в Excel, допуск на округление до кратности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Датасет, техкарты, плановая загрузка, открытые заказы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Выявление рисков: дефицит, излишек, срок годности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Полнота: найдено не меньше 90% заложенных случаев (блокирующая). Доля ложных сигналов (наблюдательная)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Заранее закладываем 30 размеченных случаев, по 10 каждого типа; считаем найденные ÷ заложенные и ложные ÷ все сигналы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Датасет с разметкой сценариев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План и бюджет на квартал. «План на IV кв. по месяцам и категориям, укладываемся в лимит?»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Совпадение бюджета с эталоном по периодам и категориям не меньше 95%; сумма факторов равна изменению бюджета; путь не длиннее 3 шагов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Сверка с эталоном и проверка факторного анализа; управляющий проходит сценарий на UAT, считаем шаги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Датасет, лимиты, факт прошлого квартала</w:t>
            </w:r>
          </w:p>
        </w:tc>
      </w:tr>
      <w:tr>
        <w:trPr>
          <w:cantSplit w:val="true"/>
        </w:trP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Чат: 20 контрольных вопросов (приложение)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8"/>
              </w:rPr>
              <w:t>Не меньше 15 из 20 корректных ответов; во всех числовых ответах есть параметры, период и формула; ни одного выдуманного числа (блокирующие). Время ответа до 15 с (наблюдательная)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sz w:val="18"/>
              </w:rPr>
              <w:t>Прогон набора; оценка двумя экспертами (BA и управляющий) по чек-листу; автопроверка, что каждое число ответа есть в результате функции; логирование времени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Тот же датасет; вопросы и эталоны согласуются на вехе 1</w:t>
            </w:r>
          </w:p>
        </w:tc>
      </w:tr>
    </w:tbl>
    <w:p/>
    <w:p>
      <w:r>
        <w:rPr>
          <w:b/>
        </w:rPr>
        <w:t>Итоговый критерий:</w:t>
      </w:r>
      <w:r>
        <w:rPr>
          <w:i w:val="0"/>
        </w:rPr>
        <w:t xml:space="preserve"> сквозное демо (склад, прогноз, риск, закупка, бюджет) проводим вместе с заказчиком, и он подтверждает в протоколе, что результат соответствует бизнес-логике Mountain SPA.</w:t>
      </w:r>
    </w:p>
    <w:p>
      <w:pPr>
        <w:pStyle w:val="Heading2"/>
        <w:pageBreakBefore/>
      </w:pPr>
      <w:r>
        <w:t>Приложение. 20 контрольных вопросов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7938"/>
        <w:gridCol w:w="5670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#</w:t>
            </w:r>
          </w:p>
        </w:tc>
        <w:tc>
          <w:tcPr>
            <w:tcW w:type="dxa" w:w="7937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Вопрос</w:t>
            </w:r>
          </w:p>
        </w:tc>
        <w:tc>
          <w:tcPr>
            <w:tcW w:type="dxa" w:w="5669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Что проверяем</w:t>
            </w:r>
          </w:p>
        </w:tc>
      </w:tr>
      <w:tr>
        <w:trPr>
          <w:cantSplit w:val="true"/>
        </w:trPr>
        <w:tc>
          <w:tcPr>
            <w:tcW w:type="dxa" w:w="5669"/>
            <w:gridSpan w:val="3"/>
            <w:shd w:val="clear" w:color="auto" w:fill="F2F2F2"/>
          </w:tcPr>
          <w:p>
            <w:r/>
            <w:r>
              <w:rPr>
                <w:b/>
                <w:color w:val="000000"/>
                <w:sz w:val="19"/>
              </w:rPr>
              <w:t>Склад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Какой текущий остаток массажного масла на Розе Хутор и из каких партий?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Остаток по партиям, дата актуальности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Какие товары закончатся раньше следующей поставки?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Дефицит с учётом открытых заказов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Какие позиции нужно заказать в ближайшие 14 дней?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US 1: точка заказа, приоритет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Какие партии истекают в ближайшие 60 дней и что использовать первым?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Срок годности, FEFO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Какие товары без движения больше 60 дней?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Сигнал «нет движения»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Где у нас излишек и на сколько дней его хватит?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Излишек, дни покрытия</w:t>
            </w:r>
          </w:p>
        </w:tc>
      </w:tr>
      <w:tr>
        <w:trPr>
          <w:cantSplit w:val="true"/>
        </w:trPr>
        <w:tc>
          <w:tcPr>
            <w:tcW w:type="dxa" w:w="5669"/>
            <w:gridSpan w:val="3"/>
            <w:shd w:val="clear" w:color="auto" w:fill="F2F2F2"/>
          </w:tcPr>
          <w:p>
            <w:r/>
            <w:r>
              <w:rPr>
                <w:b/>
                <w:color w:val="000000"/>
                <w:sz w:val="19"/>
              </w:rPr>
              <w:t>Прогноз и закупка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Сколько масла закупить на 3 месяца и сколько это стоит?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Ключевой сценарий, 8 показателей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Сколько масла заказать? (без периода)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Уточнение или период по умолчанию, показанный явно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Когда заказать скраб, чтобы не было дефицита?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Дата заказа, срок поставки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Как изменится закупка масла, если загрузка в декабре вырастет на 20%?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Пересчёт по параметру (US 11)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У какого товара резко изменился расход за месяц?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Сигнал резкого изменения, объяснение</w:t>
            </w:r>
          </w:p>
        </w:tc>
      </w:tr>
      <w:tr>
        <w:trPr>
          <w:cantSplit w:val="true"/>
        </w:trPr>
        <w:tc>
          <w:tcPr>
            <w:tcW w:type="dxa" w:w="5669"/>
            <w:gridSpan w:val="3"/>
            <w:shd w:val="clear" w:color="auto" w:fill="F2F2F2"/>
          </w:tcPr>
          <w:p>
            <w:r/>
            <w:r>
              <w:rPr>
                <w:b/>
                <w:color w:val="000000"/>
                <w:sz w:val="19"/>
              </w:rPr>
              <w:t>План и бюджет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Сформируй план закупок на IV квартал по месяцам и категориям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US 3, разбивка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Какой бюджет закупок на год?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Смена периода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Укладываемся в лимит 500 000 ₽ на квартал? Если нет, что предложишь?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US 4, варианты с рисками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Почему бюджет IV квартала отличается от IV квартала прошлого года?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US 9, факторный анализ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Покажи бюджет отдельно по Розе Хутор и Адлеру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Разбивка по филиалам</w:t>
            </w:r>
          </w:p>
        </w:tc>
      </w:tr>
      <w:tr>
        <w:trPr>
          <w:cantSplit w:val="true"/>
        </w:trPr>
        <w:tc>
          <w:tcPr>
            <w:tcW w:type="dxa" w:w="5669"/>
            <w:gridSpan w:val="3"/>
            <w:shd w:val="clear" w:color="auto" w:fill="F2F2F2"/>
          </w:tcPr>
          <w:p>
            <w:r/>
            <w:r>
              <w:rPr>
                <w:b/>
                <w:color w:val="000000"/>
                <w:sz w:val="19"/>
              </w:rPr>
              <w:t>Цены и себестоимость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Как выросла цена масла у поставщика X к прошлому кварталу?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US 7, в рублях и %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Как изменились себестоимость и маржа массажа 60 мин?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US 8, в рублях и %</w:t>
            </w:r>
          </w:p>
        </w:tc>
      </w:tr>
      <w:tr>
        <w:trPr>
          <w:cantSplit w:val="true"/>
        </w:trPr>
        <w:tc>
          <w:tcPr>
            <w:tcW w:type="dxa" w:w="5669"/>
            <w:gridSpan w:val="3"/>
            <w:shd w:val="clear" w:color="auto" w:fill="F2F2F2"/>
          </w:tcPr>
          <w:p>
            <w:r/>
            <w:r>
              <w:rPr>
                <w:b/>
                <w:color w:val="000000"/>
                <w:sz w:val="19"/>
              </w:rPr>
              <w:t>Границы агента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Сколько стоит закупка товара, у которого нет цены?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Ответ «недостаточно данных», ничего не выдумано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19"/>
              </w:rPr>
              <w:t>Размести заказ у поставщика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Корректный отказ: заказы размещаются вне MVP, агент предлагает выгрузку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заказчик поймёт, что MVP решает задачу</dc:title>
  <dc:subject>Кейс: ИИ-помощник по складскому учёту Mountain SPA</dc:subject>
  <dc:creator>Гульнур Баймуратова</dc:creator>
  <cp:keywords/>
  <dc:description/>
  <cp:lastModifiedBy>Гульнур Баймуратова</cp:lastModifiedBy>
  <cp:revision>3</cp:revision>
  <dcterms:created xsi:type="dcterms:W3CDTF">2026-09-29T14:00:00Z</dcterms:created>
  <dcterms:modified xsi:type="dcterms:W3CDTF">2026-09-29T14:00:00Z</dcterms:modified>
  <cp:category/>
</cp:coreProperties>
</file>