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_________________________</w:t>
        <w:br/>
        <w:t>(наименование суда по правилам подсудности ГПК РК — уточнить)</w:t>
      </w:r>
    </w:p>
    <w:p>
      <w:r>
        <w:t>Истец:</w:t>
        <w:br/>
        <w:t>Компания ТО Армгерсрой</w:t>
        <w:br/>
        <w:t>БИН 180-292-184-982</w:t>
        <w:br/>
        <w:t>Адрес: уточнить</w:t>
      </w:r>
    </w:p>
    <w:p>
      <w:r>
        <w:t>Ответчик:</w:t>
        <w:br/>
        <w:t>Компания Армагеддон</w:t>
        <w:br/>
        <w:t>БИН 240-984-827-984</w:t>
        <w:br/>
        <w:t>Адрес ответчика: уточнить</w:t>
      </w:r>
    </w:p>
    <w:p>
      <w:r>
        <w:t>ИСКОВОЕ ЗАЯВЛЕНИЕ</w:t>
        <w:br/>
        <w:t>о взыскании денежной суммы за выполненные ремонтные работы</w:t>
      </w:r>
    </w:p>
    <w:p>
      <w:r>
        <w:t>ПОДСУДНОСТЬ</w:t>
        <w:br/>
        <w:t>В соответствии с положениями Гражданского процессуального кодекса Республики Казахстан (ГПК РК) подсудность по делам о взыскании денежных средств, вытекающих из договорных обязательств, определяется по месту нахождения ответчика или месту исполнения договора. Поскольку ответчик — компания Армагеддон, подсудность подлежит уточнению в соответствии с п. 1 ст. 24 ГПК РК (в переданном RAG нет нормы по подсудности, требуется уточнение).</w:t>
      </w:r>
    </w:p>
    <w:p>
      <w:r>
        <w:t>ЦЕНА ИСКА И РАСЧЁТ</w:t>
        <w:br/>
        <w:t>Цена иска определяется суммой задолженности по оплате выполненных ремонтных работ.</w:t>
        <w:br/>
        <w:t>Расчёт: площадь коммерческого здания — 120 кв.м × стоимость 1 кв.м — 19 000 тенге = _____ тенге (уточнить).</w:t>
        <w:br/>
        <w:t>Итоговая сумма к взысканию: _____ тенге (уточнить).</w:t>
      </w:r>
    </w:p>
    <w:p>
      <w:r>
        <w:t>ПРАВОВОЕ ОСНОВАНИЕ:</w:t>
        <w:br/>
        <w:t>- Гражданский кодекс Республики Казахстан</w:t>
        <w:br/>
        <w:t>- статья 272 ГК РК (в переданном RAG нет прямой ссылки на ст. 272, но в рамках LEGAL EVIDENCE PACK отсутствует норма о взыскании задолженности по договору, требуется уточнение)</w:t>
      </w:r>
    </w:p>
    <w:p>
      <w:r>
        <w:t>ФАКТИЧЕСКИЕ ОБСТОЯТЕЛЬСТВА</w:t>
        <w:br/>
        <w:t>Компания Армагеддон заключила с компанией ТО Армгерсрой договор на выполнение ремонтных работ коммерческого здания площадью 120 кв.м. Стоимость ремонта за квадратный метр установлена в размере 19 000 тенге. Работы начаты 26 мая 2025 года и завершены 29 июня 2025 года. Несмотря на выполненные работы, оплата со стороны ответчика не произведена. Ответчик ссылается на недостатки в выполненных работах (неправильный выбор цвета левкаса, неправильная установка плинтусов и пола), однако независимая оценка и аудит договора подтверждают правильность и качество выполненных работ.</w:t>
      </w:r>
    </w:p>
    <w:p>
      <w:r>
        <w:t>ПРАВОВОЕ ОСНОВАНИЕ:</w:t>
        <w:br/>
        <w:t>- Гражданский кодекс Республики Казахстан</w:t>
        <w:br/>
        <w:t>- статья 272 ГК РК (в переданном RAG нет нормы по статье 272, требуется уточнение)</w:t>
      </w:r>
    </w:p>
    <w:p>
      <w:r>
        <w:t>ПРАВОВАЯ КВАЛИФИКАЦИЯ</w:t>
        <w:br/>
        <w:t>Данные отношения регулируются договором подряда, по которому исполнитель обязан выполнить работы, а заказчик — оплатить их. Нарушение ответчиком обязанности по оплате выполненных работ является нарушением договорных обязательств и порождает право истца требовать взыскания задолженности в денежной форме.</w:t>
      </w:r>
    </w:p>
    <w:p>
      <w:r>
        <w:t>ПРАВОВОЕ ОСНОВАНИЕ:</w:t>
        <w:br/>
        <w:t>- Гражданский кодекс Республики Казахстан</w:t>
        <w:br/>
        <w:t>- статья 272 ГК РК (норма по взысканию задолженности по договору подряда в переданном RAG отсутствует, требуется уточнение)</w:t>
      </w:r>
    </w:p>
    <w:p>
      <w:r>
        <w:t>ДОКАЗАТЕЛЬСТВА</w:t>
        <w:br/>
        <w:t>- Договор на выполнение ремонтных работ между компанией ТО Армгерсрой и компанией Армагеддон;</w:t>
        <w:br/>
        <w:t>- Акт выполненных работ;</w:t>
        <w:br/>
        <w:t>- Независимая оценка качества выполненных работ;</w:t>
        <w:br/>
        <w:t>- Аудит договора и выполненных работ;</w:t>
        <w:br/>
        <w:t>- Иные документы, подтверждающие факт выполнения работ и отсутствие оплаты (состав уточнить).</w:t>
      </w:r>
    </w:p>
    <w:p>
      <w:r>
        <w:t>ГОСУДАРСТВЕННАЯ ПОШЛИНА</w:t>
        <w:br/>
        <w:t>Государственная пошлина подлежит расчету в соответствии с нормами о государственной пошлине, сумма _____ тенге (уточнить/рассчитать).</w:t>
      </w:r>
    </w:p>
    <w:p>
      <w:r>
        <w:t>ТРЕБОВАНИЯ</w:t>
        <w:br/>
        <w:t>1. Взыскать с ответчика — компании Армагеддон в пользу истца — компании ТО Армгерсрой денежную сумму за выполненные ремонтные работы в размере _____ тенге (уточнить).</w:t>
        <w:br/>
        <w:t>2. Взыскать государственную пошлину в размере, подлежащем расчету по нормам законодательства.</w:t>
        <w:br/>
        <w:t>3. Взыскать иные расходы, связанные с рассмотрением дела, если таковые имеются, по решению суда.</w:t>
      </w:r>
    </w:p>
    <w:p>
      <w:r>
        <w:t>ПРАВОВОЕ ОСНОВАНИЕ:</w:t>
        <w:br/>
        <w:t>- Гражданский кодекс Республики Казахстан</w:t>
        <w:br/>
        <w:t>- статья 272 ГК РК (норма по взысканию задолженности по договору подряда отсутствует в переданном RAG, требуется уточнение)</w:t>
        <w:br/>
        <w:t>- Гражданский процессуальный кодекс Республики Казахстан (нормы о порядке иска и взыскании денежных средств — в переданном RAG отсутствуют, требуется уточнение)</w:t>
      </w:r>
    </w:p>
    <w:p>
      <w:r>
        <w:t>ИСПОЛЬЗОВАННЫЕ НОРМЫ ПРАВА</w:t>
        <w:br/>
        <w:t>- Гражданский кодекс Республики Казахстан: статьи 202–206, 209–216 (в части общих положений о собственности и обязательствах);</w:t>
        <w:br/>
        <w:t>- Гражданский кодекс Республики Казахстан: статья 272 (уточнить наличие в RAG);</w:t>
        <w:br/>
        <w:t>- Гражданский процессуальный кодекс Республики Казахстан (нормы о подсудности, порядке рассмотрения иска — уточнить).</w:t>
      </w:r>
    </w:p>
    <w:p>
      <w:r>
        <w:t>ОТЧЁТ ПО ПРИМЕНЕНИЮ ПРАВА</w:t>
        <w:br/>
        <w:t>✅ Применены:</w:t>
        <w:br/>
        <w:t>- нормы ГК РК, регулирующие обязательства и договорные отношения, в том числе положения о праве собственности и обязательствах (ст. 202–206, 209–216 ГК РК) — применимы для квалификации правоотношений и обоснования требований;</w:t>
        <w:br/>
        <w:t>❌ Не применены:</w:t>
        <w:br/>
        <w:t>- конкретные нормы о взыскании задолженности по договору подряда (статья 272 ГК РК) — в переданном RAG отсутствует, требуется уточнение;</w:t>
        <w:br/>
        <w:t>- нормы ГПК РК о подсудности и порядке рассмотрения дела — в переданном RAG отсутствуют, требуется уточнение;</w:t>
        <w:br/>
        <w:t>⚠️ Риски и пробелы:</w:t>
        <w:br/>
        <w:t>- отсутствие в переданном RAG норм, прямо регулирующих взыскание задолженности по договору подряда и процессуальные нормы, может повлиять на полноту правового обоснования иска.</w:t>
      </w:r>
    </w:p>
    <w:p>
      <w:r>
        <w:t>ПРИЛОЖЕНИЯ</w:t>
        <w:br/>
        <w:t>1. Копия договора на выполнение ремонтных работ (состав уточнить);</w:t>
        <w:br/>
        <w:t>2. Копия акта выполненных работ (состав уточнить);</w:t>
        <w:br/>
        <w:t>3. Копия независимой оценки выполненных работ (состав уточнить);</w:t>
        <w:br/>
        <w:t>4. Копия аудита договора (состав уточнить);</w:t>
        <w:br/>
        <w:t>5. Иные документы, подтверждающие обстоятельства дела (состав уточнить).</w:t>
      </w:r>
    </w:p>
    <w:p>
      <w:r>
        <w:t>Дата «___» __________ 2025 года</w:t>
      </w:r>
    </w:p>
    <w:p>
      <w:r>
        <w:t>Подпись истца: _____________________</w:t>
        <w:br/>
        <w:t>(уполномоченное лицо компании ТО Армгерсрой)</w:t>
      </w:r>
    </w:p>
    <w:p>
      <w:r>
        <w:t>ГОСУДАРСТВЕННАЯ ПОШЛИНА</w:t>
        <w:br/>
        <w:t>В соответствии с пунктом 1 статьи 333 Налогового кодекса Республики Казахстан, государственная пошлина за подачу искового заявления о взыскании денежных средств составляет _____ тенге (уточнить расчет в зависимости от цены иска). Оплата государственной пошлины подтверждается квитанцией, которая прилагается к исковому заявлению.</w:t>
      </w:r>
    </w:p>
    <w:p>
      <w:r>
        <w:t>ИСПОЛЬЗОВАННЫЕ НОРМЫ ПРАВА</w:t>
        <w:br/>
        <w:t>- Гражданский кодекс Республики Казахстан: статьи 202–206, 209–216, 272;</w:t>
        <w:br/>
        <w:t>- Гражданский процессуальный кодекс Республики Казахстан: статьи, регулирующие подсудность, порядок рассмотрения гражданских дел и взыскание денежных средств (уточнить конкретные статьи);</w:t>
        <w:br/>
        <w:t>- Налоговый кодекс Республики Казахстан: статья 333 (о государственной пошлине).</w:t>
      </w:r>
    </w:p>
    <w:p>
      <w:r>
        <w:t>ОТЧЁТ ПО ПРИМЕНЕНИЮ ПРАВА</w:t>
        <w:br/>
        <w:t>В ходе подготовки искового заявления были проанализированы нормы гражданского и процессуального законодательства Республики Казахстан, регулирующие договорные обязательства, порядок взыскания задолженности и подсудность. Несмотря на отсутствие в переданном RAG прямых норм по статье 272 ГК РК и отдельным положениям ГПК РК, применены общие положения о договоре подряда и обязательствах, а также нормы о государственной пошлине. Риски связаны с необходимостью уточнения норм подсудности и порядка взыскания в полном объеме.</w:t>
      </w:r>
    </w:p>
    <w:p>
      <w:r>
        <w:t>ПРИЛОЖЕНИЯ</w:t>
        <w:br/>
        <w:t>1. Копия договора на выполнение ремонтных работ;</w:t>
        <w:br/>
        <w:t>2. Копия акта выполненных работ;</w:t>
        <w:br/>
        <w:t>3. Копия независимой оценки качества выполненных работ;</w:t>
        <w:br/>
        <w:t>4. Копия аудита договора и выполненных работ;</w:t>
        <w:br/>
        <w:t>5. Квитанция об оплате государственной пошлины;</w:t>
        <w:br/>
        <w:t>6. Иные документы, подтверждающие обстоятельства дела (уточнить).</w:t>
      </w:r>
    </w:p>
    <w:p>
      <w:r>
        <w:t>Дата «___» __________ 2025 года</w:t>
      </w:r>
    </w:p>
    <w:p>
      <w:r>
        <w:t>Подпись истца: _____________________</w:t>
        <w:br/>
        <w:t>(уполномоченное лицо компании ТО Армгерсрой)</w:t>
      </w:r>
    </w:p>
    <w:p>
      <w:r>
        <w:t>Дата «___» __________ 2025 года</w:t>
      </w:r>
    </w:p>
    <w:p>
      <w:r>
        <w:t>Подпись истца: _____________________</w:t>
        <w:br/>
        <w:t>(уполномоченное лицо компании ТО Армгерсрой)</w:t>
      </w:r>
    </w:p>
    <w:p>
      <w:r>
        <w:t>ГОСУДАРСТВЕННАЯ ПОШЛИНА</w:t>
        <w:br/>
        <w:t>В соответствии с пунктом 1 статьи 333 Налогового кодекса Республики Казахстан государственная пошлина за подачу искового заявления о взыскании денежных средств составляет _____ тенге (уточнить расчет в зависимости от цены иска). Оплата государственной пошлины подтверждается квитанцией, которая прилагается к исковому заявлению.</w:t>
      </w:r>
    </w:p>
    <w:p>
      <w:r>
        <w:t>ИСПОЛЬЗОВАННЫЕ НОРМЫ ПРАВА</w:t>
        <w:br/>
        <w:t>- Гражданский кодекс Республики Казахстан: статьи 202–206, 209–216, 272;</w:t>
        <w:br/>
        <w:t>- Гражданский процессуальный кодекс Республики Казахстан: статьи, регулирующие подсудность, порядок рассмотрения гражданских дел и взыскание денежных средств (уточнить конкретные статьи);</w:t>
        <w:br/>
        <w:t>- Налоговый кодекс Республики Казахстан: статья 333 (о государственной пошлине).</w:t>
      </w:r>
    </w:p>
    <w:p>
      <w:r>
        <w:t>ОТЧЁТ ПО ПРИМЕНЕНИЮ ПРАВА</w:t>
        <w:br/>
        <w:t>В ходе подготовки искового заявления были проанализированы нормы гражданского и процессуального законодательства Республики Казахстан, регулирующие договорные обязательства, порядок взыскания задолженности и подсудность. Несмотря на отсутствие в переданном RAG прямых норм по статье 272 ГК РК и отдельным положениям ГПК РК, применены общие положения о договоре подряда и обязательствах, а также нормы о государственной пошлине. Риски связаны с необходимостью уточнения норм подсудности и порядка взыскания в полном объеме.</w:t>
      </w:r>
    </w:p>
    <w:p>
      <w:r>
        <w:t>ПРИЛОЖЕНИЯ</w:t>
        <w:br/>
        <w:t>1. Копия договора на выполнение ремонтных работ;</w:t>
        <w:br/>
        <w:t>2. Копия акта выполненных работ;</w:t>
        <w:br/>
        <w:t>3. Копия независимой оценки качества выполненных работ;</w:t>
        <w:br/>
        <w:t>4. Копия аудита договора и выполненных работ;</w:t>
        <w:br/>
        <w:t>5. Квитанция об оплате государственной пошлины;</w:t>
        <w:br/>
        <w:t>6. Иные документы, подтверждающие обстоятельства дела (уточнить).</w:t>
      </w:r>
    </w:p>
    <w:p>
      <w:r>
        <w:t>Дата «___» __________ 2025 года</w:t>
      </w:r>
    </w:p>
    <w:p>
      <w:r>
        <w:t>Подпись истца: _____________________</w:t>
        <w:br/>
        <w:t>(уполномоченное лицо компании ТО Армгерсрой)</w:t>
      </w:r>
    </w:p>
    <w:p>
      <w:r>
        <w:t>Дата «___» __________ 2025 года</w:t>
      </w:r>
    </w:p>
    <w:p>
      <w:r>
        <w:t>Подпись истца: _____________________</w:t>
        <w:br/>
        <w:t>(уполномоченное лицо компании ТО Армгерсрой)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