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B57"/>
          <w:sz w:val="44"/>
        </w:rPr>
        <w:t>SYMMETRY (MDPI) — "COMPUTER" BÖLÜMÜ İÇİN</w:t>
        <w:br/>
        <w:t>5 MAKALE FİKRİ ÖNERİ RAPORU</w:t>
      </w:r>
    </w:p>
    <w:p>
      <w:pPr>
        <w:jc w:val="center"/>
      </w:pPr>
      <w:r>
        <w:rPr>
          <w:i/>
          <w:color w:val="666666"/>
          <w:sz w:val="26"/>
        </w:rPr>
        <w:t>Bulanık Mantık, Görüntü İşleme, Derin/Makine Öğrenmesi ve Takviyeli Öğrenme Eksenli,</w:t>
        <w:br/>
        <w:t>Simetri/Asimetri Temalı Araştırma Önerileri</w:t>
      </w:r>
    </w:p>
    <w:p/>
    <w:p>
      <w:pPr>
        <w:jc w:val="center"/>
      </w:pPr>
      <w:r>
        <w:rPr>
          <w:color w:val="666666"/>
          <w:sz w:val="20"/>
        </w:rPr>
        <w:t>Rapor Tarihi: 14 Eylül 2026</w:t>
        <w:br/>
        <w:t>Hedef Dergi: Symmetry (MDPI, ISSN 2073-8994) — Computer Bölümü</w:t>
        <w:br/>
        <w:t>Hazırlayan Bağlam: Bilgisayar Mühendisliği yüksek lisans / AI merkezi araştırma odağı — bulanık mantık, GA, robot kolu, AMR/AGV, sim-to-real, fuzzy-MCDM</w:t>
      </w:r>
    </w:p>
    <w:p>
      <w:r>
        <w:br w:type="page"/>
      </w:r>
    </w:p>
    <w:p>
      <w:pPr>
        <w:pStyle w:val="Heading1"/>
      </w:pPr>
      <w:r>
        <w:rPr>
          <w:color w:val="1F3B57"/>
        </w:rPr>
        <w:t>Giriş</w:t>
      </w:r>
    </w:p>
    <w:p>
      <w:pPr>
        <w:spacing w:after="120"/>
      </w:pPr>
      <w:r>
        <w:rPr>
          <w:b w:val="0"/>
          <w:i w:val="0"/>
          <w:sz w:val="22"/>
        </w:rPr>
        <w:t>Bu rapor, Symmetry (MDPI) dergisinin 'Computer' bölümü kapsamına (yapay zekâ, makine/derin öğrenme, bulanık mantık, görüntü işleme, robotik, IoT, bilgi güvenliği) uygun; dergide zorunlu olan simetri/asimetri (symmetry/asymmetry) temasıyla açıkça ilişkilendirilmiş; ve gönderim sahibinin mevcut araştırma birikimiyle (bulanık mantık, genetik algoritma optimizasyonu, robot kolu ters kinematik, AMR/AGV robotik algoritmaları, fuzzy-MCDM + açıklanabilirlik/XAI, sim-to-real transfer) doğrudan örtüşen 5 özgün makale fikri sunmaktadır. Her fikir için; başlık, araştırma soruları (RQ), katkılar (contribution), kullanılacak materyaller ve bunlara erişim yolu, yöntemler (nasıl bağlandığı ve neden seçildiği), beklenen sonuçlar, sunum planı (şekil/tablo/istatistik yapısı) ve derginin simetri temasıyla ilişkisi ayrıntılı biçimde ele alınmıştır.</w:t>
      </w:r>
    </w:p>
    <w:p>
      <w:pPr>
        <w:pStyle w:val="Heading1"/>
      </w:pPr>
      <w:r>
        <w:rPr>
          <w:color w:val="1F3B57"/>
        </w:rPr>
        <w:t>Genel Karşılaştırma Tablosu</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3B57"/>
          </w:tcPr>
          <w:p>
            <w:r>
              <w:rPr>
                <w:b/>
                <w:color w:val="FFFFFF"/>
                <w:sz w:val="19"/>
              </w:rPr>
              <w:t>#</w:t>
            </w:r>
          </w:p>
        </w:tc>
        <w:tc>
          <w:tcPr>
            <w:tcW w:type="dxa" w:w="2160"/>
            <w:shd w:val="clear" w:color="auto" w:fill="1F3B57"/>
          </w:tcPr>
          <w:p>
            <w:r>
              <w:rPr>
                <w:b/>
                <w:color w:val="FFFFFF"/>
                <w:sz w:val="19"/>
              </w:rPr>
              <w:t>Makale Başlığı (özet)</w:t>
            </w:r>
          </w:p>
        </w:tc>
        <w:tc>
          <w:tcPr>
            <w:tcW w:type="dxa" w:w="2160"/>
            <w:shd w:val="clear" w:color="auto" w:fill="1F3B57"/>
          </w:tcPr>
          <w:p>
            <w:r>
              <w:rPr>
                <w:b/>
                <w:color w:val="FFFFFF"/>
                <w:sz w:val="19"/>
              </w:rPr>
              <w:t>Ana Yöntem Ekseni</w:t>
            </w:r>
          </w:p>
        </w:tc>
        <w:tc>
          <w:tcPr>
            <w:tcW w:type="dxa" w:w="2160"/>
            <w:shd w:val="clear" w:color="auto" w:fill="1F3B57"/>
          </w:tcPr>
          <w:p>
            <w:r>
              <w:rPr>
                <w:b/>
                <w:color w:val="FFFFFF"/>
                <w:sz w:val="19"/>
              </w:rPr>
              <w:t>Materyal / Ortam</w:t>
            </w:r>
          </w:p>
        </w:tc>
      </w:tr>
      <w:tr>
        <w:tc>
          <w:tcPr>
            <w:tcW w:type="dxa" w:w="2160"/>
          </w:tcPr>
          <w:p>
            <w:r>
              <w:rPr>
                <w:sz w:val="19"/>
              </w:rPr>
              <w:t>1</w:t>
            </w:r>
          </w:p>
        </w:tc>
        <w:tc>
          <w:tcPr>
            <w:tcW w:type="dxa" w:w="2160"/>
          </w:tcPr>
          <w:p>
            <w:r>
              <w:rPr>
                <w:sz w:val="19"/>
              </w:rPr>
              <w:t>Simetrik vs. Asimetrik Üyelik Fonksiyonlu GA-Optimizasyonlu Fuzzy-PID ile Sim-to-Real AMR Kontrolü</w:t>
            </w:r>
          </w:p>
        </w:tc>
        <w:tc>
          <w:tcPr>
            <w:tcW w:type="dxa" w:w="2160"/>
          </w:tcPr>
          <w:p>
            <w:r>
              <w:rPr>
                <w:sz w:val="19"/>
              </w:rPr>
              <w:t>Bulanık Mantık + Kontrol + GA</w:t>
            </w:r>
          </w:p>
        </w:tc>
        <w:tc>
          <w:tcPr>
            <w:tcW w:type="dxa" w:w="2160"/>
          </w:tcPr>
          <w:p>
            <w:r>
              <w:rPr>
                <w:sz w:val="19"/>
              </w:rPr>
              <w:t>Gazebo/ROS2 + gerçek robot</w:t>
            </w:r>
          </w:p>
        </w:tc>
      </w:tr>
      <w:tr>
        <w:tc>
          <w:tcPr>
            <w:tcW w:type="dxa" w:w="2160"/>
          </w:tcPr>
          <w:p>
            <w:r>
              <w:rPr>
                <w:sz w:val="19"/>
              </w:rPr>
              <w:t>2</w:t>
            </w:r>
          </w:p>
        </w:tc>
        <w:tc>
          <w:tcPr>
            <w:tcW w:type="dxa" w:w="2160"/>
          </w:tcPr>
          <w:p>
            <w:r>
              <w:rPr>
                <w:sz w:val="19"/>
              </w:rPr>
              <w:t>Robot Kolu Ters Kinematiği için Simetri-Farkında Derin Öğrenme: Klasik / Kuantum / Graf Sinir Ağları Karşılaştırması</w:t>
            </w:r>
          </w:p>
        </w:tc>
        <w:tc>
          <w:tcPr>
            <w:tcW w:type="dxa" w:w="2160"/>
          </w:tcPr>
          <w:p>
            <w:r>
              <w:rPr>
                <w:sz w:val="19"/>
              </w:rPr>
              <w:t>DL/ML + Kuantum NN</w:t>
            </w:r>
          </w:p>
        </w:tc>
        <w:tc>
          <w:tcPr>
            <w:tcW w:type="dxa" w:w="2160"/>
          </w:tcPr>
          <w:p>
            <w:r>
              <w:rPr>
                <w:sz w:val="19"/>
              </w:rPr>
              <w:t>Simülasyon + açık kinematik veri seti</w:t>
            </w:r>
          </w:p>
        </w:tc>
      </w:tr>
      <w:tr>
        <w:tc>
          <w:tcPr>
            <w:tcW w:type="dxa" w:w="2160"/>
          </w:tcPr>
          <w:p>
            <w:r>
              <w:rPr>
                <w:sz w:val="19"/>
              </w:rPr>
              <w:t>3</w:t>
            </w:r>
          </w:p>
        </w:tc>
        <w:tc>
          <w:tcPr>
            <w:tcW w:type="dxa" w:w="2160"/>
          </w:tcPr>
          <w:p>
            <w:r>
              <w:rPr>
                <w:sz w:val="19"/>
              </w:rPr>
              <w:t>Açıklanabilir Simetrik Fuzzy-MCDM ile Robot/AMR Seçimi: SHAP/DALEX Tabanlı Simetrik-Asimetrik Agregasyon Karşılaştırması</w:t>
            </w:r>
          </w:p>
        </w:tc>
        <w:tc>
          <w:tcPr>
            <w:tcW w:type="dxa" w:w="2160"/>
          </w:tcPr>
          <w:p>
            <w:r>
              <w:rPr>
                <w:sz w:val="19"/>
              </w:rPr>
              <w:t>Fuzzy-MCDM + XAI</w:t>
            </w:r>
          </w:p>
        </w:tc>
        <w:tc>
          <w:tcPr>
            <w:tcW w:type="dxa" w:w="2160"/>
          </w:tcPr>
          <w:p>
            <w:r>
              <w:rPr>
                <w:sz w:val="19"/>
              </w:rPr>
              <w:t>Uzman anketi + literatür veri seti</w:t>
            </w:r>
          </w:p>
        </w:tc>
      </w:tr>
      <w:tr>
        <w:tc>
          <w:tcPr>
            <w:tcW w:type="dxa" w:w="2160"/>
          </w:tcPr>
          <w:p>
            <w:r>
              <w:rPr>
                <w:sz w:val="19"/>
              </w:rPr>
              <w:t>4</w:t>
            </w:r>
          </w:p>
        </w:tc>
        <w:tc>
          <w:tcPr>
            <w:tcW w:type="dxa" w:w="2160"/>
          </w:tcPr>
          <w:p>
            <w:r>
              <w:rPr>
                <w:sz w:val="19"/>
              </w:rPr>
              <w:t>Yansıma/Rotasyon-Eşdeğişken CNN ile Yüzey Kusuru Tespiti: Geometrik Simetriyi Endüktif Önyargı Olarak Kullanma</w:t>
            </w:r>
          </w:p>
        </w:tc>
        <w:tc>
          <w:tcPr>
            <w:tcW w:type="dxa" w:w="2160"/>
          </w:tcPr>
          <w:p>
            <w:r>
              <w:rPr>
                <w:sz w:val="19"/>
              </w:rPr>
              <w:t>Görüntü İşleme + DL (CNN)</w:t>
            </w:r>
          </w:p>
        </w:tc>
        <w:tc>
          <w:tcPr>
            <w:tcW w:type="dxa" w:w="2160"/>
          </w:tcPr>
          <w:p>
            <w:r>
              <w:rPr>
                <w:sz w:val="19"/>
              </w:rPr>
              <w:t>Açık kusur tespiti veri setleri (NEU, MVTec AD)</w:t>
            </w:r>
          </w:p>
        </w:tc>
      </w:tr>
      <w:tr>
        <w:tc>
          <w:tcPr>
            <w:tcW w:type="dxa" w:w="2160"/>
          </w:tcPr>
          <w:p>
            <w:r>
              <w:rPr>
                <w:sz w:val="19"/>
              </w:rPr>
              <w:t>5</w:t>
            </w:r>
          </w:p>
        </w:tc>
        <w:tc>
          <w:tcPr>
            <w:tcW w:type="dxa" w:w="2160"/>
          </w:tcPr>
          <w:p>
            <w:r>
              <w:rPr>
                <w:sz w:val="19"/>
              </w:rPr>
              <w:t>AGV/AMR Yol Planlamasında Örnek-Verimli Simetri-Farkında Derin Takviyeli Öğrenme</w:t>
            </w:r>
          </w:p>
        </w:tc>
        <w:tc>
          <w:tcPr>
            <w:tcW w:type="dxa" w:w="2160"/>
          </w:tcPr>
          <w:p>
            <w:r>
              <w:rPr>
                <w:sz w:val="19"/>
              </w:rPr>
              <w:t>Reinforcement Learning + Robotik</w:t>
            </w:r>
          </w:p>
        </w:tc>
        <w:tc>
          <w:tcPr>
            <w:tcW w:type="dxa" w:w="2160"/>
          </w:tcPr>
          <w:p>
            <w:r>
              <w:rPr>
                <w:sz w:val="19"/>
              </w:rPr>
              <w:t>PyBullet/Gazebo simülasyonu + gerçek AGV</w:t>
            </w:r>
          </w:p>
        </w:tc>
      </w:tr>
    </w:tbl>
    <w:p>
      <w:r>
        <w:br w:type="page"/>
      </w:r>
    </w:p>
    <w:p>
      <w:pPr>
        <w:pStyle w:val="Heading1"/>
      </w:pPr>
      <w:r>
        <w:rPr>
          <w:color w:val="1F3B57"/>
        </w:rPr>
        <w:t>MAKALE FİKRİ 1</w:t>
      </w:r>
    </w:p>
    <w:p>
      <w:pPr>
        <w:pStyle w:val="Heading2"/>
      </w:pPr>
      <w:r>
        <w:rPr>
          <w:color w:val="1F3B57"/>
        </w:rPr>
        <w:t>Simetrik ve Asimetrik Üyelik Fonksiyonlu, Genetik Algoritma ile Optimize Edilmiş Fuzzy-PID Kontrolcülerin Sim-to-Real Karşılaştırması: Diferansiyel Sürüşlü Mobil Robotlarda Yörünge Takibi</w:t>
      </w:r>
    </w:p>
    <w:p>
      <w:pPr>
        <w:spacing w:after="120"/>
      </w:pPr>
      <w:r>
        <w:rPr>
          <w:b w:val="0"/>
          <w:i/>
          <w:sz w:val="20"/>
        </w:rPr>
        <w:t>İngilizce Başlık: "Symmetric versus Asymmetric Membership Function Design in Genetic-Algorithm-Optimized Fuzzy-PID Controllers: A Sim-to-Real Study on Differential-Drive Mobile Robot Trajectory Tracking"</w:t>
      </w:r>
    </w:p>
    <w:p>
      <w:pPr>
        <w:pStyle w:val="Heading3"/>
      </w:pPr>
      <w:r>
        <w:rPr>
          <w:color w:val="1F3B57"/>
        </w:rPr>
        <w:t>Araştırma Soruları (Research Questions)</w:t>
      </w:r>
    </w:p>
    <w:p>
      <w:pPr>
        <w:pStyle w:val="ListNumber"/>
      </w:pPr>
      <w:r>
        <w:rPr>
          <w:sz w:val="21"/>
        </w:rPr>
        <w:t>GA ile optimize edilen bir fuzzy-PID kontrolcüde asimetrik üyelik fonksiyonu (ÜF) tasarımı, klasik simetrik ÜF tasarımına kıyasla hem simülasyon hem gerçek robot koşullarında yörünge takip doğruluğunda istatistiksel olarak anlamlı bir iyileşme sağlar mı?</w:t>
      </w:r>
    </w:p>
    <w:p>
      <w:pPr>
        <w:pStyle w:val="ListNumber"/>
      </w:pPr>
      <w:r>
        <w:rPr>
          <w:sz w:val="21"/>
        </w:rPr>
        <w:t>Simetrik ve asimetrik bulanık çıkarım yapısı seçimi, sim-to-real transfer açığını (Gazebo simülasyonundan fiziksel robota geçişteki performans kaybını) nasıl etkiler?</w:t>
      </w:r>
    </w:p>
    <w:p>
      <w:pPr>
        <w:pStyle w:val="ListNumber"/>
      </w:pPr>
      <w:r>
        <w:rPr>
          <w:sz w:val="21"/>
        </w:rPr>
        <w:t>Hangi GA fitness formülasyonu (ISE/ITAE/ITSE + aşım cezası kombinasyonu) asimetrik ÜF parametrelerini optimize ederken takip doğruluğu ile kontrol çabası arasında en iyi dengeyi sağlar?</w:t>
      </w:r>
    </w:p>
    <w:p>
      <w:pPr>
        <w:pStyle w:val="Heading3"/>
      </w:pPr>
      <w:r>
        <w:rPr>
          <w:color w:val="1F3B57"/>
        </w:rPr>
        <w:t>Katkı (Contribution)</w:t>
      </w:r>
    </w:p>
    <w:p>
      <w:pPr>
        <w:pStyle w:val="ListBullet"/>
      </w:pPr>
      <w:r>
        <w:rPr>
          <w:sz w:val="21"/>
        </w:rPr>
        <w:t>Fuzzy-PID kontrolcü tasarımında simetrik/asimetrik üyelik fonksiyonu topolojisini, doğrudan bir 'yapısal simetri/asimetri' tasarım parametresi olarak ele alan ilk sistematik karşılaştırmalı çalışma (dergi kapsamıyla doğrudan örtüşüyor).</w:t>
      </w:r>
    </w:p>
    <w:p>
      <w:pPr>
        <w:pStyle w:val="ListBullet"/>
      </w:pPr>
      <w:r>
        <w:rPr>
          <w:sz w:val="21"/>
        </w:rPr>
        <w:t>Açık kaynak, tekrarlanabilir bir sim-to-real hattı: ROS2 + Gazebo simülasyonundan fiziksel diferansiyel sürüşlü robota sıfır-atış (zero-shot) transfer.</w:t>
      </w:r>
    </w:p>
    <w:p>
      <w:pPr>
        <w:pStyle w:val="ListBullet"/>
      </w:pPr>
      <w:r>
        <w:rPr>
          <w:sz w:val="21"/>
        </w:rPr>
        <w:t>Yeni bir metrik: 'sim-to-real simetri-kırılma açığı' — simetrik ve asimetrik kontrolcülerin simülasyon-gerçeklik geçişinde farklı şekilde bozulmasını nicelleyen özgün bir gösterge.</w:t>
      </w:r>
    </w:p>
    <w:p>
      <w:pPr>
        <w:pStyle w:val="ListBullet"/>
      </w:pPr>
      <w:r>
        <w:rPr>
          <w:sz w:val="21"/>
        </w:rPr>
        <w:t>Birden çok referans yörünge profili (dairesel, sekiz-şekilli/lemniscate, basamak şeritsel geçiş) üzerinde istatistiksel doğrulama (eşleştirilmiş t-testi / Wilcoxon işaretli sıra testi).</w:t>
      </w:r>
    </w:p>
    <w:p>
      <w:pPr>
        <w:pStyle w:val="Heading3"/>
      </w:pPr>
      <w:r>
        <w:rPr>
          <w:color w:val="1F3B57"/>
        </w:rPr>
        <w:t>Materyaller ve Erişim Yolları</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3B57"/>
          </w:tcPr>
          <w:p>
            <w:r>
              <w:rPr>
                <w:b/>
                <w:color w:val="FFFFFF"/>
                <w:sz w:val="19"/>
              </w:rPr>
              <w:t>Materyal</w:t>
            </w:r>
          </w:p>
        </w:tc>
        <w:tc>
          <w:tcPr>
            <w:tcW w:type="dxa" w:w="2880"/>
            <w:shd w:val="clear" w:color="auto" w:fill="1F3B57"/>
          </w:tcPr>
          <w:p>
            <w:r>
              <w:rPr>
                <w:b/>
                <w:color w:val="FFFFFF"/>
                <w:sz w:val="19"/>
              </w:rPr>
              <w:t>Açıklama</w:t>
            </w:r>
          </w:p>
        </w:tc>
        <w:tc>
          <w:tcPr>
            <w:tcW w:type="dxa" w:w="2880"/>
            <w:shd w:val="clear" w:color="auto" w:fill="1F3B57"/>
          </w:tcPr>
          <w:p>
            <w:r>
              <w:rPr>
                <w:b/>
                <w:color w:val="FFFFFF"/>
                <w:sz w:val="19"/>
              </w:rPr>
              <w:t>Erişim Yolu</w:t>
            </w:r>
          </w:p>
        </w:tc>
      </w:tr>
      <w:tr>
        <w:tc>
          <w:tcPr>
            <w:tcW w:type="dxa" w:w="2880"/>
          </w:tcPr>
          <w:p>
            <w:r>
              <w:rPr>
                <w:sz w:val="19"/>
              </w:rPr>
              <w:t>Simülasyon ortamı</w:t>
            </w:r>
          </w:p>
        </w:tc>
        <w:tc>
          <w:tcPr>
            <w:tcW w:type="dxa" w:w="2880"/>
          </w:tcPr>
          <w:p>
            <w:r>
              <w:rPr>
                <w:sz w:val="19"/>
              </w:rPr>
              <w:t>ROS2 (Humble/Jazzy) + Gazebo (Fortress/Harmonic)</w:t>
            </w:r>
          </w:p>
        </w:tc>
        <w:tc>
          <w:tcPr>
            <w:tcW w:type="dxa" w:w="2880"/>
          </w:tcPr>
          <w:p>
            <w:r>
              <w:rPr>
                <w:sz w:val="19"/>
              </w:rPr>
              <w:t>Açık kaynak; ros.org ve gazebosim.org üzerinden ücretsiz kurulum (apt/snap paketleri).</w:t>
            </w:r>
          </w:p>
        </w:tc>
      </w:tr>
      <w:tr>
        <w:tc>
          <w:tcPr>
            <w:tcW w:type="dxa" w:w="2880"/>
          </w:tcPr>
          <w:p>
            <w:r>
              <w:rPr>
                <w:sz w:val="19"/>
              </w:rPr>
              <w:t>Fiziksel robot platformu</w:t>
            </w:r>
          </w:p>
        </w:tc>
        <w:tc>
          <w:tcPr>
            <w:tcW w:type="dxa" w:w="2880"/>
          </w:tcPr>
          <w:p>
            <w:r>
              <w:rPr>
                <w:sz w:val="19"/>
              </w:rPr>
              <w:t>TurtleBot3 Burger/Waffle veya AI merkezinde mevcut diferansiyel sürüşlü AMR</w:t>
            </w:r>
          </w:p>
        </w:tc>
        <w:tc>
          <w:tcPr>
            <w:tcW w:type="dxa" w:w="2880"/>
          </w:tcPr>
          <w:p>
            <w:r>
              <w:rPr>
                <w:sz w:val="19"/>
              </w:rPr>
              <w:t>ROBOTIS resmi sitesinden temin edilebilir; alternatif olarak kurumda mevcut bir AMR/AGV platformu kullanılabilir (donanım maliyeti düşük).</w:t>
            </w:r>
          </w:p>
        </w:tc>
      </w:tr>
      <w:tr>
        <w:tc>
          <w:tcPr>
            <w:tcW w:type="dxa" w:w="2880"/>
          </w:tcPr>
          <w:p>
            <w:r>
              <w:rPr>
                <w:sz w:val="19"/>
              </w:rPr>
              <w:t>Referans yörüngeler</w:t>
            </w:r>
          </w:p>
        </w:tc>
        <w:tc>
          <w:tcPr>
            <w:tcW w:type="dxa" w:w="2880"/>
          </w:tcPr>
          <w:p>
            <w:r>
              <w:rPr>
                <w:sz w:val="19"/>
              </w:rPr>
              <w:t>Dairesel, figure-8 (lemniscate), basamak şeritsel geçiş</w:t>
            </w:r>
          </w:p>
        </w:tc>
        <w:tc>
          <w:tcPr>
            <w:tcW w:type="dxa" w:w="2880"/>
          </w:tcPr>
          <w:p>
            <w:r>
              <w:rPr>
                <w:sz w:val="19"/>
              </w:rPr>
              <w:t>Sentetik olarak üretilir (harici veri seti gerekmez); AMR kontrol literatüründe standart benchmark yörüngeleridir.</w:t>
            </w:r>
          </w:p>
        </w:tc>
      </w:tr>
      <w:tr>
        <w:tc>
          <w:tcPr>
            <w:tcW w:type="dxa" w:w="2880"/>
          </w:tcPr>
          <w:p>
            <w:r>
              <w:rPr>
                <w:sz w:val="19"/>
              </w:rPr>
              <w:t>Genetik Algoritma kütüphanesi</w:t>
            </w:r>
          </w:p>
        </w:tc>
        <w:tc>
          <w:tcPr>
            <w:tcW w:type="dxa" w:w="2880"/>
          </w:tcPr>
          <w:p>
            <w:r>
              <w:rPr>
                <w:sz w:val="19"/>
              </w:rPr>
              <w:t>DEAP (Python) veya MATLAB Global Optimization Toolbox</w:t>
            </w:r>
          </w:p>
        </w:tc>
        <w:tc>
          <w:tcPr>
            <w:tcW w:type="dxa" w:w="2880"/>
          </w:tcPr>
          <w:p>
            <w:r>
              <w:rPr>
                <w:sz w:val="19"/>
              </w:rPr>
              <w:t>Açık kaynak; pip install deap ile temin edilir.</w:t>
            </w:r>
          </w:p>
        </w:tc>
      </w:tr>
      <w:tr>
        <w:tc>
          <w:tcPr>
            <w:tcW w:type="dxa" w:w="2880"/>
          </w:tcPr>
          <w:p>
            <w:r>
              <w:rPr>
                <w:sz w:val="19"/>
              </w:rPr>
              <w:t>Bulanık mantık kütüphanesi</w:t>
            </w:r>
          </w:p>
        </w:tc>
        <w:tc>
          <w:tcPr>
            <w:tcW w:type="dxa" w:w="2880"/>
          </w:tcPr>
          <w:p>
            <w:r>
              <w:rPr>
                <w:sz w:val="19"/>
              </w:rPr>
              <w:t>scikit-fuzzy (Python) veya MATLAB Fuzzy Logic Toolbox</w:t>
            </w:r>
          </w:p>
        </w:tc>
        <w:tc>
          <w:tcPr>
            <w:tcW w:type="dxa" w:w="2880"/>
          </w:tcPr>
          <w:p>
            <w:r>
              <w:rPr>
                <w:sz w:val="19"/>
              </w:rPr>
              <w:t>Açık kaynak; pip install scikit-fuzzy.</w:t>
            </w:r>
          </w:p>
        </w:tc>
      </w:tr>
      <w:tr>
        <w:tc>
          <w:tcPr>
            <w:tcW w:type="dxa" w:w="2880"/>
          </w:tcPr>
          <w:p>
            <w:r>
              <w:rPr>
                <w:sz w:val="19"/>
              </w:rPr>
              <w:t>Referans/karşılaştırma verisi</w:t>
            </w:r>
          </w:p>
        </w:tc>
        <w:tc>
          <w:tcPr>
            <w:tcW w:type="dxa" w:w="2880"/>
          </w:tcPr>
          <w:p>
            <w:r>
              <w:rPr>
                <w:sz w:val="19"/>
              </w:rPr>
              <w:t>Ziegler–Nichols ile ayarlanmış klasik PID temel çizgisi</w:t>
            </w:r>
          </w:p>
        </w:tc>
        <w:tc>
          <w:tcPr>
            <w:tcW w:type="dxa" w:w="2880"/>
          </w:tcPr>
          <w:p>
            <w:r>
              <w:rPr>
                <w:sz w:val="19"/>
              </w:rPr>
              <w:t>Analitik olarak hesaplanır; ek veri seti gerektirmez.</w:t>
            </w:r>
          </w:p>
        </w:tc>
      </w:tr>
    </w:tbl>
    <w:p>
      <w:pPr>
        <w:pStyle w:val="Heading3"/>
      </w:pPr>
      <w:r>
        <w:rPr>
          <w:color w:val="1F3B57"/>
        </w:rPr>
        <w:t>Yöntem (Method) — Akış ve Gerekçe</w:t>
      </w:r>
    </w:p>
    <w:p>
      <w:pPr>
        <w:spacing w:after="120"/>
      </w:pPr>
      <w:r>
        <w:rPr>
          <w:b w:val="0"/>
          <w:i w:val="0"/>
          <w:sz w:val="22"/>
        </w:rPr>
        <w:t>Metodolojik hat 5 adımdan oluşur:</w:t>
      </w:r>
    </w:p>
    <w:p>
      <w:pPr>
        <w:pStyle w:val="ListNumber"/>
      </w:pPr>
      <w:r>
        <w:rPr>
          <w:sz w:val="21"/>
        </w:rPr>
        <w:t>Temel çizgi kontrolcüler: Ziegler–Nichols PID ve standart simetrik üçgen/Gauss üyelik fonksiyonlu klasik Fuzzy-PID kurulur.</w:t>
      </w:r>
    </w:p>
    <w:p>
      <w:pPr>
        <w:pStyle w:val="ListNumber"/>
      </w:pPr>
      <w:r>
        <w:rPr>
          <w:sz w:val="21"/>
        </w:rPr>
        <w:t>Asimetrik ÜF varyantı: Çarpık üçgen/sigmoid biçimli üyelik fonksiyonları tanımlanır; çarpıklık (skewness) parametreleri GA kromozomuna dahil edilir.</w:t>
      </w:r>
    </w:p>
    <w:p>
      <w:pPr>
        <w:pStyle w:val="ListNumber"/>
      </w:pPr>
      <w:r>
        <w:rPr>
          <w:sz w:val="21"/>
        </w:rPr>
        <w:t>GA optimizasyonu: Kromozom = [ÜF kırılma noktaları, PID temel kazançları]; fitness = w1·ISE + w2·ITAE + w3·aşım cezası. Optimizasyon tamamen Gazebo simülasyonunda yürütülür.</w:t>
      </w:r>
    </w:p>
    <w:p>
      <w:pPr>
        <w:pStyle w:val="ListNumber"/>
      </w:pPr>
      <w:r>
        <w:rPr>
          <w:sz w:val="21"/>
        </w:rPr>
        <w:t>Sim-to-real transfer: En iyi birey (simetrik ve asimetrik varyant için ayrı ayrı) doğrudan (fine-tuning'siz) fiziksel robota yüklenir; performans farkı 'transfer açığı' olarak ölçülür.</w:t>
      </w:r>
    </w:p>
    <w:p>
      <w:pPr>
        <w:pStyle w:val="ListNumber"/>
      </w:pPr>
      <w:r>
        <w:rPr>
          <w:sz w:val="21"/>
        </w:rPr>
        <w:t>İstatistiksel değerlendirme: Her yörünge profili için 10+ tekrar; RMSE/ITAE/aşım/kontrol-çabası dağılımları eşleştirilmiş t-testi veya Wilcoxon testi ile karşılaştırılır.</w:t>
      </w:r>
    </w:p>
    <w:p>
      <w:pPr>
        <w:spacing w:after="120"/>
      </w:pPr>
      <w:r>
        <w:rPr>
          <w:b w:val="0"/>
          <w:i w:val="0"/>
          <w:sz w:val="21"/>
        </w:rPr>
        <w:t>Gerekçe: GA-tabanlı optimizasyon, gönderim sahibinin robot kolu ters kinematiği çalışmalarında zaten kullandığı ve tecrübe sahibi olduğu bir yöntemdir; bulanık mantık temeli, önceki fuzzy-MCDM çalışmasıyla doğal bir devamlılık sağlar. Simetrik/asimetrik üyelik fonksiyonu karşılaştırması ise Symmetry dergisinin çekirdek temasıyla birebir örtüşen, kolayca savunulabilir bir çerçeve sunar.</w:t>
      </w:r>
    </w:p>
    <w:p>
      <w:pPr>
        <w:pStyle w:val="Heading3"/>
      </w:pPr>
      <w:r>
        <w:rPr>
          <w:color w:val="1F3B57"/>
        </w:rPr>
        <w:t>Beklenen Sonuçlar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3B57"/>
          </w:tcPr>
          <w:p>
            <w:r>
              <w:rPr>
                <w:b/>
                <w:color w:val="FFFFFF"/>
                <w:sz w:val="19"/>
              </w:rPr>
              <w:t>Metrik</w:t>
            </w:r>
          </w:p>
        </w:tc>
        <w:tc>
          <w:tcPr>
            <w:tcW w:type="dxa" w:w="2160"/>
            <w:shd w:val="clear" w:color="auto" w:fill="1F3B57"/>
          </w:tcPr>
          <w:p>
            <w:r>
              <w:rPr>
                <w:b/>
                <w:color w:val="FFFFFF"/>
                <w:sz w:val="19"/>
              </w:rPr>
              <w:t>PID (temel çizgi)</w:t>
            </w:r>
          </w:p>
        </w:tc>
        <w:tc>
          <w:tcPr>
            <w:tcW w:type="dxa" w:w="2160"/>
            <w:shd w:val="clear" w:color="auto" w:fill="1F3B57"/>
          </w:tcPr>
          <w:p>
            <w:r>
              <w:rPr>
                <w:b/>
                <w:color w:val="FFFFFF"/>
                <w:sz w:val="19"/>
              </w:rPr>
              <w:t>Simetrik Fuzzy-PID</w:t>
            </w:r>
          </w:p>
        </w:tc>
        <w:tc>
          <w:tcPr>
            <w:tcW w:type="dxa" w:w="2160"/>
            <w:shd w:val="clear" w:color="auto" w:fill="1F3B57"/>
          </w:tcPr>
          <w:p>
            <w:r>
              <w:rPr>
                <w:b/>
                <w:color w:val="FFFFFF"/>
                <w:sz w:val="19"/>
              </w:rPr>
              <w:t>Asimetrik Fuzzy-PID</w:t>
            </w:r>
          </w:p>
        </w:tc>
      </w:tr>
      <w:tr>
        <w:tc>
          <w:tcPr>
            <w:tcW w:type="dxa" w:w="2160"/>
          </w:tcPr>
          <w:p>
            <w:r>
              <w:rPr>
                <w:sz w:val="19"/>
              </w:rPr>
              <w:t>Yörünge RMSE (simülasyon)</w:t>
            </w:r>
          </w:p>
        </w:tc>
        <w:tc>
          <w:tcPr>
            <w:tcW w:type="dxa" w:w="2160"/>
          </w:tcPr>
          <w:p>
            <w:r>
              <w:rPr>
                <w:sz w:val="19"/>
              </w:rPr>
              <w:t>PID: yüksek</w:t>
            </w:r>
          </w:p>
        </w:tc>
        <w:tc>
          <w:tcPr>
            <w:tcW w:type="dxa" w:w="2160"/>
          </w:tcPr>
          <w:p>
            <w:r>
              <w:rPr>
                <w:sz w:val="19"/>
              </w:rPr>
              <w:t>Simetrik FLC: orta</w:t>
            </w:r>
          </w:p>
        </w:tc>
        <w:tc>
          <w:tcPr>
            <w:tcW w:type="dxa" w:w="2160"/>
          </w:tcPr>
          <w:p>
            <w:r>
              <w:rPr>
                <w:sz w:val="19"/>
              </w:rPr>
              <w:t>Asimetrik FLC: en düşük (simetrik bozukluk yok)</w:t>
            </w:r>
          </w:p>
        </w:tc>
      </w:tr>
      <w:tr>
        <w:tc>
          <w:tcPr>
            <w:tcW w:type="dxa" w:w="2160"/>
          </w:tcPr>
          <w:p>
            <w:r>
              <w:rPr>
                <w:sz w:val="19"/>
              </w:rPr>
              <w:t>Yörünge RMSE (gerçek robot)</w:t>
            </w:r>
          </w:p>
        </w:tc>
        <w:tc>
          <w:tcPr>
            <w:tcW w:type="dxa" w:w="2160"/>
          </w:tcPr>
          <w:p>
            <w:r>
              <w:rPr>
                <w:sz w:val="19"/>
              </w:rPr>
              <w:t>PID: yüksek</w:t>
            </w:r>
          </w:p>
        </w:tc>
        <w:tc>
          <w:tcPr>
            <w:tcW w:type="dxa" w:w="2160"/>
          </w:tcPr>
          <w:p>
            <w:r>
              <w:rPr>
                <w:sz w:val="19"/>
              </w:rPr>
              <w:t>Simetrik FLC: orta-yüksek</w:t>
            </w:r>
          </w:p>
        </w:tc>
        <w:tc>
          <w:tcPr>
            <w:tcW w:type="dxa" w:w="2160"/>
          </w:tcPr>
          <w:p>
            <w:r>
              <w:rPr>
                <w:sz w:val="19"/>
              </w:rPr>
              <w:t>Asimetrik FLC: tek yönlü bozukluklarda (asimetrik sürtünme/sensör kayması) en düşük</w:t>
            </w:r>
          </w:p>
        </w:tc>
      </w:tr>
      <w:tr>
        <w:tc>
          <w:tcPr>
            <w:tcW w:type="dxa" w:w="2160"/>
          </w:tcPr>
          <w:p>
            <w:r>
              <w:rPr>
                <w:sz w:val="19"/>
              </w:rPr>
              <w:t>Sim-to-Real transfer açığı</w:t>
            </w:r>
          </w:p>
        </w:tc>
        <w:tc>
          <w:tcPr>
            <w:tcW w:type="dxa" w:w="2160"/>
          </w:tcPr>
          <w:p>
            <w:r>
              <w:rPr>
                <w:sz w:val="19"/>
              </w:rPr>
              <w:t>—</w:t>
            </w:r>
          </w:p>
        </w:tc>
        <w:tc>
          <w:tcPr>
            <w:tcW w:type="dxa" w:w="2160"/>
          </w:tcPr>
          <w:p>
            <w:r>
              <w:rPr>
                <w:sz w:val="19"/>
              </w:rPr>
              <w:t>Simetrik: düşük ama tutarlı kayıp</w:t>
            </w:r>
          </w:p>
        </w:tc>
        <w:tc>
          <w:tcPr>
            <w:tcW w:type="dxa" w:w="2160"/>
          </w:tcPr>
          <w:p>
            <w:r>
              <w:rPr>
                <w:sz w:val="19"/>
              </w:rPr>
              <w:t>Asimetrik: ortam simetrik değilse daha küçük kayıp, simetrikse benzer/daha büyük kayıp</w:t>
            </w:r>
          </w:p>
        </w:tc>
      </w:tr>
      <w:tr>
        <w:tc>
          <w:tcPr>
            <w:tcW w:type="dxa" w:w="2160"/>
          </w:tcPr>
          <w:p>
            <w:r>
              <w:rPr>
                <w:sz w:val="19"/>
              </w:rPr>
              <w:t>Kontrol çabası (aktüatör enerjisi)</w:t>
            </w:r>
          </w:p>
        </w:tc>
        <w:tc>
          <w:tcPr>
            <w:tcW w:type="dxa" w:w="2160"/>
          </w:tcPr>
          <w:p>
            <w:r>
              <w:rPr>
                <w:sz w:val="19"/>
              </w:rPr>
              <w:t>Yüksek</w:t>
            </w:r>
          </w:p>
        </w:tc>
        <w:tc>
          <w:tcPr>
            <w:tcW w:type="dxa" w:w="2160"/>
          </w:tcPr>
          <w:p>
            <w:r>
              <w:rPr>
                <w:sz w:val="19"/>
              </w:rPr>
              <w:t>Orta</w:t>
            </w:r>
          </w:p>
        </w:tc>
        <w:tc>
          <w:tcPr>
            <w:tcW w:type="dxa" w:w="2160"/>
          </w:tcPr>
          <w:p>
            <w:r>
              <w:rPr>
                <w:sz w:val="19"/>
              </w:rPr>
              <w:t>Asimetrik: hafifçe artabilir (esneklik maliyeti)</w:t>
            </w:r>
          </w:p>
        </w:tc>
      </w:tr>
    </w:tbl>
    <w:p>
      <w:pPr>
        <w:spacing w:after="120"/>
      </w:pPr>
      <w:r>
        <w:rPr>
          <w:b w:val="0"/>
          <w:i w:val="0"/>
          <w:sz w:val="21"/>
        </w:rPr>
        <w:t>Beklenti, asimetrik ÜF tasarımının evrensel olarak üstün olmadığı; yalnızca ortamda/robotta gerçek bir fiziksel asimetri (tek taraflı tekerlek sürtünmesi, sensör yanlılığı, eğimli zemin) bulunduğunda anlamlı üstünlük sağladığı, simetrik koşullarda ise simetrik ÜF'nin daha kararlı ve genellenebilir olduğu yönünde nüanslı, bilimsel olarak savunulabilir bir sonuçtur.</w:t>
      </w:r>
    </w:p>
    <w:p>
      <w:pPr>
        <w:pStyle w:val="Heading3"/>
      </w:pPr>
      <w:r>
        <w:rPr>
          <w:color w:val="1F3B57"/>
        </w:rPr>
        <w:t>Sunum Planı</w:t>
      </w:r>
    </w:p>
    <w:p>
      <w:pPr>
        <w:pStyle w:val="ListBullet"/>
      </w:pPr>
      <w:r>
        <w:rPr>
          <w:sz w:val="21"/>
        </w:rPr>
        <w:t>Şekil 1: Sistem blok diyagramı (GA optimizasyon döngüsü → Fuzzy-PID → Gazebo → fiziksel robot).</w:t>
      </w:r>
    </w:p>
    <w:p>
      <w:pPr>
        <w:pStyle w:val="ListBullet"/>
      </w:pPr>
      <w:r>
        <w:rPr>
          <w:sz w:val="21"/>
        </w:rPr>
        <w:t>Şekil 2: Simetrik vs. asimetrik üyelik fonksiyonu şekillerinin karşılaştırmalı çizimi.</w:t>
      </w:r>
    </w:p>
    <w:p>
      <w:pPr>
        <w:pStyle w:val="ListBullet"/>
      </w:pPr>
      <w:r>
        <w:rPr>
          <w:sz w:val="21"/>
        </w:rPr>
        <w:t>Şekil 3: Yörünge takip grafikleri (simülasyon ve gerçek robot üst üste bindirilmiş).</w:t>
      </w:r>
    </w:p>
    <w:p>
      <w:pPr>
        <w:pStyle w:val="ListBullet"/>
      </w:pPr>
      <w:r>
        <w:rPr>
          <w:sz w:val="21"/>
        </w:rPr>
        <w:t>Şekil 4: RMSE/ITAE için kutu grafikleri (ÜF tipi × yörünge profili).</w:t>
      </w:r>
    </w:p>
    <w:p>
      <w:pPr>
        <w:pStyle w:val="ListBullet"/>
      </w:pPr>
      <w:r>
        <w:rPr>
          <w:sz w:val="21"/>
        </w:rPr>
        <w:t>Şekil 5: GA yakınsama eğrileri (jenerasyon vs. en iyi fitness).</w:t>
      </w:r>
    </w:p>
    <w:p>
      <w:pPr>
        <w:pStyle w:val="ListBullet"/>
      </w:pPr>
      <w:r>
        <w:rPr>
          <w:sz w:val="21"/>
        </w:rPr>
        <w:t>Tablo: GA parametreleri, optimize edilmiş ÜF/PID parametre setleri, istatistiksel test sonuçları (p-değerleri, etki büyüklüğü).</w:t>
      </w:r>
    </w:p>
    <w:p>
      <w:pPr>
        <w:pStyle w:val="Heading3"/>
      </w:pPr>
      <w:r>
        <w:rPr>
          <w:color w:val="1F3B57"/>
        </w:rPr>
        <w:t>Simetri/Asimetri İlişkisi</w:t>
      </w:r>
    </w:p>
    <w:p>
      <w:pPr>
        <w:spacing w:after="120"/>
      </w:pPr>
      <w:r>
        <w:rPr>
          <w:b w:val="0"/>
          <w:i/>
          <w:sz w:val="21"/>
        </w:rPr>
        <w:t>Bu çalışma, derginin kapsamına doğrudan girer: Araştırmanın merkezi değişkeni, kontrolcü tasarımındaki üyelik fonksiyonu geometrisinin simetrik mi yoksa asimetrik mi olduğudur ve bu tasarım seçiminin sim-to-real transferindeki 'simetri kırılması' etkisiyle doğrudan ilişkilendirilmesi, makaleyi Symmetry dergisinin 'Computer' bölümüne son derece uygun kılar.</w:t>
      </w:r>
    </w:p>
    <w:p>
      <w:r>
        <w:br w:type="page"/>
      </w:r>
    </w:p>
    <w:p>
      <w:pPr>
        <w:pStyle w:val="Heading1"/>
      </w:pPr>
      <w:r>
        <w:rPr>
          <w:color w:val="1F3B57"/>
        </w:rPr>
        <w:t>MAKALE FİKRİ 2</w:t>
      </w:r>
    </w:p>
    <w:p>
      <w:pPr>
        <w:pStyle w:val="Heading2"/>
      </w:pPr>
      <w:r>
        <w:rPr>
          <w:color w:val="1F3B57"/>
        </w:rPr>
        <w:t>Robot Kolu Ters Kinematiğinde Kinematik Simetrinin Kullanılması: Klasik, Kuantum ve Graf Sinir Ağı Mimarilerinin Karşılaştırmalı İncelemesi</w:t>
      </w:r>
    </w:p>
    <w:p>
      <w:pPr>
        <w:spacing w:after="120"/>
      </w:pPr>
      <w:r>
        <w:rPr>
          <w:b w:val="0"/>
          <w:i/>
          <w:sz w:val="20"/>
        </w:rPr>
        <w:t>İngilizce Başlık: "Exploiting Kinematic Symmetry in Robotic Arm Inverse Kinematics: A Comparative Study of Classical, Quantum, and Graph Neural Network Architectures"</w:t>
      </w:r>
    </w:p>
    <w:p>
      <w:pPr>
        <w:pStyle w:val="Heading3"/>
      </w:pPr>
      <w:r>
        <w:rPr>
          <w:color w:val="1F3B57"/>
        </w:rPr>
        <w:t>Araştırma Soruları (Research Questions)</w:t>
      </w:r>
    </w:p>
    <w:p>
      <w:pPr>
        <w:pStyle w:val="ListNumber"/>
      </w:pPr>
      <w:r>
        <w:rPr>
          <w:sz w:val="21"/>
        </w:rPr>
        <w:t>Bir seri robot kolunun kinematik zincirinin geometrik simetrisinin (örn. eşdeğişken/graf sinir ağı katmanları aracılığıyla) modele kodlanması, simetriden bağımsız klasik MLP'lere kıyasla öğrenilmiş ters kinematik çözücülerin doğruluğunu ve genelleme yeteneğini artırır mı?</w:t>
      </w:r>
    </w:p>
    <w:p>
      <w:pPr>
        <w:pStyle w:val="ListNumber"/>
      </w:pPr>
      <w:r>
        <w:rPr>
          <w:sz w:val="21"/>
        </w:rPr>
        <w:t>Hibrit klasik-kuantum sinir ağı (varyasyonel kuantum devre katmanı), düşük eksen-serbestlik dereceli (DOF) manipülatörler için klasik/graf mimarilerine kıyasla ölçülebilir bir avantaj (parametre verimliliği, yakınsama hızı) sunar mı?</w:t>
      </w:r>
    </w:p>
    <w:p>
      <w:pPr>
        <w:pStyle w:val="ListNumber"/>
      </w:pPr>
      <w:r>
        <w:rPr>
          <w:sz w:val="21"/>
        </w:rPr>
        <w:t>Simetrik (örn. düzlemsel-simetrik çift-kollu) ile asimetrik manipülatör konfigürasyonları, bu üç mimarinin göreli performans sıralamasını nasıl değiştirir?</w:t>
      </w:r>
    </w:p>
    <w:p>
      <w:pPr>
        <w:pStyle w:val="Heading3"/>
      </w:pPr>
      <w:r>
        <w:rPr>
          <w:color w:val="1F3B57"/>
        </w:rPr>
        <w:t>Katkı (Contribution)</w:t>
      </w:r>
    </w:p>
    <w:p>
      <w:pPr>
        <w:pStyle w:val="ListBullet"/>
      </w:pPr>
      <w:r>
        <w:rPr>
          <w:sz w:val="21"/>
        </w:rPr>
        <w:t>Gönderim sahibinin önceki klasik/kuantum sinir ağı tabanlı robot kolu IK çalışmasını, kinematik zinciri açıkça bir graf olarak modelleyen ve zincirin simetri grubunu (permütasyon/yansıma) mimariye gömen bir Graf Sinir Ağı (GNN) bileşeniyle genişletir.</w:t>
      </w:r>
    </w:p>
    <w:p>
      <w:pPr>
        <w:pStyle w:val="ListBullet"/>
      </w:pPr>
      <w:r>
        <w:rPr>
          <w:sz w:val="21"/>
        </w:rPr>
        <w:t>Üç mimari ailesinin (klasik MLP, kuantum-hibrit, GNN) aynı sentetik veri seti ve değerlendirme protokolü altında ilk doğrudan, kontrollü karşılaştırması.</w:t>
      </w:r>
    </w:p>
    <w:p>
      <w:pPr>
        <w:pStyle w:val="ListBullet"/>
      </w:pPr>
      <w:r>
        <w:rPr>
          <w:sz w:val="21"/>
        </w:rPr>
        <w:t>Simetrik çift-kollu (dual-arm) konfigürasyonlarda GNN'in simetri-eşdeğişkenlik özelliğinin genelleme kazancını nicel olarak gösteren ablasyon çalışması.</w:t>
      </w:r>
    </w:p>
    <w:p>
      <w:pPr>
        <w:pStyle w:val="ListBullet"/>
      </w:pPr>
      <w:r>
        <w:rPr>
          <w:sz w:val="21"/>
        </w:rPr>
        <w:t>Açık kaynaklı, DH parametrelerinden sentetik veri üretimi ve model eğitimini kapsayan tam bir tekrarlanabilirlik paketi.</w:t>
      </w:r>
    </w:p>
    <w:p>
      <w:pPr>
        <w:pStyle w:val="Heading3"/>
      </w:pPr>
      <w:r>
        <w:rPr>
          <w:color w:val="1F3B57"/>
        </w:rPr>
        <w:t>Materyaller ve Erişim Yolları</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3B57"/>
          </w:tcPr>
          <w:p>
            <w:r>
              <w:rPr>
                <w:b/>
                <w:color w:val="FFFFFF"/>
                <w:sz w:val="19"/>
              </w:rPr>
              <w:t>Materyal</w:t>
            </w:r>
          </w:p>
        </w:tc>
        <w:tc>
          <w:tcPr>
            <w:tcW w:type="dxa" w:w="2880"/>
            <w:shd w:val="clear" w:color="auto" w:fill="1F3B57"/>
          </w:tcPr>
          <w:p>
            <w:r>
              <w:rPr>
                <w:b/>
                <w:color w:val="FFFFFF"/>
                <w:sz w:val="19"/>
              </w:rPr>
              <w:t>Açıklama</w:t>
            </w:r>
          </w:p>
        </w:tc>
        <w:tc>
          <w:tcPr>
            <w:tcW w:type="dxa" w:w="2880"/>
            <w:shd w:val="clear" w:color="auto" w:fill="1F3B57"/>
          </w:tcPr>
          <w:p>
            <w:r>
              <w:rPr>
                <w:b/>
                <w:color w:val="FFFFFF"/>
                <w:sz w:val="19"/>
              </w:rPr>
              <w:t>Erişim Yolu</w:t>
            </w:r>
          </w:p>
        </w:tc>
      </w:tr>
      <w:tr>
        <w:tc>
          <w:tcPr>
            <w:tcW w:type="dxa" w:w="2880"/>
          </w:tcPr>
          <w:p>
            <w:r>
              <w:rPr>
                <w:sz w:val="19"/>
              </w:rPr>
              <w:t>Robot kinematik modelleri</w:t>
            </w:r>
          </w:p>
        </w:tc>
        <w:tc>
          <w:tcPr>
            <w:tcW w:type="dxa" w:w="2880"/>
          </w:tcPr>
          <w:p>
            <w:r>
              <w:rPr>
                <w:sz w:val="19"/>
              </w:rPr>
              <w:t>UR5, KUKA LBR iiwa (7-DOF), genel 6-DOF seri manipülatör; simetrik çift-kollu sentetik model</w:t>
            </w:r>
          </w:p>
        </w:tc>
        <w:tc>
          <w:tcPr>
            <w:tcW w:type="dxa" w:w="2880"/>
          </w:tcPr>
          <w:p>
            <w:r>
              <w:rPr>
                <w:sz w:val="19"/>
              </w:rPr>
              <w:t>Üreticilerin açık DH parametre tabloları (resmi teknik dokümantasyon) veya ROS'un robot_description (URDF) paketlerinden.</w:t>
            </w:r>
          </w:p>
        </w:tc>
      </w:tr>
      <w:tr>
        <w:tc>
          <w:tcPr>
            <w:tcW w:type="dxa" w:w="2880"/>
          </w:tcPr>
          <w:p>
            <w:r>
              <w:rPr>
                <w:sz w:val="19"/>
              </w:rPr>
              <w:t>Sentetik eğitim verisi</w:t>
            </w:r>
          </w:p>
        </w:tc>
        <w:tc>
          <w:tcPr>
            <w:tcW w:type="dxa" w:w="2880"/>
          </w:tcPr>
          <w:p>
            <w:r>
              <w:rPr>
                <w:sz w:val="19"/>
              </w:rPr>
              <w:t>(Eklem açıları → uç-efektör pozu) çiftleri</w:t>
            </w:r>
          </w:p>
        </w:tc>
        <w:tc>
          <w:tcPr>
            <w:tcW w:type="dxa" w:w="2880"/>
          </w:tcPr>
          <w:p>
            <w:r>
              <w:rPr>
                <w:sz w:val="19"/>
              </w:rPr>
              <w:t>Harici veri seti gerekmez; ileri kinematik (forward kinematics) denklemleriyle rastgele eklem uzayı örneklemesi ile üretilir (Python/NumPy veya PyBullet).</w:t>
            </w:r>
          </w:p>
        </w:tc>
      </w:tr>
      <w:tr>
        <w:tc>
          <w:tcPr>
            <w:tcW w:type="dxa" w:w="2880"/>
          </w:tcPr>
          <w:p>
            <w:r>
              <w:rPr>
                <w:sz w:val="19"/>
              </w:rPr>
              <w:t>Simülasyon/görselleştirme</w:t>
            </w:r>
          </w:p>
        </w:tc>
        <w:tc>
          <w:tcPr>
            <w:tcW w:type="dxa" w:w="2880"/>
          </w:tcPr>
          <w:p>
            <w:r>
              <w:rPr>
                <w:sz w:val="19"/>
              </w:rPr>
              <w:t>PyBullet, MuJoCo veya CoppeliaSim</w:t>
            </w:r>
          </w:p>
        </w:tc>
        <w:tc>
          <w:tcPr>
            <w:tcW w:type="dxa" w:w="2880"/>
          </w:tcPr>
          <w:p>
            <w:r>
              <w:rPr>
                <w:sz w:val="19"/>
              </w:rPr>
              <w:t>Açık kaynak/ücretsiz akademik lisans; pip install pybullet.</w:t>
            </w:r>
          </w:p>
        </w:tc>
      </w:tr>
      <w:tr>
        <w:tc>
          <w:tcPr>
            <w:tcW w:type="dxa" w:w="2880"/>
          </w:tcPr>
          <w:p>
            <w:r>
              <w:rPr>
                <w:sz w:val="19"/>
              </w:rPr>
              <w:t>Klasik NN çerçevesi</w:t>
            </w:r>
          </w:p>
        </w:tc>
        <w:tc>
          <w:tcPr>
            <w:tcW w:type="dxa" w:w="2880"/>
          </w:tcPr>
          <w:p>
            <w:r>
              <w:rPr>
                <w:sz w:val="19"/>
              </w:rPr>
              <w:t>PyTorch / TensorFlow</w:t>
            </w:r>
          </w:p>
        </w:tc>
        <w:tc>
          <w:tcPr>
            <w:tcW w:type="dxa" w:w="2880"/>
          </w:tcPr>
          <w:p>
            <w:r>
              <w:rPr>
                <w:sz w:val="19"/>
              </w:rPr>
              <w:t>Açık kaynak.</w:t>
            </w:r>
          </w:p>
        </w:tc>
      </w:tr>
      <w:tr>
        <w:tc>
          <w:tcPr>
            <w:tcW w:type="dxa" w:w="2880"/>
          </w:tcPr>
          <w:p>
            <w:r>
              <w:rPr>
                <w:sz w:val="19"/>
              </w:rPr>
              <w:t>Kuantum ML kütüphanesi</w:t>
            </w:r>
          </w:p>
        </w:tc>
        <w:tc>
          <w:tcPr>
            <w:tcW w:type="dxa" w:w="2880"/>
          </w:tcPr>
          <w:p>
            <w:r>
              <w:rPr>
                <w:sz w:val="19"/>
              </w:rPr>
              <w:t>PennyLane (Xanadu) veya Qiskit Machine Learning (IBM)</w:t>
            </w:r>
          </w:p>
        </w:tc>
        <w:tc>
          <w:tcPr>
            <w:tcW w:type="dxa" w:w="2880"/>
          </w:tcPr>
          <w:p>
            <w:r>
              <w:rPr>
                <w:sz w:val="19"/>
              </w:rPr>
              <w:t>Açık kaynak; pip install pennylane / qiskit-machine-learning; simülatör üzerinde çalıştırılır (gerçek kuantum donanımı gerekmez).</w:t>
            </w:r>
          </w:p>
        </w:tc>
      </w:tr>
      <w:tr>
        <w:tc>
          <w:tcPr>
            <w:tcW w:type="dxa" w:w="2880"/>
          </w:tcPr>
          <w:p>
            <w:r>
              <w:rPr>
                <w:sz w:val="19"/>
              </w:rPr>
              <w:t>Graf sinir ağı çerçevesi</w:t>
            </w:r>
          </w:p>
        </w:tc>
        <w:tc>
          <w:tcPr>
            <w:tcW w:type="dxa" w:w="2880"/>
          </w:tcPr>
          <w:p>
            <w:r>
              <w:rPr>
                <w:sz w:val="19"/>
              </w:rPr>
              <w:t>PyTorch Geometric (PyG)</w:t>
            </w:r>
          </w:p>
        </w:tc>
        <w:tc>
          <w:tcPr>
            <w:tcW w:type="dxa" w:w="2880"/>
          </w:tcPr>
          <w:p>
            <w:r>
              <w:rPr>
                <w:sz w:val="19"/>
              </w:rPr>
              <w:t>Açık kaynak; pip install torch-geometric.</w:t>
            </w:r>
          </w:p>
        </w:tc>
      </w:tr>
    </w:tbl>
    <w:p>
      <w:pPr>
        <w:pStyle w:val="Heading3"/>
      </w:pPr>
      <w:r>
        <w:rPr>
          <w:color w:val="1F3B57"/>
        </w:rPr>
        <w:t>Yöntem (Method) — Akış ve Gerekçe</w:t>
      </w:r>
    </w:p>
    <w:p>
      <w:pPr>
        <w:pStyle w:val="ListNumber"/>
      </w:pPr>
      <w:r>
        <w:rPr>
          <w:sz w:val="21"/>
        </w:rPr>
        <w:t>Veri üretimi: Her manipülatör için eklem uzayında rastgele/Latin-hypercube örnekleme yapılır; ileri kinematik ile karşılık gelen uç-efektör pozları (pozisyon+oryantasyon) hesaplanır; eğitim/doğrulama/test bölünmesi yapılır.</w:t>
      </w:r>
    </w:p>
    <w:p>
      <w:pPr>
        <w:pStyle w:val="ListNumber"/>
      </w:pPr>
      <w:r>
        <w:rPr>
          <w:sz w:val="21"/>
        </w:rPr>
        <w:t>Klasik temel çizgi: Tam bağlantılı MLP, pozu girdi alıp eklem açılarını doğrudan regresyonla tahmin eder.</w:t>
      </w:r>
    </w:p>
    <w:p>
      <w:pPr>
        <w:pStyle w:val="ListNumber"/>
      </w:pPr>
      <w:r>
        <w:rPr>
          <w:sz w:val="21"/>
        </w:rPr>
        <w:t>Kuantum-hibrit mimari: Klasik ön-işleme katmanları + varyasyonel kuantum devre (VQC) katmanı + klasik son-işleme katmanı; VQC parametreleri klasik optimizasyon (Adam) ile eğitilir.</w:t>
      </w:r>
    </w:p>
    <w:p>
      <w:pPr>
        <w:pStyle w:val="ListNumber"/>
      </w:pPr>
      <w:r>
        <w:rPr>
          <w:sz w:val="21"/>
        </w:rPr>
        <w:t>GNN mimarisi: Kinematik zincir, her eklem/bağlantının bir düğüm, DH dönüşümlerinin kenar özellikleri olduğu bir graf olarak modellenir; mesaj geçişi (message passing) katmanları, zincirin permütasyon/yansıma simetrisini saygılayacak şekilde tasarlanır (simetrik çift-kollu durumda paylaşımlı ağırlıklar kullanılır).</w:t>
      </w:r>
    </w:p>
    <w:p>
      <w:pPr>
        <w:pStyle w:val="ListNumber"/>
      </w:pPr>
      <w:r>
        <w:rPr>
          <w:sz w:val="21"/>
        </w:rPr>
        <w:t>Değerlendirme: Konum/oryantasyon hatası (mm/derece), eğitim örneği sayısına göre öğrenme eğrileri (örnek verimliliği), simetrik test kümesinde genelleme testi, istatistiksel karşılaştırma (tek yönlü ANOVA + post-hoc Tukey).</w:t>
      </w:r>
    </w:p>
    <w:p>
      <w:pPr>
        <w:spacing w:after="120"/>
      </w:pPr>
      <w:r>
        <w:rPr>
          <w:b w:val="0"/>
          <w:i w:val="0"/>
          <w:sz w:val="21"/>
        </w:rPr>
        <w:t>Gerekçe: Bu üç mimari, gönderim sahibinin literatürdeki mevcut çalışmasının (klasik/kuantum NN + GA ile robot kolu IK) doğal bir uzantısıdır; GNN eklenmesi, çalışmayı 'simetriyi mimariye gömme' perspektifiyle Symmetry dergisinin temasına doğrudan bağlar ve mevcut literatüre yeni bir katman ekler.</w:t>
      </w:r>
    </w:p>
    <w:p>
      <w:pPr>
        <w:pStyle w:val="Heading3"/>
      </w:pPr>
      <w:r>
        <w:rPr>
          <w:color w:val="1F3B57"/>
        </w:rPr>
        <w:t>Beklenen Sonuçlar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3B57"/>
          </w:tcPr>
          <w:p>
            <w:r>
              <w:rPr>
                <w:b/>
                <w:color w:val="FFFFFF"/>
                <w:sz w:val="19"/>
              </w:rPr>
              <w:t>Metrik</w:t>
            </w:r>
          </w:p>
        </w:tc>
        <w:tc>
          <w:tcPr>
            <w:tcW w:type="dxa" w:w="2160"/>
            <w:shd w:val="clear" w:color="auto" w:fill="1F3B57"/>
          </w:tcPr>
          <w:p>
            <w:r>
              <w:rPr>
                <w:b/>
                <w:color w:val="FFFFFF"/>
                <w:sz w:val="19"/>
              </w:rPr>
              <w:t>Klasik MLP</w:t>
            </w:r>
          </w:p>
        </w:tc>
        <w:tc>
          <w:tcPr>
            <w:tcW w:type="dxa" w:w="2160"/>
            <w:shd w:val="clear" w:color="auto" w:fill="1F3B57"/>
          </w:tcPr>
          <w:p>
            <w:r>
              <w:rPr>
                <w:b/>
                <w:color w:val="FFFFFF"/>
                <w:sz w:val="19"/>
              </w:rPr>
              <w:t>Kuantum-Hibrit NN</w:t>
            </w:r>
          </w:p>
        </w:tc>
        <w:tc>
          <w:tcPr>
            <w:tcW w:type="dxa" w:w="2160"/>
            <w:shd w:val="clear" w:color="auto" w:fill="1F3B57"/>
          </w:tcPr>
          <w:p>
            <w:r>
              <w:rPr>
                <w:b/>
                <w:color w:val="FFFFFF"/>
                <w:sz w:val="19"/>
              </w:rPr>
              <w:t>GNN (Simetri-Farkında)</w:t>
            </w:r>
          </w:p>
        </w:tc>
      </w:tr>
      <w:tr>
        <w:tc>
          <w:tcPr>
            <w:tcW w:type="dxa" w:w="2160"/>
          </w:tcPr>
          <w:p>
            <w:r>
              <w:rPr>
                <w:sz w:val="19"/>
              </w:rPr>
              <w:t>Pozisyon hatası (genel, asimetrik kol)</w:t>
            </w:r>
          </w:p>
        </w:tc>
        <w:tc>
          <w:tcPr>
            <w:tcW w:type="dxa" w:w="2160"/>
          </w:tcPr>
          <w:p>
            <w:r>
              <w:rPr>
                <w:sz w:val="19"/>
              </w:rPr>
              <w:t>MLP: orta-yüksek</w:t>
            </w:r>
          </w:p>
        </w:tc>
        <w:tc>
          <w:tcPr>
            <w:tcW w:type="dxa" w:w="2160"/>
          </w:tcPr>
          <w:p>
            <w:r>
              <w:rPr>
                <w:sz w:val="19"/>
              </w:rPr>
              <w:t>Kuantum-hibrit: MLP'ye yakın, düşük-DOF'ta hafif avantaj</w:t>
            </w:r>
          </w:p>
        </w:tc>
        <w:tc>
          <w:tcPr>
            <w:tcW w:type="dxa" w:w="2160"/>
          </w:tcPr>
          <w:p>
            <w:r>
              <w:rPr>
                <w:sz w:val="19"/>
              </w:rPr>
              <w:t>GNN: en düşük</w:t>
            </w:r>
          </w:p>
        </w:tc>
      </w:tr>
      <w:tr>
        <w:tc>
          <w:tcPr>
            <w:tcW w:type="dxa" w:w="2160"/>
          </w:tcPr>
          <w:p>
            <w:r>
              <w:rPr>
                <w:sz w:val="19"/>
              </w:rPr>
              <w:t>Pozisyon hatası (simetrik çift-kol)</w:t>
            </w:r>
          </w:p>
        </w:tc>
        <w:tc>
          <w:tcPr>
            <w:tcW w:type="dxa" w:w="2160"/>
          </w:tcPr>
          <w:p>
            <w:r>
              <w:rPr>
                <w:sz w:val="19"/>
              </w:rPr>
              <w:t>MLP: yüksek (simetri kullanılmıyor)</w:t>
            </w:r>
          </w:p>
        </w:tc>
        <w:tc>
          <w:tcPr>
            <w:tcW w:type="dxa" w:w="2160"/>
          </w:tcPr>
          <w:p>
            <w:r>
              <w:rPr>
                <w:sz w:val="19"/>
              </w:rPr>
              <w:t>Kuantum-hibrit: orta</w:t>
            </w:r>
          </w:p>
        </w:tc>
        <w:tc>
          <w:tcPr>
            <w:tcW w:type="dxa" w:w="2160"/>
          </w:tcPr>
          <w:p>
            <w:r>
              <w:rPr>
                <w:sz w:val="19"/>
              </w:rPr>
              <w:t>GNN: belirgin şekilde en düşük (ağırlık paylaşımı sayesinde)</w:t>
            </w:r>
          </w:p>
        </w:tc>
      </w:tr>
      <w:tr>
        <w:tc>
          <w:tcPr>
            <w:tcW w:type="dxa" w:w="2160"/>
          </w:tcPr>
          <w:p>
            <w:r>
              <w:rPr>
                <w:sz w:val="19"/>
              </w:rPr>
              <w:t>Örnek verimliliği (yakınsama için gereken veri)</w:t>
            </w:r>
          </w:p>
        </w:tc>
        <w:tc>
          <w:tcPr>
            <w:tcW w:type="dxa" w:w="2160"/>
          </w:tcPr>
          <w:p>
            <w:r>
              <w:rPr>
                <w:sz w:val="19"/>
              </w:rPr>
              <w:t>Referans</w:t>
            </w:r>
          </w:p>
        </w:tc>
        <w:tc>
          <w:tcPr>
            <w:tcW w:type="dxa" w:w="2160"/>
          </w:tcPr>
          <w:p>
            <w:r>
              <w:rPr>
                <w:sz w:val="19"/>
              </w:rPr>
              <w:t>Benzer/biraz daha az</w:t>
            </w:r>
          </w:p>
        </w:tc>
        <w:tc>
          <w:tcPr>
            <w:tcW w:type="dxa" w:w="2160"/>
          </w:tcPr>
          <w:p>
            <w:r>
              <w:rPr>
                <w:sz w:val="19"/>
              </w:rPr>
              <w:t>%20-40 daha az veri ile benzer doğruluk</w:t>
            </w:r>
          </w:p>
        </w:tc>
      </w:tr>
      <w:tr>
        <w:tc>
          <w:tcPr>
            <w:tcW w:type="dxa" w:w="2160"/>
          </w:tcPr>
          <w:p>
            <w:r>
              <w:rPr>
                <w:sz w:val="19"/>
              </w:rPr>
              <w:t>Eğitilebilir parametre sayısı</w:t>
            </w:r>
          </w:p>
        </w:tc>
        <w:tc>
          <w:tcPr>
            <w:tcW w:type="dxa" w:w="2160"/>
          </w:tcPr>
          <w:p>
            <w:r>
              <w:rPr>
                <w:sz w:val="19"/>
              </w:rPr>
              <w:t>Referans</w:t>
            </w:r>
          </w:p>
        </w:tc>
        <w:tc>
          <w:tcPr>
            <w:tcW w:type="dxa" w:w="2160"/>
          </w:tcPr>
          <w:p>
            <w:r>
              <w:rPr>
                <w:sz w:val="19"/>
              </w:rPr>
              <w:t>Belirgin şekilde daha az (VQC verimliliği)</w:t>
            </w:r>
          </w:p>
        </w:tc>
        <w:tc>
          <w:tcPr>
            <w:tcW w:type="dxa" w:w="2160"/>
          </w:tcPr>
          <w:p>
            <w:r>
              <w:rPr>
                <w:sz w:val="19"/>
              </w:rPr>
              <w:t>Orta</w:t>
            </w:r>
          </w:p>
        </w:tc>
      </w:tr>
    </w:tbl>
    <w:p>
      <w:pPr>
        <w:pStyle w:val="Heading3"/>
      </w:pPr>
      <w:r>
        <w:rPr>
          <w:color w:val="1F3B57"/>
        </w:rPr>
        <w:t>Sunum Planı</w:t>
      </w:r>
    </w:p>
    <w:p>
      <w:pPr>
        <w:pStyle w:val="ListBullet"/>
      </w:pPr>
      <w:r>
        <w:rPr>
          <w:sz w:val="21"/>
        </w:rPr>
        <w:t>Şekil 1: Üç mimarinin şematik karşılaştırması (MLP / VQC-hibrit / GNN katman diyagramları).</w:t>
      </w:r>
    </w:p>
    <w:p>
      <w:pPr>
        <w:pStyle w:val="ListBullet"/>
      </w:pPr>
      <w:r>
        <w:rPr>
          <w:sz w:val="21"/>
        </w:rPr>
        <w:t>Şekil 2: DOF sayısına göre pozisyon hatası eğrileri.</w:t>
      </w:r>
    </w:p>
    <w:p>
      <w:pPr>
        <w:pStyle w:val="ListBullet"/>
      </w:pPr>
      <w:r>
        <w:rPr>
          <w:sz w:val="21"/>
        </w:rPr>
        <w:t>Şekil 3: Öğrenme eğrileri (eğitim örneği sayısı vs. hata) — örnek verimliliği karşılaştırması.</w:t>
      </w:r>
    </w:p>
    <w:p>
      <w:pPr>
        <w:pStyle w:val="ListBullet"/>
      </w:pPr>
      <w:r>
        <w:rPr>
          <w:sz w:val="21"/>
        </w:rPr>
        <w:t>Şekil 4: Simetrik çift-kollu senaryoda genelleme testi sonuçları (t-SNE ile gizli katman görselleştirmesi).</w:t>
      </w:r>
    </w:p>
    <w:p>
      <w:pPr>
        <w:pStyle w:val="ListBullet"/>
      </w:pPr>
      <w:r>
        <w:rPr>
          <w:sz w:val="21"/>
        </w:rPr>
        <w:t>Tablo: Model boyutu, eğitim süresi, hiperparametreler, istatistiksel test sonuçları.</w:t>
      </w:r>
    </w:p>
    <w:p>
      <w:pPr>
        <w:pStyle w:val="Heading3"/>
      </w:pPr>
      <w:r>
        <w:rPr>
          <w:color w:val="1F3B57"/>
        </w:rPr>
        <w:t>Simetri/Asimetri İlişkisi</w:t>
      </w:r>
    </w:p>
    <w:p>
      <w:pPr>
        <w:spacing w:after="120"/>
      </w:pPr>
      <w:r>
        <w:rPr>
          <w:b w:val="0"/>
          <w:i/>
          <w:sz w:val="21"/>
        </w:rPr>
        <w:t>Kinematik zincirin geometrik simetrisinin (eklem/bağlantı yapısındaki permütasyon ve yansıma simetrileri) doğrudan sinir ağı mimarisine (GNN'in eşdeğişkenlik özelliği) gömülmesi, makalenin merkezi bilimsel iddiasıdır ve derginin 'Computer' bölümünün simetri-temelli yapay zekâ/makine öğrenmesi vurgusuyla tam örtüşür.</w:t>
      </w:r>
    </w:p>
    <w:p>
      <w:r>
        <w:br w:type="page"/>
      </w:r>
    </w:p>
    <w:p>
      <w:pPr>
        <w:pStyle w:val="Heading1"/>
      </w:pPr>
      <w:r>
        <w:rPr>
          <w:color w:val="1F3B57"/>
        </w:rPr>
        <w:t>MAKALE FİKRİ 3</w:t>
      </w:r>
    </w:p>
    <w:p>
      <w:pPr>
        <w:pStyle w:val="Heading2"/>
      </w:pPr>
      <w:r>
        <w:rPr>
          <w:color w:val="1F3B57"/>
        </w:rPr>
        <w:t>Açıklanabilir Fuzzy Çok Kriterli Karar Vermede Simetrik ve Asimetrik Agregasyon Operatörleri: Endüstriyel Robot ve AMR Seçimi için SHAP/DALEX Tabanlı Karşılaştırmalı Çerçeve</w:t>
      </w:r>
    </w:p>
    <w:p>
      <w:pPr>
        <w:spacing w:after="120"/>
      </w:pPr>
      <w:r>
        <w:rPr>
          <w:b w:val="0"/>
          <w:i/>
          <w:sz w:val="20"/>
        </w:rPr>
        <w:t>İngilizce Başlık: "Symmetric and Asymmetric Aggregation Operators in Explainable Fuzzy Multi-Criteria Decision-Making: A SHAP/DALEX-Based Comparative Framework for Industrial Robot and AMR Selection"</w:t>
      </w:r>
    </w:p>
    <w:p>
      <w:pPr>
        <w:pStyle w:val="Heading3"/>
      </w:pPr>
      <w:r>
        <w:rPr>
          <w:color w:val="1F3B57"/>
        </w:rPr>
        <w:t>Araştırma Soruları (Research Questions)</w:t>
      </w:r>
    </w:p>
    <w:p>
      <w:pPr>
        <w:pStyle w:val="ListNumber"/>
      </w:pPr>
      <w:r>
        <w:rPr>
          <w:sz w:val="21"/>
        </w:rPr>
        <w:t>Aynı bulanık kriter ağırlıkları altında, asimetrik agregasyon operatörleri (kriterler arası etkileşimi yakalayan Choquet integrali gibi) simetrik operatörlere (OWA, simetrik ağırlıklı ortalama gibi) kıyasla anlamlı ölçüde farklı robot/AMR seçim sıralamaları üretir mi?</w:t>
      </w:r>
    </w:p>
    <w:p>
      <w:pPr>
        <w:pStyle w:val="ListNumber"/>
      </w:pPr>
      <w:r>
        <w:rPr>
          <w:sz w:val="21"/>
        </w:rPr>
        <w:t>Post-hoc açıklanabilirlik yöntemleri (SHAP, DALEX), simetrik ve asimetrik agregasyon arasındaki sıralama farklılıklarını hangi kriterlerin yönlendirdiğini güvenilir şekilde ortaya koyabilir mi ve bu iki XAI yöntemi birbiriyle ne ölçüde uyuşur (Kendall's tau / sıra korelasyonu)?</w:t>
      </w:r>
    </w:p>
    <w:p>
      <w:pPr>
        <w:pStyle w:val="ListNumber"/>
      </w:pPr>
      <w:r>
        <w:rPr>
          <w:sz w:val="21"/>
        </w:rPr>
        <w:t>Hangi bulanık ağırlıklandırma yöntemi (fuzzy AHP / fuzzy BWM) ile agregasyon operatörü kombinasyonu, AMR/robot kolu tedarik kararları için en sağlam ve en yorumlanabilir karar desteğini sunar?</w:t>
      </w:r>
    </w:p>
    <w:p>
      <w:pPr>
        <w:pStyle w:val="Heading3"/>
      </w:pPr>
      <w:r>
        <w:rPr>
          <w:color w:val="1F3B57"/>
        </w:rPr>
        <w:t>Katkı (Contribution)</w:t>
      </w:r>
    </w:p>
    <w:p>
      <w:pPr>
        <w:pStyle w:val="ListBullet"/>
      </w:pPr>
      <w:r>
        <w:rPr>
          <w:sz w:val="21"/>
        </w:rPr>
        <w:t>Gönderim sahibinin önceki fuzzy-MCDM + SHAP/DALEX açıklanabilirlik çalışmasını, agregasyon operatörünün simetrik mi asimetrik mi olduğu sorusuna odaklanan yeni ve özgün bir boyutla genişletir.</w:t>
      </w:r>
    </w:p>
    <w:p>
      <w:pPr>
        <w:pStyle w:val="ListBullet"/>
      </w:pPr>
      <w:r>
        <w:rPr>
          <w:sz w:val="21"/>
        </w:rPr>
        <w:t>Simetrik/asimetrik agregasyon seçiminin karar sıralamasına etkisini, iki bağımsız XAI yöntemiyle çapraz doğrulayan ilk çalışma.</w:t>
      </w:r>
    </w:p>
    <w:p>
      <w:pPr>
        <w:pStyle w:val="ListBullet"/>
      </w:pPr>
      <w:r>
        <w:rPr>
          <w:sz w:val="21"/>
        </w:rPr>
        <w:t>Karar vericiler için, kriterler arası etkileşim (senerji/redundans) önemliyse hangi operatör ailesinin tercih edilmesi gerektiğine dair pratik bir karar ağacı/rehber sunar.</w:t>
      </w:r>
    </w:p>
    <w:p>
      <w:pPr>
        <w:pStyle w:val="ListBullet"/>
      </w:pPr>
      <w:r>
        <w:rPr>
          <w:sz w:val="21"/>
        </w:rPr>
        <w:t>Robot kolu ve AMR seçimi için yeniden kullanılabilir, açık kaynak bir değerlendirme çerçevesi (kod + örnek veri seti) sağlar.</w:t>
      </w:r>
    </w:p>
    <w:p>
      <w:pPr>
        <w:pStyle w:val="Heading3"/>
      </w:pPr>
      <w:r>
        <w:rPr>
          <w:color w:val="1F3B57"/>
        </w:rPr>
        <w:t>Materyaller ve Erişim Yolları</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3B57"/>
          </w:tcPr>
          <w:p>
            <w:r>
              <w:rPr>
                <w:b/>
                <w:color w:val="FFFFFF"/>
                <w:sz w:val="19"/>
              </w:rPr>
              <w:t>Materyal</w:t>
            </w:r>
          </w:p>
        </w:tc>
        <w:tc>
          <w:tcPr>
            <w:tcW w:type="dxa" w:w="2880"/>
            <w:shd w:val="clear" w:color="auto" w:fill="1F3B57"/>
          </w:tcPr>
          <w:p>
            <w:r>
              <w:rPr>
                <w:b/>
                <w:color w:val="FFFFFF"/>
                <w:sz w:val="19"/>
              </w:rPr>
              <w:t>Açıklama</w:t>
            </w:r>
          </w:p>
        </w:tc>
        <w:tc>
          <w:tcPr>
            <w:tcW w:type="dxa" w:w="2880"/>
            <w:shd w:val="clear" w:color="auto" w:fill="1F3B57"/>
          </w:tcPr>
          <w:p>
            <w:r>
              <w:rPr>
                <w:b/>
                <w:color w:val="FFFFFF"/>
                <w:sz w:val="19"/>
              </w:rPr>
              <w:t>Erişim Yolu</w:t>
            </w:r>
          </w:p>
        </w:tc>
      </w:tr>
      <w:tr>
        <w:tc>
          <w:tcPr>
            <w:tcW w:type="dxa" w:w="2880"/>
          </w:tcPr>
          <w:p>
            <w:r>
              <w:rPr>
                <w:sz w:val="19"/>
              </w:rPr>
              <w:t>Karar kriterleri ve alternatifler (robot/AMR teknik özellikleri)</w:t>
            </w:r>
          </w:p>
        </w:tc>
        <w:tc>
          <w:tcPr>
            <w:tcW w:type="dxa" w:w="2880"/>
          </w:tcPr>
          <w:p>
            <w:r>
              <w:rPr>
                <w:sz w:val="19"/>
              </w:rPr>
              <w:t>Yük kapasitesi, erişim menzili, tekrarlanabilirlik, hız, maliyet, enerji tüketimi, güvenlik seviyesi vb.</w:t>
            </w:r>
          </w:p>
        </w:tc>
        <w:tc>
          <w:tcPr>
            <w:tcW w:type="dxa" w:w="2880"/>
          </w:tcPr>
          <w:p>
            <w:r>
              <w:rPr>
                <w:sz w:val="19"/>
              </w:rPr>
              <w:t>Üreticilerin (ABB, KUKA, UR, MiR, ROBOTIS vb.) kamuya açık teknik veri sayfalarından derlenir; literatürdeki önceki karşılaştırmalı MCDM çalışmalarından çapraz kontrol edilir.</w:t>
            </w:r>
          </w:p>
        </w:tc>
      </w:tr>
      <w:tr>
        <w:tc>
          <w:tcPr>
            <w:tcW w:type="dxa" w:w="2880"/>
          </w:tcPr>
          <w:p>
            <w:r>
              <w:rPr>
                <w:sz w:val="19"/>
              </w:rPr>
              <w:t>Uzman ağırlıklandırma verisi</w:t>
            </w:r>
          </w:p>
        </w:tc>
        <w:tc>
          <w:tcPr>
            <w:tcW w:type="dxa" w:w="2880"/>
          </w:tcPr>
          <w:p>
            <w:r>
              <w:rPr>
                <w:sz w:val="19"/>
              </w:rPr>
              <w:t>Kriter önem derecelerine ilişkin dilsel (linguistic) değerlendirmeler</w:t>
            </w:r>
          </w:p>
        </w:tc>
        <w:tc>
          <w:tcPr>
            <w:tcW w:type="dxa" w:w="2880"/>
          </w:tcPr>
          <w:p>
            <w:r>
              <w:rPr>
                <w:sz w:val="19"/>
              </w:rPr>
              <w:t>10-15 alan uzmanından (akademisyen/endüstri mühendisi) yapılandırılmış anket/Delphi yöntemiyle toplanır; alternatif olarak literatürdeki hazır fuzzy-AHP ağırlık setleri kullanılabilir.</w:t>
            </w:r>
          </w:p>
        </w:tc>
      </w:tr>
      <w:tr>
        <w:tc>
          <w:tcPr>
            <w:tcW w:type="dxa" w:w="2880"/>
          </w:tcPr>
          <w:p>
            <w:r>
              <w:rPr>
                <w:sz w:val="19"/>
              </w:rPr>
              <w:t>Fuzzy MCDM/ağırlıklandırma araçları</w:t>
            </w:r>
          </w:p>
        </w:tc>
        <w:tc>
          <w:tcPr>
            <w:tcW w:type="dxa" w:w="2880"/>
          </w:tcPr>
          <w:p>
            <w:r>
              <w:rPr>
                <w:sz w:val="19"/>
              </w:rPr>
              <w:t>Fuzzy AHP, Fuzzy BWM, OWA, Choquet integrali</w:t>
            </w:r>
          </w:p>
        </w:tc>
        <w:tc>
          <w:tcPr>
            <w:tcW w:type="dxa" w:w="2880"/>
          </w:tcPr>
          <w:p>
            <w:r>
              <w:rPr>
                <w:sz w:val="19"/>
              </w:rPr>
              <w:t>Python: pyDecision, scikit-fuzzy; R: FuzzyAHP, MCDA paketleri (CRAN, açık kaynak).</w:t>
            </w:r>
          </w:p>
        </w:tc>
      </w:tr>
      <w:tr>
        <w:tc>
          <w:tcPr>
            <w:tcW w:type="dxa" w:w="2880"/>
          </w:tcPr>
          <w:p>
            <w:r>
              <w:rPr>
                <w:sz w:val="19"/>
              </w:rPr>
              <w:t>Açıklanabilirlik (XAI) kütüphaneleri</w:t>
            </w:r>
          </w:p>
        </w:tc>
        <w:tc>
          <w:tcPr>
            <w:tcW w:type="dxa" w:w="2880"/>
          </w:tcPr>
          <w:p>
            <w:r>
              <w:rPr>
                <w:sz w:val="19"/>
              </w:rPr>
              <w:t>SHAP (Python), DALEX (Python/R)</w:t>
            </w:r>
          </w:p>
        </w:tc>
        <w:tc>
          <w:tcPr>
            <w:tcW w:type="dxa" w:w="2880"/>
          </w:tcPr>
          <w:p>
            <w:r>
              <w:rPr>
                <w:sz w:val="19"/>
              </w:rPr>
              <w:t>Açık kaynak; pip install shap dalex.</w:t>
            </w:r>
          </w:p>
        </w:tc>
      </w:tr>
      <w:tr>
        <w:tc>
          <w:tcPr>
            <w:tcW w:type="dxa" w:w="2880"/>
          </w:tcPr>
          <w:p>
            <w:r>
              <w:rPr>
                <w:sz w:val="19"/>
              </w:rPr>
              <w:t>Sürrogat (surrogate) ML modeli</w:t>
            </w:r>
          </w:p>
        </w:tc>
        <w:tc>
          <w:tcPr>
            <w:tcW w:type="dxa" w:w="2880"/>
          </w:tcPr>
          <w:p>
            <w:r>
              <w:rPr>
                <w:sz w:val="19"/>
              </w:rPr>
              <w:t>Gradient Boosting / Random Forest (sıralama fonksiyonunu taklit etmek için)</w:t>
            </w:r>
          </w:p>
        </w:tc>
        <w:tc>
          <w:tcPr>
            <w:tcW w:type="dxa" w:w="2880"/>
          </w:tcPr>
          <w:p>
            <w:r>
              <w:rPr>
                <w:sz w:val="19"/>
              </w:rPr>
              <w:t>scikit-learn / XGBoost, açık kaynak.</w:t>
            </w:r>
          </w:p>
        </w:tc>
      </w:tr>
    </w:tbl>
    <w:p>
      <w:pPr>
        <w:pStyle w:val="Heading3"/>
      </w:pPr>
      <w:r>
        <w:rPr>
          <w:color w:val="1F3B57"/>
        </w:rPr>
        <w:t>Yöntem (Method) — Akış ve Gerekçe</w:t>
      </w:r>
    </w:p>
    <w:p>
      <w:pPr>
        <w:pStyle w:val="ListNumber"/>
      </w:pPr>
      <w:r>
        <w:rPr>
          <w:sz w:val="21"/>
        </w:rPr>
        <w:t>Karar matrisinin oluşturulması: Alternatifler (robot/AMR modelleri) × kriterler bulanık sayılarla ifade edilir; kriter ağırlıkları fuzzy AHP/BWM ile hesaplanır.</w:t>
      </w:r>
    </w:p>
    <w:p>
      <w:pPr>
        <w:pStyle w:val="ListNumber"/>
      </w:pPr>
      <w:r>
        <w:rPr>
          <w:sz w:val="21"/>
        </w:rPr>
        <w:t>İki paralel sıralama: (A) Simetrik operatör seti (OWA/ağırlıklı ortalama) ve (B) Asimetrik operatör seti (Choquet integrali, kriter etkileşimlerini modelleyen fuzzy measure ile) kullanılarak aynı karar matrisi üzerinde iki farklı sıralama üretilir.</w:t>
      </w:r>
    </w:p>
    <w:p>
      <w:pPr>
        <w:pStyle w:val="ListNumber"/>
      </w:pPr>
      <w:r>
        <w:rPr>
          <w:sz w:val="21"/>
        </w:rPr>
        <w:t>Sürrogat model eğitimi: Karar matrisi girdilerinden sıralama/skor çıktısına haritalama yapan bir gradient boosting modeli, her operatör seti için ayrı ayrı eğitilir (MCDM fonksiyonunun 'kara kutu' yaklaşık temsilcisi).</w:t>
      </w:r>
    </w:p>
    <w:p>
      <w:pPr>
        <w:pStyle w:val="ListNumber"/>
      </w:pPr>
      <w:r>
        <w:rPr>
          <w:sz w:val="21"/>
        </w:rPr>
        <w:t>Açıklanabilirlik analizi: SHAP (Shapley değerleri) ve DALEX (break-down/permütasyon önemi) her sürrogat modele uygulanır; kriter önem sıraları iki operatör seti ve iki XAI yöntemi arasında Kendall's tau ile karşılaştırılır.</w:t>
      </w:r>
    </w:p>
    <w:p>
      <w:pPr>
        <w:pStyle w:val="ListNumber"/>
      </w:pPr>
      <w:r>
        <w:rPr>
          <w:sz w:val="21"/>
        </w:rPr>
        <w:t>Duyarlılık analizi: Ağırlıklardaki küçük pertürbasyonların sıralama kararlılığına etkisi test edilir (Spearman rank correlation ile).</w:t>
      </w:r>
    </w:p>
    <w:p>
      <w:pPr>
        <w:spacing w:after="120"/>
      </w:pPr>
      <w:r>
        <w:rPr>
          <w:b w:val="0"/>
          <w:i w:val="0"/>
          <w:sz w:val="21"/>
        </w:rPr>
        <w:t>Gerekçe: SHAP/DALEX zaten gönderim sahibinin önceki çalışmasında kullanılan, tecrübe sahibi olunan yöntemlerdir; buraya eklenen tek gerçek yenilik eksen, agregasyon operatörünün simetrik/asimetrik doğası olup bu, derginin temasına doğrudan hizmet eder ve mevcut uzmanlıktan sapmadan özgün bir katkı üretir.</w:t>
      </w:r>
    </w:p>
    <w:p>
      <w:pPr>
        <w:pStyle w:val="Heading3"/>
      </w:pPr>
      <w:r>
        <w:rPr>
          <w:color w:val="1F3B57"/>
        </w:rPr>
        <w:t>Beklenen Sonuçlar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3B57"/>
          </w:tcPr>
          <w:p>
            <w:r>
              <w:rPr>
                <w:b/>
                <w:color w:val="FFFFFF"/>
                <w:sz w:val="19"/>
              </w:rPr>
              <w:t>Metrik</w:t>
            </w:r>
          </w:p>
        </w:tc>
        <w:tc>
          <w:tcPr>
            <w:tcW w:type="dxa" w:w="2880"/>
            <w:shd w:val="clear" w:color="auto" w:fill="1F3B57"/>
          </w:tcPr>
          <w:p>
            <w:r>
              <w:rPr>
                <w:b/>
                <w:color w:val="FFFFFF"/>
                <w:sz w:val="19"/>
              </w:rPr>
              <w:t>Simetrik Operatör (OWA)</w:t>
            </w:r>
          </w:p>
        </w:tc>
        <w:tc>
          <w:tcPr>
            <w:tcW w:type="dxa" w:w="2880"/>
            <w:shd w:val="clear" w:color="auto" w:fill="1F3B57"/>
          </w:tcPr>
          <w:p>
            <w:r>
              <w:rPr>
                <w:b/>
                <w:color w:val="FFFFFF"/>
                <w:sz w:val="19"/>
              </w:rPr>
              <w:t>Asimetrik Operatör (Choquet)</w:t>
            </w:r>
          </w:p>
        </w:tc>
      </w:tr>
      <w:tr>
        <w:tc>
          <w:tcPr>
            <w:tcW w:type="dxa" w:w="2880"/>
          </w:tcPr>
          <w:p>
            <w:r>
              <w:rPr>
                <w:sz w:val="19"/>
              </w:rPr>
              <w:t>Sıralama farkı (üst-3 alternatif)</w:t>
            </w:r>
          </w:p>
        </w:tc>
        <w:tc>
          <w:tcPr>
            <w:tcW w:type="dxa" w:w="2880"/>
          </w:tcPr>
          <w:p>
            <w:r>
              <w:rPr>
                <w:sz w:val="19"/>
              </w:rPr>
              <w:t>Genellikle örtüşür (kriterler bağımsızsa)</w:t>
            </w:r>
          </w:p>
        </w:tc>
        <w:tc>
          <w:tcPr>
            <w:tcW w:type="dxa" w:w="2880"/>
          </w:tcPr>
          <w:p>
            <w:r>
              <w:rPr>
                <w:sz w:val="19"/>
              </w:rPr>
              <w:t>Kriterler arası güçlü etkileşim varsa belirgin farklılaşır</w:t>
            </w:r>
          </w:p>
        </w:tc>
      </w:tr>
      <w:tr>
        <w:tc>
          <w:tcPr>
            <w:tcW w:type="dxa" w:w="2880"/>
          </w:tcPr>
          <w:p>
            <w:r>
              <w:rPr>
                <w:sz w:val="19"/>
              </w:rPr>
              <w:t>SHAP–DALEX uyumu (Kendall's tau)</w:t>
            </w:r>
          </w:p>
        </w:tc>
        <w:tc>
          <w:tcPr>
            <w:tcW w:type="dxa" w:w="2880"/>
          </w:tcPr>
          <w:p>
            <w:r>
              <w:rPr>
                <w:sz w:val="19"/>
              </w:rPr>
              <w:t>~0.80–0.90 (basit/simetrik durumda yüksek uyum)</w:t>
            </w:r>
          </w:p>
        </w:tc>
        <w:tc>
          <w:tcPr>
            <w:tcW w:type="dxa" w:w="2880"/>
          </w:tcPr>
          <w:p>
            <w:r>
              <w:rPr>
                <w:sz w:val="19"/>
              </w:rPr>
              <w:t>~0.65–0.80 (asimetrik/etkileşimli durumda orta-yüksek uyum, tam örtüşme değil)</w:t>
            </w:r>
          </w:p>
        </w:tc>
      </w:tr>
      <w:tr>
        <w:tc>
          <w:tcPr>
            <w:tcW w:type="dxa" w:w="2880"/>
          </w:tcPr>
          <w:p>
            <w:r>
              <w:rPr>
                <w:sz w:val="19"/>
              </w:rPr>
              <w:t>Duyarlılık (ağırlık pertürbasyonuna karşı kararlılık)</w:t>
            </w:r>
          </w:p>
        </w:tc>
        <w:tc>
          <w:tcPr>
            <w:tcW w:type="dxa" w:w="2880"/>
          </w:tcPr>
          <w:p>
            <w:r>
              <w:rPr>
                <w:sz w:val="19"/>
              </w:rPr>
              <w:t>Daha kararlı</w:t>
            </w:r>
          </w:p>
        </w:tc>
        <w:tc>
          <w:tcPr>
            <w:tcW w:type="dxa" w:w="2880"/>
          </w:tcPr>
          <w:p>
            <w:r>
              <w:rPr>
                <w:sz w:val="19"/>
              </w:rPr>
              <w:t>Kriter etkileşimi yüksekse daha az kararlı ama daha bilgilendirici</w:t>
            </w:r>
          </w:p>
        </w:tc>
      </w:tr>
    </w:tbl>
    <w:p>
      <w:pPr>
        <w:pStyle w:val="Heading3"/>
      </w:pPr>
      <w:r>
        <w:rPr>
          <w:color w:val="1F3B57"/>
        </w:rPr>
        <w:t>Sunum Planı</w:t>
      </w:r>
    </w:p>
    <w:p>
      <w:pPr>
        <w:pStyle w:val="ListBullet"/>
      </w:pPr>
      <w:r>
        <w:rPr>
          <w:sz w:val="21"/>
        </w:rPr>
        <w:t>Şekil 1: Genel metodoloji akış şeması (veri → ağırlıklandırma → agregasyon → sürrogat model → XAI).</w:t>
      </w:r>
    </w:p>
    <w:p>
      <w:pPr>
        <w:pStyle w:val="ListBullet"/>
      </w:pPr>
      <w:r>
        <w:rPr>
          <w:sz w:val="21"/>
        </w:rPr>
        <w:t>Şekil 2: Karar matrisi ısı haritası (heatmap).</w:t>
      </w:r>
    </w:p>
    <w:p>
      <w:pPr>
        <w:pStyle w:val="ListBullet"/>
      </w:pPr>
      <w:r>
        <w:rPr>
          <w:sz w:val="21"/>
        </w:rPr>
        <w:t>Şekil 3: Sıralama karşılaştırma 'bump chart'ı (simetrik vs asimetrik operatör altında alternatiflerin sıra değişimi).</w:t>
      </w:r>
    </w:p>
    <w:p>
      <w:pPr>
        <w:pStyle w:val="ListBullet"/>
      </w:pPr>
      <w:r>
        <w:rPr>
          <w:sz w:val="21"/>
        </w:rPr>
        <w:t>Şekil 4: SHAP özet (beeswarm) grafiği ve DALEX break-down grafiği, yan yana.</w:t>
      </w:r>
    </w:p>
    <w:p>
      <w:pPr>
        <w:pStyle w:val="ListBullet"/>
      </w:pPr>
      <w:r>
        <w:rPr>
          <w:sz w:val="21"/>
        </w:rPr>
        <w:t>Tablo: Kendall's tau / Spearman korelasyon matrisi, duyarlılık analizi sonuçları.</w:t>
      </w:r>
    </w:p>
    <w:p>
      <w:pPr>
        <w:pStyle w:val="Heading3"/>
      </w:pPr>
      <w:r>
        <w:rPr>
          <w:color w:val="1F3B57"/>
        </w:rPr>
        <w:t>Simetri/Asimetri İlişkisi</w:t>
      </w:r>
    </w:p>
    <w:p>
      <w:pPr>
        <w:spacing w:after="120"/>
      </w:pPr>
      <w:r>
        <w:rPr>
          <w:b w:val="0"/>
          <w:i/>
          <w:sz w:val="21"/>
        </w:rPr>
        <w:t>Makalenin ana araştırma eksenönü, karar verme matematiğindeki agregasyon operatörünün simetrik (kriterler arasında bağımsızlık/eşdeğerlik varsayan) veya asimetrik (kriter etkileşimini/önceliğini modelleyen) olmasının karar sonuçlarına etkisidir — bu, Symmetry dergisinin 'Computer' bölümünün açıkça belirttiği çok-kriterli karar verme ve yapay zekâ temalarıyla doğrudan örtüşür.</w:t>
      </w:r>
    </w:p>
    <w:p>
      <w:r>
        <w:br w:type="page"/>
      </w:r>
    </w:p>
    <w:p>
      <w:pPr>
        <w:pStyle w:val="Heading1"/>
      </w:pPr>
      <w:r>
        <w:rPr>
          <w:color w:val="1F3B57"/>
        </w:rPr>
        <w:t>MAKALE FİKRİ 4</w:t>
      </w:r>
    </w:p>
    <w:p>
      <w:pPr>
        <w:pStyle w:val="Heading2"/>
      </w:pPr>
      <w:r>
        <w:rPr>
          <w:color w:val="1F3B57"/>
        </w:rPr>
        <w:t>Yüzey Kusuru Tespitinde Rotasyon ve Yansımaya Eşdeğişken Evrişimli Sinir Ağları: Geometrik Simetrinin Endüktif Önyargı Olarak Kullanılması</w:t>
      </w:r>
    </w:p>
    <w:p>
      <w:pPr>
        <w:spacing w:after="120"/>
      </w:pPr>
      <w:r>
        <w:rPr>
          <w:b w:val="0"/>
          <w:i/>
          <w:sz w:val="20"/>
        </w:rPr>
        <w:t>İngilizce Başlık: "Rotation- and Reflection-Equivariant Convolutional Neural Networks for Real-Time Industrial Surface-Defect Detection: Exploiting Geometric Symmetry as an Inductive Bias"</w:t>
      </w:r>
    </w:p>
    <w:p>
      <w:pPr>
        <w:pStyle w:val="Heading3"/>
      </w:pPr>
      <w:r>
        <w:rPr>
          <w:color w:val="1F3B57"/>
        </w:rPr>
        <w:t>Araştırma Soruları (Research Questions)</w:t>
      </w:r>
    </w:p>
    <w:p>
      <w:pPr>
        <w:pStyle w:val="ListNumber"/>
      </w:pPr>
      <w:r>
        <w:rPr>
          <w:sz w:val="21"/>
        </w:rPr>
        <w:t>Standart evrişim katmanlarının, dihedral simetri grubunu (D4 — 90° rotasyonlar ve yansımalar) kodlayan grup-eşdeğişken evrişim katmanlarıyla değiştirilmesi, kusur örüntülerinde rotasyonel/yansımalı simetri sergileyen yüzey-kusuru veri setlerinde standart CNN/YOLO temel çizgilerine kıyasla tespit doğruluğunu ve örnek verimliliğini artırır mı?</w:t>
      </w:r>
    </w:p>
    <w:p>
      <w:pPr>
        <w:pStyle w:val="ListNumber"/>
      </w:pPr>
      <w:r>
        <w:rPr>
          <w:sz w:val="21"/>
        </w:rPr>
        <w:t>Eşdeğişken mimari tasarımı, asimetrik aydınlatma koşulları altında çekilen görüntülerde (dengesiz ışıklandırma, sensör eğikliği gibi simetri-kırıcı gerçek dünya bozulmalarına karşı) gürbüzlüğü nasıl etkiler?</w:t>
      </w:r>
    </w:p>
    <w:p>
      <w:pPr>
        <w:pStyle w:val="ListNumber"/>
      </w:pPr>
      <w:r>
        <w:rPr>
          <w:sz w:val="21"/>
        </w:rPr>
        <w:t>Endüstriyel hatlarda gerçek zamanlı gereksinim ile eşdeğişken katmanlardan kaynaklanan doğruluk kazancı arasındaki çıkarım gecikmesi (inference latency) dengesi nedir?</w:t>
      </w:r>
    </w:p>
    <w:p>
      <w:pPr>
        <w:pStyle w:val="Heading3"/>
      </w:pPr>
      <w:r>
        <w:rPr>
          <w:color w:val="1F3B57"/>
        </w:rPr>
        <w:t>Katkı (Contribution)</w:t>
      </w:r>
    </w:p>
    <w:p>
      <w:pPr>
        <w:pStyle w:val="ListBullet"/>
      </w:pPr>
      <w:r>
        <w:rPr>
          <w:sz w:val="21"/>
        </w:rPr>
        <w:t>Endüstriyel yüzey kusuru tespitinde geometrik simetriyi açık bir endüktif önyargı olarak kodlayan, standart CNN/YOLO temel çizgileriyle doğrudan karşılaştırılan bir grup-eşdeğişken (D4-steerable) mimari önerisi.</w:t>
      </w:r>
    </w:p>
    <w:p>
      <w:pPr>
        <w:pStyle w:val="ListBullet"/>
      </w:pPr>
      <w:r>
        <w:rPr>
          <w:sz w:val="21"/>
        </w:rPr>
        <w:t>Kusur türlerinin simetri özelliklerine göre (rotasyonel simetrik kusurlar vs yönlü/asimetrik çizik-tipi kusurlar) alt-grup analizleriyle performansın ayrıştırılması.</w:t>
      </w:r>
    </w:p>
    <w:p>
      <w:pPr>
        <w:pStyle w:val="ListBullet"/>
      </w:pPr>
      <w:r>
        <w:rPr>
          <w:sz w:val="21"/>
        </w:rPr>
        <w:t>Kenar-cihaz (edge device, örn. NVIDIA Jetson) üzerinde gerçek zamanlı çıkarım için doğruluk-gecikme Pareto analizi — endüstriyel uygulanabilirliği güçlendirir.</w:t>
      </w:r>
    </w:p>
    <w:p>
      <w:pPr>
        <w:pStyle w:val="ListBullet"/>
      </w:pPr>
      <w:r>
        <w:rPr>
          <w:sz w:val="21"/>
        </w:rPr>
        <w:t>Öğrenilen eşdeğişken filtrelerin görselleştirilmesiyle, ağın simetri grubunu gerçekten nasıl kullandığının yorumlanabilir kanıtı.</w:t>
      </w:r>
    </w:p>
    <w:p>
      <w:pPr>
        <w:pStyle w:val="Heading3"/>
      </w:pPr>
      <w:r>
        <w:rPr>
          <w:color w:val="1F3B57"/>
        </w:rPr>
        <w:t>Materyaller ve Erişim Yolları</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3B57"/>
          </w:tcPr>
          <w:p>
            <w:r>
              <w:rPr>
                <w:b/>
                <w:color w:val="FFFFFF"/>
                <w:sz w:val="19"/>
              </w:rPr>
              <w:t>Materyal</w:t>
            </w:r>
          </w:p>
        </w:tc>
        <w:tc>
          <w:tcPr>
            <w:tcW w:type="dxa" w:w="2880"/>
            <w:shd w:val="clear" w:color="auto" w:fill="1F3B57"/>
          </w:tcPr>
          <w:p>
            <w:r>
              <w:rPr>
                <w:b/>
                <w:color w:val="FFFFFF"/>
                <w:sz w:val="19"/>
              </w:rPr>
              <w:t>Açıklama</w:t>
            </w:r>
          </w:p>
        </w:tc>
        <w:tc>
          <w:tcPr>
            <w:tcW w:type="dxa" w:w="2880"/>
            <w:shd w:val="clear" w:color="auto" w:fill="1F3B57"/>
          </w:tcPr>
          <w:p>
            <w:r>
              <w:rPr>
                <w:b/>
                <w:color w:val="FFFFFF"/>
                <w:sz w:val="19"/>
              </w:rPr>
              <w:t>Erişim Yolu</w:t>
            </w:r>
          </w:p>
        </w:tc>
      </w:tr>
      <w:tr>
        <w:tc>
          <w:tcPr>
            <w:tcW w:type="dxa" w:w="2880"/>
          </w:tcPr>
          <w:p>
            <w:r>
              <w:rPr>
                <w:sz w:val="19"/>
              </w:rPr>
              <w:t>NEU Yüzey Kusuru Veri Seti (NEU-DET / NEU Surface Defect Database)</w:t>
            </w:r>
          </w:p>
        </w:tc>
        <w:tc>
          <w:tcPr>
            <w:tcW w:type="dxa" w:w="2880"/>
          </w:tcPr>
          <w:p>
            <w:r>
              <w:rPr>
                <w:sz w:val="19"/>
              </w:rPr>
              <w:t>Haddelenmiş çelik yüzeylerde 6 kusur sınıfı (çizik, gözenek, kesme vb.), ~1.800 görüntü</w:t>
            </w:r>
          </w:p>
        </w:tc>
        <w:tc>
          <w:tcPr>
            <w:tcW w:type="dxa" w:w="2880"/>
          </w:tcPr>
          <w:p>
            <w:r>
              <w:rPr>
                <w:sz w:val="19"/>
              </w:rPr>
              <w:t>Northeastern University (Çin) tarafından akademik araştırma için ücretsiz sunulur; ayrıca GitHub ve Kaggle üzerinde açık kopyaları mevcuttur.</w:t>
            </w:r>
          </w:p>
        </w:tc>
      </w:tr>
      <w:tr>
        <w:tc>
          <w:tcPr>
            <w:tcW w:type="dxa" w:w="2880"/>
          </w:tcPr>
          <w:p>
            <w:r>
              <w:rPr>
                <w:sz w:val="19"/>
              </w:rPr>
              <w:t>MVTec AD (Anomaly Detection) Veri Seti</w:t>
            </w:r>
          </w:p>
        </w:tc>
        <w:tc>
          <w:tcPr>
            <w:tcW w:type="dxa" w:w="2880"/>
          </w:tcPr>
          <w:p>
            <w:r>
              <w:rPr>
                <w:sz w:val="19"/>
              </w:rPr>
              <w:t>15 endüstriyel nesne/tekstür kategorisinde anomali/kusur görüntüleri</w:t>
            </w:r>
          </w:p>
        </w:tc>
        <w:tc>
          <w:tcPr>
            <w:tcW w:type="dxa" w:w="2880"/>
          </w:tcPr>
          <w:p>
            <w:r>
              <w:rPr>
                <w:sz w:val="19"/>
              </w:rPr>
              <w:t>MVTec firmasının resmi web sitesinden (mvtec.com/company/research/datasets/mvtec-ad) akademik/araştırma amaçlı ücretsiz indirme.</w:t>
            </w:r>
          </w:p>
        </w:tc>
      </w:tr>
      <w:tr>
        <w:tc>
          <w:tcPr>
            <w:tcW w:type="dxa" w:w="2880"/>
          </w:tcPr>
          <w:p>
            <w:r>
              <w:rPr>
                <w:sz w:val="19"/>
              </w:rPr>
              <w:t>DAGM 2007 / RSDDs (Rail Surface Defect) gibi tamamlayıcı veri setleri</w:t>
            </w:r>
          </w:p>
        </w:tc>
        <w:tc>
          <w:tcPr>
            <w:tcW w:type="dxa" w:w="2880"/>
          </w:tcPr>
          <w:p>
            <w:r>
              <w:rPr>
                <w:sz w:val="19"/>
              </w:rPr>
              <w:t>Dokuma kumaş / ray yüzeyi kusurları</w:t>
            </w:r>
          </w:p>
        </w:tc>
        <w:tc>
          <w:tcPr>
            <w:tcW w:type="dxa" w:w="2880"/>
          </w:tcPr>
          <w:p>
            <w:r>
              <w:rPr>
                <w:sz w:val="19"/>
              </w:rPr>
              <w:t>Açık akademik kaynaklardan (ilgili yayınların veri seti bağlantıları, Kaggle) temin edilebilir.</w:t>
            </w:r>
          </w:p>
        </w:tc>
      </w:tr>
      <w:tr>
        <w:tc>
          <w:tcPr>
            <w:tcW w:type="dxa" w:w="2880"/>
          </w:tcPr>
          <w:p>
            <w:r>
              <w:rPr>
                <w:sz w:val="19"/>
              </w:rPr>
              <w:t>Kendi toplanan veri (opsiyonel)</w:t>
            </w:r>
          </w:p>
        </w:tc>
        <w:tc>
          <w:tcPr>
            <w:tcW w:type="dxa" w:w="2880"/>
          </w:tcPr>
          <w:p>
            <w:r>
              <w:rPr>
                <w:sz w:val="19"/>
              </w:rPr>
              <w:t>AI merkezindeki bir kamera + konveyör düzeneğiyle çekilecek ek görüntüler</w:t>
            </w:r>
          </w:p>
        </w:tc>
        <w:tc>
          <w:tcPr>
            <w:tcW w:type="dxa" w:w="2880"/>
          </w:tcPr>
          <w:p>
            <w:r>
              <w:rPr>
                <w:sz w:val="19"/>
              </w:rPr>
              <w:t>Kurum içi donanımla toplanır; asimetrik aydınlatma senaryoları özel olarak oluşturulabilir.</w:t>
            </w:r>
          </w:p>
        </w:tc>
      </w:tr>
      <w:tr>
        <w:tc>
          <w:tcPr>
            <w:tcW w:type="dxa" w:w="2880"/>
          </w:tcPr>
          <w:p>
            <w:r>
              <w:rPr>
                <w:sz w:val="19"/>
              </w:rPr>
              <w:t>Eşdeğişken CNN kütüphanesi</w:t>
            </w:r>
          </w:p>
        </w:tc>
        <w:tc>
          <w:tcPr>
            <w:tcW w:type="dxa" w:w="2880"/>
          </w:tcPr>
          <w:p>
            <w:r>
              <w:rPr>
                <w:sz w:val="19"/>
              </w:rPr>
              <w:t>e2cnn / escnn (PyTorch tabanlı steerable CNN)</w:t>
            </w:r>
          </w:p>
        </w:tc>
        <w:tc>
          <w:tcPr>
            <w:tcW w:type="dxa" w:w="2880"/>
          </w:tcPr>
          <w:p>
            <w:r>
              <w:rPr>
                <w:sz w:val="19"/>
              </w:rPr>
              <w:t>Açık kaynak; pip install e2cnn / escnn.</w:t>
            </w:r>
          </w:p>
        </w:tc>
      </w:tr>
      <w:tr>
        <w:tc>
          <w:tcPr>
            <w:tcW w:type="dxa" w:w="2880"/>
          </w:tcPr>
          <w:p>
            <w:r>
              <w:rPr>
                <w:sz w:val="19"/>
              </w:rPr>
              <w:t>Temel çizgi mimari</w:t>
            </w:r>
          </w:p>
        </w:tc>
        <w:tc>
          <w:tcPr>
            <w:tcW w:type="dxa" w:w="2880"/>
          </w:tcPr>
          <w:p>
            <w:r>
              <w:rPr>
                <w:sz w:val="19"/>
              </w:rPr>
              <w:t>YOLOv8 / standart ResNet tabanlı CNN dedektörü</w:t>
            </w:r>
          </w:p>
        </w:tc>
        <w:tc>
          <w:tcPr>
            <w:tcW w:type="dxa" w:w="2880"/>
          </w:tcPr>
          <w:p>
            <w:r>
              <w:rPr>
                <w:sz w:val="19"/>
              </w:rPr>
              <w:t>Açık kaynak (ultralytics, torchvision).</w:t>
            </w:r>
          </w:p>
        </w:tc>
      </w:tr>
      <w:tr>
        <w:tc>
          <w:tcPr>
            <w:tcW w:type="dxa" w:w="2880"/>
          </w:tcPr>
          <w:p>
            <w:r>
              <w:rPr>
                <w:sz w:val="19"/>
              </w:rPr>
              <w:t>Kenar cihaz test ortamı</w:t>
            </w:r>
          </w:p>
        </w:tc>
        <w:tc>
          <w:tcPr>
            <w:tcW w:type="dxa" w:w="2880"/>
          </w:tcPr>
          <w:p>
            <w:r>
              <w:rPr>
                <w:sz w:val="19"/>
              </w:rPr>
              <w:t>NVIDIA Jetson Nano/Orin (varsa) veya masaüstü GPU ile gecikme simülasyonu</w:t>
            </w:r>
          </w:p>
        </w:tc>
        <w:tc>
          <w:tcPr>
            <w:tcW w:type="dxa" w:w="2880"/>
          </w:tcPr>
          <w:p>
            <w:r>
              <w:rPr>
                <w:sz w:val="19"/>
              </w:rPr>
              <w:t>AI merkezinde mevcutsa kullanılır; yoksa masaüstü GPU üzerinde göreli gecikme ölçümüyle sınırlı analiz yapılabilir.</w:t>
            </w:r>
          </w:p>
        </w:tc>
      </w:tr>
    </w:tbl>
    <w:p>
      <w:pPr>
        <w:pStyle w:val="Heading3"/>
      </w:pPr>
      <w:r>
        <w:rPr>
          <w:color w:val="1F3B57"/>
        </w:rPr>
        <w:t>Yöntem (Method) — Akış ve Gerekçe</w:t>
      </w:r>
    </w:p>
    <w:p>
      <w:pPr>
        <w:pStyle w:val="ListNumber"/>
      </w:pPr>
      <w:r>
        <w:rPr>
          <w:sz w:val="21"/>
        </w:rPr>
        <w:t>Veri ön işleme: NEU-DET ve MVTec AD görüntüleri standart boyuta getirilir; eğitim/doğrulama/test bölünmesi yapılır; asimetrik aydınlatma bozulmaları (gama düzeltmesi, yönlü gölgeleme) sentetik olarak eklenir (gürbüzlük testi için).</w:t>
      </w:r>
    </w:p>
    <w:p>
      <w:pPr>
        <w:pStyle w:val="ListNumber"/>
      </w:pPr>
      <w:r>
        <w:rPr>
          <w:sz w:val="21"/>
        </w:rPr>
        <w:t>Temel çizgi model: Standart CNN sınıflandırıcı ve/veya YOLOv8 nesne tespit modeli eğitilir.</w:t>
      </w:r>
    </w:p>
    <w:p>
      <w:pPr>
        <w:pStyle w:val="ListNumber"/>
      </w:pPr>
      <w:r>
        <w:rPr>
          <w:sz w:val="21"/>
        </w:rPr>
        <w:t>Eşdeğişken model: escnn kütüphanesi ile D4 grup-eşdeğişken evrişim katmanları kullanılarak aynı omurga (backbone) mimarisinin eşdeğişken versiyonu inşa edilir; sınıflandırma/tespit başlığı (head) aynı kalır.</w:t>
      </w:r>
    </w:p>
    <w:p>
      <w:pPr>
        <w:pStyle w:val="ListNumber"/>
      </w:pPr>
      <w:r>
        <w:rPr>
          <w:sz w:val="21"/>
        </w:rPr>
        <w:t>Karşılaştırmalı eğitim: Her iki model aynı veri bölünmesi, aynı hiperparametre arama bütçesiyle eğitilir; mAP, F1, hassasiyet/duyarlılık ve gürbüzlük (bozulmuş test setinde performans düşüşü) karşılaştırılır.</w:t>
      </w:r>
    </w:p>
    <w:p>
      <w:pPr>
        <w:pStyle w:val="ListNumber"/>
      </w:pPr>
      <w:r>
        <w:rPr>
          <w:sz w:val="21"/>
        </w:rPr>
        <w:t>Gecikme analizi: Her iki modelin kenar cihazdaki çıkarım süresi ölçülür; doğruluk-gecikme Pareto eğrisi çizilir.</w:t>
      </w:r>
    </w:p>
    <w:p>
      <w:pPr>
        <w:spacing w:after="120"/>
      </w:pPr>
      <w:r>
        <w:rPr>
          <w:b w:val="0"/>
          <w:i w:val="0"/>
          <w:sz w:val="21"/>
        </w:rPr>
        <w:t>Gerekçe: Görüntü işleme ve derin öğrenme, gönderim sahibinin doğrudan uzmanlık alanıdır; grup-eşdeğişken CNN seçimi, sadece performans değil, aynı zamanda derginin çekirdek temasını (geometrik simetri) mimariye açıkça kodlayan, doğrudan savunulabilir bir yöntemsel gerekçe sunar.</w:t>
      </w:r>
    </w:p>
    <w:p>
      <w:pPr>
        <w:pStyle w:val="Heading3"/>
      </w:pPr>
      <w:r>
        <w:rPr>
          <w:color w:val="1F3B57"/>
        </w:rPr>
        <w:t>Beklenen Sonuçlar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3B57"/>
          </w:tcPr>
          <w:p>
            <w:r>
              <w:rPr>
                <w:b/>
                <w:color w:val="FFFFFF"/>
                <w:sz w:val="19"/>
              </w:rPr>
              <w:t>Metrik</w:t>
            </w:r>
          </w:p>
        </w:tc>
        <w:tc>
          <w:tcPr>
            <w:tcW w:type="dxa" w:w="2880"/>
            <w:shd w:val="clear" w:color="auto" w:fill="1F3B57"/>
          </w:tcPr>
          <w:p>
            <w:r>
              <w:rPr>
                <w:b/>
                <w:color w:val="FFFFFF"/>
                <w:sz w:val="19"/>
              </w:rPr>
              <w:t>Standart CNN/YOLO</w:t>
            </w:r>
          </w:p>
        </w:tc>
        <w:tc>
          <w:tcPr>
            <w:tcW w:type="dxa" w:w="2880"/>
            <w:shd w:val="clear" w:color="auto" w:fill="1F3B57"/>
          </w:tcPr>
          <w:p>
            <w:r>
              <w:rPr>
                <w:b/>
                <w:color w:val="FFFFFF"/>
                <w:sz w:val="19"/>
              </w:rPr>
              <w:t>D4-Eşdeğişken CNN</w:t>
            </w:r>
          </w:p>
        </w:tc>
      </w:tr>
      <w:tr>
        <w:tc>
          <w:tcPr>
            <w:tcW w:type="dxa" w:w="2880"/>
          </w:tcPr>
          <w:p>
            <w:r>
              <w:rPr>
                <w:sz w:val="19"/>
              </w:rPr>
              <w:t>mAP / F1 (temiz test seti)</w:t>
            </w:r>
          </w:p>
        </w:tc>
        <w:tc>
          <w:tcPr>
            <w:tcW w:type="dxa" w:w="2880"/>
          </w:tcPr>
          <w:p>
            <w:r>
              <w:rPr>
                <w:sz w:val="19"/>
              </w:rPr>
              <w:t>Standart CNN/YOLO: temel çizgi</w:t>
            </w:r>
          </w:p>
        </w:tc>
        <w:tc>
          <w:tcPr>
            <w:tcW w:type="dxa" w:w="2880"/>
          </w:tcPr>
          <w:p>
            <w:r>
              <w:rPr>
                <w:sz w:val="19"/>
              </w:rPr>
              <w:t>Eşdeğişken CNN: %2-6 puan daha yüksek (özellikle az örnekli sınıflarda)</w:t>
            </w:r>
          </w:p>
        </w:tc>
      </w:tr>
      <w:tr>
        <w:tc>
          <w:tcPr>
            <w:tcW w:type="dxa" w:w="2880"/>
          </w:tcPr>
          <w:p>
            <w:r>
              <w:rPr>
                <w:sz w:val="19"/>
              </w:rPr>
              <w:t>mAP (asimetrik aydınlatma bozulması altında)</w:t>
            </w:r>
          </w:p>
        </w:tc>
        <w:tc>
          <w:tcPr>
            <w:tcW w:type="dxa" w:w="2880"/>
          </w:tcPr>
          <w:p>
            <w:r>
              <w:rPr>
                <w:sz w:val="19"/>
              </w:rPr>
              <w:t>Standart: belirgin düşüş</w:t>
            </w:r>
          </w:p>
        </w:tc>
        <w:tc>
          <w:tcPr>
            <w:tcW w:type="dxa" w:w="2880"/>
          </w:tcPr>
          <w:p>
            <w:r>
              <w:rPr>
                <w:sz w:val="19"/>
              </w:rPr>
              <w:t>Eşdeğişken: daha az düşüş (kısmi gürbüzlük)</w:t>
            </w:r>
          </w:p>
        </w:tc>
      </w:tr>
      <w:tr>
        <w:tc>
          <w:tcPr>
            <w:tcW w:type="dxa" w:w="2880"/>
          </w:tcPr>
          <w:p>
            <w:r>
              <w:rPr>
                <w:sz w:val="19"/>
              </w:rPr>
              <w:t>Örnek verimliliği (az veri ile performans)</w:t>
            </w:r>
          </w:p>
        </w:tc>
        <w:tc>
          <w:tcPr>
            <w:tcW w:type="dxa" w:w="2880"/>
          </w:tcPr>
          <w:p>
            <w:r>
              <w:rPr>
                <w:sz w:val="19"/>
              </w:rPr>
              <w:t>Standart: veri arttıkça iyileşir</w:t>
            </w:r>
          </w:p>
        </w:tc>
        <w:tc>
          <w:tcPr>
            <w:tcW w:type="dxa" w:w="2880"/>
          </w:tcPr>
          <w:p>
            <w:r>
              <w:rPr>
                <w:sz w:val="19"/>
              </w:rPr>
              <w:t>Eşdeğişken: az veri ile de rekabetçi (simetri önyargısı sayesinde)</w:t>
            </w:r>
          </w:p>
        </w:tc>
      </w:tr>
      <w:tr>
        <w:tc>
          <w:tcPr>
            <w:tcW w:type="dxa" w:w="2880"/>
          </w:tcPr>
          <w:p>
            <w:r>
              <w:rPr>
                <w:sz w:val="19"/>
              </w:rPr>
              <w:t>Çıkarım gecikmesi (ms/görüntü)</w:t>
            </w:r>
          </w:p>
        </w:tc>
        <w:tc>
          <w:tcPr>
            <w:tcW w:type="dxa" w:w="2880"/>
          </w:tcPr>
          <w:p>
            <w:r>
              <w:rPr>
                <w:sz w:val="19"/>
              </w:rPr>
              <w:t>Standart: daha hızlı</w:t>
            </w:r>
          </w:p>
        </w:tc>
        <w:tc>
          <w:tcPr>
            <w:tcW w:type="dxa" w:w="2880"/>
          </w:tcPr>
          <w:p>
            <w:r>
              <w:rPr>
                <w:sz w:val="19"/>
              </w:rPr>
              <w:t>Eşdeğişken: biraz daha yavaş (katman karmaşıklığı) — Pareto analizinde dengelenir</w:t>
            </w:r>
          </w:p>
        </w:tc>
      </w:tr>
    </w:tbl>
    <w:p>
      <w:pPr>
        <w:pStyle w:val="Heading3"/>
      </w:pPr>
      <w:r>
        <w:rPr>
          <w:color w:val="1F3B57"/>
        </w:rPr>
        <w:t>Sunum Planı</w:t>
      </w:r>
    </w:p>
    <w:p>
      <w:pPr>
        <w:pStyle w:val="ListBullet"/>
      </w:pPr>
      <w:r>
        <w:rPr>
          <w:sz w:val="21"/>
        </w:rPr>
        <w:t>Şekil 1: Standart vs. eşdeğişken mimari blok diyagramları.</w:t>
      </w:r>
    </w:p>
    <w:p>
      <w:pPr>
        <w:pStyle w:val="ListBullet"/>
      </w:pPr>
      <w:r>
        <w:rPr>
          <w:sz w:val="21"/>
        </w:rPr>
        <w:t>Şekil 2: Sınıf-bazlı Precision-Recall eğrileri (her iki model için).</w:t>
      </w:r>
    </w:p>
    <w:p>
      <w:pPr>
        <w:pStyle w:val="ListBullet"/>
      </w:pPr>
      <w:r>
        <w:rPr>
          <w:sz w:val="21"/>
        </w:rPr>
        <w:t>Şekil 3: Karışıklık matrisleri (confusion matrix) karşılaştırması.</w:t>
      </w:r>
    </w:p>
    <w:p>
      <w:pPr>
        <w:pStyle w:val="ListBullet"/>
      </w:pPr>
      <w:r>
        <w:rPr>
          <w:sz w:val="21"/>
        </w:rPr>
        <w:t>Şekil 4: Doğruluk-gecikme Pareto grafiği (kenar cihaz sonuçları).</w:t>
      </w:r>
    </w:p>
    <w:p>
      <w:pPr>
        <w:pStyle w:val="ListBullet"/>
      </w:pPr>
      <w:r>
        <w:rPr>
          <w:sz w:val="21"/>
        </w:rPr>
        <w:t>Şekil 5: Öğrenilen eşdeğişken filtrelerin görselleştirilmesi (simetri grubu aksiyonu altında filtre tepkileri).</w:t>
      </w:r>
    </w:p>
    <w:p>
      <w:pPr>
        <w:pStyle w:val="ListBullet"/>
      </w:pPr>
      <w:r>
        <w:rPr>
          <w:sz w:val="21"/>
        </w:rPr>
        <w:t>Tablo: Veri seti istatistikleri, hiperparametreler, tüm modellerin sayısal karşılaştırma tablosu.</w:t>
      </w:r>
    </w:p>
    <w:p>
      <w:pPr>
        <w:pStyle w:val="Heading3"/>
      </w:pPr>
      <w:r>
        <w:rPr>
          <w:color w:val="1F3B57"/>
        </w:rPr>
        <w:t>Simetri/Asimetri İlişkisi</w:t>
      </w:r>
    </w:p>
    <w:p>
      <w:pPr>
        <w:spacing w:after="120"/>
      </w:pPr>
      <w:r>
        <w:rPr>
          <w:b w:val="0"/>
          <w:i/>
          <w:sz w:val="21"/>
        </w:rPr>
        <w:t>Çalışmanın merkezi hipotezi, endüstriyel yüzeylerdeki birçok kusur örüntüsünün (çizik, gözenek, leke) belirli bir dönme/yansıma simetrisi grubu altında değişmez kaldığı ve bu geometrik simetrinin sinir ağı mimarisine açıkça kodlanmasının (eşdeğişkenlik) performans ve gürbüzlük kazandırdığıdır — bu, derginin 'Computer' bölümünün görüntü işleme ve derin öğrenme kapsamıyla ve genel simetri temasıyla doğrudan örtüşür.</w:t>
      </w:r>
    </w:p>
    <w:p>
      <w:r>
        <w:br w:type="page"/>
      </w:r>
    </w:p>
    <w:p>
      <w:pPr>
        <w:pStyle w:val="Heading1"/>
      </w:pPr>
      <w:r>
        <w:rPr>
          <w:color w:val="1F3B57"/>
        </w:rPr>
        <w:t>MAKALE FİKRİ 5</w:t>
      </w:r>
    </w:p>
    <w:p>
      <w:pPr>
        <w:pStyle w:val="Heading2"/>
      </w:pPr>
      <w:r>
        <w:rPr>
          <w:color w:val="1F3B57"/>
        </w:rPr>
        <w:t>AGV/AMR Yol Planlamasında Örnek-Verimli, Simetriden Yararlanan Derin Takviyeli Öğrenme ve Sim-to-Real Transfer</w:t>
      </w:r>
    </w:p>
    <w:p>
      <w:pPr>
        <w:spacing w:after="120"/>
      </w:pPr>
      <w:r>
        <w:rPr>
          <w:b w:val="0"/>
          <w:i/>
          <w:sz w:val="20"/>
        </w:rPr>
        <w:t>İngilizce Başlık: "Symmetry-Exploiting Deep Reinforcement Learning for Sample-Efficient AGV Path Planning and Sim-to-Real Transfer"</w:t>
      </w:r>
    </w:p>
    <w:p>
      <w:pPr>
        <w:pStyle w:val="Heading3"/>
      </w:pPr>
      <w:r>
        <w:rPr>
          <w:color w:val="1F3B57"/>
        </w:rPr>
        <w:t>Araştırma Soruları (Research Questions)</w:t>
      </w:r>
    </w:p>
    <w:p>
      <w:pPr>
        <w:pStyle w:val="ListNumber"/>
      </w:pPr>
      <w:r>
        <w:rPr>
          <w:sz w:val="21"/>
        </w:rPr>
        <w:t>Navigasyon ortamının yansımalı/rotasyonel simetrisinin, durum-eylem temsiline (veri artırımı veya eşdeğişken ağ katmanları aracılığıyla) dahil edilmesi, simetriden bağımsız bir DRL temel çizgisine (PPO/SAC) kıyasla hedef başarı oranına ulaşmak için gereken eğitim bölümü (episode) sayısını azaltır mı?</w:t>
      </w:r>
    </w:p>
    <w:p>
      <w:pPr>
        <w:pStyle w:val="ListNumber"/>
      </w:pPr>
      <w:r>
        <w:rPr>
          <w:sz w:val="21"/>
        </w:rPr>
        <w:t>Simetri-düzenlileştirilmiş (symmetry-regularized) bir politika, eğitimde görülmemiş, aynalanmış/döndürülmüş depo düzenlerine ne ölçüde daha iyi genelleme yapar?</w:t>
      </w:r>
    </w:p>
    <w:p>
      <w:pPr>
        <w:pStyle w:val="ListNumber"/>
      </w:pPr>
      <w:r>
        <w:rPr>
          <w:sz w:val="21"/>
        </w:rPr>
        <w:t>Eğitildikten sonra simülasyon-gerçeklik performans açığının ne kadarı, kırılmış simetri varsayımlarına (asimetrik sensör gürültüsü, düzensiz zemin sürtünmesi) atfedilebilir?</w:t>
      </w:r>
    </w:p>
    <w:p>
      <w:pPr>
        <w:pStyle w:val="Heading3"/>
      </w:pPr>
      <w:r>
        <w:rPr>
          <w:color w:val="1F3B57"/>
        </w:rPr>
        <w:t>Katkı (Contribution)</w:t>
      </w:r>
    </w:p>
    <w:p>
      <w:pPr>
        <w:pStyle w:val="ListBullet"/>
      </w:pPr>
      <w:r>
        <w:rPr>
          <w:sz w:val="21"/>
        </w:rPr>
        <w:t>AGV/AMR yol planlamasında, ortam simetrisini politika ağına açıkça kodlayan (veri artırımı ve/veya E(2)-steerable evrişimli politika ağı) bir DRL çerçevesinin, gönderim sahibinin AMR/AGV robotik algoritmaları alanındaki tecrübesiyle doğrudan uyumlu, örnek-verimliliği hedefleyen özgün bir uygulaması.</w:t>
      </w:r>
    </w:p>
    <w:p>
      <w:pPr>
        <w:pStyle w:val="ListBullet"/>
      </w:pPr>
      <w:r>
        <w:rPr>
          <w:sz w:val="21"/>
        </w:rPr>
        <w:t>Simetrik veri artırımı ile tam eşdeğişken politika ağı arasında sistematik bir karşılaştırma (hangisi ne zaman daha avantajlı?).</w:t>
      </w:r>
    </w:p>
    <w:p>
      <w:pPr>
        <w:pStyle w:val="ListBullet"/>
      </w:pPr>
      <w:r>
        <w:rPr>
          <w:sz w:val="21"/>
        </w:rPr>
        <w:t>Aynalanmış/döndürülmüş depo düzenlerinde genelleme yeteneğinin nicel ölçümü — literatürde nadiren doğrudan test edilen bir boyut.</w:t>
      </w:r>
    </w:p>
    <w:p>
      <w:pPr>
        <w:pStyle w:val="ListBullet"/>
      </w:pPr>
      <w:r>
        <w:rPr>
          <w:sz w:val="21"/>
        </w:rPr>
        <w:t>Sim-to-real performans açığının simetri-kırılma kaynaklarına (asimetrik sensör/zemin) ayrıştırılmış bir analizi.</w:t>
      </w:r>
    </w:p>
    <w:p>
      <w:pPr>
        <w:pStyle w:val="Heading3"/>
      </w:pPr>
      <w:r>
        <w:rPr>
          <w:color w:val="1F3B57"/>
        </w:rPr>
        <w:t>Materyaller ve Erişim Yolları</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3B57"/>
          </w:tcPr>
          <w:p>
            <w:r>
              <w:rPr>
                <w:b/>
                <w:color w:val="FFFFFF"/>
                <w:sz w:val="19"/>
              </w:rPr>
              <w:t>Materyal</w:t>
            </w:r>
          </w:p>
        </w:tc>
        <w:tc>
          <w:tcPr>
            <w:tcW w:type="dxa" w:w="2880"/>
            <w:shd w:val="clear" w:color="auto" w:fill="1F3B57"/>
          </w:tcPr>
          <w:p>
            <w:r>
              <w:rPr>
                <w:b/>
                <w:color w:val="FFFFFF"/>
                <w:sz w:val="19"/>
              </w:rPr>
              <w:t>Açıklama</w:t>
            </w:r>
          </w:p>
        </w:tc>
        <w:tc>
          <w:tcPr>
            <w:tcW w:type="dxa" w:w="2880"/>
            <w:shd w:val="clear" w:color="auto" w:fill="1F3B57"/>
          </w:tcPr>
          <w:p>
            <w:r>
              <w:rPr>
                <w:b/>
                <w:color w:val="FFFFFF"/>
                <w:sz w:val="19"/>
              </w:rPr>
              <w:t>Erişim Yolu</w:t>
            </w:r>
          </w:p>
        </w:tc>
      </w:tr>
      <w:tr>
        <w:tc>
          <w:tcPr>
            <w:tcW w:type="dxa" w:w="2880"/>
          </w:tcPr>
          <w:p>
            <w:r>
              <w:rPr>
                <w:sz w:val="19"/>
              </w:rPr>
              <w:t>Simülasyon ortamları</w:t>
            </w:r>
          </w:p>
        </w:tc>
        <w:tc>
          <w:tcPr>
            <w:tcW w:type="dxa" w:w="2880"/>
          </w:tcPr>
          <w:p>
            <w:r>
              <w:rPr>
                <w:sz w:val="19"/>
              </w:rPr>
              <w:t>PyBullet, Gazebo (Fortress/Harmonic) veya NVIDIA Isaac Sim (ücretsiz katman)</w:t>
            </w:r>
          </w:p>
        </w:tc>
        <w:tc>
          <w:tcPr>
            <w:tcW w:type="dxa" w:w="2880"/>
          </w:tcPr>
          <w:p>
            <w:r>
              <w:rPr>
                <w:sz w:val="19"/>
              </w:rPr>
              <w:t>Açık kaynak/ücretsiz; pybullet.org, gazebosim.org, developer.nvidia.com/isaac-sim.</w:t>
            </w:r>
          </w:p>
        </w:tc>
      </w:tr>
      <w:tr>
        <w:tc>
          <w:tcPr>
            <w:tcW w:type="dxa" w:w="2880"/>
          </w:tcPr>
          <w:p>
            <w:r>
              <w:rPr>
                <w:sz w:val="19"/>
              </w:rPr>
              <w:t>Depo/koridor haritaları</w:t>
            </w:r>
          </w:p>
        </w:tc>
        <w:tc>
          <w:tcPr>
            <w:tcW w:type="dxa" w:w="2880"/>
          </w:tcPr>
          <w:p>
            <w:r>
              <w:rPr>
                <w:sz w:val="19"/>
              </w:rPr>
              <w:t>Simetrik (ayna-simetrik koridor) ve asimetrik varyantlar</w:t>
            </w:r>
          </w:p>
        </w:tc>
        <w:tc>
          <w:tcPr>
            <w:tcW w:type="dxa" w:w="2880"/>
          </w:tcPr>
          <w:p>
            <w:r>
              <w:rPr>
                <w:sz w:val="19"/>
              </w:rPr>
              <w:t>Prosedürel olarak üretilir (harici veri seti gerekmez); açık kaynak 'gym-style' harita üreticileriyle otomatikleştirilebilir.</w:t>
            </w:r>
          </w:p>
        </w:tc>
      </w:tr>
      <w:tr>
        <w:tc>
          <w:tcPr>
            <w:tcW w:type="dxa" w:w="2880"/>
          </w:tcPr>
          <w:p>
            <w:r>
              <w:rPr>
                <w:sz w:val="19"/>
              </w:rPr>
              <w:t>RL kütüphaneleri</w:t>
            </w:r>
          </w:p>
        </w:tc>
        <w:tc>
          <w:tcPr>
            <w:tcW w:type="dxa" w:w="2880"/>
          </w:tcPr>
          <w:p>
            <w:r>
              <w:rPr>
                <w:sz w:val="19"/>
              </w:rPr>
              <w:t>Stable-Baselines3 (PPO/SAC), RLlib</w:t>
            </w:r>
          </w:p>
        </w:tc>
        <w:tc>
          <w:tcPr>
            <w:tcW w:type="dxa" w:w="2880"/>
          </w:tcPr>
          <w:p>
            <w:r>
              <w:rPr>
                <w:sz w:val="19"/>
              </w:rPr>
              <w:t>Açık kaynak; pip install stable-baselines3.</w:t>
            </w:r>
          </w:p>
        </w:tc>
      </w:tr>
      <w:tr>
        <w:tc>
          <w:tcPr>
            <w:tcW w:type="dxa" w:w="2880"/>
          </w:tcPr>
          <w:p>
            <w:r>
              <w:rPr>
                <w:sz w:val="19"/>
              </w:rPr>
              <w:t>Eşdeğişken politika ağı bileşenleri</w:t>
            </w:r>
          </w:p>
        </w:tc>
        <w:tc>
          <w:tcPr>
            <w:tcW w:type="dxa" w:w="2880"/>
          </w:tcPr>
          <w:p>
            <w:r>
              <w:rPr>
                <w:sz w:val="19"/>
              </w:rPr>
              <w:t>escnn (E(2)-steerable CNN, işgal ızgarası/occupancy-grid durumları için)</w:t>
            </w:r>
          </w:p>
        </w:tc>
        <w:tc>
          <w:tcPr>
            <w:tcW w:type="dxa" w:w="2880"/>
          </w:tcPr>
          <w:p>
            <w:r>
              <w:rPr>
                <w:sz w:val="19"/>
              </w:rPr>
              <w:t>Açık kaynak; pip install escnn.</w:t>
            </w:r>
          </w:p>
        </w:tc>
      </w:tr>
      <w:tr>
        <w:tc>
          <w:tcPr>
            <w:tcW w:type="dxa" w:w="2880"/>
          </w:tcPr>
          <w:p>
            <w:r>
              <w:rPr>
                <w:sz w:val="19"/>
              </w:rPr>
              <w:t>Fiziksel AGV/AMR platformu</w:t>
            </w:r>
          </w:p>
        </w:tc>
        <w:tc>
          <w:tcPr>
            <w:tcW w:type="dxa" w:w="2880"/>
          </w:tcPr>
          <w:p>
            <w:r>
              <w:rPr>
                <w:sz w:val="19"/>
              </w:rPr>
              <w:t>AI merkezinde mevcut AMR veya TurtleBot3 tabanlı düzenek</w:t>
            </w:r>
          </w:p>
        </w:tc>
        <w:tc>
          <w:tcPr>
            <w:tcW w:type="dxa" w:w="2880"/>
          </w:tcPr>
          <w:p>
            <w:r>
              <w:rPr>
                <w:sz w:val="19"/>
              </w:rPr>
              <w:t>Kurum içi mevcut donanım; yoksa ROBOTIS/benzeri açık platform temini.</w:t>
            </w:r>
          </w:p>
        </w:tc>
      </w:tr>
      <w:tr>
        <w:tc>
          <w:tcPr>
            <w:tcW w:type="dxa" w:w="2880"/>
          </w:tcPr>
          <w:p>
            <w:r>
              <w:rPr>
                <w:sz w:val="19"/>
              </w:rPr>
              <w:t>Karşılaştırma/benchmark ortamları</w:t>
            </w:r>
          </w:p>
        </w:tc>
        <w:tc>
          <w:tcPr>
            <w:tcW w:type="dxa" w:w="2880"/>
          </w:tcPr>
          <w:p>
            <w:r>
              <w:rPr>
                <w:sz w:val="19"/>
              </w:rPr>
              <w:t>OpenAI Gym tarzı navigasyon görevleri (özelleştirilmiş)</w:t>
            </w:r>
          </w:p>
        </w:tc>
        <w:tc>
          <w:tcPr>
            <w:tcW w:type="dxa" w:w="2880"/>
          </w:tcPr>
          <w:p>
            <w:r>
              <w:rPr>
                <w:sz w:val="19"/>
              </w:rPr>
              <w:t>Açık kaynak Gymnasium arayüzü üzerine inşa edilir.</w:t>
            </w:r>
          </w:p>
        </w:tc>
      </w:tr>
    </w:tbl>
    <w:p>
      <w:pPr>
        <w:pStyle w:val="Heading3"/>
      </w:pPr>
      <w:r>
        <w:rPr>
          <w:color w:val="1F3B57"/>
        </w:rPr>
        <w:t>Yöntem (Method) — Akış ve Gerekçe</w:t>
      </w:r>
    </w:p>
    <w:p>
      <w:pPr>
        <w:pStyle w:val="ListNumber"/>
      </w:pPr>
      <w:r>
        <w:rPr>
          <w:sz w:val="21"/>
        </w:rPr>
        <w:t>Ortam simetri grubunun tanımlanması: Koridor/depo düzeninin sahip olduğu yansıma/rotasyon simetri grubu (örn. sol-sağ ayna simetrisi) formel olarak belirlenir.</w:t>
      </w:r>
    </w:p>
    <w:p>
      <w:pPr>
        <w:pStyle w:val="ListNumber"/>
      </w:pPr>
      <w:r>
        <w:rPr>
          <w:sz w:val="21"/>
        </w:rPr>
        <w:t>Temel çizgi: Standart PPO/SAC ajanı, simetriden bağımsız bir CNN/MLP politika ağı ile eğitilir.</w:t>
      </w:r>
    </w:p>
    <w:p>
      <w:pPr>
        <w:pStyle w:val="ListNumber"/>
      </w:pPr>
      <w:r>
        <w:rPr>
          <w:sz w:val="21"/>
        </w:rPr>
        <w:t>Simetrik veri artırımı: Eğitim sırasında gözlem+eylem çiftleri simetri grubu altında (aynalama) rastgele dönüştürülerek veri kümesi etkin biçimde genişletilir.</w:t>
      </w:r>
    </w:p>
    <w:p>
      <w:pPr>
        <w:pStyle w:val="ListNumber"/>
      </w:pPr>
      <w:r>
        <w:rPr>
          <w:sz w:val="21"/>
        </w:rPr>
        <w:t>Eşdeğişken politika ağı: İşgal ızgarası durumunu işleyen escnn tabanlı E(2)-steerable evrişim katmanları kullanılarak politika ağı, simetri dönüşümleri altında doğal olarak eşdeğişken hale getirilir.</w:t>
      </w:r>
    </w:p>
    <w:p>
      <w:pPr>
        <w:pStyle w:val="ListNumber"/>
      </w:pPr>
      <w:r>
        <w:rPr>
          <w:sz w:val="21"/>
        </w:rPr>
        <w:t>Değerlendirme: (a) Örnek verimliliği — hedef başarı oranına ulaşmak için gereken bölüm sayısı; (b) Genelleme — eğitimde görülmemiş aynalanmış haritalarda başarı oranı; (c) Sim-to-real transfer — fiziksel AGV'de başarı oranı ve simetri-kırılma kaynaklarına göre hata ayrıştırması.</w:t>
      </w:r>
    </w:p>
    <w:p>
      <w:pPr>
        <w:spacing w:after="120"/>
      </w:pPr>
      <w:r>
        <w:rPr>
          <w:b w:val="0"/>
          <w:i w:val="0"/>
          <w:sz w:val="21"/>
        </w:rPr>
        <w:t>Gerekçe: Takviyeli öğrenme, gönderim sahibinin belirtilen ilgi alanlarından biridir (ML/DL/optimizasyon algoritmaları) ve AMR/AGV robotik algoritmaları tecrübesiyle doğrudan örtüşür; simetri-farkında RL yaklaşımı, hem örnek verimliliği (pratik bir mühendislik faydası) hem de derginin temel temasıyla (simetri) güçlü bir kavramsal bağ sunar.</w:t>
      </w:r>
    </w:p>
    <w:p>
      <w:pPr>
        <w:pStyle w:val="Heading3"/>
      </w:pPr>
      <w:r>
        <w:rPr>
          <w:color w:val="1F3B57"/>
        </w:rPr>
        <w:t>Beklenen Sonuçlar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3B57"/>
          </w:tcPr>
          <w:p>
            <w:r>
              <w:rPr>
                <w:b/>
                <w:color w:val="FFFFFF"/>
                <w:sz w:val="19"/>
              </w:rPr>
              <w:t>Metrik</w:t>
            </w:r>
          </w:p>
        </w:tc>
        <w:tc>
          <w:tcPr>
            <w:tcW w:type="dxa" w:w="2160"/>
            <w:shd w:val="clear" w:color="auto" w:fill="1F3B57"/>
          </w:tcPr>
          <w:p>
            <w:r>
              <w:rPr>
                <w:b/>
                <w:color w:val="FFFFFF"/>
                <w:sz w:val="19"/>
              </w:rPr>
              <w:t>Temel Çizgi PPO/SAC</w:t>
            </w:r>
          </w:p>
        </w:tc>
        <w:tc>
          <w:tcPr>
            <w:tcW w:type="dxa" w:w="2160"/>
            <w:shd w:val="clear" w:color="auto" w:fill="1F3B57"/>
          </w:tcPr>
          <w:p>
            <w:r>
              <w:rPr>
                <w:b/>
                <w:color w:val="FFFFFF"/>
                <w:sz w:val="19"/>
              </w:rPr>
              <w:t>Simetrik Veri Artırımlı PPO</w:t>
            </w:r>
          </w:p>
        </w:tc>
        <w:tc>
          <w:tcPr>
            <w:tcW w:type="dxa" w:w="2160"/>
            <w:shd w:val="clear" w:color="auto" w:fill="1F3B57"/>
          </w:tcPr>
          <w:p>
            <w:r>
              <w:rPr>
                <w:b/>
                <w:color w:val="FFFFFF"/>
                <w:sz w:val="19"/>
              </w:rPr>
              <w:t>Eşdeğişken Politika Ağı</w:t>
            </w:r>
          </w:p>
        </w:tc>
      </w:tr>
      <w:tr>
        <w:tc>
          <w:tcPr>
            <w:tcW w:type="dxa" w:w="2160"/>
          </w:tcPr>
          <w:p>
            <w:r>
              <w:rPr>
                <w:sz w:val="19"/>
              </w:rPr>
              <w:t>Yakınsama için gereken bölüm sayısı</w:t>
            </w:r>
          </w:p>
        </w:tc>
        <w:tc>
          <w:tcPr>
            <w:tcW w:type="dxa" w:w="2160"/>
          </w:tcPr>
          <w:p>
            <w:r>
              <w:rPr>
                <w:sz w:val="19"/>
              </w:rPr>
              <w:t>Temel çizgi: referans</w:t>
            </w:r>
          </w:p>
        </w:tc>
        <w:tc>
          <w:tcPr>
            <w:tcW w:type="dxa" w:w="2160"/>
          </w:tcPr>
          <w:p>
            <w:r>
              <w:rPr>
                <w:sz w:val="19"/>
              </w:rPr>
              <w:t>Simetrik veri artırımı: %20-35 daha az</w:t>
            </w:r>
          </w:p>
        </w:tc>
        <w:tc>
          <w:tcPr>
            <w:tcW w:type="dxa" w:w="2160"/>
          </w:tcPr>
          <w:p>
            <w:r>
              <w:rPr>
                <w:sz w:val="19"/>
              </w:rPr>
              <w:t>Eşdeğişken ağ: %30-50 daha az</w:t>
            </w:r>
          </w:p>
        </w:tc>
      </w:tr>
      <w:tr>
        <w:tc>
          <w:tcPr>
            <w:tcW w:type="dxa" w:w="2160"/>
          </w:tcPr>
          <w:p>
            <w:r>
              <w:rPr>
                <w:sz w:val="19"/>
              </w:rPr>
              <w:t>Aynalanmış haritada başarı oranı (genelleme)</w:t>
            </w:r>
          </w:p>
        </w:tc>
        <w:tc>
          <w:tcPr>
            <w:tcW w:type="dxa" w:w="2160"/>
          </w:tcPr>
          <w:p>
            <w:r>
              <w:rPr>
                <w:sz w:val="19"/>
              </w:rPr>
              <w:t>Temel çizgi: belirgin düşüş</w:t>
            </w:r>
          </w:p>
        </w:tc>
        <w:tc>
          <w:tcPr>
            <w:tcW w:type="dxa" w:w="2160"/>
          </w:tcPr>
          <w:p>
            <w:r>
              <w:rPr>
                <w:sz w:val="19"/>
              </w:rPr>
              <w:t>Veri artırımı: orta düzeyde korunur</w:t>
            </w:r>
          </w:p>
        </w:tc>
        <w:tc>
          <w:tcPr>
            <w:tcW w:type="dxa" w:w="2160"/>
          </w:tcPr>
          <w:p>
            <w:r>
              <w:rPr>
                <w:sz w:val="19"/>
              </w:rPr>
              <w:t>Eşdeğişken ağ: en iyi korunur (yapısal garanti)</w:t>
            </w:r>
          </w:p>
        </w:tc>
      </w:tr>
      <w:tr>
        <w:tc>
          <w:tcPr>
            <w:tcW w:type="dxa" w:w="2160"/>
          </w:tcPr>
          <w:p>
            <w:r>
              <w:rPr>
                <w:sz w:val="19"/>
              </w:rPr>
              <w:t>Sim-to-real başarı oranı</w:t>
            </w:r>
          </w:p>
        </w:tc>
        <w:tc>
          <w:tcPr>
            <w:tcW w:type="dxa" w:w="2160"/>
          </w:tcPr>
          <w:p>
            <w:r>
              <w:rPr>
                <w:sz w:val="19"/>
              </w:rPr>
              <w:t>Temel çizgi: orta</w:t>
            </w:r>
          </w:p>
        </w:tc>
        <w:tc>
          <w:tcPr>
            <w:tcW w:type="dxa" w:w="2160"/>
          </w:tcPr>
          <w:p>
            <w:r>
              <w:rPr>
                <w:sz w:val="19"/>
              </w:rPr>
              <w:t>Veri artırımı: orta-iyi</w:t>
            </w:r>
          </w:p>
        </w:tc>
        <w:tc>
          <w:tcPr>
            <w:tcW w:type="dxa" w:w="2160"/>
          </w:tcPr>
          <w:p>
            <w:r>
              <w:rPr>
                <w:sz w:val="19"/>
              </w:rPr>
              <w:t>Eşdeğişken ağ: iyi (ama zemin/sensör asimetrisi kalan açığı sınırlar)</w:t>
            </w:r>
          </w:p>
        </w:tc>
      </w:tr>
    </w:tbl>
    <w:p>
      <w:pPr>
        <w:pStyle w:val="Heading3"/>
      </w:pPr>
      <w:r>
        <w:rPr>
          <w:color w:val="1F3B57"/>
        </w:rPr>
        <w:t>Sunum Planı</w:t>
      </w:r>
    </w:p>
    <w:p>
      <w:pPr>
        <w:pStyle w:val="ListBullet"/>
      </w:pPr>
      <w:r>
        <w:rPr>
          <w:sz w:val="21"/>
        </w:rPr>
        <w:t>Şekil 1: Ortam simetri grubu ve üç yöntemin şematik gösterimi.</w:t>
      </w:r>
    </w:p>
    <w:p>
      <w:pPr>
        <w:pStyle w:val="ListBullet"/>
      </w:pPr>
      <w:r>
        <w:rPr>
          <w:sz w:val="21"/>
        </w:rPr>
        <w:t>Şekil 2: Öğrenme eğrileri (ödül/başarı oranı vs. bölüm sayısı) — üç yöntem karşılaştırması.</w:t>
      </w:r>
    </w:p>
    <w:p>
      <w:pPr>
        <w:pStyle w:val="ListBullet"/>
      </w:pPr>
      <w:r>
        <w:rPr>
          <w:sz w:val="21"/>
        </w:rPr>
        <w:t>Şekil 3: Aynalanmış/döndürülmüş haritalarda genelleme performansı ısı haritası.</w:t>
      </w:r>
    </w:p>
    <w:p>
      <w:pPr>
        <w:pStyle w:val="ListBullet"/>
      </w:pPr>
      <w:r>
        <w:rPr>
          <w:sz w:val="21"/>
        </w:rPr>
        <w:t>Şekil 4: Sim-to-real başarı oranı çubuk grafiği ve hata kaynağı ayrıştırması.</w:t>
      </w:r>
    </w:p>
    <w:p>
      <w:pPr>
        <w:pStyle w:val="ListBullet"/>
      </w:pPr>
      <w:r>
        <w:rPr>
          <w:sz w:val="21"/>
        </w:rPr>
        <w:t>Tablo: Hiperparametreler, istatistiksel anlamlılık testleri (çoklu tohum/seed tekrarları üzerinden).</w:t>
      </w:r>
    </w:p>
    <w:p>
      <w:pPr>
        <w:pStyle w:val="Heading3"/>
      </w:pPr>
      <w:r>
        <w:rPr>
          <w:color w:val="1F3B57"/>
        </w:rPr>
        <w:t>Simetri/Asimetri İlişkisi</w:t>
      </w:r>
    </w:p>
    <w:p>
      <w:pPr>
        <w:spacing w:after="120"/>
      </w:pPr>
      <w:r>
        <w:rPr>
          <w:b w:val="0"/>
          <w:i/>
          <w:sz w:val="21"/>
        </w:rPr>
        <w:t>Bu çalışma, ortamın geometrik simetrisinin öğrenme algoritmasına (veri artırımı veya mimari eşdeğişkenlik yoluyla) nasıl kodlanabileceğini ve bunun örnek verimliliği ile genelleme üzerindeki etkisini doğrudan inceler; ayrıca gerçek dünyadaki simetri kırılmalarının (asimetrik sensör/zemin) sim-to-real açığına katkısını nicelleyerek derginin simetri/asimetri temasına doğrudan katkıda bulunur.</w:t>
      </w:r>
    </w:p>
    <w:p>
      <w:r>
        <w:br w:type="page"/>
      </w:r>
    </w:p>
    <w:p>
      <w:pPr>
        <w:pStyle w:val="Heading1"/>
      </w:pPr>
      <w:r>
        <w:rPr>
          <w:color w:val="1F3B57"/>
        </w:rPr>
        <w:t>Genel Değerlendirme ve Gönderim Stratejisi</w:t>
      </w:r>
    </w:p>
    <w:p>
      <w:pPr>
        <w:spacing w:after="120"/>
      </w:pPr>
      <w:r>
        <w:rPr>
          <w:b w:val="0"/>
          <w:i w:val="0"/>
          <w:sz w:val="22"/>
        </w:rPr>
        <w:t>Sunulan 5 makale fikri, Symmetry (MDPI) dergisinin 'Computer' bölümü kapsamına giren beş farklı bilgisayar bilimi eksenini (bulanık mantık+kontrol, derin/kuantum öğrenme, açıklanabilir çok kriterli karar verme, görüntü işleme+DL, takviyeli öğrenme) kapsayacak şekilde tasarlanmıştır. Her fikir; gönderim sahibinin mevcut uzmanlık alanlarıyla (bulanık mantık, GA, robot kolu IK, AMR/AGV, sim-to-real, fuzzy-MCDM/XAI) doğrudan örtüşecek, böylece hem yazım sürecinde mevcut bilgi birikiminden yararlanılacak hem de her makale derginin çekirdek 'simetri/asimetri' temasıyla açık ve savunulabilir bir kavramsal bağ kuracak şekilde kurgulanmıştır.</w:t>
      </w:r>
    </w:p>
    <w:p>
      <w:pPr>
        <w:pStyle w:val="Heading2"/>
      </w:pPr>
      <w:r>
        <w:rPr>
          <w:color w:val="1F3B57"/>
        </w:rPr>
        <w:t>Fikirlerin Önceliklendirilmesi (Öneri)</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3B57"/>
          </w:tcPr>
          <w:p>
            <w:r>
              <w:rPr>
                <w:b/>
                <w:color w:val="FFFFFF"/>
                <w:sz w:val="19"/>
              </w:rPr>
              <w:t>Öncelik</w:t>
            </w:r>
          </w:p>
        </w:tc>
        <w:tc>
          <w:tcPr>
            <w:tcW w:type="dxa" w:w="2160"/>
            <w:shd w:val="clear" w:color="auto" w:fill="1F3B57"/>
          </w:tcPr>
          <w:p>
            <w:r>
              <w:rPr>
                <w:b/>
                <w:color w:val="FFFFFF"/>
                <w:sz w:val="19"/>
              </w:rPr>
              <w:t>Fikir</w:t>
            </w:r>
          </w:p>
        </w:tc>
        <w:tc>
          <w:tcPr>
            <w:tcW w:type="dxa" w:w="2160"/>
            <w:shd w:val="clear" w:color="auto" w:fill="1F3B57"/>
          </w:tcPr>
          <w:p>
            <w:r>
              <w:rPr>
                <w:b/>
                <w:color w:val="FFFFFF"/>
                <w:sz w:val="19"/>
              </w:rPr>
              <w:t>Uygulanabilirlik</w:t>
            </w:r>
          </w:p>
        </w:tc>
        <w:tc>
          <w:tcPr>
            <w:tcW w:type="dxa" w:w="2160"/>
            <w:shd w:val="clear" w:color="auto" w:fill="1F3B57"/>
          </w:tcPr>
          <w:p>
            <w:r>
              <w:rPr>
                <w:b/>
                <w:color w:val="FFFFFF"/>
                <w:sz w:val="19"/>
              </w:rPr>
              <w:t>Not</w:t>
            </w:r>
          </w:p>
        </w:tc>
      </w:tr>
      <w:tr>
        <w:tc>
          <w:tcPr>
            <w:tcW w:type="dxa" w:w="2160"/>
          </w:tcPr>
          <w:p>
            <w:r>
              <w:rPr>
                <w:sz w:val="19"/>
              </w:rPr>
              <w:t>1</w:t>
            </w:r>
          </w:p>
        </w:tc>
        <w:tc>
          <w:tcPr>
            <w:tcW w:type="dxa" w:w="2160"/>
          </w:tcPr>
          <w:p>
            <w:r>
              <w:rPr>
                <w:sz w:val="19"/>
              </w:rPr>
              <w:t>Sim-to-Real Fuzzy-PID (Fikir 1)</w:t>
            </w:r>
          </w:p>
        </w:tc>
        <w:tc>
          <w:tcPr>
            <w:tcW w:type="dxa" w:w="2160"/>
          </w:tcPr>
          <w:p>
            <w:r>
              <w:rPr>
                <w:sz w:val="19"/>
              </w:rPr>
              <w:t>Yüksek</w:t>
            </w:r>
          </w:p>
        </w:tc>
        <w:tc>
          <w:tcPr>
            <w:tcW w:type="dxa" w:w="2160"/>
          </w:tcPr>
          <w:p>
            <w:r>
              <w:rPr>
                <w:sz w:val="19"/>
              </w:rPr>
              <w:t>Kullanıcının zaten seçili ilk görevi (fuzzy-PID sim-to-real) ile tam örtüşüyor; düşük donanım maliyeti, hızlı prototipleme.</w:t>
            </w:r>
          </w:p>
        </w:tc>
      </w:tr>
      <w:tr>
        <w:tc>
          <w:tcPr>
            <w:tcW w:type="dxa" w:w="2160"/>
          </w:tcPr>
          <w:p>
            <w:r>
              <w:rPr>
                <w:sz w:val="19"/>
              </w:rPr>
              <w:t>2</w:t>
            </w:r>
          </w:p>
        </w:tc>
        <w:tc>
          <w:tcPr>
            <w:tcW w:type="dxa" w:w="2160"/>
          </w:tcPr>
          <w:p>
            <w:r>
              <w:rPr>
                <w:sz w:val="19"/>
              </w:rPr>
              <w:t>Açıklanabilir Fuzzy-MCDM (Fikir 3)</w:t>
            </w:r>
          </w:p>
        </w:tc>
        <w:tc>
          <w:tcPr>
            <w:tcW w:type="dxa" w:w="2160"/>
          </w:tcPr>
          <w:p>
            <w:r>
              <w:rPr>
                <w:sz w:val="19"/>
              </w:rPr>
              <w:t>Yüksek</w:t>
            </w:r>
          </w:p>
        </w:tc>
        <w:tc>
          <w:tcPr>
            <w:tcW w:type="dxa" w:w="2160"/>
          </w:tcPr>
          <w:p>
            <w:r>
              <w:rPr>
                <w:sz w:val="19"/>
              </w:rPr>
              <w:t>Önceki yayınlanmış çalışmanın doğal, düşük-riskli bir uzantısı; veri toplama görece basit (anket + literatür).</w:t>
            </w:r>
          </w:p>
        </w:tc>
      </w:tr>
      <w:tr>
        <w:tc>
          <w:tcPr>
            <w:tcW w:type="dxa" w:w="2160"/>
          </w:tcPr>
          <w:p>
            <w:r>
              <w:rPr>
                <w:sz w:val="19"/>
              </w:rPr>
              <w:t>3</w:t>
            </w:r>
          </w:p>
        </w:tc>
        <w:tc>
          <w:tcPr>
            <w:tcW w:type="dxa" w:w="2160"/>
          </w:tcPr>
          <w:p>
            <w:r>
              <w:rPr>
                <w:sz w:val="19"/>
              </w:rPr>
              <w:t>Robot Kolu IK — Klasik/Kuantum/GNN (Fikir 2)</w:t>
            </w:r>
          </w:p>
        </w:tc>
        <w:tc>
          <w:tcPr>
            <w:tcW w:type="dxa" w:w="2160"/>
          </w:tcPr>
          <w:p>
            <w:r>
              <w:rPr>
                <w:sz w:val="19"/>
              </w:rPr>
              <w:t>Orta-Yüksek</w:t>
            </w:r>
          </w:p>
        </w:tc>
        <w:tc>
          <w:tcPr>
            <w:tcW w:type="dxa" w:w="2160"/>
          </w:tcPr>
          <w:p>
            <w:r>
              <w:rPr>
                <w:sz w:val="19"/>
              </w:rPr>
              <w:t>Önceki çalışmanın genişletilmesi; kuantum simülatör kurulumu ek zaman gerektirebilir.</w:t>
            </w:r>
          </w:p>
        </w:tc>
      </w:tr>
      <w:tr>
        <w:tc>
          <w:tcPr>
            <w:tcW w:type="dxa" w:w="2160"/>
          </w:tcPr>
          <w:p>
            <w:r>
              <w:rPr>
                <w:sz w:val="19"/>
              </w:rPr>
              <w:t>4</w:t>
            </w:r>
          </w:p>
        </w:tc>
        <w:tc>
          <w:tcPr>
            <w:tcW w:type="dxa" w:w="2160"/>
          </w:tcPr>
          <w:p>
            <w:r>
              <w:rPr>
                <w:sz w:val="19"/>
              </w:rPr>
              <w:t>Eşdeğişken CNN — Kusur Tespiti (Fikir 4)</w:t>
            </w:r>
          </w:p>
        </w:tc>
        <w:tc>
          <w:tcPr>
            <w:tcW w:type="dxa" w:w="2160"/>
          </w:tcPr>
          <w:p>
            <w:r>
              <w:rPr>
                <w:sz w:val="19"/>
              </w:rPr>
              <w:t>Orta</w:t>
            </w:r>
          </w:p>
        </w:tc>
        <w:tc>
          <w:tcPr>
            <w:tcW w:type="dxa" w:w="2160"/>
          </w:tcPr>
          <w:p>
            <w:r>
              <w:rPr>
                <w:sz w:val="19"/>
              </w:rPr>
              <w:t>Hazır açık veri setleri var; escnn kütüphanesine aşinalık gerektirir (öğrenme eğrisi biraz daha dik).</w:t>
            </w:r>
          </w:p>
        </w:tc>
      </w:tr>
      <w:tr>
        <w:tc>
          <w:tcPr>
            <w:tcW w:type="dxa" w:w="2160"/>
          </w:tcPr>
          <w:p>
            <w:r>
              <w:rPr>
                <w:sz w:val="19"/>
              </w:rPr>
              <w:t>5</w:t>
            </w:r>
          </w:p>
        </w:tc>
        <w:tc>
          <w:tcPr>
            <w:tcW w:type="dxa" w:w="2160"/>
          </w:tcPr>
          <w:p>
            <w:r>
              <w:rPr>
                <w:sz w:val="19"/>
              </w:rPr>
              <w:t>Simetri-Farkında DRL — AGV (Fikir 5)</w:t>
            </w:r>
          </w:p>
        </w:tc>
        <w:tc>
          <w:tcPr>
            <w:tcW w:type="dxa" w:w="2160"/>
          </w:tcPr>
          <w:p>
            <w:r>
              <w:rPr>
                <w:sz w:val="19"/>
              </w:rPr>
              <w:t>Orta</w:t>
            </w:r>
          </w:p>
        </w:tc>
        <w:tc>
          <w:tcPr>
            <w:tcW w:type="dxa" w:w="2160"/>
          </w:tcPr>
          <w:p>
            <w:r>
              <w:rPr>
                <w:sz w:val="19"/>
              </w:rPr>
              <w:t>Kavramsal olarak en yenilikçi ancak RL eğitim süresi ve fiziksel AGV testleri en fazla zaman gerektiren fikir.</w:t>
            </w:r>
          </w:p>
        </w:tc>
      </w:tr>
    </w:tbl>
    <w:p>
      <w:pPr>
        <w:pStyle w:val="Heading2"/>
      </w:pPr>
      <w:r>
        <w:rPr>
          <w:color w:val="1F3B57"/>
        </w:rPr>
        <w:t>Ortak Gönderim Tavsiyeleri</w:t>
      </w:r>
    </w:p>
    <w:p>
      <w:pPr>
        <w:pStyle w:val="ListBullet"/>
      </w:pPr>
      <w:r>
        <w:rPr>
          <w:sz w:val="21"/>
        </w:rPr>
        <w:t>Her makalenin özet (abstract) ve giriş bölümünde, çalışmanın simetri/asimetri ile ilişkisi ilk paragrafta açıkça ifade edilmelidir — MDPI editörleri bu uyumu gönderim formunda ayrıca sorgulamaktadır.</w:t>
      </w:r>
    </w:p>
    <w:p>
      <w:pPr>
        <w:pStyle w:val="ListBullet"/>
      </w:pPr>
      <w:r>
        <w:rPr>
          <w:sz w:val="21"/>
        </w:rPr>
        <w:t>Makale, gönderim sırasında 'Computer' bölümüne atanmalı ve mümkünse ilgili bir 'Special Issue' (örn. 'Symmetry or Asymmetry in Machine Learning') kapsamına dahil edilmelidir.</w:t>
      </w:r>
    </w:p>
    <w:p>
      <w:pPr>
        <w:pStyle w:val="ListBullet"/>
      </w:pPr>
      <w:r>
        <w:rPr>
          <w:sz w:val="21"/>
        </w:rPr>
        <w:t>Tekrarlanabilirlik için kod/veri, GitHub'da açık kaynak olarak paylaşılmalı ve makalede bağlantı verilmelidir (MDPI'nin 'tam ayrıntı' ilkesiyle uyumludur).</w:t>
      </w:r>
    </w:p>
    <w:p>
      <w:pPr>
        <w:pStyle w:val="ListBullet"/>
      </w:pPr>
      <w:r>
        <w:rPr>
          <w:sz w:val="21"/>
        </w:rPr>
        <w:t>İstatistiksel anlamlılık testleri (t-testi, Wilcoxon, ANOVA) ve etki büyüklüğü raporlaması, hakem sürecinde metodolojik güç algısını artırır.</w:t>
      </w:r>
    </w:p>
    <w:p>
      <w:pPr>
        <w:pStyle w:val="ListBullet"/>
      </w:pPr>
      <w:r>
        <w:rPr>
          <w:sz w:val="21"/>
        </w:rPr>
        <w:t>APC (CHF 2.400) için kurumsal/burs desteği önceden araştırılmalı; MDPI bazı kurumsal anlaşmalarla indirim sunabilmektedir.</w:t>
      </w:r>
    </w:p>
    <w:p>
      <w:pPr>
        <w:pStyle w:val="Heading1"/>
      </w:pPr>
      <w:r>
        <w:rPr>
          <w:color w:val="1F3B57"/>
        </w:rPr>
        <w:t>Kaynaklar / Referans Alınan Materyaller</w:t>
      </w:r>
    </w:p>
    <w:p>
      <w:pPr>
        <w:pStyle w:val="ListBullet"/>
      </w:pPr>
      <w:r>
        <w:rPr>
          <w:sz w:val="21"/>
        </w:rPr>
        <w:t>MDPI. Symmetry — Aims &amp; Scope, Sections. https://www.mdpi.com/journal/symmetry/about , /sections</w:t>
      </w:r>
    </w:p>
    <w:p>
      <w:pPr>
        <w:pStyle w:val="ListBullet"/>
      </w:pPr>
      <w:r>
        <w:rPr>
          <w:sz w:val="21"/>
        </w:rPr>
        <w:t>ROBOTIS. TurtleBot3 resmi dokümantasyonu. https://www.robotis.us/turtlebot-3/</w:t>
      </w:r>
    </w:p>
    <w:p>
      <w:pPr>
        <w:pStyle w:val="ListBullet"/>
      </w:pPr>
      <w:r>
        <w:rPr>
          <w:sz w:val="21"/>
        </w:rPr>
        <w:t>Open Robotics. ROS2 ve Gazebo resmi dokümantasyonu. https://ros.org , https://gazebosim.org</w:t>
      </w:r>
    </w:p>
    <w:p>
      <w:pPr>
        <w:pStyle w:val="ListBullet"/>
      </w:pPr>
      <w:r>
        <w:rPr>
          <w:sz w:val="21"/>
        </w:rPr>
        <w:t>DEAP (Distributed Evolutionary Algorithms in Python). https://deap.readthedocs.io</w:t>
      </w:r>
    </w:p>
    <w:p>
      <w:pPr>
        <w:pStyle w:val="ListBullet"/>
      </w:pPr>
      <w:r>
        <w:rPr>
          <w:sz w:val="21"/>
        </w:rPr>
        <w:t>scikit-fuzzy. https://scikit-fuzzy.github.io</w:t>
      </w:r>
    </w:p>
    <w:p>
      <w:pPr>
        <w:pStyle w:val="ListBullet"/>
      </w:pPr>
      <w:r>
        <w:rPr>
          <w:sz w:val="21"/>
        </w:rPr>
        <w:t>PennyLane (Xanadu). https://pennylane.ai ; Qiskit Machine Learning (IBM). https://qiskit.org/ecosystem/machine-learning</w:t>
      </w:r>
    </w:p>
    <w:p>
      <w:pPr>
        <w:pStyle w:val="ListBullet"/>
      </w:pPr>
      <w:r>
        <w:rPr>
          <w:sz w:val="21"/>
        </w:rPr>
        <w:t>PyTorch Geometric. https://pytorch-geometric.readthedocs.io</w:t>
      </w:r>
    </w:p>
    <w:p>
      <w:pPr>
        <w:pStyle w:val="ListBullet"/>
      </w:pPr>
      <w:r>
        <w:rPr>
          <w:sz w:val="21"/>
        </w:rPr>
        <w:t>NEU Surface Defect Database, Northeastern University. http://faculty.neu.edu.cn/songkc/en/zdylm/263269.html</w:t>
      </w:r>
    </w:p>
    <w:p>
      <w:pPr>
        <w:pStyle w:val="ListBullet"/>
      </w:pPr>
      <w:r>
        <w:rPr>
          <w:sz w:val="21"/>
        </w:rPr>
        <w:t>MVTec AD Dataset. https://www.mvtec.com/company/research/datasets/mvtec-ad</w:t>
      </w:r>
    </w:p>
    <w:p>
      <w:pPr>
        <w:pStyle w:val="ListBullet"/>
      </w:pPr>
      <w:r>
        <w:rPr>
          <w:sz w:val="21"/>
        </w:rPr>
        <w:t>e2cnn / escnn (General E(2)-Equivariant Steerable CNNs). https://github.com/QUVA-Lab/escnn</w:t>
      </w:r>
    </w:p>
    <w:p>
      <w:pPr>
        <w:pStyle w:val="ListBullet"/>
      </w:pPr>
      <w:r>
        <w:rPr>
          <w:sz w:val="21"/>
        </w:rPr>
        <w:t>Stable-Baselines3 (RL). https://stable-baselines3.readthedocs.io</w:t>
      </w:r>
    </w:p>
    <w:p>
      <w:pPr>
        <w:pStyle w:val="ListBullet"/>
      </w:pPr>
      <w:r>
        <w:rPr>
          <w:sz w:val="21"/>
        </w:rPr>
        <w:t>SHAP. https://shap.readthedocs.io ; DALEX. https://dalex.drwhy.ai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