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 Yöntem</w:t>
      </w:r>
    </w:p>
    <w:p>
      <w:pPr/>
      <w:r>
        <w:t>Bu bölüm dört alt bölümden oluşmaktadır: deney ortamı ve görev tanımı, arazi temsili ve karıştırma probleminin matematiksel formülasyonu, analitik (CPU) değerlendirme protokolü ve gerçek Isaac Lab/Isaac Sim eğitim protokolü. Üç karıştırma yöntemi de önce analitik/CPU düzeyinde, ardından gerçek GPU paralel fizik simülasyonu içinde aynı sabit geçiş yarıçapı ve aynı hard-truncation kuralı altında değerlendirilmiştir; bu tutarlılık, iki değerlendirme katmanı arasındaki bulguların karşılaştırılabilir olmasını sağlamaktadır.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i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