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3.4 Gerçek Isaac Lab/Isaac Sim Eğitim Protokolü</w:t>
      </w:r>
    </w:p>
    <w:p>
      <w:pPr/>
      <w:r>
        <w:t>Analitik değerlendirmenin ardından, üç yöntem (smoothstep, kalibre edilmiş Gauss, hibrit) gerçek bir Isaac Lab/Isaac Sim eğitim ortamında karşılaştırılmıştır. Bu, çalışmanın özgün değerinin merkezini oluşturur: karşılaştırma soyut bir sayısal deney olarak değil, gerçek kraterli/eğimli ay zemini üzerinde, GPU paralel PhysX fizik simülasyonu içinde çalışan bir SAC eğitim döngüsüyle gerçekleştirilmiştir.</w:t>
      </w:r>
    </w:p>
    <w:p>
      <w:pPr/>
      <w:r>
        <w:t>Her yöntem, ISAACLAB_TERRAIN_BLEND_METHOD ortam değişkeniyle seçilerek, aynı donanımda (tek makine, tek GPU), aynı hiperparametre yapılandırmasıyla (sb3_sac_cfg.yaml) ve GPU/VRAM çakışmasını önlemek amacıyla eş zamanlı değil ardışık olarak eğitilmiştir. Her koşu 5.734.400 ortam adımı (yaklaşık 350 iterasyon) sürmüştür; bu, hesaplama bütçesi kısıtı nedeniyle tam ölçekli (1200 iterasyon) yapılandırmanın kısaltılmış ama anlamlı bir sinyal verecek şekilde küçültülmüş bir versiyonudur ve bu, çalışmanın açıkça belirtilmesi gereken bir ölçek sınırlamasıdır.</w:t>
      </w:r>
    </w:p>
    <w:p>
      <w:pPr/>
      <w:r>
        <w:t>Üç koşu da SAC ajanının yapılandırma dosyasındaki varsayılan tohumu (seed = 42) paylaşmaktadır; koşular sırasında bu tohum elle değiştirilmemiştir. Bu, ajan tarafındaki stokastikliğin (ağırlık başlatma, keşif gürültüsü akışı) bir kısmını kontrol altında tutan bir tasarım unsurudur; ancak GPU paralel PhysX fizik simülasyonunun kendi içsel belirlenimsizliği (iş parçacığı zamanlaması, kayan nokta indirgeme sırası) ve terrain havuzunun arka planda çalışan CPU üretim sürecinin zamanlamaya bağlı olması nedeniyle üç koşu birbirinin bit eşdeğeri tekrarı değildir. Dolayısıyla bu hâlâ yöntem başına tek koşuluk bir karşılaştırmadır ve Henderson ve ark.'nın (2018) vurguladığı çoklu tohum replikasyonu ihtiyacını ortadan kaldırmaz; ancak gözlenen fark, en azından ajan başlatma tohumu kaynaklı bir karıştırıcı (confounding) etken değildir.</w:t>
      </w:r>
    </w:p>
    <w:p>
      <w:pPr/>
      <w:r>
        <w:t>Eğitim metrikleri (başarı oranı, zaman aşımı oranı, sert iniş oranı, müfredat zorluğu, entropi katsayısı, xy-ilerleme ödülü) TensorBoard üzerinden loglanmış ve olay dosyaları (event files) tensorboard.backend.event_processing.EventAccumulator ile ayrıştırılmıştır. Nihai performans, her koşunun son yüzde onluk penceresindeki loglanmış noktalar üzerinden özetlenmiş; yöntemler arası ikili karşılaştırmalar Mann-Whitney U testi ve 5000 tekrarlı bootstrap %95 güven aralığı ile raporlanmıştır. Bu istatistikler betimseldir: tek koşuluk, otokorelasyonlu (bağımsız olmayan) bir kayan pencere metriği üzerinden hesaplandıklarından, p değerleri gösterge niteliğindedir, doğrulayıcı değildir; bu husus Bölüm 4.3 ve Bölüm 5'te açıkça vurgulanmaktadır.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