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eastAsia="Calibri"/>
          <w:b/>
          <w:i w:val="0"/>
          <w:color w:val="006837"/>
          <w:sz w:val="22"/>
        </w:rPr>
        <w:t>STANDARD OPERATING PROCEDURE &amp; INTEGRATION GUIDE</w:t>
      </w:r>
    </w:p>
    <w:p>
      <w:pPr>
        <w:spacing w:before="0" w:after="80" w:line="276" w:lineRule="auto"/>
        <w:jc w:val="center"/>
      </w:pPr>
      <w:r>
        <w:rPr>
          <w:rFonts w:ascii="Calibri" w:hAnsi="Calibri" w:eastAsia="Calibri"/>
          <w:b/>
          <w:i w:val="0"/>
          <w:color w:val="1A2B4A"/>
          <w:sz w:val="32"/>
        </w:rPr>
        <w:t>Central Payment Gateway — Onboarding a New Client / Service</w:t>
      </w:r>
    </w:p>
    <w:p>
      <w:pPr>
        <w:spacing w:before="0" w:after="200" w:line="276" w:lineRule="auto"/>
        <w:jc w:val="center"/>
      </w:pPr>
      <w:r>
        <w:rPr>
          <w:rFonts w:ascii="Calibri" w:hAnsi="Calibri" w:eastAsia="Calibri"/>
          <w:b w:val="0"/>
          <w:i w:val="0"/>
          <w:color w:val="444444"/>
          <w:sz w:val="24"/>
        </w:rPr>
        <w:t>Department / Service Integration Guide for Token, Fetch &amp; Intimate APIs</w:t>
      </w:r>
    </w:p>
    <w:p>
      <w:pPr>
        <w:spacing w:before="40" w:after="160"/>
        <w:pBdr>
          <w:bottom w:val="single" w:sz="12" w:space="1" w:color="006837"/>
        </w:pBdr>
      </w:pP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Attribute</w:t>
            </w:r>
          </w:p>
        </w:tc>
        <w:tc>
          <w:tcPr>
            <w:tcW w:type="dxa" w:w="6520"/>
            <w:shd w:fill="D9EAD3" w:val="clear"/>
          </w:tcPr>
          <w:p>
            <w:pPr>
              <w:spacing w:before="40" w:after="40"/>
              <w:jc w:val="left"/>
            </w:pPr>
            <w:r/>
            <w:r>
              <w:rPr>
                <w:rFonts w:ascii="Calibri" w:hAnsi="Calibri" w:eastAsia="Calibri"/>
                <w:b/>
                <w:i w:val="0"/>
                <w:color w:val="1A1A1A"/>
                <w:sz w:val="18"/>
              </w:rPr>
              <w:t>Value</w:t>
            </w:r>
          </w:p>
        </w:tc>
      </w:tr>
      <w:tr>
        <w:tc>
          <w:tcPr>
            <w:tcW w:type="dxa" w:w="3118"/>
          </w:tcPr>
          <w:p>
            <w:pPr>
              <w:spacing w:before="40" w:after="40"/>
              <w:jc w:val="left"/>
            </w:pPr>
            <w:r/>
            <w:r>
              <w:rPr>
                <w:rFonts w:ascii="Calibri" w:hAnsi="Calibri" w:eastAsia="Calibri"/>
                <w:b w:val="0"/>
                <w:i w:val="0"/>
                <w:color w:val="1A1A1A"/>
                <w:sz w:val="18"/>
              </w:rPr>
              <w:t>Document Title</w:t>
            </w:r>
          </w:p>
        </w:tc>
        <w:tc>
          <w:tcPr>
            <w:tcW w:type="dxa" w:w="6520"/>
          </w:tcPr>
          <w:p>
            <w:pPr>
              <w:spacing w:before="40" w:after="40"/>
              <w:jc w:val="left"/>
            </w:pPr>
            <w:r/>
            <w:r>
              <w:rPr>
                <w:rFonts w:ascii="Calibri" w:hAnsi="Calibri" w:eastAsia="Calibri"/>
                <w:b w:val="0"/>
                <w:i w:val="0"/>
                <w:color w:val="1A1A1A"/>
                <w:sz w:val="18"/>
              </w:rPr>
              <w:t>PLRA Central Payment Gateway — New Client / Service Onboarding Guide</w:t>
            </w:r>
          </w:p>
        </w:tc>
      </w:tr>
      <w:tr>
        <w:tc>
          <w:tcPr>
            <w:tcW w:type="dxa" w:w="3118"/>
          </w:tcPr>
          <w:p>
            <w:pPr>
              <w:spacing w:before="40" w:after="40"/>
              <w:jc w:val="left"/>
            </w:pPr>
            <w:r/>
            <w:r>
              <w:rPr>
                <w:rFonts w:ascii="Calibri" w:hAnsi="Calibri" w:eastAsia="Calibri"/>
                <w:b w:val="0"/>
                <w:i w:val="0"/>
                <w:color w:val="1A1A1A"/>
                <w:sz w:val="18"/>
              </w:rPr>
              <w:t>Document Identifier</w:t>
            </w:r>
          </w:p>
        </w:tc>
        <w:tc>
          <w:tcPr>
            <w:tcW w:type="dxa" w:w="6520"/>
          </w:tcPr>
          <w:p>
            <w:pPr>
              <w:spacing w:before="40" w:after="40"/>
              <w:jc w:val="left"/>
            </w:pPr>
            <w:r/>
            <w:r>
              <w:rPr>
                <w:rFonts w:ascii="Calibri" w:hAnsi="Calibri" w:eastAsia="Calibri"/>
                <w:b w:val="0"/>
                <w:i w:val="0"/>
                <w:color w:val="1A1A1A"/>
                <w:sz w:val="18"/>
              </w:rPr>
              <w:t>PLRA-PGW-ONB-GUIDE-001</w:t>
            </w:r>
          </w:p>
        </w:tc>
      </w:tr>
      <w:tr>
        <w:tc>
          <w:tcPr>
            <w:tcW w:type="dxa" w:w="3118"/>
          </w:tcPr>
          <w:p>
            <w:pPr>
              <w:spacing w:before="40" w:after="40"/>
              <w:jc w:val="left"/>
            </w:pPr>
            <w:r/>
            <w:r>
              <w:rPr>
                <w:rFonts w:ascii="Calibri" w:hAnsi="Calibri" w:eastAsia="Calibri"/>
                <w:b w:val="0"/>
                <w:i w:val="0"/>
                <w:color w:val="1A1A1A"/>
                <w:sz w:val="18"/>
              </w:rPr>
              <w:t>Version</w:t>
            </w:r>
          </w:p>
        </w:tc>
        <w:tc>
          <w:tcPr>
            <w:tcW w:type="dxa" w:w="6520"/>
          </w:tcPr>
          <w:p>
            <w:pPr>
              <w:spacing w:before="40" w:after="40"/>
              <w:jc w:val="left"/>
            </w:pPr>
            <w:r/>
            <w:r>
              <w:rPr>
                <w:rFonts w:ascii="Calibri" w:hAnsi="Calibri" w:eastAsia="Calibri"/>
                <w:b w:val="0"/>
                <w:i w:val="0"/>
                <w:color w:val="1A1A1A"/>
                <w:sz w:val="18"/>
              </w:rPr>
              <w:t>1.1</w:t>
            </w:r>
          </w:p>
        </w:tc>
      </w:tr>
      <w:tr>
        <w:tc>
          <w:tcPr>
            <w:tcW w:type="dxa" w:w="3118"/>
          </w:tcPr>
          <w:p>
            <w:pPr>
              <w:spacing w:before="40" w:after="40"/>
              <w:jc w:val="left"/>
            </w:pPr>
            <w:r/>
            <w:r>
              <w:rPr>
                <w:rFonts w:ascii="Calibri" w:hAnsi="Calibri" w:eastAsia="Calibri"/>
                <w:b w:val="0"/>
                <w:i w:val="0"/>
                <w:color w:val="1A1A1A"/>
                <w:sz w:val="18"/>
              </w:rPr>
              <w:t>Document Status</w:t>
            </w:r>
          </w:p>
        </w:tc>
        <w:tc>
          <w:tcPr>
            <w:tcW w:type="dxa" w:w="6520"/>
          </w:tcPr>
          <w:p>
            <w:pPr>
              <w:spacing w:before="40" w:after="40"/>
              <w:jc w:val="left"/>
            </w:pPr>
            <w:r/>
            <w:r>
              <w:rPr>
                <w:rFonts w:ascii="Calibri" w:hAnsi="Calibri" w:eastAsia="Calibri"/>
                <w:b w:val="0"/>
                <w:i w:val="0"/>
                <w:color w:val="1A1A1A"/>
                <w:sz w:val="18"/>
              </w:rPr>
              <w:t>Approved for External Issue (Template Instantiation)</w:t>
            </w:r>
          </w:p>
        </w:tc>
      </w:tr>
      <w:tr>
        <w:tc>
          <w:tcPr>
            <w:tcW w:type="dxa" w:w="3118"/>
          </w:tcPr>
          <w:p>
            <w:pPr>
              <w:spacing w:before="40" w:after="40"/>
              <w:jc w:val="left"/>
            </w:pPr>
            <w:r/>
            <w:r>
              <w:rPr>
                <w:rFonts w:ascii="Calibri" w:hAnsi="Calibri" w:eastAsia="Calibri"/>
                <w:b w:val="0"/>
                <w:i w:val="0"/>
                <w:color w:val="1A1A1A"/>
                <w:sz w:val="18"/>
              </w:rPr>
              <w:t>Security Classification</w:t>
            </w:r>
          </w:p>
        </w:tc>
        <w:tc>
          <w:tcPr>
            <w:tcW w:type="dxa" w:w="6520"/>
          </w:tcPr>
          <w:p>
            <w:pPr>
              <w:spacing w:before="40" w:after="40"/>
              <w:jc w:val="left"/>
            </w:pPr>
            <w:r/>
            <w:r>
              <w:rPr>
                <w:rFonts w:ascii="Calibri" w:hAnsi="Calibri" w:eastAsia="Calibri"/>
                <w:b w:val="0"/>
                <w:i w:val="0"/>
                <w:color w:val="1A1A1A"/>
                <w:sz w:val="18"/>
              </w:rPr>
              <w:t>Restricted</w:t>
            </w:r>
          </w:p>
        </w:tc>
      </w:tr>
      <w:tr>
        <w:tc>
          <w:tcPr>
            <w:tcW w:type="dxa" w:w="3118"/>
          </w:tcPr>
          <w:p>
            <w:pPr>
              <w:spacing w:before="40" w:after="40"/>
              <w:jc w:val="left"/>
            </w:pPr>
            <w:r/>
            <w:r>
              <w:rPr>
                <w:rFonts w:ascii="Calibri" w:hAnsi="Calibri" w:eastAsia="Calibri"/>
                <w:b w:val="0"/>
                <w:i w:val="0"/>
                <w:color w:val="1A1A1A"/>
                <w:sz w:val="18"/>
              </w:rPr>
              <w:t>Date of Issue</w:t>
            </w:r>
          </w:p>
        </w:tc>
        <w:tc>
          <w:tcPr>
            <w:tcW w:type="dxa" w:w="6520"/>
          </w:tcPr>
          <w:p>
            <w:pPr>
              <w:spacing w:before="40" w:after="40"/>
              <w:jc w:val="left"/>
            </w:pPr>
            <w:r/>
            <w:r>
              <w:rPr>
                <w:rFonts w:ascii="Calibri" w:hAnsi="Calibri" w:eastAsia="Calibri"/>
                <w:b w:val="0"/>
                <w:i w:val="0"/>
                <w:color w:val="1A1A1A"/>
                <w:sz w:val="18"/>
              </w:rPr>
              <w:t>20-Aug-2026</w:t>
            </w:r>
          </w:p>
        </w:tc>
      </w:tr>
      <w:tr>
        <w:tc>
          <w:tcPr>
            <w:tcW w:type="dxa" w:w="3118"/>
          </w:tcPr>
          <w:p>
            <w:pPr>
              <w:spacing w:before="40" w:after="40"/>
              <w:jc w:val="left"/>
            </w:pPr>
            <w:r/>
            <w:r>
              <w:rPr>
                <w:rFonts w:ascii="Calibri" w:hAnsi="Calibri" w:eastAsia="Calibri"/>
                <w:b w:val="0"/>
                <w:i w:val="0"/>
                <w:color w:val="1A1A1A"/>
                <w:sz w:val="18"/>
              </w:rPr>
              <w:t>Issuing Authority</w:t>
            </w:r>
          </w:p>
        </w:tc>
        <w:tc>
          <w:tcPr>
            <w:tcW w:type="dxa" w:w="6520"/>
          </w:tcPr>
          <w:p>
            <w:pPr>
              <w:spacing w:before="40" w:after="40"/>
              <w:jc w:val="left"/>
            </w:pPr>
            <w:r/>
            <w:r>
              <w:rPr>
                <w:rFonts w:ascii="Calibri" w:hAnsi="Calibri" w:eastAsia="Calibri"/>
                <w:b w:val="0"/>
                <w:i w:val="0"/>
                <w:color w:val="1A1A1A"/>
                <w:sz w:val="18"/>
              </w:rPr>
              <w:t>Punjab Land Records Authority (PLRA) — Payment Gateway Programme</w:t>
            </w:r>
          </w:p>
        </w:tc>
      </w:tr>
      <w:tr>
        <w:tc>
          <w:tcPr>
            <w:tcW w:type="dxa" w:w="3118"/>
          </w:tcPr>
          <w:p>
            <w:pPr>
              <w:spacing w:before="40" w:after="40"/>
              <w:jc w:val="left"/>
            </w:pPr>
            <w:r/>
            <w:r>
              <w:rPr>
                <w:rFonts w:ascii="Calibri" w:hAnsi="Calibri" w:eastAsia="Calibri"/>
                <w:b w:val="0"/>
                <w:i w:val="0"/>
                <w:color w:val="1A1A1A"/>
                <w:sz w:val="18"/>
              </w:rPr>
              <w:t>Audience</w:t>
            </w:r>
          </w:p>
        </w:tc>
        <w:tc>
          <w:tcPr>
            <w:tcW w:type="dxa" w:w="6520"/>
          </w:tcPr>
          <w:p>
            <w:pPr>
              <w:spacing w:before="40" w:after="40"/>
              <w:jc w:val="left"/>
            </w:pPr>
            <w:r/>
            <w:r>
              <w:rPr>
                <w:rFonts w:ascii="Calibri" w:hAnsi="Calibri" w:eastAsia="Calibri"/>
                <w:b w:val="0"/>
                <w:i w:val="0"/>
                <w:color w:val="1A1A1A"/>
                <w:sz w:val="18"/>
              </w:rPr>
              <w:t>New client departments / services that own challans or fees and wish to integrate with PLRA Central Payment Gateway</w:t>
            </w:r>
          </w:p>
        </w:tc>
      </w:tr>
      <w:tr>
        <w:tc>
          <w:tcPr>
            <w:tcW w:type="dxa" w:w="3118"/>
          </w:tcPr>
          <w:p>
            <w:pPr>
              <w:spacing w:before="40" w:after="40"/>
              <w:jc w:val="left"/>
            </w:pPr>
            <w:r/>
            <w:r>
              <w:rPr>
                <w:rFonts w:ascii="Calibri" w:hAnsi="Calibri" w:eastAsia="Calibri"/>
                <w:b w:val="0"/>
                <w:i w:val="0"/>
                <w:color w:val="1A1A1A"/>
                <w:sz w:val="18"/>
              </w:rPr>
              <w:t>Prepared By</w:t>
            </w:r>
          </w:p>
        </w:tc>
        <w:tc>
          <w:tcPr>
            <w:tcW w:type="dxa" w:w="6520"/>
          </w:tcPr>
          <w:p>
            <w:pPr>
              <w:spacing w:before="40" w:after="40"/>
              <w:jc w:val="left"/>
            </w:pPr>
            <w:r/>
            <w:r>
              <w:rPr>
                <w:rFonts w:ascii="Calibri" w:hAnsi="Calibri" w:eastAsia="Calibri"/>
                <w:b w:val="0"/>
                <w:i w:val="0"/>
                <w:color w:val="1A1A1A"/>
                <w:sz w:val="18"/>
              </w:rPr>
              <w:t>PLRA Payment Gateway / Integration Team</w:t>
            </w:r>
          </w:p>
        </w:tc>
      </w:tr>
      <w:tr>
        <w:tc>
          <w:tcPr>
            <w:tcW w:type="dxa" w:w="3118"/>
          </w:tcPr>
          <w:p>
            <w:pPr>
              <w:spacing w:before="40" w:after="40"/>
              <w:jc w:val="left"/>
            </w:pPr>
            <w:r/>
            <w:r>
              <w:rPr>
                <w:rFonts w:ascii="Calibri" w:hAnsi="Calibri" w:eastAsia="Calibri"/>
                <w:b w:val="0"/>
                <w:i w:val="0"/>
                <w:color w:val="1A1A1A"/>
                <w:sz w:val="18"/>
              </w:rPr>
              <w:t>Document Owner</w:t>
            </w:r>
          </w:p>
        </w:tc>
        <w:tc>
          <w:tcPr>
            <w:tcW w:type="dxa" w:w="6520"/>
          </w:tcPr>
          <w:p>
            <w:pPr>
              <w:spacing w:before="40" w:after="40"/>
              <w:jc w:val="left"/>
            </w:pPr>
            <w:r/>
            <w:r>
              <w:rPr>
                <w:rFonts w:ascii="Calibri" w:hAnsi="Calibri" w:eastAsia="Calibri"/>
                <w:b w:val="0"/>
                <w:i w:val="0"/>
                <w:color w:val="1A1A1A"/>
                <w:sz w:val="18"/>
              </w:rPr>
              <w:t>Director IT / Payment Gateway Custodian, PLRA</w:t>
            </w:r>
          </w:p>
        </w:tc>
      </w:tr>
    </w:tbl>
    <w:p>
      <w:pPr>
        <w:spacing w:after="120"/>
      </w:pPr>
    </w:p>
    <w:p>
      <w:pPr>
        <w:spacing w:before="160" w:after="120" w:line="276" w:lineRule="auto"/>
        <w:jc w:val="left"/>
      </w:pPr>
      <w:r>
        <w:rPr>
          <w:rFonts w:ascii="Calibri" w:hAnsi="Calibri" w:eastAsia="Calibri"/>
          <w:b w:val="0"/>
          <w:i/>
          <w:color w:val="444444"/>
          <w:sz w:val="18"/>
        </w:rPr>
        <w:t>This document is the property of the Punjab Land Records Authority (PLRA), Government of the Punjab. It is issued to enable a named client department or service to design, develop, test and operate Token, Fetch and Intimate APIs for integration with the PLRA Central Payment Gateway. It shall not be reproduced or disclosed to any third party without prior written authorisation of the Document Owner. No live credentials, passwords or production secrets shall be embedded in this guide — credentials are exchanged only through a secure channel.</w:t>
      </w:r>
    </w:p>
    <w:p>
      <w:r>
        <w:br w:type="page"/>
      </w:r>
    </w:p>
    <w:p>
      <w:pPr>
        <w:pStyle w:val="Heading1"/>
        <w:spacing w:before="280" w:after="120"/>
      </w:pPr>
      <w:r>
        <w:rPr>
          <w:rFonts w:ascii="Calibri" w:hAnsi="Calibri"/>
          <w:color w:val="006837"/>
        </w:rPr>
        <w:t>Table of Contents</w:t>
      </w:r>
    </w:p>
    <w:p>
      <w:pPr>
        <w:spacing w:before="0" w:after="40" w:line="276" w:lineRule="auto"/>
        <w:jc w:val="left"/>
      </w:pPr>
      <w:r>
        <w:rPr>
          <w:rFonts w:ascii="Calibri" w:hAnsi="Calibri" w:eastAsia="Calibri"/>
          <w:b w:val="0"/>
          <w:i w:val="0"/>
          <w:color w:val="1A1A1A"/>
          <w:sz w:val="22"/>
        </w:rPr>
        <w:t>1. Introduction and Purpose</w:t>
      </w:r>
    </w:p>
    <w:p>
      <w:pPr>
        <w:spacing w:before="0" w:after="40" w:line="276" w:lineRule="auto"/>
        <w:jc w:val="left"/>
      </w:pPr>
      <w:r>
        <w:rPr>
          <w:rFonts w:ascii="Calibri" w:hAnsi="Calibri" w:eastAsia="Calibri"/>
          <w:b w:val="0"/>
          <w:i w:val="0"/>
          <w:color w:val="1A1A1A"/>
          <w:sz w:val="22"/>
        </w:rPr>
        <w:t>2. Payment Gateway Solution Overview</w:t>
      </w:r>
    </w:p>
    <w:p>
      <w:pPr>
        <w:spacing w:before="0" w:after="40" w:line="276" w:lineRule="auto"/>
        <w:jc w:val="left"/>
      </w:pPr>
      <w:r>
        <w:rPr>
          <w:rFonts w:ascii="Calibri" w:hAnsi="Calibri" w:eastAsia="Calibri"/>
          <w:b w:val="0"/>
          <w:i w:val="0"/>
          <w:color w:val="1A1A1A"/>
          <w:sz w:val="22"/>
        </w:rPr>
        <w:t>3. Scope and Current Source Systems</w:t>
      </w:r>
    </w:p>
    <w:p>
      <w:pPr>
        <w:spacing w:before="0" w:after="40" w:line="276" w:lineRule="auto"/>
        <w:jc w:val="left"/>
      </w:pPr>
      <w:r>
        <w:rPr>
          <w:rFonts w:ascii="Calibri" w:hAnsi="Calibri" w:eastAsia="Calibri"/>
          <w:b w:val="0"/>
          <w:i w:val="0"/>
          <w:color w:val="1A1A1A"/>
          <w:sz w:val="22"/>
        </w:rPr>
        <w:t>4. Product Functions</w:t>
      </w:r>
    </w:p>
    <w:p>
      <w:pPr>
        <w:spacing w:before="0" w:after="40" w:line="276" w:lineRule="auto"/>
        <w:jc w:val="left"/>
      </w:pPr>
      <w:r>
        <w:rPr>
          <w:rFonts w:ascii="Calibri" w:hAnsi="Calibri" w:eastAsia="Calibri"/>
          <w:b w:val="0"/>
          <w:i w:val="0"/>
          <w:color w:val="1A1A1A"/>
          <w:sz w:val="22"/>
        </w:rPr>
        <w:t>5. Roles and Responsibilities</w:t>
      </w:r>
    </w:p>
    <w:p>
      <w:pPr>
        <w:spacing w:before="0" w:after="40" w:line="276" w:lineRule="auto"/>
        <w:jc w:val="left"/>
      </w:pPr>
      <w:r>
        <w:rPr>
          <w:rFonts w:ascii="Calibri" w:hAnsi="Calibri" w:eastAsia="Calibri"/>
          <w:b w:val="0"/>
          <w:i w:val="0"/>
          <w:color w:val="1A1A1A"/>
          <w:sz w:val="22"/>
        </w:rPr>
        <w:t>6. Standard Operating Procedure (SOP) — Onboarding a New Client</w:t>
      </w:r>
    </w:p>
    <w:p>
      <w:pPr>
        <w:spacing w:before="0" w:after="40" w:line="276" w:lineRule="auto"/>
        <w:jc w:val="left"/>
      </w:pPr>
      <w:r>
        <w:rPr>
          <w:rFonts w:ascii="Calibri" w:hAnsi="Calibri" w:eastAsia="Calibri"/>
          <w:b w:val="0"/>
          <w:i w:val="0"/>
          <w:color w:val="1A1A1A"/>
          <w:sz w:val="22"/>
        </w:rPr>
        <w:t>7. Integration Architecture and Runtime Flow</w:t>
      </w:r>
    </w:p>
    <w:p>
      <w:pPr>
        <w:spacing w:before="0" w:after="40" w:line="276" w:lineRule="auto"/>
        <w:jc w:val="left"/>
      </w:pPr>
      <w:r>
        <w:rPr>
          <w:rFonts w:ascii="Calibri" w:hAnsi="Calibri" w:eastAsia="Calibri"/>
          <w:b w:val="0"/>
          <w:i w:val="0"/>
          <w:color w:val="1A1A1A"/>
          <w:sz w:val="22"/>
        </w:rPr>
        <w:t>8. Authentication Pattern (Pattern A — Mandatory for New Services)</w:t>
      </w:r>
    </w:p>
    <w:p>
      <w:pPr>
        <w:spacing w:before="0" w:after="40" w:line="276" w:lineRule="auto"/>
        <w:jc w:val="left"/>
      </w:pPr>
      <w:r>
        <w:rPr>
          <w:rFonts w:ascii="Calibri" w:hAnsi="Calibri" w:eastAsia="Calibri"/>
          <w:b w:val="0"/>
          <w:i w:val="0"/>
          <w:color w:val="1A1A1A"/>
          <w:sz w:val="22"/>
        </w:rPr>
        <w:t>9. API 1 — Token (Sample Request / Response)</w:t>
      </w:r>
    </w:p>
    <w:p>
      <w:pPr>
        <w:spacing w:before="0" w:after="40" w:line="276" w:lineRule="auto"/>
        <w:jc w:val="left"/>
      </w:pPr>
      <w:r>
        <w:rPr>
          <w:rFonts w:ascii="Calibri" w:hAnsi="Calibri" w:eastAsia="Calibri"/>
          <w:b w:val="0"/>
          <w:i w:val="0"/>
          <w:color w:val="1A1A1A"/>
          <w:sz w:val="22"/>
        </w:rPr>
        <w:t>10. API 2 — Fetch / Retrieve Challan (Sample Request / Response)</w:t>
      </w:r>
    </w:p>
    <w:p>
      <w:pPr>
        <w:spacing w:before="0" w:after="40" w:line="276" w:lineRule="auto"/>
        <w:jc w:val="left"/>
      </w:pPr>
      <w:r>
        <w:rPr>
          <w:rFonts w:ascii="Calibri" w:hAnsi="Calibri" w:eastAsia="Calibri"/>
          <w:b w:val="0"/>
          <w:i w:val="0"/>
          <w:color w:val="1A1A1A"/>
          <w:sz w:val="22"/>
        </w:rPr>
        <w:t>11. API 3 — Intimate / Payment Confirmation (Sample Request / Response)</w:t>
      </w:r>
    </w:p>
    <w:p>
      <w:pPr>
        <w:spacing w:before="0" w:after="40" w:line="276" w:lineRule="auto"/>
        <w:jc w:val="left"/>
      </w:pPr>
      <w:r>
        <w:rPr>
          <w:rFonts w:ascii="Calibri" w:hAnsi="Calibri" w:eastAsia="Calibri"/>
          <w:b w:val="0"/>
          <w:i w:val="0"/>
          <w:color w:val="1A1A1A"/>
          <w:sz w:val="22"/>
        </w:rPr>
        <w:t>12. What PLRA Gateway Does with Your Data</w:t>
      </w:r>
    </w:p>
    <w:p>
      <w:pPr>
        <w:spacing w:before="0" w:after="40" w:line="276" w:lineRule="auto"/>
        <w:jc w:val="left"/>
      </w:pPr>
      <w:r>
        <w:rPr>
          <w:rFonts w:ascii="Calibri" w:hAnsi="Calibri" w:eastAsia="Calibri"/>
          <w:b w:val="0"/>
          <w:i w:val="0"/>
          <w:color w:val="1A1A1A"/>
          <w:sz w:val="22"/>
        </w:rPr>
        <w:t>13. Network &amp; Security — Whitelisting (Both Sides)</w:t>
      </w:r>
    </w:p>
    <w:p>
      <w:pPr>
        <w:spacing w:before="0" w:after="40" w:line="276" w:lineRule="auto"/>
        <w:jc w:val="left"/>
      </w:pPr>
      <w:r>
        <w:rPr>
          <w:rFonts w:ascii="Calibri" w:hAnsi="Calibri" w:eastAsia="Calibri"/>
          <w:b w:val="0"/>
          <w:i w:val="0"/>
          <w:color w:val="1A1A1A"/>
          <w:sz w:val="22"/>
        </w:rPr>
        <w:t>14. Pre-Go-Live Information Exchange Checklist</w:t>
      </w:r>
    </w:p>
    <w:p>
      <w:pPr>
        <w:spacing w:before="0" w:after="40" w:line="276" w:lineRule="auto"/>
        <w:jc w:val="left"/>
      </w:pPr>
      <w:r>
        <w:rPr>
          <w:rFonts w:ascii="Calibri" w:hAnsi="Calibri" w:eastAsia="Calibri"/>
          <w:b w:val="0"/>
          <w:i w:val="0"/>
          <w:color w:val="1A1A1A"/>
          <w:sz w:val="22"/>
        </w:rPr>
        <w:t>15. UAT Checklist (Department / Client)</w:t>
      </w:r>
    </w:p>
    <w:p>
      <w:pPr>
        <w:spacing w:before="0" w:after="40" w:line="276" w:lineRule="auto"/>
        <w:jc w:val="left"/>
      </w:pPr>
      <w:r>
        <w:rPr>
          <w:rFonts w:ascii="Calibri" w:hAnsi="Calibri" w:eastAsia="Calibri"/>
          <w:b w:val="0"/>
          <w:i w:val="0"/>
          <w:color w:val="1A1A1A"/>
          <w:sz w:val="22"/>
        </w:rPr>
        <w:t>16. Live / Production Checklist</w:t>
      </w:r>
    </w:p>
    <w:p>
      <w:pPr>
        <w:spacing w:before="0" w:after="40" w:line="276" w:lineRule="auto"/>
        <w:jc w:val="left"/>
      </w:pPr>
      <w:r>
        <w:rPr>
          <w:rFonts w:ascii="Calibri" w:hAnsi="Calibri" w:eastAsia="Calibri"/>
          <w:b w:val="0"/>
          <w:i w:val="0"/>
          <w:color w:val="1A1A1A"/>
          <w:sz w:val="22"/>
        </w:rPr>
        <w:t>17. Operational Expectations</w:t>
      </w:r>
    </w:p>
    <w:p>
      <w:pPr>
        <w:spacing w:before="0" w:after="40" w:line="276" w:lineRule="auto"/>
        <w:jc w:val="left"/>
      </w:pPr>
      <w:r>
        <w:rPr>
          <w:rFonts w:ascii="Calibri" w:hAnsi="Calibri" w:eastAsia="Calibri"/>
          <w:b w:val="0"/>
          <w:i w:val="0"/>
          <w:color w:val="1A1A1A"/>
          <w:sz w:val="22"/>
        </w:rPr>
        <w:t>18. Mapping from Legacy Fard &amp; eStamp (Transition Only)</w:t>
      </w:r>
    </w:p>
    <w:p>
      <w:pPr>
        <w:spacing w:before="0" w:after="40" w:line="276" w:lineRule="auto"/>
        <w:jc w:val="left"/>
      </w:pPr>
      <w:r>
        <w:rPr>
          <w:rFonts w:ascii="Calibri" w:hAnsi="Calibri" w:eastAsia="Calibri"/>
          <w:b w:val="0"/>
          <w:i w:val="0"/>
          <w:color w:val="1A1A1A"/>
          <w:sz w:val="22"/>
        </w:rPr>
        <w:t>19. Frequently Asked Questions</w:t>
      </w:r>
    </w:p>
    <w:p>
      <w:pPr>
        <w:spacing w:before="0" w:after="40" w:line="276" w:lineRule="auto"/>
        <w:jc w:val="left"/>
      </w:pPr>
      <w:r>
        <w:rPr>
          <w:rFonts w:ascii="Calibri" w:hAnsi="Calibri" w:eastAsia="Calibri"/>
          <w:b w:val="0"/>
          <w:i w:val="0"/>
          <w:color w:val="1A1A1A"/>
          <w:sz w:val="22"/>
        </w:rPr>
        <w:t>20. Appendix A — Onboarding Message Template to PLRA</w:t>
      </w:r>
    </w:p>
    <w:p>
      <w:pPr>
        <w:spacing w:before="0" w:after="40" w:line="276" w:lineRule="auto"/>
        <w:jc w:val="left"/>
      </w:pPr>
      <w:r>
        <w:rPr>
          <w:rFonts w:ascii="Calibri" w:hAnsi="Calibri" w:eastAsia="Calibri"/>
          <w:b w:val="0"/>
          <w:i w:val="0"/>
          <w:color w:val="1A1A1A"/>
          <w:sz w:val="22"/>
        </w:rPr>
        <w:t>21. Appendix B — Document Control</w:t>
      </w:r>
    </w:p>
    <w:p>
      <w:pPr>
        <w:spacing w:before="0" w:after="40" w:line="276" w:lineRule="auto"/>
        <w:jc w:val="left"/>
      </w:pPr>
      <w:r>
        <w:rPr>
          <w:rFonts w:ascii="Calibri" w:hAnsi="Calibri" w:eastAsia="Calibri"/>
          <w:b w:val="0"/>
          <w:i w:val="0"/>
          <w:color w:val="1A1A1A"/>
          <w:sz w:val="22"/>
        </w:rPr>
        <w:t>22. Appendix C — Acceptance and Sign-Off</w:t>
      </w:r>
    </w:p>
    <w:p>
      <w:r>
        <w:br w:type="page"/>
      </w:r>
    </w:p>
    <w:p>
      <w:pPr>
        <w:pStyle w:val="Heading1"/>
        <w:spacing w:before="280" w:after="120"/>
      </w:pPr>
      <w:r>
        <w:rPr>
          <w:rFonts w:ascii="Calibri" w:hAnsi="Calibri"/>
          <w:color w:val="006837"/>
        </w:rPr>
        <w:t>1. Introduction and Purpose</w:t>
      </w:r>
    </w:p>
    <w:p>
      <w:pPr>
        <w:spacing w:before="0" w:after="120" w:line="276" w:lineRule="auto"/>
        <w:jc w:val="left"/>
      </w:pPr>
      <w:r>
        <w:rPr>
          <w:rFonts w:ascii="Calibri" w:hAnsi="Calibri" w:eastAsia="Calibri"/>
          <w:b w:val="0"/>
          <w:i w:val="0"/>
          <w:color w:val="1A1A1A"/>
          <w:sz w:val="22"/>
        </w:rPr>
        <w:t>This guide is for systems that own challans or fees. The client department exposes three APIs; the PLRA Central Payment Gateway calls those APIs to:</w:t>
      </w:r>
    </w:p>
    <w:p>
      <w:pPr>
        <w:pStyle w:val="ListNumber"/>
        <w:spacing w:after="40"/>
      </w:pPr>
      <w:r>
        <w:rPr>
          <w:rFonts w:ascii="Calibri" w:hAnsi="Calibri" w:eastAsia="Calibri"/>
          <w:b w:val="0"/>
          <w:i w:val="0"/>
          <w:color w:val="1A1A1A"/>
          <w:sz w:val="22"/>
        </w:rPr>
        <w:t>Obtain an access token.</w:t>
      </w:r>
    </w:p>
    <w:p>
      <w:pPr>
        <w:pStyle w:val="ListNumber"/>
        <w:spacing w:after="40"/>
      </w:pPr>
      <w:r>
        <w:rPr>
          <w:rFonts w:ascii="Calibri" w:hAnsi="Calibri" w:eastAsia="Calibri"/>
          <w:b w:val="0"/>
          <w:i w:val="0"/>
          <w:color w:val="1A1A1A"/>
          <w:sz w:val="22"/>
        </w:rPr>
        <w:t>Retrieve unpaid challan / fee details.</w:t>
      </w:r>
    </w:p>
    <w:p>
      <w:pPr>
        <w:pStyle w:val="ListNumber"/>
        <w:spacing w:after="40"/>
      </w:pPr>
      <w:r>
        <w:rPr>
          <w:rFonts w:ascii="Calibri" w:hAnsi="Calibri" w:eastAsia="Calibri"/>
          <w:b w:val="0"/>
          <w:i w:val="0"/>
          <w:color w:val="1A1A1A"/>
          <w:sz w:val="22"/>
        </w:rPr>
        <w:t>Intimate (confirm) payment after successful card payment.</w:t>
      </w:r>
    </w:p>
    <w:p>
      <w:pPr>
        <w:spacing w:before="120" w:after="120" w:line="276" w:lineRule="auto"/>
        <w:jc w:val="left"/>
      </w:pPr>
      <w:r>
        <w:rPr>
          <w:rFonts w:ascii="Calibri" w:hAnsi="Calibri" w:eastAsia="Calibri"/>
          <w:b w:val="0"/>
          <w:i w:val="0"/>
          <w:color w:val="1A1A1A"/>
          <w:sz w:val="22"/>
        </w:rPr>
        <w:t>The client does not call MPGS (Mastercard Payment Gateway Services). The client does not call the Bank of Punjab (BoP) for this flow. PLRA Gateway owns payment collection, fee bifurcation, BoP intimation, and Intimate retries.</w:t>
      </w:r>
    </w:p>
    <w:p>
      <w:pPr>
        <w:spacing w:before="0" w:after="120" w:line="276" w:lineRule="auto"/>
        <w:jc w:val="left"/>
      </w:pPr>
      <w:r>
        <w:rPr>
          <w:rFonts w:ascii="Calibri" w:hAnsi="Calibri" w:eastAsia="Calibri"/>
          <w:b w:val="0"/>
          <w:i w:val="0"/>
          <w:color w:val="1A1A1A"/>
          <w:sz w:val="22"/>
        </w:rPr>
        <w:t>The purpose of this document is to provide a complete, formal Standard Operating Procedure (SOP) and technical contract so that a new client can onboard onto the Central Payment Gateway in a controlled, auditable and repeatable manner — including mandatory JSON payloads, authentication, network whitelisting, UAT and Live checklists.</w:t>
      </w:r>
    </w:p>
    <w:p>
      <w:pPr>
        <w:pStyle w:val="Heading1"/>
        <w:spacing w:before="280" w:after="120"/>
      </w:pPr>
      <w:r>
        <w:rPr>
          <w:rFonts w:ascii="Calibri" w:hAnsi="Calibri"/>
          <w:color w:val="006837"/>
        </w:rPr>
        <w:t>2. Payment Gateway Solution Overview</w:t>
      </w:r>
    </w:p>
    <w:p>
      <w:pPr>
        <w:spacing w:before="0" w:after="120" w:line="276" w:lineRule="auto"/>
        <w:jc w:val="left"/>
      </w:pPr>
      <w:r>
        <w:rPr>
          <w:rFonts w:ascii="Calibri" w:hAnsi="Calibri" w:eastAsia="Calibri"/>
          <w:b w:val="0"/>
          <w:i w:val="0"/>
          <w:color w:val="1A1A1A"/>
          <w:sz w:val="22"/>
        </w:rPr>
        <w:t>The Payment Gateway solution consists of three integrated components:</w:t>
      </w:r>
    </w:p>
    <w:tbl>
      <w:tblPr>
        <w:tblStyle w:val="TableGrid"/>
        <w:tblW w:type="auto" w:w="0"/>
        <w:jc w:val="center"/>
        <w:tblLook w:firstColumn="1" w:firstRow="1" w:lastColumn="0" w:lastRow="0" w:noHBand="0" w:noVBand="1" w:val="04A0"/>
      </w:tblPr>
      <w:tblGrid>
        <w:gridCol w:w="3324"/>
        <w:gridCol w:w="3324"/>
        <w:gridCol w:w="3324"/>
      </w:tblGrid>
      <w:tr>
        <w:tc>
          <w:tcPr>
            <w:tcW w:type="dxa" w:w="680"/>
            <w:shd w:fill="D9EAD3" w:val="clear"/>
          </w:tcPr>
          <w:p>
            <w:pPr>
              <w:spacing w:before="40" w:after="40"/>
              <w:jc w:val="left"/>
            </w:pPr>
            <w:r/>
            <w:r>
              <w:rPr>
                <w:rFonts w:ascii="Calibri" w:hAnsi="Calibri" w:eastAsia="Calibri"/>
                <w:b/>
                <w:i w:val="0"/>
                <w:color w:val="1A1A1A"/>
                <w:sz w:val="18"/>
              </w:rPr>
              <w:t>#</w:t>
            </w:r>
          </w:p>
        </w:tc>
        <w:tc>
          <w:tcPr>
            <w:tcW w:type="dxa" w:w="2835"/>
            <w:shd w:fill="D9EAD3" w:val="clear"/>
          </w:tcPr>
          <w:p>
            <w:pPr>
              <w:spacing w:before="40" w:after="40"/>
              <w:jc w:val="left"/>
            </w:pPr>
            <w:r/>
            <w:r>
              <w:rPr>
                <w:rFonts w:ascii="Calibri" w:hAnsi="Calibri" w:eastAsia="Calibri"/>
                <w:b/>
                <w:i w:val="0"/>
                <w:color w:val="1A1A1A"/>
                <w:sz w:val="18"/>
              </w:rPr>
              <w:t>Component</w:t>
            </w:r>
          </w:p>
        </w:tc>
        <w:tc>
          <w:tcPr>
            <w:tcW w:type="dxa" w:w="5953"/>
            <w:shd w:fill="D9EAD3" w:val="clear"/>
          </w:tcPr>
          <w:p>
            <w:pPr>
              <w:spacing w:before="40" w:after="40"/>
              <w:jc w:val="left"/>
            </w:pPr>
            <w:r/>
            <w:r>
              <w:rPr>
                <w:rFonts w:ascii="Calibri" w:hAnsi="Calibri" w:eastAsia="Calibri"/>
                <w:b/>
                <w:i w:val="0"/>
                <w:color w:val="1A1A1A"/>
                <w:sz w:val="18"/>
              </w:rPr>
              <w:t>Description</w:t>
            </w:r>
          </w:p>
        </w:tc>
      </w:tr>
      <w:tr>
        <w:tc>
          <w:tcPr>
            <w:tcW w:type="dxa" w:w="680"/>
          </w:tcPr>
          <w:p>
            <w:pPr>
              <w:spacing w:before="40" w:after="40"/>
              <w:jc w:val="left"/>
            </w:pPr>
            <w:r/>
            <w:r>
              <w:rPr>
                <w:rFonts w:ascii="Calibri" w:hAnsi="Calibri" w:eastAsia="Calibri"/>
                <w:b w:val="0"/>
                <w:i w:val="0"/>
                <w:color w:val="1A1A1A"/>
                <w:sz w:val="18"/>
              </w:rPr>
              <w:t>1</w:t>
            </w:r>
          </w:p>
        </w:tc>
        <w:tc>
          <w:tcPr>
            <w:tcW w:type="dxa" w:w="2835"/>
          </w:tcPr>
          <w:p>
            <w:pPr>
              <w:spacing w:before="40" w:after="40"/>
              <w:jc w:val="left"/>
            </w:pPr>
            <w:r/>
            <w:r>
              <w:rPr>
                <w:rFonts w:ascii="Calibri" w:hAnsi="Calibri" w:eastAsia="Calibri"/>
                <w:b w:val="0"/>
                <w:i w:val="0"/>
                <w:color w:val="1A1A1A"/>
                <w:sz w:val="18"/>
              </w:rPr>
              <w:t>Citizen-facing Payment Gateway Web Portal</w:t>
            </w:r>
          </w:p>
        </w:tc>
        <w:tc>
          <w:tcPr>
            <w:tcW w:type="dxa" w:w="5953"/>
          </w:tcPr>
          <w:p>
            <w:pPr>
              <w:spacing w:before="40" w:after="40"/>
              <w:jc w:val="left"/>
            </w:pPr>
            <w:r/>
            <w:r>
              <w:rPr>
                <w:rFonts w:ascii="Calibri" w:hAnsi="Calibri" w:eastAsia="Calibri"/>
                <w:b w:val="0"/>
                <w:i w:val="0"/>
                <w:color w:val="1A1A1A"/>
                <w:sz w:val="18"/>
              </w:rPr>
              <w:t>Allows a citizen or applicant to enter a challan number, fetch challan details, and pay the associated fee online.</w:t>
            </w:r>
          </w:p>
        </w:tc>
      </w:tr>
      <w:tr>
        <w:tc>
          <w:tcPr>
            <w:tcW w:type="dxa" w:w="680"/>
          </w:tcPr>
          <w:p>
            <w:pPr>
              <w:spacing w:before="40" w:after="40"/>
              <w:jc w:val="left"/>
            </w:pPr>
            <w:r/>
            <w:r>
              <w:rPr>
                <w:rFonts w:ascii="Calibri" w:hAnsi="Calibri" w:eastAsia="Calibri"/>
                <w:b w:val="0"/>
                <w:i w:val="0"/>
                <w:color w:val="1A1A1A"/>
                <w:sz w:val="18"/>
              </w:rPr>
              <w:t>2</w:t>
            </w:r>
          </w:p>
        </w:tc>
        <w:tc>
          <w:tcPr>
            <w:tcW w:type="dxa" w:w="2835"/>
          </w:tcPr>
          <w:p>
            <w:pPr>
              <w:spacing w:before="40" w:after="40"/>
              <w:jc w:val="left"/>
            </w:pPr>
            <w:r/>
            <w:r>
              <w:rPr>
                <w:rFonts w:ascii="Calibri" w:hAnsi="Calibri" w:eastAsia="Calibri"/>
                <w:b w:val="0"/>
                <w:i w:val="0"/>
                <w:color w:val="1A1A1A"/>
                <w:sz w:val="18"/>
              </w:rPr>
              <w:t>Punjab Zameen Mobile Application Integration</w:t>
            </w:r>
          </w:p>
        </w:tc>
        <w:tc>
          <w:tcPr>
            <w:tcW w:type="dxa" w:w="5953"/>
          </w:tcPr>
          <w:p>
            <w:pPr>
              <w:spacing w:before="40" w:after="40"/>
              <w:jc w:val="left"/>
            </w:pPr>
            <w:r/>
            <w:r>
              <w:rPr>
                <w:rFonts w:ascii="Calibri" w:hAnsi="Calibri" w:eastAsia="Calibri"/>
                <w:b w:val="0"/>
                <w:i w:val="0"/>
                <w:color w:val="1A1A1A"/>
                <w:sz w:val="18"/>
              </w:rPr>
              <w:t>Same payment gateway functionality within Punjab Zameen — in the Record Copy tab and via a dedicated Payment card on the main menu.</w:t>
            </w:r>
          </w:p>
        </w:tc>
      </w:tr>
      <w:tr>
        <w:tc>
          <w:tcPr>
            <w:tcW w:type="dxa" w:w="680"/>
          </w:tcPr>
          <w:p>
            <w:pPr>
              <w:spacing w:before="40" w:after="40"/>
              <w:jc w:val="left"/>
            </w:pPr>
            <w:r/>
            <w:r>
              <w:rPr>
                <w:rFonts w:ascii="Calibri" w:hAnsi="Calibri" w:eastAsia="Calibri"/>
                <w:b w:val="0"/>
                <w:i w:val="0"/>
                <w:color w:val="1A1A1A"/>
                <w:sz w:val="18"/>
              </w:rPr>
              <w:t>3</w:t>
            </w:r>
          </w:p>
        </w:tc>
        <w:tc>
          <w:tcPr>
            <w:tcW w:type="dxa" w:w="2835"/>
          </w:tcPr>
          <w:p>
            <w:pPr>
              <w:spacing w:before="40" w:after="40"/>
              <w:jc w:val="left"/>
            </w:pPr>
            <w:r/>
            <w:r>
              <w:rPr>
                <w:rFonts w:ascii="Calibri" w:hAnsi="Calibri" w:eastAsia="Calibri"/>
                <w:b w:val="0"/>
                <w:i w:val="0"/>
                <w:color w:val="1A1A1A"/>
                <w:sz w:val="18"/>
              </w:rPr>
              <w:t>Admin Portal</w:t>
            </w:r>
          </w:p>
        </w:tc>
        <w:tc>
          <w:tcPr>
            <w:tcW w:type="dxa" w:w="5953"/>
          </w:tcPr>
          <w:p>
            <w:pPr>
              <w:spacing w:before="40" w:after="40"/>
              <w:jc w:val="left"/>
            </w:pPr>
            <w:r/>
            <w:r>
              <w:rPr>
                <w:rFonts w:ascii="Calibri" w:hAnsi="Calibri" w:eastAsia="Calibri"/>
                <w:b w:val="0"/>
                <w:i w:val="0"/>
                <w:color w:val="1A1A1A"/>
                <w:sz w:val="18"/>
              </w:rPr>
              <w:t>Allows internal staff to monitor, verify, reconcile and audit payment transactions, inquiries, system logs, service configuration, merchant settings, partners, users/roles and settlement.</w:t>
            </w:r>
          </w:p>
        </w:tc>
      </w:tr>
    </w:tbl>
    <w:p>
      <w:pPr>
        <w:spacing w:after="120"/>
      </w:pPr>
    </w:p>
    <w:p>
      <w:pPr>
        <w:pStyle w:val="Heading1"/>
        <w:spacing w:before="280" w:after="120"/>
      </w:pPr>
      <w:r>
        <w:rPr>
          <w:rFonts w:ascii="Calibri" w:hAnsi="Calibri"/>
          <w:color w:val="006837"/>
        </w:rPr>
        <w:t>3. Scope and Current Source Systems</w:t>
      </w:r>
    </w:p>
    <w:p>
      <w:pPr>
        <w:spacing w:before="0" w:after="120" w:line="276" w:lineRule="auto"/>
        <w:jc w:val="left"/>
      </w:pPr>
      <w:r>
        <w:rPr>
          <w:rFonts w:ascii="Calibri" w:hAnsi="Calibri" w:eastAsia="Calibri"/>
          <w:b w:val="0"/>
          <w:i w:val="0"/>
          <w:color w:val="1A1A1A"/>
          <w:sz w:val="22"/>
        </w:rPr>
        <w:t>The Payment Gateway Project provides a centralised, secure and auditable online payment mechanism for government service fees that were previously collected through manual or bank-challan-based processes.</w:t>
      </w:r>
    </w:p>
    <w:p>
      <w:pPr>
        <w:spacing w:before="80" w:after="120" w:line="276" w:lineRule="auto"/>
        <w:jc w:val="left"/>
      </w:pPr>
      <w:r>
        <w:rPr>
          <w:rFonts w:ascii="Calibri" w:hAnsi="Calibri" w:eastAsia="Calibri"/>
          <w:b w:val="0"/>
          <w:i w:val="0"/>
          <w:color w:val="1A1A1A"/>
          <w:sz w:val="22"/>
        </w:rPr>
        <w:t>The system currently supports fee collection for two source systems:</w:t>
      </w:r>
    </w:p>
    <w:p>
      <w:pPr>
        <w:pStyle w:val="ListBullet"/>
        <w:spacing w:after="40"/>
      </w:pPr>
      <w:r>
        <w:rPr>
          <w:rFonts w:ascii="Calibri" w:hAnsi="Calibri" w:eastAsia="Calibri"/>
          <w:b/>
          <w:i w:val="0"/>
          <w:color w:val="1A1A1A"/>
          <w:sz w:val="22"/>
        </w:rPr>
        <w:t xml:space="preserve">CLRMIS — </w:t>
      </w:r>
      <w:r>
        <w:rPr>
          <w:rFonts w:ascii="Calibri" w:hAnsi="Calibri" w:eastAsia="Calibri"/>
          <w:b w:val="0"/>
          <w:i w:val="0"/>
          <w:color w:val="1A1A1A"/>
          <w:sz w:val="22"/>
        </w:rPr>
        <w:t>CLRMIS (Computerized Land Records Management Information System) — Fard Fee (Copy Fee of Fard), Mutation Fee, Crop Inspection Fee, and Registry Fee.</w:t>
      </w:r>
    </w:p>
    <w:p>
      <w:pPr>
        <w:pStyle w:val="ListBullet"/>
        <w:spacing w:after="40"/>
      </w:pPr>
      <w:r>
        <w:rPr>
          <w:rFonts w:ascii="Calibri" w:hAnsi="Calibri" w:eastAsia="Calibri"/>
          <w:b/>
          <w:i w:val="0"/>
          <w:color w:val="1A1A1A"/>
          <w:sz w:val="22"/>
        </w:rPr>
        <w:t xml:space="preserve">E-Stamp — </w:t>
      </w:r>
      <w:r>
        <w:rPr>
          <w:rFonts w:ascii="Calibri" w:hAnsi="Calibri" w:eastAsia="Calibri"/>
          <w:b w:val="0"/>
          <w:i w:val="0"/>
          <w:color w:val="1A1A1A"/>
          <w:sz w:val="22"/>
        </w:rPr>
        <w:t>covering the fee of all E-Stamp instruments / papers.</w:t>
      </w:r>
    </w:p>
    <w:p>
      <w:pPr>
        <w:spacing w:before="120" w:after="120" w:line="276" w:lineRule="auto"/>
        <w:jc w:val="left"/>
      </w:pPr>
      <w:r>
        <w:rPr>
          <w:rFonts w:ascii="Calibri" w:hAnsi="Calibri" w:eastAsia="Calibri"/>
          <w:b w:val="0"/>
          <w:i w:val="0"/>
          <w:color w:val="1A1A1A"/>
          <w:sz w:val="22"/>
        </w:rPr>
        <w:t>The Gateway identifies the originating (source) system of an incoming challan by reading a prefix embedded in the challan number, which uniquely identifies whether the challan belongs to CLRMIS, E-Stamp, or a newly registered service. Once identified, the Gateway calls the relevant source system’s API to fetch challan details and, after successful payment, calls the relevant API to intimate / confirm payment back to the source system.</w:t>
      </w:r>
    </w:p>
    <w:p>
      <w:pPr>
        <w:spacing w:before="0" w:after="120" w:line="276" w:lineRule="auto"/>
        <w:jc w:val="left"/>
      </w:pPr>
      <w:r>
        <w:rPr>
          <w:rFonts w:ascii="Calibri" w:hAnsi="Calibri" w:eastAsia="Calibri"/>
          <w:b w:val="0"/>
          <w:i w:val="0"/>
          <w:color w:val="1A1A1A"/>
          <w:sz w:val="22"/>
        </w:rPr>
        <w:t>The Gateway also integrates with the Bank of Punjab (BOP) API for intimation purposes. Because the service fee is segregated across multiple government account heads, the Gateway sends the segregated fee breakup to BOP so that the correct proportion of the collected amount is credited / intimated against each account head.</w:t>
      </w:r>
    </w:p>
    <w:p>
      <w:pPr>
        <w:pStyle w:val="Heading1"/>
        <w:spacing w:before="280" w:after="120"/>
      </w:pPr>
      <w:r>
        <w:rPr>
          <w:rFonts w:ascii="Calibri" w:hAnsi="Calibri"/>
          <w:color w:val="006837"/>
        </w:rPr>
        <w:t>4. Product Functions</w:t>
      </w:r>
    </w:p>
    <w:p>
      <w:pPr>
        <w:spacing w:before="0" w:after="120" w:line="276" w:lineRule="auto"/>
        <w:jc w:val="left"/>
      </w:pPr>
      <w:r>
        <w:rPr>
          <w:rFonts w:ascii="Calibri" w:hAnsi="Calibri" w:eastAsia="Calibri"/>
          <w:b w:val="0"/>
          <w:i w:val="0"/>
          <w:color w:val="1A1A1A"/>
          <w:sz w:val="22"/>
        </w:rPr>
        <w:t>At a high level, the system performs the following functions:</w:t>
      </w:r>
    </w:p>
    <w:p>
      <w:pPr>
        <w:pStyle w:val="ListBullet"/>
        <w:spacing w:after="40"/>
      </w:pPr>
      <w:r>
        <w:rPr>
          <w:rFonts w:ascii="Calibri" w:hAnsi="Calibri" w:eastAsia="Calibri"/>
          <w:b w:val="0"/>
          <w:i w:val="0"/>
          <w:color w:val="1A1A1A"/>
          <w:sz w:val="22"/>
        </w:rPr>
        <w:t>Accept a challan number as input from a citizen (web or mobile) and identify the source system using the challan number prefix.</w:t>
      </w:r>
    </w:p>
    <w:p>
      <w:pPr>
        <w:pStyle w:val="ListBullet"/>
        <w:spacing w:after="40"/>
      </w:pPr>
      <w:r>
        <w:rPr>
          <w:rFonts w:ascii="Calibri" w:hAnsi="Calibri" w:eastAsia="Calibri"/>
          <w:b w:val="0"/>
          <w:i w:val="0"/>
          <w:color w:val="1A1A1A"/>
          <w:sz w:val="22"/>
        </w:rPr>
        <w:t>Call the appropriate source system API to fetch challan details, including the payer’s Name, CNIC, and Challan Fee amount.</w:t>
      </w:r>
    </w:p>
    <w:p>
      <w:pPr>
        <w:pStyle w:val="ListBullet"/>
        <w:spacing w:after="40"/>
      </w:pPr>
      <w:r>
        <w:rPr>
          <w:rFonts w:ascii="Calibri" w:hAnsi="Calibri" w:eastAsia="Calibri"/>
          <w:b w:val="0"/>
          <w:i w:val="0"/>
          <w:color w:val="1A1A1A"/>
          <w:sz w:val="22"/>
        </w:rPr>
        <w:t>Display challan details to the citizen and indicate whether the challan is Paid or Unpaid.</w:t>
      </w:r>
    </w:p>
    <w:p>
      <w:pPr>
        <w:pStyle w:val="ListBullet"/>
        <w:spacing w:after="40"/>
      </w:pPr>
      <w:r>
        <w:rPr>
          <w:rFonts w:ascii="Calibri" w:hAnsi="Calibri" w:eastAsia="Calibri"/>
          <w:b w:val="0"/>
          <w:i w:val="0"/>
          <w:color w:val="1A1A1A"/>
          <w:sz w:val="22"/>
        </w:rPr>
        <w:t>Enable a “Pay Now” action for unpaid challans, and display a “Paid” indicator for already-paid challans.</w:t>
      </w:r>
    </w:p>
    <w:p>
      <w:pPr>
        <w:pStyle w:val="ListBullet"/>
        <w:spacing w:after="40"/>
      </w:pPr>
      <w:r>
        <w:rPr>
          <w:rFonts w:ascii="Calibri" w:hAnsi="Calibri" w:eastAsia="Calibri"/>
          <w:b w:val="0"/>
          <w:i w:val="0"/>
          <w:color w:val="1A1A1A"/>
          <w:sz w:val="22"/>
        </w:rPr>
        <w:t>Process payment through a debit / credit card payment flow (MPGS).</w:t>
      </w:r>
    </w:p>
    <w:p>
      <w:pPr>
        <w:pStyle w:val="ListBullet"/>
        <w:spacing w:after="40"/>
      </w:pPr>
      <w:r>
        <w:rPr>
          <w:rFonts w:ascii="Calibri" w:hAnsi="Calibri" w:eastAsia="Calibri"/>
          <w:b w:val="0"/>
          <w:i w:val="0"/>
          <w:color w:val="1A1A1A"/>
          <w:sz w:val="22"/>
        </w:rPr>
        <w:t>Segregate the collected fee into the applicable government account heads and intimate the segregated breakup to BOP via the BOP API.</w:t>
      </w:r>
    </w:p>
    <w:p>
      <w:pPr>
        <w:pStyle w:val="ListBullet"/>
        <w:spacing w:after="40"/>
      </w:pPr>
      <w:r>
        <w:rPr>
          <w:rFonts w:ascii="Calibri" w:hAnsi="Calibri" w:eastAsia="Calibri"/>
          <w:b w:val="0"/>
          <w:i w:val="0"/>
          <w:color w:val="1A1A1A"/>
          <w:sz w:val="22"/>
        </w:rPr>
        <w:t>Confirm / intimate successful payment back to the originating source system via API.</w:t>
      </w:r>
    </w:p>
    <w:p>
      <w:pPr>
        <w:pStyle w:val="ListBullet"/>
        <w:spacing w:after="40"/>
      </w:pPr>
      <w:r>
        <w:rPr>
          <w:rFonts w:ascii="Calibri" w:hAnsi="Calibri" w:eastAsia="Calibri"/>
          <w:b w:val="0"/>
          <w:i w:val="0"/>
          <w:color w:val="1A1A1A"/>
          <w:sz w:val="22"/>
        </w:rPr>
        <w:t>Record every challan-fetch attempt as an Inquiry, and every verified successful payment as a Payment Ledger entry.</w:t>
      </w:r>
    </w:p>
    <w:p>
      <w:pPr>
        <w:pStyle w:val="ListBullet"/>
        <w:spacing w:after="40"/>
      </w:pPr>
      <w:r>
        <w:rPr>
          <w:rFonts w:ascii="Calibri" w:hAnsi="Calibri" w:eastAsia="Calibri"/>
          <w:b w:val="0"/>
          <w:i w:val="0"/>
          <w:color w:val="1A1A1A"/>
          <w:sz w:val="22"/>
        </w:rPr>
        <w:t>Provide an Admin Portal for dashboard monitoring, inquiry tracking, ledger review, service/API configuration, gateway/merchant settings, integration partner management, user and role administration, audit and integration logging, and settlement reconciliation.</w:t>
      </w:r>
    </w:p>
    <w:p>
      <w:r>
        <w:br w:type="page"/>
      </w:r>
    </w:p>
    <w:p>
      <w:pPr>
        <w:pStyle w:val="Heading1"/>
        <w:spacing w:before="280" w:after="120"/>
      </w:pPr>
      <w:r>
        <w:rPr>
          <w:rFonts w:ascii="Calibri" w:hAnsi="Calibri"/>
          <w:color w:val="006837"/>
        </w:rPr>
        <w:t>5. Roles and Responsibilities</w:t>
      </w:r>
    </w:p>
    <w:tbl>
      <w:tblPr>
        <w:tblStyle w:val="TableGrid"/>
        <w:tblW w:type="auto" w:w="0"/>
        <w:jc w:val="center"/>
        <w:tblLook w:firstColumn="1" w:firstRow="1" w:lastColumn="0" w:lastRow="0" w:noHBand="0" w:noVBand="1" w:val="04A0"/>
      </w:tblPr>
      <w:tblGrid>
        <w:gridCol w:w="4986"/>
        <w:gridCol w:w="4986"/>
      </w:tblGrid>
      <w:tr>
        <w:tc>
          <w:tcPr>
            <w:tcW w:type="dxa" w:w="2551"/>
            <w:shd w:fill="D9EAD3" w:val="clear"/>
          </w:tcPr>
          <w:p>
            <w:pPr>
              <w:spacing w:before="40" w:after="40"/>
              <w:jc w:val="left"/>
            </w:pPr>
            <w:r/>
            <w:r>
              <w:rPr>
                <w:rFonts w:ascii="Calibri" w:hAnsi="Calibri" w:eastAsia="Calibri"/>
                <w:b/>
                <w:i w:val="0"/>
                <w:color w:val="1A1A1A"/>
                <w:sz w:val="18"/>
              </w:rPr>
              <w:t>Party</w:t>
            </w:r>
          </w:p>
        </w:tc>
        <w:tc>
          <w:tcPr>
            <w:tcW w:type="dxa" w:w="6917"/>
            <w:shd w:fill="D9EAD3" w:val="clear"/>
          </w:tcPr>
          <w:p>
            <w:pPr>
              <w:spacing w:before="40" w:after="40"/>
              <w:jc w:val="left"/>
            </w:pPr>
            <w:r/>
            <w:r>
              <w:rPr>
                <w:rFonts w:ascii="Calibri" w:hAnsi="Calibri" w:eastAsia="Calibri"/>
                <w:b/>
                <w:i w:val="0"/>
                <w:color w:val="1A1A1A"/>
                <w:sz w:val="18"/>
              </w:rPr>
              <w:t>Responsibility</w:t>
            </w:r>
          </w:p>
        </w:tc>
      </w:tr>
      <w:tr>
        <w:tc>
          <w:tcPr>
            <w:tcW w:type="dxa" w:w="2551"/>
          </w:tcPr>
          <w:p>
            <w:pPr>
              <w:spacing w:before="40" w:after="40"/>
              <w:jc w:val="left"/>
            </w:pPr>
            <w:r/>
            <w:r>
              <w:rPr>
                <w:rFonts w:ascii="Calibri" w:hAnsi="Calibri" w:eastAsia="Calibri"/>
                <w:b w:val="0"/>
                <w:i w:val="0"/>
                <w:color w:val="1A1A1A"/>
                <w:sz w:val="18"/>
              </w:rPr>
              <w:t>Client Department / Service</w:t>
            </w:r>
          </w:p>
        </w:tc>
        <w:tc>
          <w:tcPr>
            <w:tcW w:type="dxa" w:w="6917"/>
          </w:tcPr>
          <w:p>
            <w:pPr>
              <w:spacing w:before="40" w:after="40"/>
              <w:jc w:val="left"/>
            </w:pPr>
            <w:r/>
            <w:r>
              <w:rPr>
                <w:rFonts w:ascii="Calibri" w:hAnsi="Calibri" w:eastAsia="Calibri"/>
                <w:b w:val="0"/>
                <w:i w:val="0"/>
                <w:color w:val="1A1A1A"/>
                <w:sz w:val="18"/>
              </w:rPr>
              <w:t>Expose Token, Fetch and Intimate APIs (Pattern A); supply UAT/Prod URLs and credentials; implement mandatory JSON; support UAT/Live; keep Intimate idempotent; whitelist PLRA egress IPs if APIs are IP-restricted.</w:t>
            </w:r>
          </w:p>
        </w:tc>
      </w:tr>
      <w:tr>
        <w:tc>
          <w:tcPr>
            <w:tcW w:type="dxa" w:w="2551"/>
          </w:tcPr>
          <w:p>
            <w:pPr>
              <w:spacing w:before="40" w:after="40"/>
              <w:jc w:val="left"/>
            </w:pPr>
            <w:r/>
            <w:r>
              <w:rPr>
                <w:rFonts w:ascii="Calibri" w:hAnsi="Calibri" w:eastAsia="Calibri"/>
                <w:b w:val="0"/>
                <w:i w:val="0"/>
                <w:color w:val="1A1A1A"/>
                <w:sz w:val="18"/>
              </w:rPr>
              <w:t>PLRA Payment Gateway</w:t>
            </w:r>
          </w:p>
        </w:tc>
        <w:tc>
          <w:tcPr>
            <w:tcW w:type="dxa" w:w="6917"/>
          </w:tcPr>
          <w:p>
            <w:pPr>
              <w:spacing w:before="40" w:after="40"/>
              <w:jc w:val="left"/>
            </w:pPr>
            <w:r/>
            <w:r>
              <w:rPr>
                <w:rFonts w:ascii="Calibri" w:hAnsi="Calibri" w:eastAsia="Calibri"/>
                <w:b w:val="0"/>
                <w:i w:val="0"/>
                <w:color w:val="1A1A1A"/>
                <w:sz w:val="18"/>
              </w:rPr>
              <w:t>Citizen payment UX (web + Punjab Zameen); MPGS card collection; fee bifurcation; BOP intimation; call client Token/Fetch/Intimate; registry/prefix assignment; outbound allowlisting; retries on Intimate failure; Admin Portal operations.</w:t>
            </w:r>
          </w:p>
        </w:tc>
      </w:tr>
      <w:tr>
        <w:tc>
          <w:tcPr>
            <w:tcW w:type="dxa" w:w="2551"/>
          </w:tcPr>
          <w:p>
            <w:pPr>
              <w:spacing w:before="40" w:after="40"/>
              <w:jc w:val="left"/>
            </w:pPr>
            <w:r/>
            <w:r>
              <w:rPr>
                <w:rFonts w:ascii="Calibri" w:hAnsi="Calibri" w:eastAsia="Calibri"/>
                <w:b w:val="0"/>
                <w:i w:val="0"/>
                <w:color w:val="1A1A1A"/>
                <w:sz w:val="18"/>
              </w:rPr>
              <w:t>Bank of Punjab (BOP)</w:t>
            </w:r>
          </w:p>
        </w:tc>
        <w:tc>
          <w:tcPr>
            <w:tcW w:type="dxa" w:w="6917"/>
          </w:tcPr>
          <w:p>
            <w:pPr>
              <w:spacing w:before="40" w:after="40"/>
              <w:jc w:val="left"/>
            </w:pPr>
            <w:r/>
            <w:r>
              <w:rPr>
                <w:rFonts w:ascii="Calibri" w:hAnsi="Calibri" w:eastAsia="Calibri"/>
                <w:b w:val="0"/>
                <w:i w:val="0"/>
                <w:color w:val="1A1A1A"/>
                <w:sz w:val="18"/>
              </w:rPr>
              <w:t>Receive segregated fee breakup intimation from PLRA Gateway (client does not call BOP for this flow).</w:t>
            </w:r>
          </w:p>
        </w:tc>
      </w:tr>
      <w:tr>
        <w:tc>
          <w:tcPr>
            <w:tcW w:type="dxa" w:w="2551"/>
          </w:tcPr>
          <w:p>
            <w:pPr>
              <w:spacing w:before="40" w:after="40"/>
              <w:jc w:val="left"/>
            </w:pPr>
            <w:r/>
            <w:r>
              <w:rPr>
                <w:rFonts w:ascii="Calibri" w:hAnsi="Calibri" w:eastAsia="Calibri"/>
                <w:b w:val="0"/>
                <w:i w:val="0"/>
                <w:color w:val="1A1A1A"/>
                <w:sz w:val="18"/>
              </w:rPr>
              <w:t>MPGS</w:t>
            </w:r>
          </w:p>
        </w:tc>
        <w:tc>
          <w:tcPr>
            <w:tcW w:type="dxa" w:w="6917"/>
          </w:tcPr>
          <w:p>
            <w:pPr>
              <w:spacing w:before="40" w:after="40"/>
              <w:jc w:val="left"/>
            </w:pPr>
            <w:r/>
            <w:r>
              <w:rPr>
                <w:rFonts w:ascii="Calibri" w:hAnsi="Calibri" w:eastAsia="Calibri"/>
                <w:b w:val="0"/>
                <w:i w:val="0"/>
                <w:color w:val="1A1A1A"/>
                <w:sz w:val="18"/>
              </w:rPr>
              <w:t>Card payment processing owned by PLRA Gateway (client does not call MPGS).</w:t>
            </w:r>
          </w:p>
        </w:tc>
      </w:tr>
    </w:tbl>
    <w:p>
      <w:pPr>
        <w:spacing w:after="120"/>
      </w:pPr>
    </w:p>
    <w:p>
      <w:pPr>
        <w:spacing w:before="80" w:after="120" w:line="276" w:lineRule="auto"/>
        <w:jc w:val="left"/>
      </w:pPr>
      <w:r>
        <w:rPr>
          <w:rFonts w:ascii="Calibri" w:hAnsi="Calibri" w:eastAsia="Calibri"/>
          <w:b/>
          <w:i w:val="0"/>
          <w:color w:val="1A1A1A"/>
          <w:sz w:val="22"/>
        </w:rPr>
        <w:t>What the client SHALL NOT do:</w:t>
      </w:r>
    </w:p>
    <w:p>
      <w:pPr>
        <w:pStyle w:val="ListBullet"/>
        <w:spacing w:after="40"/>
      </w:pPr>
      <w:r>
        <w:rPr>
          <w:rFonts w:ascii="Calibri" w:hAnsi="Calibri" w:eastAsia="Calibri"/>
          <w:b w:val="0"/>
          <w:i w:val="0"/>
          <w:color w:val="1A1A1A"/>
          <w:sz w:val="22"/>
        </w:rPr>
        <w:t>Call MPGS for this payment flow.</w:t>
      </w:r>
    </w:p>
    <w:p>
      <w:pPr>
        <w:pStyle w:val="ListBullet"/>
        <w:spacing w:after="40"/>
      </w:pPr>
      <w:r>
        <w:rPr>
          <w:rFonts w:ascii="Calibri" w:hAnsi="Calibri" w:eastAsia="Calibri"/>
          <w:b w:val="0"/>
          <w:i w:val="0"/>
          <w:color w:val="1A1A1A"/>
          <w:sz w:val="22"/>
        </w:rPr>
        <w:t>Call BoP for bifurcation / settlement of Gateway-collected fees.</w:t>
      </w:r>
    </w:p>
    <w:p>
      <w:pPr>
        <w:pStyle w:val="ListBullet"/>
        <w:spacing w:after="40"/>
      </w:pPr>
      <w:r>
        <w:rPr>
          <w:rFonts w:ascii="Calibri" w:hAnsi="Calibri" w:eastAsia="Calibri"/>
          <w:b w:val="0"/>
          <w:i w:val="0"/>
          <w:color w:val="1A1A1A"/>
          <w:sz w:val="22"/>
        </w:rPr>
        <w:t>Invent or self-assign a challan prefix — PLRA assigns the prefix at registration.</w:t>
      </w:r>
    </w:p>
    <w:p>
      <w:pPr>
        <w:pStyle w:val="ListBullet"/>
        <w:spacing w:after="40"/>
      </w:pPr>
      <w:r>
        <w:rPr>
          <w:rFonts w:ascii="Calibri" w:hAnsi="Calibri" w:eastAsia="Calibri"/>
          <w:b w:val="0"/>
          <w:i w:val="0"/>
          <w:color w:val="1A1A1A"/>
          <w:sz w:val="22"/>
        </w:rPr>
        <w:t>Expose Token credentials in mobile apps, public repositories or uncontrolled channels.</w:t>
      </w:r>
    </w:p>
    <w:p>
      <w:pPr>
        <w:pStyle w:val="ListBullet"/>
        <w:spacing w:after="40"/>
      </w:pPr>
      <w:r>
        <w:rPr>
          <w:rFonts w:ascii="Calibri" w:hAnsi="Calibri" w:eastAsia="Calibri"/>
          <w:b w:val="0"/>
          <w:i w:val="0"/>
          <w:color w:val="1A1A1A"/>
          <w:sz w:val="22"/>
        </w:rPr>
        <w:t>Use static long-lived headers (legacy Pattern B) for new integrations unless PLRA approves a written exception.</w:t>
      </w:r>
    </w:p>
    <w:p>
      <w:pPr>
        <w:pStyle w:val="Heading1"/>
        <w:spacing w:before="280" w:after="120"/>
      </w:pPr>
      <w:r>
        <w:rPr>
          <w:rFonts w:ascii="Calibri" w:hAnsi="Calibri"/>
          <w:color w:val="006837"/>
        </w:rPr>
        <w:t>6. Standard Operating Procedure (SOP) — Onboarding a New Client</w:t>
      </w:r>
    </w:p>
    <w:p>
      <w:pPr>
        <w:spacing w:before="0" w:after="120" w:line="276" w:lineRule="auto"/>
        <w:jc w:val="left"/>
      </w:pPr>
      <w:r>
        <w:rPr>
          <w:rFonts w:ascii="Calibri" w:hAnsi="Calibri" w:eastAsia="Calibri"/>
          <w:b w:val="0"/>
          <w:i w:val="0"/>
          <w:color w:val="1A1A1A"/>
          <w:sz w:val="22"/>
        </w:rPr>
        <w:t>The following SOP is mandatory for onboarding any new client department or service onto the Central Payment Gateway. Steps shall be completed in sequence unless PLRA formally agrees otherwise.</w:t>
      </w:r>
    </w:p>
    <w:p>
      <w:pPr>
        <w:pStyle w:val="Heading2"/>
        <w:spacing w:before="200" w:after="120"/>
      </w:pPr>
      <w:r>
        <w:rPr>
          <w:rFonts w:ascii="Calibri" w:hAnsi="Calibri"/>
          <w:color w:val="1A2B4A"/>
        </w:rPr>
        <w:t>6.1 SOP Summary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fill="D9EAD3" w:val="clear"/>
          </w:tcPr>
          <w:p>
            <w:pPr>
              <w:spacing w:before="40" w:after="40"/>
              <w:jc w:val="left"/>
            </w:pPr>
            <w:r/>
            <w:r>
              <w:rPr>
                <w:rFonts w:ascii="Calibri" w:hAnsi="Calibri" w:eastAsia="Calibri"/>
                <w:b/>
                <w:i w:val="0"/>
                <w:color w:val="1A1A1A"/>
                <w:sz w:val="18"/>
              </w:rPr>
              <w:t>Step</w:t>
            </w:r>
          </w:p>
        </w:tc>
        <w:tc>
          <w:tcPr>
            <w:tcW w:type="dxa" w:w="4252"/>
            <w:shd w:fill="D9EAD3" w:val="clear"/>
          </w:tcPr>
          <w:p>
            <w:pPr>
              <w:spacing w:before="40" w:after="40"/>
              <w:jc w:val="left"/>
            </w:pPr>
            <w:r/>
            <w:r>
              <w:rPr>
                <w:rFonts w:ascii="Calibri" w:hAnsi="Calibri" w:eastAsia="Calibri"/>
                <w:b/>
                <w:i w:val="0"/>
                <w:color w:val="1A1A1A"/>
                <w:sz w:val="18"/>
              </w:rPr>
              <w:t>Activity</w:t>
            </w:r>
          </w:p>
        </w:tc>
        <w:tc>
          <w:tcPr>
            <w:tcW w:type="dxa" w:w="1417"/>
            <w:shd w:fill="D9EAD3" w:val="clear"/>
          </w:tcPr>
          <w:p>
            <w:pPr>
              <w:spacing w:before="40" w:after="40"/>
              <w:jc w:val="left"/>
            </w:pPr>
            <w:r/>
            <w:r>
              <w:rPr>
                <w:rFonts w:ascii="Calibri" w:hAnsi="Calibri" w:eastAsia="Calibri"/>
                <w:b/>
                <w:i w:val="0"/>
                <w:color w:val="1A1A1A"/>
                <w:sz w:val="18"/>
              </w:rPr>
              <w:t>Owner</w:t>
            </w:r>
          </w:p>
        </w:tc>
        <w:tc>
          <w:tcPr>
            <w:tcW w:type="dxa" w:w="3118"/>
            <w:shd w:fill="D9EAD3" w:val="clear"/>
          </w:tcPr>
          <w:p>
            <w:pPr>
              <w:spacing w:before="40" w:after="40"/>
              <w:jc w:val="left"/>
            </w:pPr>
            <w:r/>
            <w:r>
              <w:rPr>
                <w:rFonts w:ascii="Calibri" w:hAnsi="Calibri" w:eastAsia="Calibri"/>
                <w:b/>
                <w:i w:val="0"/>
                <w:color w:val="1A1A1A"/>
                <w:sz w:val="18"/>
              </w:rPr>
              <w:t>Output</w:t>
            </w:r>
          </w:p>
        </w:tc>
      </w:tr>
      <w:tr>
        <w:tc>
          <w:tcPr>
            <w:tcW w:type="dxa" w:w="680"/>
          </w:tcPr>
          <w:p>
            <w:pPr>
              <w:spacing w:before="40" w:after="40"/>
              <w:jc w:val="left"/>
            </w:pPr>
            <w:r/>
            <w:r>
              <w:rPr>
                <w:rFonts w:ascii="Calibri" w:hAnsi="Calibri" w:eastAsia="Calibri"/>
                <w:b w:val="0"/>
                <w:i w:val="0"/>
                <w:color w:val="1A1A1A"/>
                <w:sz w:val="18"/>
              </w:rPr>
              <w:t>1</w:t>
            </w:r>
          </w:p>
        </w:tc>
        <w:tc>
          <w:tcPr>
            <w:tcW w:type="dxa" w:w="4252"/>
          </w:tcPr>
          <w:p>
            <w:pPr>
              <w:spacing w:before="40" w:after="40"/>
              <w:jc w:val="left"/>
            </w:pPr>
            <w:r/>
            <w:r>
              <w:rPr>
                <w:rFonts w:ascii="Calibri" w:hAnsi="Calibri" w:eastAsia="Calibri"/>
                <w:b w:val="0"/>
                <w:i w:val="0"/>
                <w:color w:val="1A1A1A"/>
                <w:sz w:val="18"/>
              </w:rPr>
              <w:t>Raise onboarding request to PLRA Payment Gateway programme</w:t>
            </w:r>
          </w:p>
        </w:tc>
        <w:tc>
          <w:tcPr>
            <w:tcW w:type="dxa" w:w="1417"/>
          </w:tcPr>
          <w:p>
            <w:pPr>
              <w:spacing w:before="40" w:after="40"/>
              <w:jc w:val="left"/>
            </w:pPr>
            <w:r/>
            <w:r>
              <w:rPr>
                <w:rFonts w:ascii="Calibri" w:hAnsi="Calibri" w:eastAsia="Calibri"/>
                <w:b w:val="0"/>
                <w:i w:val="0"/>
                <w:color w:val="1A1A1A"/>
                <w:sz w:val="18"/>
              </w:rPr>
              <w:t>Client</w:t>
            </w:r>
          </w:p>
        </w:tc>
        <w:tc>
          <w:tcPr>
            <w:tcW w:type="dxa" w:w="3118"/>
          </w:tcPr>
          <w:p>
            <w:pPr>
              <w:spacing w:before="40" w:after="40"/>
              <w:jc w:val="left"/>
            </w:pPr>
            <w:r/>
            <w:r>
              <w:rPr>
                <w:rFonts w:ascii="Calibri" w:hAnsi="Calibri" w:eastAsia="Calibri"/>
                <w:b w:val="0"/>
                <w:i w:val="0"/>
                <w:color w:val="1A1A1A"/>
                <w:sz w:val="18"/>
              </w:rPr>
              <w:t>Onboarding ticket / formal request</w:t>
            </w:r>
          </w:p>
        </w:tc>
      </w:tr>
      <w:tr>
        <w:tc>
          <w:tcPr>
            <w:tcW w:type="dxa" w:w="680"/>
          </w:tcPr>
          <w:p>
            <w:pPr>
              <w:spacing w:before="40" w:after="40"/>
              <w:jc w:val="left"/>
            </w:pPr>
            <w:r/>
            <w:r>
              <w:rPr>
                <w:rFonts w:ascii="Calibri" w:hAnsi="Calibri" w:eastAsia="Calibri"/>
                <w:b w:val="0"/>
                <w:i w:val="0"/>
                <w:color w:val="1A1A1A"/>
                <w:sz w:val="18"/>
              </w:rPr>
              <w:t>2</w:t>
            </w:r>
          </w:p>
        </w:tc>
        <w:tc>
          <w:tcPr>
            <w:tcW w:type="dxa" w:w="4252"/>
          </w:tcPr>
          <w:p>
            <w:pPr>
              <w:spacing w:before="40" w:after="40"/>
              <w:jc w:val="left"/>
            </w:pPr>
            <w:r/>
            <w:r>
              <w:rPr>
                <w:rFonts w:ascii="Calibri" w:hAnsi="Calibri" w:eastAsia="Calibri"/>
                <w:b w:val="0"/>
                <w:i w:val="0"/>
                <w:color w:val="1A1A1A"/>
                <w:sz w:val="18"/>
              </w:rPr>
              <w:t>PLRA creates RegistryServices entry and assigns 3-digit challan prefix</w:t>
            </w:r>
          </w:p>
        </w:tc>
        <w:tc>
          <w:tcPr>
            <w:tcW w:type="dxa" w:w="1417"/>
          </w:tcPr>
          <w:p>
            <w:pPr>
              <w:spacing w:before="40" w:after="40"/>
              <w:jc w:val="left"/>
            </w:pPr>
            <w:r/>
            <w:r>
              <w:rPr>
                <w:rFonts w:ascii="Calibri" w:hAnsi="Calibri" w:eastAsia="Calibri"/>
                <w:b w:val="0"/>
                <w:i w:val="0"/>
                <w:color w:val="1A1A1A"/>
                <w:sz w:val="18"/>
              </w:rPr>
              <w:t>PLRA</w:t>
            </w:r>
          </w:p>
        </w:tc>
        <w:tc>
          <w:tcPr>
            <w:tcW w:type="dxa" w:w="3118"/>
          </w:tcPr>
          <w:p>
            <w:pPr>
              <w:spacing w:before="40" w:after="40"/>
              <w:jc w:val="left"/>
            </w:pPr>
            <w:r/>
            <w:r>
              <w:rPr>
                <w:rFonts w:ascii="Calibri" w:hAnsi="Calibri" w:eastAsia="Calibri"/>
                <w:b w:val="0"/>
                <w:i w:val="0"/>
                <w:color w:val="1A1A1A"/>
                <w:sz w:val="18"/>
              </w:rPr>
              <w:t>Prefix (e.g. 003) + registry record</w:t>
            </w:r>
          </w:p>
        </w:tc>
      </w:tr>
      <w:tr>
        <w:tc>
          <w:tcPr>
            <w:tcW w:type="dxa" w:w="680"/>
          </w:tcPr>
          <w:p>
            <w:pPr>
              <w:spacing w:before="40" w:after="40"/>
              <w:jc w:val="left"/>
            </w:pPr>
            <w:r/>
            <w:r>
              <w:rPr>
                <w:rFonts w:ascii="Calibri" w:hAnsi="Calibri" w:eastAsia="Calibri"/>
                <w:b w:val="0"/>
                <w:i w:val="0"/>
                <w:color w:val="1A1A1A"/>
                <w:sz w:val="18"/>
              </w:rPr>
              <w:t>3</w:t>
            </w:r>
          </w:p>
        </w:tc>
        <w:tc>
          <w:tcPr>
            <w:tcW w:type="dxa" w:w="4252"/>
          </w:tcPr>
          <w:p>
            <w:pPr>
              <w:spacing w:before="40" w:after="40"/>
              <w:jc w:val="left"/>
            </w:pPr>
            <w:r/>
            <w:r>
              <w:rPr>
                <w:rFonts w:ascii="Calibri" w:hAnsi="Calibri" w:eastAsia="Calibri"/>
                <w:b w:val="0"/>
                <w:i w:val="0"/>
                <w:color w:val="1A1A1A"/>
                <w:sz w:val="18"/>
              </w:rPr>
              <w:t>Client delivers UAT Token / Fetch / Intimate URLs + credentials (secure channel)</w:t>
            </w:r>
          </w:p>
        </w:tc>
        <w:tc>
          <w:tcPr>
            <w:tcW w:type="dxa" w:w="1417"/>
          </w:tcPr>
          <w:p>
            <w:pPr>
              <w:spacing w:before="40" w:after="40"/>
              <w:jc w:val="left"/>
            </w:pPr>
            <w:r/>
            <w:r>
              <w:rPr>
                <w:rFonts w:ascii="Calibri" w:hAnsi="Calibri" w:eastAsia="Calibri"/>
                <w:b w:val="0"/>
                <w:i w:val="0"/>
                <w:color w:val="1A1A1A"/>
                <w:sz w:val="18"/>
              </w:rPr>
              <w:t>Client</w:t>
            </w:r>
          </w:p>
        </w:tc>
        <w:tc>
          <w:tcPr>
            <w:tcW w:type="dxa" w:w="3118"/>
          </w:tcPr>
          <w:p>
            <w:pPr>
              <w:spacing w:before="40" w:after="40"/>
              <w:jc w:val="left"/>
            </w:pPr>
            <w:r/>
            <w:r>
              <w:rPr>
                <w:rFonts w:ascii="Calibri" w:hAnsi="Calibri" w:eastAsia="Calibri"/>
                <w:b w:val="0"/>
                <w:i w:val="0"/>
                <w:color w:val="1A1A1A"/>
                <w:sz w:val="18"/>
              </w:rPr>
              <w:t>UAT endpoints + secrets</w:t>
            </w:r>
          </w:p>
        </w:tc>
      </w:tr>
      <w:tr>
        <w:tc>
          <w:tcPr>
            <w:tcW w:type="dxa" w:w="680"/>
          </w:tcPr>
          <w:p>
            <w:pPr>
              <w:spacing w:before="40" w:after="40"/>
              <w:jc w:val="left"/>
            </w:pPr>
            <w:r/>
            <w:r>
              <w:rPr>
                <w:rFonts w:ascii="Calibri" w:hAnsi="Calibri" w:eastAsia="Calibri"/>
                <w:b w:val="0"/>
                <w:i w:val="0"/>
                <w:color w:val="1A1A1A"/>
                <w:sz w:val="18"/>
              </w:rPr>
              <w:t>4</w:t>
            </w:r>
          </w:p>
        </w:tc>
        <w:tc>
          <w:tcPr>
            <w:tcW w:type="dxa" w:w="4252"/>
          </w:tcPr>
          <w:p>
            <w:pPr>
              <w:spacing w:before="40" w:after="40"/>
              <w:jc w:val="left"/>
            </w:pPr>
            <w:r/>
            <w:r>
              <w:rPr>
                <w:rFonts w:ascii="Calibri" w:hAnsi="Calibri" w:eastAsia="Calibri"/>
                <w:b w:val="0"/>
                <w:i w:val="0"/>
                <w:color w:val="1A1A1A"/>
                <w:sz w:val="18"/>
              </w:rPr>
              <w:t>Exchange sample unpaid / already-paid / invalid references</w:t>
            </w:r>
          </w:p>
        </w:tc>
        <w:tc>
          <w:tcPr>
            <w:tcW w:type="dxa" w:w="1417"/>
          </w:tcPr>
          <w:p>
            <w:pPr>
              <w:spacing w:before="40" w:after="40"/>
              <w:jc w:val="left"/>
            </w:pPr>
            <w:r/>
            <w:r>
              <w:rPr>
                <w:rFonts w:ascii="Calibri" w:hAnsi="Calibri" w:eastAsia="Calibri"/>
                <w:b w:val="0"/>
                <w:i w:val="0"/>
                <w:color w:val="1A1A1A"/>
                <w:sz w:val="18"/>
              </w:rPr>
              <w:t>Client</w:t>
            </w:r>
          </w:p>
        </w:tc>
        <w:tc>
          <w:tcPr>
            <w:tcW w:type="dxa" w:w="3118"/>
          </w:tcPr>
          <w:p>
            <w:pPr>
              <w:spacing w:before="40" w:after="40"/>
              <w:jc w:val="left"/>
            </w:pPr>
            <w:r/>
            <w:r>
              <w:rPr>
                <w:rFonts w:ascii="Calibri" w:hAnsi="Calibri" w:eastAsia="Calibri"/>
                <w:b w:val="0"/>
                <w:i w:val="0"/>
                <w:color w:val="1A1A1A"/>
                <w:sz w:val="18"/>
              </w:rPr>
              <w:t>Sample reference set</w:t>
            </w:r>
          </w:p>
        </w:tc>
      </w:tr>
      <w:tr>
        <w:tc>
          <w:tcPr>
            <w:tcW w:type="dxa" w:w="680"/>
          </w:tcPr>
          <w:p>
            <w:pPr>
              <w:spacing w:before="40" w:after="40"/>
              <w:jc w:val="left"/>
            </w:pPr>
            <w:r/>
            <w:r>
              <w:rPr>
                <w:rFonts w:ascii="Calibri" w:hAnsi="Calibri" w:eastAsia="Calibri"/>
                <w:b w:val="0"/>
                <w:i w:val="0"/>
                <w:color w:val="1A1A1A"/>
                <w:sz w:val="18"/>
              </w:rPr>
              <w:t>5</w:t>
            </w:r>
          </w:p>
        </w:tc>
        <w:tc>
          <w:tcPr>
            <w:tcW w:type="dxa" w:w="4252"/>
          </w:tcPr>
          <w:p>
            <w:pPr>
              <w:spacing w:before="40" w:after="40"/>
              <w:jc w:val="left"/>
            </w:pPr>
            <w:r/>
            <w:r>
              <w:rPr>
                <w:rFonts w:ascii="Calibri" w:hAnsi="Calibri" w:eastAsia="Calibri"/>
                <w:b w:val="0"/>
                <w:i w:val="0"/>
                <w:color w:val="1A1A1A"/>
                <w:sz w:val="18"/>
              </w:rPr>
              <w:t>Network allowlisting — both sides (see Section 13)</w:t>
            </w:r>
          </w:p>
        </w:tc>
        <w:tc>
          <w:tcPr>
            <w:tcW w:type="dxa" w:w="1417"/>
          </w:tcPr>
          <w:p>
            <w:pPr>
              <w:spacing w:before="40" w:after="40"/>
              <w:jc w:val="left"/>
            </w:pPr>
            <w:r/>
            <w:r>
              <w:rPr>
                <w:rFonts w:ascii="Calibri" w:hAnsi="Calibri" w:eastAsia="Calibri"/>
                <w:b w:val="0"/>
                <w:i w:val="0"/>
                <w:color w:val="1A1A1A"/>
                <w:sz w:val="18"/>
              </w:rPr>
              <w:t>Both</w:t>
            </w:r>
          </w:p>
        </w:tc>
        <w:tc>
          <w:tcPr>
            <w:tcW w:type="dxa" w:w="3118"/>
          </w:tcPr>
          <w:p>
            <w:pPr>
              <w:spacing w:before="40" w:after="40"/>
              <w:jc w:val="left"/>
            </w:pPr>
            <w:r/>
            <w:r>
              <w:rPr>
                <w:rFonts w:ascii="Calibri" w:hAnsi="Calibri" w:eastAsia="Calibri"/>
                <w:b w:val="0"/>
                <w:i w:val="0"/>
                <w:color w:val="1A1A1A"/>
                <w:sz w:val="18"/>
              </w:rPr>
              <w:t>Outbound + inbound firewall rules</w:t>
            </w:r>
          </w:p>
        </w:tc>
      </w:tr>
      <w:tr>
        <w:tc>
          <w:tcPr>
            <w:tcW w:type="dxa" w:w="680"/>
          </w:tcPr>
          <w:p>
            <w:pPr>
              <w:spacing w:before="40" w:after="40"/>
              <w:jc w:val="left"/>
            </w:pPr>
            <w:r/>
            <w:r>
              <w:rPr>
                <w:rFonts w:ascii="Calibri" w:hAnsi="Calibri" w:eastAsia="Calibri"/>
                <w:b w:val="0"/>
                <w:i w:val="0"/>
                <w:color w:val="1A1A1A"/>
                <w:sz w:val="18"/>
              </w:rPr>
              <w:t>6</w:t>
            </w:r>
          </w:p>
        </w:tc>
        <w:tc>
          <w:tcPr>
            <w:tcW w:type="dxa" w:w="4252"/>
          </w:tcPr>
          <w:p>
            <w:pPr>
              <w:spacing w:before="40" w:after="40"/>
              <w:jc w:val="left"/>
            </w:pPr>
            <w:r/>
            <w:r>
              <w:rPr>
                <w:rFonts w:ascii="Calibri" w:hAnsi="Calibri" w:eastAsia="Calibri"/>
                <w:b w:val="0"/>
                <w:i w:val="0"/>
                <w:color w:val="1A1A1A"/>
                <w:sz w:val="18"/>
              </w:rPr>
              <w:t>Joint connectivity test: Gateway → Token → Fetch</w:t>
            </w:r>
          </w:p>
        </w:tc>
        <w:tc>
          <w:tcPr>
            <w:tcW w:type="dxa" w:w="1417"/>
          </w:tcPr>
          <w:p>
            <w:pPr>
              <w:spacing w:before="40" w:after="40"/>
              <w:jc w:val="left"/>
            </w:pPr>
            <w:r/>
            <w:r>
              <w:rPr>
                <w:rFonts w:ascii="Calibri" w:hAnsi="Calibri" w:eastAsia="Calibri"/>
                <w:b w:val="0"/>
                <w:i w:val="0"/>
                <w:color w:val="1A1A1A"/>
                <w:sz w:val="18"/>
              </w:rPr>
              <w:t>Both</w:t>
            </w:r>
          </w:p>
        </w:tc>
        <w:tc>
          <w:tcPr>
            <w:tcW w:type="dxa" w:w="3118"/>
          </w:tcPr>
          <w:p>
            <w:pPr>
              <w:spacing w:before="40" w:after="40"/>
              <w:jc w:val="left"/>
            </w:pPr>
            <w:r/>
            <w:r>
              <w:rPr>
                <w:rFonts w:ascii="Calibri" w:hAnsi="Calibri" w:eastAsia="Calibri"/>
                <w:b w:val="0"/>
                <w:i w:val="0"/>
                <w:color w:val="1A1A1A"/>
                <w:sz w:val="18"/>
              </w:rPr>
              <w:t>Connectivity evidence</w:t>
            </w:r>
          </w:p>
        </w:tc>
      </w:tr>
      <w:tr>
        <w:tc>
          <w:tcPr>
            <w:tcW w:type="dxa" w:w="680"/>
          </w:tcPr>
          <w:p>
            <w:pPr>
              <w:spacing w:before="40" w:after="40"/>
              <w:jc w:val="left"/>
            </w:pPr>
            <w:r/>
            <w:r>
              <w:rPr>
                <w:rFonts w:ascii="Calibri" w:hAnsi="Calibri" w:eastAsia="Calibri"/>
                <w:b w:val="0"/>
                <w:i w:val="0"/>
                <w:color w:val="1A1A1A"/>
                <w:sz w:val="18"/>
              </w:rPr>
              <w:t>7</w:t>
            </w:r>
          </w:p>
        </w:tc>
        <w:tc>
          <w:tcPr>
            <w:tcW w:type="dxa" w:w="4252"/>
          </w:tcPr>
          <w:p>
            <w:pPr>
              <w:spacing w:before="40" w:after="40"/>
              <w:jc w:val="left"/>
            </w:pPr>
            <w:r/>
            <w:r>
              <w:rPr>
                <w:rFonts w:ascii="Calibri" w:hAnsi="Calibri" w:eastAsia="Calibri"/>
                <w:b w:val="0"/>
                <w:i w:val="0"/>
                <w:color w:val="1A1A1A"/>
                <w:sz w:val="18"/>
              </w:rPr>
              <w:t>Joint UAT per Section 15 (unpaid, paid, not-found, intimate, idempotent retry)</w:t>
            </w:r>
          </w:p>
        </w:tc>
        <w:tc>
          <w:tcPr>
            <w:tcW w:type="dxa" w:w="1417"/>
          </w:tcPr>
          <w:p>
            <w:pPr>
              <w:spacing w:before="40" w:after="40"/>
              <w:jc w:val="left"/>
            </w:pPr>
            <w:r/>
            <w:r>
              <w:rPr>
                <w:rFonts w:ascii="Calibri" w:hAnsi="Calibri" w:eastAsia="Calibri"/>
                <w:b w:val="0"/>
                <w:i w:val="0"/>
                <w:color w:val="1A1A1A"/>
                <w:sz w:val="18"/>
              </w:rPr>
              <w:t>Both</w:t>
            </w:r>
          </w:p>
        </w:tc>
        <w:tc>
          <w:tcPr>
            <w:tcW w:type="dxa" w:w="3118"/>
          </w:tcPr>
          <w:p>
            <w:pPr>
              <w:spacing w:before="40" w:after="40"/>
              <w:jc w:val="left"/>
            </w:pPr>
            <w:r/>
            <w:r>
              <w:rPr>
                <w:rFonts w:ascii="Calibri" w:hAnsi="Calibri" w:eastAsia="Calibri"/>
                <w:b w:val="0"/>
                <w:i w:val="0"/>
                <w:color w:val="1A1A1A"/>
                <w:sz w:val="18"/>
              </w:rPr>
              <w:t>Signed UAT checklist</w:t>
            </w:r>
          </w:p>
        </w:tc>
      </w:tr>
      <w:tr>
        <w:tc>
          <w:tcPr>
            <w:tcW w:type="dxa" w:w="680"/>
          </w:tcPr>
          <w:p>
            <w:pPr>
              <w:spacing w:before="40" w:after="40"/>
              <w:jc w:val="left"/>
            </w:pPr>
            <w:r/>
            <w:r>
              <w:rPr>
                <w:rFonts w:ascii="Calibri" w:hAnsi="Calibri" w:eastAsia="Calibri"/>
                <w:b w:val="0"/>
                <w:i w:val="0"/>
                <w:color w:val="1A1A1A"/>
                <w:sz w:val="18"/>
              </w:rPr>
              <w:t>8</w:t>
            </w:r>
          </w:p>
        </w:tc>
        <w:tc>
          <w:tcPr>
            <w:tcW w:type="dxa" w:w="4252"/>
          </w:tcPr>
          <w:p>
            <w:pPr>
              <w:spacing w:before="40" w:after="40"/>
              <w:jc w:val="left"/>
            </w:pPr>
            <w:r/>
            <w:r>
              <w:rPr>
                <w:rFonts w:ascii="Calibri" w:hAnsi="Calibri" w:eastAsia="Calibri"/>
                <w:b w:val="0"/>
                <w:i w:val="0"/>
                <w:color w:val="1A1A1A"/>
                <w:sz w:val="18"/>
              </w:rPr>
              <w:t>Defect closure / formal deferral</w:t>
            </w:r>
          </w:p>
        </w:tc>
        <w:tc>
          <w:tcPr>
            <w:tcW w:type="dxa" w:w="1417"/>
          </w:tcPr>
          <w:p>
            <w:pPr>
              <w:spacing w:before="40" w:after="40"/>
              <w:jc w:val="left"/>
            </w:pPr>
            <w:r/>
            <w:r>
              <w:rPr>
                <w:rFonts w:ascii="Calibri" w:hAnsi="Calibri" w:eastAsia="Calibri"/>
                <w:b w:val="0"/>
                <w:i w:val="0"/>
                <w:color w:val="1A1A1A"/>
                <w:sz w:val="18"/>
              </w:rPr>
              <w:t>Both</w:t>
            </w:r>
          </w:p>
        </w:tc>
        <w:tc>
          <w:tcPr>
            <w:tcW w:type="dxa" w:w="3118"/>
          </w:tcPr>
          <w:p>
            <w:pPr>
              <w:spacing w:before="40" w:after="40"/>
              <w:jc w:val="left"/>
            </w:pPr>
            <w:r/>
            <w:r>
              <w:rPr>
                <w:rFonts w:ascii="Calibri" w:hAnsi="Calibri" w:eastAsia="Calibri"/>
                <w:b w:val="0"/>
                <w:i w:val="0"/>
                <w:color w:val="1A1A1A"/>
                <w:sz w:val="18"/>
              </w:rPr>
              <w:t>UAT sign-off</w:t>
            </w:r>
          </w:p>
        </w:tc>
      </w:tr>
      <w:tr>
        <w:tc>
          <w:tcPr>
            <w:tcW w:type="dxa" w:w="680"/>
          </w:tcPr>
          <w:p>
            <w:pPr>
              <w:spacing w:before="40" w:after="40"/>
              <w:jc w:val="left"/>
            </w:pPr>
            <w:r/>
            <w:r>
              <w:rPr>
                <w:rFonts w:ascii="Calibri" w:hAnsi="Calibri" w:eastAsia="Calibri"/>
                <w:b w:val="0"/>
                <w:i w:val="0"/>
                <w:color w:val="1A1A1A"/>
                <w:sz w:val="18"/>
              </w:rPr>
              <w:t>9</w:t>
            </w:r>
          </w:p>
        </w:tc>
        <w:tc>
          <w:tcPr>
            <w:tcW w:type="dxa" w:w="4252"/>
          </w:tcPr>
          <w:p>
            <w:pPr>
              <w:spacing w:before="40" w:after="40"/>
              <w:jc w:val="left"/>
            </w:pPr>
            <w:r/>
            <w:r>
              <w:rPr>
                <w:rFonts w:ascii="Calibri" w:hAnsi="Calibri" w:eastAsia="Calibri"/>
                <w:b w:val="0"/>
                <w:i w:val="0"/>
                <w:color w:val="1A1A1A"/>
                <w:sz w:val="18"/>
              </w:rPr>
              <w:t>Production cutover plan: separate Prod URLs, secrets, IP allowlists</w:t>
            </w:r>
          </w:p>
        </w:tc>
        <w:tc>
          <w:tcPr>
            <w:tcW w:type="dxa" w:w="1417"/>
          </w:tcPr>
          <w:p>
            <w:pPr>
              <w:spacing w:before="40" w:after="40"/>
              <w:jc w:val="left"/>
            </w:pPr>
            <w:r/>
            <w:r>
              <w:rPr>
                <w:rFonts w:ascii="Calibri" w:hAnsi="Calibri" w:eastAsia="Calibri"/>
                <w:b w:val="0"/>
                <w:i w:val="0"/>
                <w:color w:val="1A1A1A"/>
                <w:sz w:val="18"/>
              </w:rPr>
              <w:t>Both</w:t>
            </w:r>
          </w:p>
        </w:tc>
        <w:tc>
          <w:tcPr>
            <w:tcW w:type="dxa" w:w="3118"/>
          </w:tcPr>
          <w:p>
            <w:pPr>
              <w:spacing w:before="40" w:after="40"/>
              <w:jc w:val="left"/>
            </w:pPr>
            <w:r/>
            <w:r>
              <w:rPr>
                <w:rFonts w:ascii="Calibri" w:hAnsi="Calibri" w:eastAsia="Calibri"/>
                <w:b w:val="0"/>
                <w:i w:val="0"/>
                <w:color w:val="1A1A1A"/>
                <w:sz w:val="18"/>
              </w:rPr>
              <w:t>Prod readiness record</w:t>
            </w:r>
          </w:p>
        </w:tc>
      </w:tr>
      <w:tr>
        <w:tc>
          <w:tcPr>
            <w:tcW w:type="dxa" w:w="680"/>
          </w:tcPr>
          <w:p>
            <w:pPr>
              <w:spacing w:before="40" w:after="40"/>
              <w:jc w:val="left"/>
            </w:pPr>
            <w:r/>
            <w:r>
              <w:rPr>
                <w:rFonts w:ascii="Calibri" w:hAnsi="Calibri" w:eastAsia="Calibri"/>
                <w:b w:val="0"/>
                <w:i w:val="0"/>
                <w:color w:val="1A1A1A"/>
                <w:sz w:val="18"/>
              </w:rPr>
              <w:t>10</w:t>
            </w:r>
          </w:p>
        </w:tc>
        <w:tc>
          <w:tcPr>
            <w:tcW w:type="dxa" w:w="4252"/>
          </w:tcPr>
          <w:p>
            <w:pPr>
              <w:spacing w:before="40" w:after="40"/>
              <w:jc w:val="left"/>
            </w:pPr>
            <w:r/>
            <w:r>
              <w:rPr>
                <w:rFonts w:ascii="Calibri" w:hAnsi="Calibri" w:eastAsia="Calibri"/>
                <w:b w:val="0"/>
                <w:i w:val="0"/>
                <w:color w:val="1A1A1A"/>
                <w:sz w:val="18"/>
              </w:rPr>
              <w:t>Live checklist (Section 16) and controlled go-live + hypercare</w:t>
            </w:r>
          </w:p>
        </w:tc>
        <w:tc>
          <w:tcPr>
            <w:tcW w:type="dxa" w:w="1417"/>
          </w:tcPr>
          <w:p>
            <w:pPr>
              <w:spacing w:before="40" w:after="40"/>
              <w:jc w:val="left"/>
            </w:pPr>
            <w:r/>
            <w:r>
              <w:rPr>
                <w:rFonts w:ascii="Calibri" w:hAnsi="Calibri" w:eastAsia="Calibri"/>
                <w:b w:val="0"/>
                <w:i w:val="0"/>
                <w:color w:val="1A1A1A"/>
                <w:sz w:val="18"/>
              </w:rPr>
              <w:t>Both</w:t>
            </w:r>
          </w:p>
        </w:tc>
        <w:tc>
          <w:tcPr>
            <w:tcW w:type="dxa" w:w="3118"/>
          </w:tcPr>
          <w:p>
            <w:pPr>
              <w:spacing w:before="40" w:after="40"/>
              <w:jc w:val="left"/>
            </w:pPr>
            <w:r/>
            <w:r>
              <w:rPr>
                <w:rFonts w:ascii="Calibri" w:hAnsi="Calibri" w:eastAsia="Calibri"/>
                <w:b w:val="0"/>
                <w:i w:val="0"/>
                <w:color w:val="1A1A1A"/>
                <w:sz w:val="18"/>
              </w:rPr>
              <w:t>Go-live report</w:t>
            </w:r>
          </w:p>
        </w:tc>
      </w:tr>
    </w:tbl>
    <w:p>
      <w:pPr>
        <w:spacing w:after="120"/>
      </w:pPr>
    </w:p>
    <w:p>
      <w:pPr>
        <w:pStyle w:val="Heading2"/>
        <w:spacing w:before="200" w:after="120"/>
      </w:pPr>
      <w:r>
        <w:rPr>
          <w:rFonts w:ascii="Calibri" w:hAnsi="Calibri"/>
          <w:color w:val="1A2B4A"/>
        </w:rPr>
        <w:t>6.2 Detailed SOP Steps</w:t>
      </w:r>
    </w:p>
    <w:p>
      <w:pPr>
        <w:pStyle w:val="Heading3"/>
        <w:spacing w:before="200" w:after="120"/>
      </w:pPr>
      <w:r>
        <w:rPr>
          <w:rFonts w:ascii="Calibri" w:hAnsi="Calibri"/>
          <w:color w:val="1A2B4A"/>
        </w:rPr>
        <w:t>Step 1 — Request Registration</w:t>
      </w:r>
    </w:p>
    <w:p>
      <w:pPr>
        <w:pStyle w:val="ListBullet"/>
        <w:spacing w:after="40"/>
      </w:pPr>
      <w:r>
        <w:rPr>
          <w:rFonts w:ascii="Calibri" w:hAnsi="Calibri" w:eastAsia="Calibri"/>
          <w:b w:val="0"/>
          <w:i w:val="0"/>
          <w:color w:val="1A1A1A"/>
          <w:sz w:val="22"/>
        </w:rPr>
        <w:t>Client sends the onboarding message in Appendix A to PLRA.</w:t>
      </w:r>
    </w:p>
    <w:p>
      <w:pPr>
        <w:pStyle w:val="ListBullet"/>
        <w:spacing w:after="40"/>
      </w:pPr>
      <w:r>
        <w:rPr>
          <w:rFonts w:ascii="Calibri" w:hAnsi="Calibri" w:eastAsia="Calibri"/>
          <w:b w:val="0"/>
          <w:i w:val="0"/>
          <w:color w:val="1A1A1A"/>
          <w:sz w:val="22"/>
        </w:rPr>
        <w:t>PLRA acknowledges and opens a controlled onboarding ticket.</w:t>
      </w:r>
    </w:p>
    <w:p>
      <w:pPr>
        <w:pStyle w:val="Heading3"/>
        <w:spacing w:before="200" w:after="120"/>
      </w:pPr>
      <w:r>
        <w:rPr>
          <w:rFonts w:ascii="Calibri" w:hAnsi="Calibri"/>
          <w:color w:val="1A2B4A"/>
        </w:rPr>
        <w:t>Step 2 — Registry &amp; Prefix Assignment</w:t>
      </w:r>
    </w:p>
    <w:p>
      <w:pPr>
        <w:pStyle w:val="ListBullet"/>
        <w:spacing w:after="40"/>
      </w:pPr>
      <w:r>
        <w:rPr>
          <w:rFonts w:ascii="Calibri" w:hAnsi="Calibri" w:eastAsia="Calibri"/>
          <w:b w:val="0"/>
          <w:i w:val="0"/>
          <w:color w:val="1A1A1A"/>
          <w:sz w:val="22"/>
        </w:rPr>
        <w:t>PLRA creates a RegistryServices entry for the client service.</w:t>
      </w:r>
    </w:p>
    <w:p>
      <w:pPr>
        <w:pStyle w:val="ListBullet"/>
        <w:spacing w:after="40"/>
      </w:pPr>
      <w:r>
        <w:rPr>
          <w:rFonts w:ascii="Calibri" w:hAnsi="Calibri" w:eastAsia="Calibri"/>
          <w:b w:val="0"/>
          <w:i w:val="0"/>
          <w:color w:val="1A1A1A"/>
          <w:sz w:val="22"/>
        </w:rPr>
        <w:t>PLRA assigns a unique 3-digit challan prefix (examples: 001 = Fard, 002 = eStamp, 003 = next new service).</w:t>
      </w:r>
    </w:p>
    <w:p>
      <w:pPr>
        <w:pStyle w:val="ListBullet"/>
        <w:spacing w:after="40"/>
      </w:pPr>
      <w:r>
        <w:rPr>
          <w:rFonts w:ascii="Calibri" w:hAnsi="Calibri" w:eastAsia="Calibri"/>
          <w:b w:val="0"/>
          <w:i w:val="0"/>
          <w:color w:val="1A1A1A"/>
          <w:sz w:val="22"/>
        </w:rPr>
        <w:t>Client SHALL NOT invent or reuse another service’s prefix.</w:t>
      </w:r>
    </w:p>
    <w:p>
      <w:pPr>
        <w:pStyle w:val="Heading3"/>
        <w:spacing w:before="200" w:after="120"/>
      </w:pPr>
      <w:r>
        <w:rPr>
          <w:rFonts w:ascii="Calibri" w:hAnsi="Calibri"/>
          <w:color w:val="1A2B4A"/>
        </w:rPr>
        <w:t>Step 3 — Deliver UAT Integration Assets</w:t>
      </w:r>
    </w:p>
    <w:p>
      <w:pPr>
        <w:pStyle w:val="ListBullet"/>
        <w:spacing w:after="40"/>
      </w:pPr>
      <w:r>
        <w:rPr>
          <w:rFonts w:ascii="Calibri" w:hAnsi="Calibri" w:eastAsia="Calibri"/>
          <w:b w:val="0"/>
          <w:i w:val="0"/>
          <w:color w:val="1A1A1A"/>
          <w:sz w:val="22"/>
        </w:rPr>
        <w:t>Token URL + grant type + username/password (or agreed OAuth fields).</w:t>
      </w:r>
    </w:p>
    <w:p>
      <w:pPr>
        <w:pStyle w:val="ListBullet"/>
        <w:spacing w:after="40"/>
      </w:pPr>
      <w:r>
        <w:rPr>
          <w:rFonts w:ascii="Calibri" w:hAnsi="Calibri" w:eastAsia="Calibri"/>
          <w:b w:val="0"/>
          <w:i w:val="0"/>
          <w:color w:val="1A1A1A"/>
          <w:sz w:val="22"/>
        </w:rPr>
        <w:t>Fetch URL template (with {reference} or ChallanNumber= placeholder).</w:t>
      </w:r>
    </w:p>
    <w:p>
      <w:pPr>
        <w:pStyle w:val="ListBullet"/>
        <w:spacing w:after="40"/>
      </w:pPr>
      <w:r>
        <w:rPr>
          <w:rFonts w:ascii="Calibri" w:hAnsi="Calibri" w:eastAsia="Calibri"/>
          <w:b w:val="0"/>
          <w:i w:val="0"/>
          <w:color w:val="1A1A1A"/>
          <w:sz w:val="22"/>
        </w:rPr>
        <w:t>Intimate URL.</w:t>
      </w:r>
    </w:p>
    <w:p>
      <w:pPr>
        <w:pStyle w:val="ListBullet"/>
        <w:spacing w:after="40"/>
      </w:pPr>
      <w:r>
        <w:rPr>
          <w:rFonts w:ascii="Calibri" w:hAnsi="Calibri" w:eastAsia="Calibri"/>
          <w:b w:val="0"/>
          <w:i w:val="0"/>
          <w:color w:val="1A1A1A"/>
          <w:sz w:val="22"/>
        </w:rPr>
        <w:t>Confirmation that Fetch and Intimate use Authorization: Bearer {access_token} (Pattern A).</w:t>
      </w:r>
    </w:p>
    <w:p>
      <w:pPr>
        <w:pStyle w:val="ListBullet"/>
        <w:spacing w:after="40"/>
      </w:pPr>
      <w:r>
        <w:rPr>
          <w:rFonts w:ascii="Calibri" w:hAnsi="Calibri" w:eastAsia="Calibri"/>
          <w:b w:val="0"/>
          <w:i w:val="0"/>
          <w:color w:val="1A1A1A"/>
          <w:sz w:val="22"/>
        </w:rPr>
        <w:t>Whether client APIs are IP-restricted (Yes/No).</w:t>
      </w:r>
    </w:p>
    <w:p>
      <w:pPr>
        <w:pStyle w:val="Heading3"/>
        <w:spacing w:before="200" w:after="120"/>
      </w:pPr>
      <w:r>
        <w:rPr>
          <w:rFonts w:ascii="Calibri" w:hAnsi="Calibri"/>
          <w:color w:val="1A2B4A"/>
        </w:rPr>
        <w:t>Step 4 — Sample References</w:t>
      </w:r>
    </w:p>
    <w:p>
      <w:pPr>
        <w:pStyle w:val="ListBullet"/>
        <w:spacing w:after="40"/>
      </w:pPr>
      <w:r>
        <w:rPr>
          <w:rFonts w:ascii="Calibri" w:hAnsi="Calibri" w:eastAsia="Calibri"/>
          <w:b w:val="0"/>
          <w:i w:val="0"/>
          <w:color w:val="1A1A1A"/>
          <w:sz w:val="22"/>
        </w:rPr>
        <w:t>Provide at least one unpaid reference, one already-paid reference, and one invalid / not-found reference.</w:t>
      </w:r>
    </w:p>
    <w:p>
      <w:pPr>
        <w:pStyle w:val="Heading3"/>
        <w:spacing w:before="200" w:after="120"/>
      </w:pPr>
      <w:r>
        <w:rPr>
          <w:rFonts w:ascii="Calibri" w:hAnsi="Calibri"/>
          <w:color w:val="1A2B4A"/>
        </w:rPr>
        <w:t>Step 5 — Dual-Side Whitelisting</w:t>
      </w:r>
    </w:p>
    <w:p>
      <w:pPr>
        <w:pStyle w:val="ListBullet"/>
        <w:spacing w:after="40"/>
      </w:pPr>
      <w:r>
        <w:rPr>
          <w:rFonts w:ascii="Calibri" w:hAnsi="Calibri" w:eastAsia="Calibri"/>
          <w:b w:val="0"/>
          <w:i w:val="0"/>
          <w:color w:val="1A1A1A"/>
          <w:sz w:val="22"/>
        </w:rPr>
        <w:t>PLRA allowlists client UAT host on Gateway outbound allowlist (Side A).</w:t>
      </w:r>
    </w:p>
    <w:p>
      <w:pPr>
        <w:pStyle w:val="ListBullet"/>
        <w:spacing w:after="40"/>
      </w:pPr>
      <w:r>
        <w:rPr>
          <w:rFonts w:ascii="Calibri" w:hAnsi="Calibri" w:eastAsia="Calibri"/>
          <w:b w:val="0"/>
          <w:i w:val="0"/>
          <w:color w:val="1A1A1A"/>
          <w:sz w:val="22"/>
        </w:rPr>
        <w:t>If client APIs are IP-locked, client allowlists PLRA UAT egress IP(s) (Side B).</w:t>
      </w:r>
    </w:p>
    <w:p>
      <w:pPr>
        <w:pStyle w:val="ListBullet"/>
        <w:spacing w:after="40"/>
      </w:pPr>
      <w:r>
        <w:rPr>
          <w:rFonts w:ascii="Calibri" w:hAnsi="Calibri" w:eastAsia="Calibri"/>
          <w:b w:val="0"/>
          <w:i w:val="0"/>
          <w:color w:val="1A1A1A"/>
          <w:sz w:val="22"/>
        </w:rPr>
        <w:t>No live call is expected to succeed until both sides confirm allowlisting.</w:t>
      </w:r>
    </w:p>
    <w:p>
      <w:pPr>
        <w:pStyle w:val="Heading3"/>
        <w:spacing w:before="200" w:after="120"/>
      </w:pPr>
      <w:r>
        <w:rPr>
          <w:rFonts w:ascii="Calibri" w:hAnsi="Calibri"/>
          <w:color w:val="1A2B4A"/>
        </w:rPr>
        <w:t>Step 6–7 — Joint Connectivity &amp; UAT</w:t>
      </w:r>
    </w:p>
    <w:p>
      <w:pPr>
        <w:pStyle w:val="ListBullet"/>
        <w:spacing w:after="40"/>
      </w:pPr>
      <w:r>
        <w:rPr>
          <w:rFonts w:ascii="Calibri" w:hAnsi="Calibri" w:eastAsia="Calibri"/>
          <w:b w:val="0"/>
          <w:i w:val="0"/>
          <w:color w:val="1A1A1A"/>
          <w:sz w:val="22"/>
        </w:rPr>
        <w:t>Execute Section 15 UAT checklist end-to-end.</w:t>
      </w:r>
    </w:p>
    <w:p>
      <w:pPr>
        <w:pStyle w:val="ListBullet"/>
        <w:spacing w:after="40"/>
      </w:pPr>
      <w:r>
        <w:rPr>
          <w:rFonts w:ascii="Calibri" w:hAnsi="Calibri" w:eastAsia="Calibri"/>
          <w:b w:val="0"/>
          <w:i w:val="0"/>
          <w:color w:val="1A1A1A"/>
          <w:sz w:val="22"/>
        </w:rPr>
        <w:t>Mandatory scenarios: unpaid fetch → pay → intimate success; already-paid fetch; not-found; duplicate intimate idempotency; invalid/expired Bearer.</w:t>
      </w:r>
    </w:p>
    <w:p>
      <w:pPr>
        <w:pStyle w:val="Heading3"/>
        <w:spacing w:before="200" w:after="120"/>
      </w:pPr>
      <w:r>
        <w:rPr>
          <w:rFonts w:ascii="Calibri" w:hAnsi="Calibri"/>
          <w:color w:val="1A2B4A"/>
        </w:rPr>
        <w:t>Step 8–10 — Sign-off, Production &amp; Live</w:t>
      </w:r>
    </w:p>
    <w:p>
      <w:pPr>
        <w:pStyle w:val="ListBullet"/>
        <w:spacing w:after="40"/>
      </w:pPr>
      <w:r>
        <w:rPr>
          <w:rFonts w:ascii="Calibri" w:hAnsi="Calibri" w:eastAsia="Calibri"/>
          <w:b w:val="0"/>
          <w:i w:val="0"/>
          <w:color w:val="1A1A1A"/>
          <w:sz w:val="22"/>
        </w:rPr>
        <w:t>UAT sign-off precedes any production credential or prod IP issuance.</w:t>
      </w:r>
    </w:p>
    <w:p>
      <w:pPr>
        <w:pStyle w:val="ListBullet"/>
        <w:spacing w:after="40"/>
      </w:pPr>
      <w:r>
        <w:rPr>
          <w:rFonts w:ascii="Calibri" w:hAnsi="Calibri" w:eastAsia="Calibri"/>
          <w:b w:val="0"/>
          <w:i w:val="0"/>
          <w:color w:val="1A1A1A"/>
          <w:sz w:val="22"/>
        </w:rPr>
        <w:t>Production uses separate URLs, separate secrets, and separate allowlists (Section 16).</w:t>
      </w:r>
    </w:p>
    <w:p>
      <w:pPr>
        <w:pStyle w:val="ListBullet"/>
        <w:spacing w:after="40"/>
      </w:pPr>
      <w:r>
        <w:rPr>
          <w:rFonts w:ascii="Calibri" w:hAnsi="Calibri" w:eastAsia="Calibri"/>
          <w:b w:val="0"/>
          <w:i w:val="0"/>
          <w:color w:val="1A1A1A"/>
          <w:sz w:val="22"/>
        </w:rPr>
        <w:t>Controlled go-live with hypercare and named contacts for failed intimations.</w:t>
      </w:r>
    </w:p>
    <w:p>
      <w:r>
        <w:br w:type="page"/>
      </w:r>
    </w:p>
    <w:p>
      <w:pPr>
        <w:pStyle w:val="Heading1"/>
        <w:spacing w:before="280" w:after="120"/>
      </w:pPr>
      <w:r>
        <w:rPr>
          <w:rFonts w:ascii="Calibri" w:hAnsi="Calibri"/>
          <w:color w:val="006837"/>
        </w:rPr>
        <w:t>7. Integration Architecture and Runtime Flow</w:t>
      </w:r>
    </w:p>
    <w:p>
      <w:pPr>
        <w:spacing w:before="0" w:after="120" w:line="276" w:lineRule="auto"/>
        <w:jc w:val="left"/>
      </w:pPr>
      <w:r>
        <w:rPr>
          <w:rFonts w:ascii="Calibri" w:hAnsi="Calibri" w:eastAsia="Calibri"/>
          <w:b/>
          <w:i w:val="0"/>
          <w:color w:val="1A1A1A"/>
          <w:sz w:val="22"/>
        </w:rPr>
        <w:t>Runtime flow (PLRA Gateway → Client Service):</w:t>
      </w:r>
    </w:p>
    <w:p>
      <w:pPr>
        <w:spacing w:before="80" w:after="160"/>
        <w:ind w:left="142"/>
      </w:pPr>
      <w:r>
        <w:rPr>
          <w:rFonts w:ascii="Consolas" w:hAnsi="Consolas" w:eastAsia="Consolas"/>
          <w:b w:val="0"/>
          <w:i w:val="0"/>
          <w:color w:val="1A2B4A"/>
          <w:sz w:val="17"/>
        </w:rPr>
        <w:t>Citizen pays via PLRA Gateway (Web Portal / Punjab Zameen)</w:t>
        <w:br/>
        <w:t xml:space="preserve">        |</w:t>
        <w:br/>
        <w:t xml:space="preserve">        v</w:t>
        <w:br/>
        <w:t>1) Gateway -&gt; POST  Client Token API     -&gt; access_token</w:t>
        <w:br/>
        <w:t>2) Gateway -&gt; GET   Client Fetch API     + Bearer -&gt; standard fetch JSON</w:t>
        <w:br/>
        <w:t xml:space="preserve">        |</w:t>
        <w:br/>
        <w:t xml:space="preserve">   (citizen pays on MPGS)</w:t>
        <w:br/>
        <w:t xml:space="preserve">        |</w:t>
        <w:br/>
        <w:t xml:space="preserve">        v</w:t>
        <w:br/>
        <w:t>3) Gateway -&gt; POST  Client Intimate API  + Bearer + standard intimate JSON</w:t>
        <w:br/>
        <w:br/>
        <w:t>Parallel (owned by PLRA Gateway, not by client):</w:t>
        <w:br/>
        <w:t xml:space="preserve">   - MPGS card capture</w:t>
        <w:br/>
        <w:t xml:space="preserve">   - Fee bifurcation using feeDetails[].accountNo / accountTitle</w:t>
        <w:br/>
        <w:t xml:space="preserve">   - BoP intimation of segregated account-head breakup</w:t>
        <w:br/>
        <w:t xml:space="preserve">   - Intimate retries on failure</w:t>
      </w:r>
    </w:p>
    <w:p>
      <w:pPr>
        <w:spacing w:before="80" w:after="120" w:line="276" w:lineRule="auto"/>
        <w:jc w:val="left"/>
      </w:pPr>
      <w:r>
        <w:rPr>
          <w:rFonts w:ascii="Calibri" w:hAnsi="Calibri" w:eastAsia="Calibri"/>
          <w:b/>
          <w:i w:val="0"/>
          <w:color w:val="1A1A1A"/>
          <w:sz w:val="22"/>
        </w:rPr>
        <w:t>Mandatory APIs the client must provide: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fill="D9EAD3" w:val="clear"/>
          </w:tcPr>
          <w:p>
            <w:pPr>
              <w:spacing w:before="40" w:after="40"/>
              <w:jc w:val="left"/>
            </w:pPr>
            <w:r/>
            <w:r>
              <w:rPr>
                <w:rFonts w:ascii="Calibri" w:hAnsi="Calibri" w:eastAsia="Calibri"/>
                <w:b/>
                <w:i w:val="0"/>
                <w:color w:val="1A1A1A"/>
                <w:sz w:val="18"/>
              </w:rPr>
              <w:t>#</w:t>
            </w:r>
          </w:p>
        </w:tc>
        <w:tc>
          <w:tcPr>
            <w:tcW w:type="dxa" w:w="3118"/>
            <w:shd w:fill="D9EAD3" w:val="clear"/>
          </w:tcPr>
          <w:p>
            <w:pPr>
              <w:spacing w:before="40" w:after="40"/>
              <w:jc w:val="left"/>
            </w:pPr>
            <w:r/>
            <w:r>
              <w:rPr>
                <w:rFonts w:ascii="Calibri" w:hAnsi="Calibri" w:eastAsia="Calibri"/>
                <w:b/>
                <w:i w:val="0"/>
                <w:color w:val="1A1A1A"/>
                <w:sz w:val="18"/>
              </w:rPr>
              <w:t>API</w:t>
            </w:r>
          </w:p>
        </w:tc>
        <w:tc>
          <w:tcPr>
            <w:tcW w:type="dxa" w:w="1417"/>
            <w:shd w:fill="D9EAD3" w:val="clear"/>
          </w:tcPr>
          <w:p>
            <w:pPr>
              <w:spacing w:before="40" w:after="40"/>
              <w:jc w:val="left"/>
            </w:pPr>
            <w:r/>
            <w:r>
              <w:rPr>
                <w:rFonts w:ascii="Calibri" w:hAnsi="Calibri" w:eastAsia="Calibri"/>
                <w:b/>
                <w:i w:val="0"/>
                <w:color w:val="1A1A1A"/>
                <w:sz w:val="18"/>
              </w:rPr>
              <w:t>Method</w:t>
            </w:r>
          </w:p>
        </w:tc>
        <w:tc>
          <w:tcPr>
            <w:tcW w:type="dxa" w:w="4252"/>
            <w:shd w:fill="D9EAD3" w:val="clear"/>
          </w:tcPr>
          <w:p>
            <w:pPr>
              <w:spacing w:before="40" w:after="40"/>
              <w:jc w:val="left"/>
            </w:pPr>
            <w:r/>
            <w:r>
              <w:rPr>
                <w:rFonts w:ascii="Calibri" w:hAnsi="Calibri" w:eastAsia="Calibri"/>
                <w:b/>
                <w:i w:val="0"/>
                <w:color w:val="1A1A1A"/>
                <w:sz w:val="18"/>
              </w:rPr>
              <w:t>Purpose</w:t>
            </w:r>
          </w:p>
        </w:tc>
      </w:tr>
      <w:tr>
        <w:tc>
          <w:tcPr>
            <w:tcW w:type="dxa" w:w="680"/>
          </w:tcPr>
          <w:p>
            <w:pPr>
              <w:spacing w:before="40" w:after="40"/>
              <w:jc w:val="left"/>
            </w:pPr>
            <w:r/>
            <w:r>
              <w:rPr>
                <w:rFonts w:ascii="Calibri" w:hAnsi="Calibri" w:eastAsia="Calibri"/>
                <w:b w:val="0"/>
                <w:i w:val="0"/>
                <w:color w:val="1A1A1A"/>
                <w:sz w:val="18"/>
              </w:rPr>
              <w:t>1</w:t>
            </w:r>
          </w:p>
        </w:tc>
        <w:tc>
          <w:tcPr>
            <w:tcW w:type="dxa" w:w="3118"/>
          </w:tcPr>
          <w:p>
            <w:pPr>
              <w:spacing w:before="40" w:after="40"/>
              <w:jc w:val="left"/>
            </w:pPr>
            <w:r/>
            <w:r>
              <w:rPr>
                <w:rFonts w:ascii="Calibri" w:hAnsi="Calibri" w:eastAsia="Calibri"/>
                <w:b w:val="0"/>
                <w:i w:val="0"/>
                <w:color w:val="1A1A1A"/>
                <w:sz w:val="18"/>
              </w:rPr>
              <w:t>Token</w:t>
            </w:r>
          </w:p>
        </w:tc>
        <w:tc>
          <w:tcPr>
            <w:tcW w:type="dxa" w:w="1417"/>
          </w:tcPr>
          <w:p>
            <w:pPr>
              <w:spacing w:before="40" w:after="40"/>
              <w:jc w:val="left"/>
            </w:pPr>
            <w:r/>
            <w:r>
              <w:rPr>
                <w:rFonts w:ascii="Calibri" w:hAnsi="Calibri" w:eastAsia="Calibri"/>
                <w:b w:val="0"/>
                <w:i w:val="0"/>
                <w:color w:val="1A1A1A"/>
                <w:sz w:val="18"/>
              </w:rPr>
              <w:t>POST</w:t>
            </w:r>
          </w:p>
        </w:tc>
        <w:tc>
          <w:tcPr>
            <w:tcW w:type="dxa" w:w="4252"/>
          </w:tcPr>
          <w:p>
            <w:pPr>
              <w:spacing w:before="40" w:after="40"/>
              <w:jc w:val="left"/>
            </w:pPr>
            <w:r/>
            <w:r>
              <w:rPr>
                <w:rFonts w:ascii="Calibri" w:hAnsi="Calibri" w:eastAsia="Calibri"/>
                <w:b w:val="0"/>
                <w:i w:val="0"/>
                <w:color w:val="1A1A1A"/>
                <w:sz w:val="18"/>
              </w:rPr>
              <w:t>Issue short-lived access token for Gateway</w:t>
            </w:r>
          </w:p>
        </w:tc>
      </w:tr>
      <w:tr>
        <w:tc>
          <w:tcPr>
            <w:tcW w:type="dxa" w:w="680"/>
          </w:tcPr>
          <w:p>
            <w:pPr>
              <w:spacing w:before="40" w:after="40"/>
              <w:jc w:val="left"/>
            </w:pPr>
            <w:r/>
            <w:r>
              <w:rPr>
                <w:rFonts w:ascii="Calibri" w:hAnsi="Calibri" w:eastAsia="Calibri"/>
                <w:b w:val="0"/>
                <w:i w:val="0"/>
                <w:color w:val="1A1A1A"/>
                <w:sz w:val="18"/>
              </w:rPr>
              <w:t>2</w:t>
            </w:r>
          </w:p>
        </w:tc>
        <w:tc>
          <w:tcPr>
            <w:tcW w:type="dxa" w:w="3118"/>
          </w:tcPr>
          <w:p>
            <w:pPr>
              <w:spacing w:before="40" w:after="40"/>
              <w:jc w:val="left"/>
            </w:pPr>
            <w:r/>
            <w:r>
              <w:rPr>
                <w:rFonts w:ascii="Calibri" w:hAnsi="Calibri" w:eastAsia="Calibri"/>
                <w:b w:val="0"/>
                <w:i w:val="0"/>
                <w:color w:val="1A1A1A"/>
                <w:sz w:val="18"/>
              </w:rPr>
              <w:t>Fetch (Retrieve Challan)</w:t>
            </w:r>
          </w:p>
        </w:tc>
        <w:tc>
          <w:tcPr>
            <w:tcW w:type="dxa" w:w="1417"/>
          </w:tcPr>
          <w:p>
            <w:pPr>
              <w:spacing w:before="40" w:after="40"/>
              <w:jc w:val="left"/>
            </w:pPr>
            <w:r/>
            <w:r>
              <w:rPr>
                <w:rFonts w:ascii="Calibri" w:hAnsi="Calibri" w:eastAsia="Calibri"/>
                <w:b w:val="0"/>
                <w:i w:val="0"/>
                <w:color w:val="1A1A1A"/>
                <w:sz w:val="18"/>
              </w:rPr>
              <w:t>GET</w:t>
            </w:r>
          </w:p>
        </w:tc>
        <w:tc>
          <w:tcPr>
            <w:tcW w:type="dxa" w:w="4252"/>
          </w:tcPr>
          <w:p>
            <w:pPr>
              <w:spacing w:before="40" w:after="40"/>
              <w:jc w:val="left"/>
            </w:pPr>
            <w:r/>
            <w:r>
              <w:rPr>
                <w:rFonts w:ascii="Calibri" w:hAnsi="Calibri" w:eastAsia="Calibri"/>
                <w:b w:val="0"/>
                <w:i w:val="0"/>
                <w:color w:val="1A1A1A"/>
                <w:sz w:val="18"/>
              </w:rPr>
              <w:t>Return challan / fee / applicant / territory by reference</w:t>
            </w:r>
          </w:p>
        </w:tc>
      </w:tr>
      <w:tr>
        <w:tc>
          <w:tcPr>
            <w:tcW w:type="dxa" w:w="680"/>
          </w:tcPr>
          <w:p>
            <w:pPr>
              <w:spacing w:before="40" w:after="40"/>
              <w:jc w:val="left"/>
            </w:pPr>
            <w:r/>
            <w:r>
              <w:rPr>
                <w:rFonts w:ascii="Calibri" w:hAnsi="Calibri" w:eastAsia="Calibri"/>
                <w:b w:val="0"/>
                <w:i w:val="0"/>
                <w:color w:val="1A1A1A"/>
                <w:sz w:val="18"/>
              </w:rPr>
              <w:t>3</w:t>
            </w:r>
          </w:p>
        </w:tc>
        <w:tc>
          <w:tcPr>
            <w:tcW w:type="dxa" w:w="3118"/>
          </w:tcPr>
          <w:p>
            <w:pPr>
              <w:spacing w:before="40" w:after="40"/>
              <w:jc w:val="left"/>
            </w:pPr>
            <w:r/>
            <w:r>
              <w:rPr>
                <w:rFonts w:ascii="Calibri" w:hAnsi="Calibri" w:eastAsia="Calibri"/>
                <w:b w:val="0"/>
                <w:i w:val="0"/>
                <w:color w:val="1A1A1A"/>
                <w:sz w:val="18"/>
              </w:rPr>
              <w:t>Intimate (Payment Confirmation)</w:t>
            </w:r>
          </w:p>
        </w:tc>
        <w:tc>
          <w:tcPr>
            <w:tcW w:type="dxa" w:w="1417"/>
          </w:tcPr>
          <w:p>
            <w:pPr>
              <w:spacing w:before="40" w:after="40"/>
              <w:jc w:val="left"/>
            </w:pPr>
            <w:r/>
            <w:r>
              <w:rPr>
                <w:rFonts w:ascii="Calibri" w:hAnsi="Calibri" w:eastAsia="Calibri"/>
                <w:b w:val="0"/>
                <w:i w:val="0"/>
                <w:color w:val="1A1A1A"/>
                <w:sz w:val="18"/>
              </w:rPr>
              <w:t>POST</w:t>
            </w:r>
          </w:p>
        </w:tc>
        <w:tc>
          <w:tcPr>
            <w:tcW w:type="dxa" w:w="4252"/>
          </w:tcPr>
          <w:p>
            <w:pPr>
              <w:spacing w:before="40" w:after="40"/>
              <w:jc w:val="left"/>
            </w:pPr>
            <w:r/>
            <w:r>
              <w:rPr>
                <w:rFonts w:ascii="Calibri" w:hAnsi="Calibri" w:eastAsia="Calibri"/>
                <w:b w:val="0"/>
                <w:i w:val="0"/>
                <w:color w:val="1A1A1A"/>
                <w:sz w:val="18"/>
              </w:rPr>
              <w:t>Mark challan paid after successful MPGS payment</w:t>
            </w:r>
          </w:p>
        </w:tc>
      </w:tr>
    </w:tbl>
    <w:p>
      <w:pPr>
        <w:spacing w:after="120"/>
      </w:pPr>
    </w:p>
    <w:p>
      <w:pPr>
        <w:spacing w:before="0" w:after="120" w:line="276" w:lineRule="auto"/>
        <w:jc w:val="left"/>
      </w:pPr>
      <w:r>
        <w:rPr>
          <w:rFonts w:ascii="Calibri" w:hAnsi="Calibri" w:eastAsia="Calibri"/>
          <w:b w:val="0"/>
          <w:i w:val="0"/>
          <w:color w:val="1A1A1A"/>
          <w:sz w:val="20"/>
        </w:rPr>
        <w:t>Auth for Fetch and Intimate: Authorization: Bearer {access_token from Token API}. This is Pattern A (same model as eStamp). New services MUST follow Pattern A. Static long-lived headers (current Fard style) are legacy Pattern B — not accepted for new integrations unless PLRA approves a written exception.</w:t>
      </w:r>
    </w:p>
    <w:p>
      <w:pPr>
        <w:pStyle w:val="Heading1"/>
        <w:spacing w:before="280" w:after="120"/>
      </w:pPr>
      <w:r>
        <w:rPr>
          <w:rFonts w:ascii="Calibri" w:hAnsi="Calibri"/>
          <w:color w:val="006837"/>
        </w:rPr>
        <w:t>8. Authentication Pattern (Pattern A — Mandatory for New Services)</w:t>
      </w:r>
    </w:p>
    <w:tbl>
      <w:tblPr>
        <w:tblStyle w:val="TableGrid"/>
        <w:tblW w:type="auto" w:w="0"/>
        <w:jc w:val="center"/>
        <w:tblLook w:firstColumn="1" w:firstRow="1" w:lastColumn="0" w:lastRow="0" w:noHBand="0" w:noVBand="1" w:val="04A0"/>
      </w:tblPr>
      <w:tblGrid>
        <w:gridCol w:w="4986"/>
        <w:gridCol w:w="4986"/>
      </w:tblGrid>
      <w:tr>
        <w:tc>
          <w:tcPr>
            <w:tcW w:type="dxa" w:w="2835"/>
            <w:shd w:fill="D9EAD3" w:val="clear"/>
          </w:tcPr>
          <w:p>
            <w:pPr>
              <w:spacing w:before="40" w:after="40"/>
              <w:jc w:val="left"/>
            </w:pPr>
            <w:r/>
            <w:r>
              <w:rPr>
                <w:rFonts w:ascii="Calibri" w:hAnsi="Calibri" w:eastAsia="Calibri"/>
                <w:b/>
                <w:i w:val="0"/>
                <w:color w:val="1A1A1A"/>
                <w:sz w:val="18"/>
              </w:rPr>
              <w:t>Item</w:t>
            </w:r>
          </w:p>
        </w:tc>
        <w:tc>
          <w:tcPr>
            <w:tcW w:type="dxa" w:w="6633"/>
            <w:shd w:fill="D9EAD3" w:val="clear"/>
          </w:tcPr>
          <w:p>
            <w:pPr>
              <w:spacing w:before="40" w:after="40"/>
              <w:jc w:val="left"/>
            </w:pPr>
            <w:r/>
            <w:r>
              <w:rPr>
                <w:rFonts w:ascii="Calibri" w:hAnsi="Calibri" w:eastAsia="Calibri"/>
                <w:b/>
                <w:i w:val="0"/>
                <w:color w:val="1A1A1A"/>
                <w:sz w:val="18"/>
              </w:rPr>
              <w:t>Requirement</w:t>
            </w:r>
          </w:p>
        </w:tc>
      </w:tr>
      <w:tr>
        <w:tc>
          <w:tcPr>
            <w:tcW w:type="dxa" w:w="2835"/>
          </w:tcPr>
          <w:p>
            <w:pPr>
              <w:spacing w:before="40" w:after="40"/>
              <w:jc w:val="left"/>
            </w:pPr>
            <w:r/>
            <w:r>
              <w:rPr>
                <w:rFonts w:ascii="Calibri" w:hAnsi="Calibri" w:eastAsia="Calibri"/>
                <w:b w:val="0"/>
                <w:i w:val="0"/>
                <w:color w:val="1A1A1A"/>
                <w:sz w:val="18"/>
              </w:rPr>
              <w:t>Pattern</w:t>
            </w:r>
          </w:p>
        </w:tc>
        <w:tc>
          <w:tcPr>
            <w:tcW w:type="dxa" w:w="6633"/>
          </w:tcPr>
          <w:p>
            <w:pPr>
              <w:spacing w:before="40" w:after="40"/>
              <w:jc w:val="left"/>
            </w:pPr>
            <w:r/>
            <w:r>
              <w:rPr>
                <w:rFonts w:ascii="Calibri" w:hAnsi="Calibri" w:eastAsia="Calibri"/>
                <w:b w:val="0"/>
                <w:i w:val="0"/>
                <w:color w:val="1A1A1A"/>
                <w:sz w:val="18"/>
              </w:rPr>
              <w:t>Pattern A — OAuth-style Token API + Bearer on Fetch/Intimate</w:t>
            </w:r>
          </w:p>
        </w:tc>
      </w:tr>
      <w:tr>
        <w:tc>
          <w:tcPr>
            <w:tcW w:type="dxa" w:w="2835"/>
          </w:tcPr>
          <w:p>
            <w:pPr>
              <w:spacing w:before="40" w:after="40"/>
              <w:jc w:val="left"/>
            </w:pPr>
            <w:r/>
            <w:r>
              <w:rPr>
                <w:rFonts w:ascii="Calibri" w:hAnsi="Calibri" w:eastAsia="Calibri"/>
                <w:b w:val="0"/>
                <w:i w:val="0"/>
                <w:color w:val="1A1A1A"/>
                <w:sz w:val="18"/>
              </w:rPr>
              <w:t>Token caching</w:t>
            </w:r>
          </w:p>
        </w:tc>
        <w:tc>
          <w:tcPr>
            <w:tcW w:type="dxa" w:w="6633"/>
          </w:tcPr>
          <w:p>
            <w:pPr>
              <w:spacing w:before="40" w:after="40"/>
              <w:jc w:val="left"/>
            </w:pPr>
            <w:r/>
            <w:r>
              <w:rPr>
                <w:rFonts w:ascii="Calibri" w:hAnsi="Calibri" w:eastAsia="Calibri"/>
                <w:b w:val="0"/>
                <w:i w:val="0"/>
                <w:color w:val="1A1A1A"/>
                <w:sz w:val="18"/>
              </w:rPr>
              <w:t>Gateway caches access_token and reuses until near expiry, then refreshes</w:t>
            </w:r>
          </w:p>
        </w:tc>
      </w:tr>
      <w:tr>
        <w:tc>
          <w:tcPr>
            <w:tcW w:type="dxa" w:w="2835"/>
          </w:tcPr>
          <w:p>
            <w:pPr>
              <w:spacing w:before="40" w:after="40"/>
              <w:jc w:val="left"/>
            </w:pPr>
            <w:r/>
            <w:r>
              <w:rPr>
                <w:rFonts w:ascii="Calibri" w:hAnsi="Calibri" w:eastAsia="Calibri"/>
                <w:b w:val="0"/>
                <w:i w:val="0"/>
                <w:color w:val="1A1A1A"/>
                <w:sz w:val="18"/>
              </w:rPr>
              <w:t>Per-request token</w:t>
            </w:r>
          </w:p>
        </w:tc>
        <w:tc>
          <w:tcPr>
            <w:tcW w:type="dxa" w:w="6633"/>
          </w:tcPr>
          <w:p>
            <w:pPr>
              <w:spacing w:before="40" w:after="40"/>
              <w:jc w:val="left"/>
            </w:pPr>
            <w:r/>
            <w:r>
              <w:rPr>
                <w:rFonts w:ascii="Calibri" w:hAnsi="Calibri" w:eastAsia="Calibri"/>
                <w:b w:val="0"/>
                <w:i w:val="0"/>
                <w:color w:val="1A1A1A"/>
                <w:sz w:val="18"/>
              </w:rPr>
              <w:t>Prohibited — client Token API would be overloaded</w:t>
            </w:r>
          </w:p>
        </w:tc>
      </w:tr>
      <w:tr>
        <w:tc>
          <w:tcPr>
            <w:tcW w:type="dxa" w:w="2835"/>
          </w:tcPr>
          <w:p>
            <w:pPr>
              <w:spacing w:before="40" w:after="40"/>
              <w:jc w:val="left"/>
            </w:pPr>
            <w:r/>
            <w:r>
              <w:rPr>
                <w:rFonts w:ascii="Calibri" w:hAnsi="Calibri" w:eastAsia="Calibri"/>
                <w:b w:val="0"/>
                <w:i w:val="0"/>
                <w:color w:val="1A1A1A"/>
                <w:sz w:val="18"/>
              </w:rPr>
              <w:t>Secrets custody</w:t>
            </w:r>
          </w:p>
        </w:tc>
        <w:tc>
          <w:tcPr>
            <w:tcW w:type="dxa" w:w="6633"/>
          </w:tcPr>
          <w:p>
            <w:pPr>
              <w:spacing w:before="40" w:after="40"/>
              <w:jc w:val="left"/>
            </w:pPr>
            <w:r/>
            <w:r>
              <w:rPr>
                <w:rFonts w:ascii="Calibri" w:hAnsi="Calibri" w:eastAsia="Calibri"/>
                <w:b w:val="0"/>
                <w:i w:val="0"/>
                <w:color w:val="1A1A1A"/>
                <w:sz w:val="18"/>
              </w:rPr>
              <w:t>Username/password (or private key material) stored in vault only</w:t>
            </w:r>
          </w:p>
        </w:tc>
      </w:tr>
      <w:tr>
        <w:tc>
          <w:tcPr>
            <w:tcW w:type="dxa" w:w="2835"/>
          </w:tcPr>
          <w:p>
            <w:pPr>
              <w:spacing w:before="40" w:after="40"/>
              <w:jc w:val="left"/>
            </w:pPr>
            <w:r/>
            <w:r>
              <w:rPr>
                <w:rFonts w:ascii="Calibri" w:hAnsi="Calibri" w:eastAsia="Calibri"/>
                <w:b w:val="0"/>
                <w:i w:val="0"/>
                <w:color w:val="1A1A1A"/>
                <w:sz w:val="18"/>
              </w:rPr>
              <w:t>Fetch / Intimate auth header</w:t>
            </w:r>
          </w:p>
        </w:tc>
        <w:tc>
          <w:tcPr>
            <w:tcW w:type="dxa" w:w="6633"/>
          </w:tcPr>
          <w:p>
            <w:pPr>
              <w:spacing w:before="40" w:after="40"/>
              <w:jc w:val="left"/>
            </w:pPr>
            <w:r/>
            <w:r>
              <w:rPr>
                <w:rFonts w:ascii="Calibri" w:hAnsi="Calibri" w:eastAsia="Calibri"/>
                <w:b w:val="0"/>
                <w:i w:val="0"/>
                <w:color w:val="1A1A1A"/>
                <w:sz w:val="18"/>
              </w:rPr>
              <w:t>Authorization: Bearer {access_token}</w:t>
            </w:r>
          </w:p>
        </w:tc>
      </w:tr>
      <w:tr>
        <w:tc>
          <w:tcPr>
            <w:tcW w:type="dxa" w:w="2835"/>
          </w:tcPr>
          <w:p>
            <w:pPr>
              <w:spacing w:before="40" w:after="40"/>
              <w:jc w:val="left"/>
            </w:pPr>
            <w:r/>
            <w:r>
              <w:rPr>
                <w:rFonts w:ascii="Calibri" w:hAnsi="Calibri" w:eastAsia="Calibri"/>
                <w:b w:val="0"/>
                <w:i w:val="0"/>
                <w:color w:val="1A1A1A"/>
                <w:sz w:val="18"/>
              </w:rPr>
              <w:t>Legacy Pattern B</w:t>
            </w:r>
          </w:p>
        </w:tc>
        <w:tc>
          <w:tcPr>
            <w:tcW w:type="dxa" w:w="6633"/>
          </w:tcPr>
          <w:p>
            <w:pPr>
              <w:spacing w:before="40" w:after="40"/>
              <w:jc w:val="left"/>
            </w:pPr>
            <w:r/>
            <w:r>
              <w:rPr>
                <w:rFonts w:ascii="Calibri" w:hAnsi="Calibri" w:eastAsia="Calibri"/>
                <w:b w:val="0"/>
                <w:i w:val="0"/>
                <w:color w:val="1A1A1A"/>
                <w:sz w:val="18"/>
              </w:rPr>
              <w:t>Static long-lived headers — exception only with PLRA approval</w:t>
            </w:r>
          </w:p>
        </w:tc>
      </w:tr>
    </w:tbl>
    <w:p>
      <w:pPr>
        <w:spacing w:after="120"/>
      </w:pPr>
    </w:p>
    <w:p>
      <w:r>
        <w:br w:type="page"/>
      </w:r>
    </w:p>
    <w:p>
      <w:pPr>
        <w:pStyle w:val="Heading1"/>
        <w:spacing w:before="280" w:after="120"/>
      </w:pPr>
      <w:r>
        <w:rPr>
          <w:rFonts w:ascii="Calibri" w:hAnsi="Calibri"/>
          <w:color w:val="006837"/>
        </w:rPr>
        <w:t>9. API 1 — Token</w:t>
      </w:r>
    </w:p>
    <w:p>
      <w:pPr>
        <w:pStyle w:val="Heading2"/>
        <w:spacing w:before="200" w:after="120"/>
      </w:pPr>
      <w:r>
        <w:rPr>
          <w:rFonts w:ascii="Calibri" w:hAnsi="Calibri"/>
          <w:color w:val="1A2B4A"/>
        </w:rPr>
        <w:t>9.1 Purpose</w:t>
      </w:r>
    </w:p>
    <w:p>
      <w:pPr>
        <w:spacing w:before="0" w:after="120" w:line="276" w:lineRule="auto"/>
        <w:jc w:val="left"/>
      </w:pPr>
      <w:r>
        <w:rPr>
          <w:rFonts w:ascii="Calibri" w:hAnsi="Calibri" w:eastAsia="Calibri"/>
          <w:b w:val="0"/>
          <w:i w:val="0"/>
          <w:color w:val="1A1A1A"/>
          <w:sz w:val="22"/>
        </w:rPr>
        <w:t>Gateway calls the client Token API, caches the access token, and uses it on Fetch / Intimate until near expiry (then refreshes).</w:t>
      </w:r>
    </w:p>
    <w:p>
      <w:pPr>
        <w:pStyle w:val="Heading2"/>
        <w:spacing w:before="200" w:after="120"/>
      </w:pPr>
      <w:r>
        <w:rPr>
          <w:rFonts w:ascii="Calibri" w:hAnsi="Calibri"/>
          <w:color w:val="1A2B4A"/>
        </w:rPr>
        <w:t>9.2 Recommended Contract (eStamp Reference — Pattern A)</w:t>
      </w:r>
    </w:p>
    <w:p>
      <w:pPr>
        <w:spacing w:before="0" w:after="120" w:line="276" w:lineRule="auto"/>
        <w:jc w:val="left"/>
      </w:pPr>
      <w:r>
        <w:rPr>
          <w:rFonts w:ascii="Calibri" w:hAnsi="Calibri" w:eastAsia="Calibri"/>
          <w:b/>
          <w:i w:val="0"/>
          <w:color w:val="1A1A1A"/>
          <w:sz w:val="22"/>
        </w:rPr>
        <w:t>Request</w:t>
      </w:r>
    </w:p>
    <w:p>
      <w:pPr>
        <w:spacing w:before="80" w:after="160"/>
        <w:ind w:left="142"/>
      </w:pPr>
      <w:r>
        <w:rPr>
          <w:rFonts w:ascii="Consolas" w:hAnsi="Consolas" w:eastAsia="Consolas"/>
          <w:b w:val="0"/>
          <w:i w:val="0"/>
          <w:color w:val="1A2B4A"/>
          <w:sz w:val="17"/>
        </w:rPr>
        <w:t>POST {TokenUrl}</w:t>
        <w:br/>
        <w:t>Content-Type: application/x-www-form-urlencoded</w:t>
        <w:br/>
        <w:t>Accept: application/json</w:t>
        <w:br/>
        <w:br/>
        <w:t>Body (form fields):</w:t>
        <w:br/>
        <w:t xml:space="preserve">  grant_type=password</w:t>
        <w:br/>
        <w:t xml:space="preserve">  userName={issued-to-PLRA}</w:t>
        <w:br/>
        <w:t xml:space="preserve">  password={issued-to-PLRA — vault only}</w:t>
      </w:r>
    </w:p>
    <w:tbl>
      <w:tblPr>
        <w:tblStyle w:val="TableGrid"/>
        <w:tblW w:type="auto" w:w="0"/>
        <w:jc w:val="center"/>
        <w:tblLook w:firstColumn="1" w:firstRow="1" w:lastColumn="0" w:lastRow="0" w:noHBand="0" w:noVBand="1" w:val="04A0"/>
      </w:tblPr>
      <w:tblGrid>
        <w:gridCol w:w="4986"/>
        <w:gridCol w:w="4986"/>
      </w:tblGrid>
      <w:tr>
        <w:tc>
          <w:tcPr>
            <w:tcW w:type="dxa" w:w="2268"/>
            <w:shd w:fill="D9EAD3" w:val="clear"/>
          </w:tcPr>
          <w:p>
            <w:pPr>
              <w:spacing w:before="40" w:after="40"/>
              <w:jc w:val="left"/>
            </w:pPr>
            <w:r/>
            <w:r>
              <w:rPr>
                <w:rFonts w:ascii="Calibri" w:hAnsi="Calibri" w:eastAsia="Calibri"/>
                <w:b/>
                <w:i w:val="0"/>
                <w:color w:val="1A1A1A"/>
                <w:sz w:val="18"/>
              </w:rPr>
              <w:t>Field</w:t>
            </w:r>
          </w:p>
        </w:tc>
        <w:tc>
          <w:tcPr>
            <w:tcW w:type="dxa" w:w="7200"/>
            <w:shd w:fill="D9EAD3" w:val="clear"/>
          </w:tcPr>
          <w:p>
            <w:pPr>
              <w:spacing w:before="40" w:after="40"/>
              <w:jc w:val="left"/>
            </w:pPr>
            <w:r/>
            <w:r>
              <w:rPr>
                <w:rFonts w:ascii="Calibri" w:hAnsi="Calibri" w:eastAsia="Calibri"/>
                <w:b/>
                <w:i w:val="0"/>
                <w:color w:val="1A1A1A"/>
                <w:sz w:val="18"/>
              </w:rPr>
              <w:t>Example / Rule</w:t>
            </w:r>
          </w:p>
        </w:tc>
      </w:tr>
      <w:tr>
        <w:tc>
          <w:tcPr>
            <w:tcW w:type="dxa" w:w="2268"/>
          </w:tcPr>
          <w:p>
            <w:pPr>
              <w:spacing w:before="40" w:after="40"/>
              <w:jc w:val="left"/>
            </w:pPr>
            <w:r/>
            <w:r>
              <w:rPr>
                <w:rFonts w:ascii="Calibri" w:hAnsi="Calibri" w:eastAsia="Calibri"/>
                <w:b w:val="0"/>
                <w:i w:val="0"/>
                <w:color w:val="1A1A1A"/>
                <w:sz w:val="18"/>
              </w:rPr>
              <w:t>grant_type</w:t>
            </w:r>
          </w:p>
        </w:tc>
        <w:tc>
          <w:tcPr>
            <w:tcW w:type="dxa" w:w="7200"/>
          </w:tcPr>
          <w:p>
            <w:pPr>
              <w:spacing w:before="40" w:after="40"/>
              <w:jc w:val="left"/>
            </w:pPr>
            <w:r/>
            <w:r>
              <w:rPr>
                <w:rFonts w:ascii="Calibri" w:hAnsi="Calibri" w:eastAsia="Calibri"/>
                <w:b w:val="0"/>
                <w:i w:val="0"/>
                <w:color w:val="1A1A1A"/>
                <w:sz w:val="18"/>
              </w:rPr>
              <w:t>password (or other grant agreed at onboarding)</w:t>
            </w:r>
          </w:p>
        </w:tc>
      </w:tr>
      <w:tr>
        <w:tc>
          <w:tcPr>
            <w:tcW w:type="dxa" w:w="2268"/>
          </w:tcPr>
          <w:p>
            <w:pPr>
              <w:spacing w:before="40" w:after="40"/>
              <w:jc w:val="left"/>
            </w:pPr>
            <w:r/>
            <w:r>
              <w:rPr>
                <w:rFonts w:ascii="Calibri" w:hAnsi="Calibri" w:eastAsia="Calibri"/>
                <w:b w:val="0"/>
                <w:i w:val="0"/>
                <w:color w:val="1A1A1A"/>
                <w:sz w:val="18"/>
              </w:rPr>
              <w:t>userName</w:t>
            </w:r>
          </w:p>
        </w:tc>
        <w:tc>
          <w:tcPr>
            <w:tcW w:type="dxa" w:w="7200"/>
          </w:tcPr>
          <w:p>
            <w:pPr>
              <w:spacing w:before="40" w:after="40"/>
              <w:jc w:val="left"/>
            </w:pPr>
            <w:r/>
            <w:r>
              <w:rPr>
                <w:rFonts w:ascii="Calibri" w:hAnsi="Calibri" w:eastAsia="Calibri"/>
                <w:b w:val="0"/>
                <w:i w:val="0"/>
                <w:color w:val="1A1A1A"/>
                <w:sz w:val="18"/>
              </w:rPr>
              <w:t>Issued to PLRA for this service / environment</w:t>
            </w:r>
          </w:p>
        </w:tc>
      </w:tr>
      <w:tr>
        <w:tc>
          <w:tcPr>
            <w:tcW w:type="dxa" w:w="2268"/>
          </w:tcPr>
          <w:p>
            <w:pPr>
              <w:spacing w:before="40" w:after="40"/>
              <w:jc w:val="left"/>
            </w:pPr>
            <w:r/>
            <w:r>
              <w:rPr>
                <w:rFonts w:ascii="Calibri" w:hAnsi="Calibri" w:eastAsia="Calibri"/>
                <w:b w:val="0"/>
                <w:i w:val="0"/>
                <w:color w:val="1A1A1A"/>
                <w:sz w:val="18"/>
              </w:rPr>
              <w:t>password</w:t>
            </w:r>
          </w:p>
        </w:tc>
        <w:tc>
          <w:tcPr>
            <w:tcW w:type="dxa" w:w="7200"/>
          </w:tcPr>
          <w:p>
            <w:pPr>
              <w:spacing w:before="40" w:after="40"/>
              <w:jc w:val="left"/>
            </w:pPr>
            <w:r/>
            <w:r>
              <w:rPr>
                <w:rFonts w:ascii="Calibri" w:hAnsi="Calibri" w:eastAsia="Calibri"/>
                <w:b w:val="0"/>
                <w:i w:val="0"/>
                <w:color w:val="1A1A1A"/>
                <w:sz w:val="18"/>
              </w:rPr>
              <w:t>Issued to PLRA — vault only; never in this document or public repos</w:t>
            </w:r>
          </w:p>
        </w:tc>
      </w:tr>
    </w:tbl>
    <w:p>
      <w:pPr>
        <w:spacing w:after="120"/>
      </w:pPr>
    </w:p>
    <w:p>
      <w:pPr>
        <w:spacing w:before="80" w:after="120" w:line="276" w:lineRule="auto"/>
        <w:jc w:val="left"/>
      </w:pPr>
      <w:r>
        <w:rPr>
          <w:rFonts w:ascii="Calibri" w:hAnsi="Calibri" w:eastAsia="Calibri"/>
          <w:b/>
          <w:i w:val="0"/>
          <w:color w:val="1A1A1A"/>
          <w:sz w:val="22"/>
        </w:rPr>
        <w:t>Success response (sample)</w:t>
      </w:r>
    </w:p>
    <w:p>
      <w:pPr>
        <w:spacing w:before="80" w:after="160"/>
        <w:ind w:left="142"/>
      </w:pPr>
      <w:r>
        <w:rPr>
          <w:rFonts w:ascii="Consolas" w:hAnsi="Consolas" w:eastAsia="Consolas"/>
          <w:b w:val="0"/>
          <w:i w:val="0"/>
          <w:color w:val="1A2B4A"/>
          <w:sz w:val="17"/>
        </w:rPr>
        <w:t>HTTP/1.1 200 OK</w:t>
        <w:br/>
        <w:t>Content-Type: application/json</w:t>
        <w:br/>
        <w:br/>
        <w:t>{</w:t>
        <w:br/>
        <w:t xml:space="preserve">  "access_token": "eyJhbGciOi...",</w:t>
        <w:br/>
        <w:t xml:space="preserve">  "token_type": "bearer",</w:t>
        <w:br/>
        <w:t xml:space="preserve">  "expires_in": 3600</w:t>
        <w:br/>
        <w:t>}</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D3" w:val="clear"/>
          </w:tcPr>
          <w:p>
            <w:pPr>
              <w:spacing w:before="40" w:after="40"/>
              <w:jc w:val="left"/>
            </w:pPr>
            <w:r/>
            <w:r>
              <w:rPr>
                <w:rFonts w:ascii="Calibri" w:hAnsi="Calibri" w:eastAsia="Calibri"/>
                <w:b/>
                <w:i w:val="0"/>
                <w:color w:val="1A1A1A"/>
                <w:sz w:val="18"/>
              </w:rPr>
              <w:t>Field</w:t>
            </w:r>
          </w:p>
        </w:tc>
        <w:tc>
          <w:tcPr>
            <w:tcW w:type="dxa" w:w="1701"/>
            <w:shd w:fill="D9EAD3" w:val="clear"/>
          </w:tcPr>
          <w:p>
            <w:pPr>
              <w:spacing w:before="40" w:after="40"/>
              <w:jc w:val="left"/>
            </w:pPr>
            <w:r/>
            <w:r>
              <w:rPr>
                <w:rFonts w:ascii="Calibri" w:hAnsi="Calibri" w:eastAsia="Calibri"/>
                <w:b/>
                <w:i w:val="0"/>
                <w:color w:val="1A1A1A"/>
                <w:sz w:val="18"/>
              </w:rPr>
              <w:t>Required</w:t>
            </w:r>
          </w:p>
        </w:tc>
        <w:tc>
          <w:tcPr>
            <w:tcW w:type="dxa" w:w="5499"/>
            <w:shd w:fill="D9EAD3" w:val="clear"/>
          </w:tcPr>
          <w:p>
            <w:pPr>
              <w:spacing w:before="40" w:after="40"/>
              <w:jc w:val="left"/>
            </w:pPr>
            <w:r/>
            <w:r>
              <w:rPr>
                <w:rFonts w:ascii="Calibri" w:hAnsi="Calibri" w:eastAsia="Calibri"/>
                <w:b/>
                <w:i w:val="0"/>
                <w:color w:val="1A1A1A"/>
                <w:sz w:val="18"/>
              </w:rPr>
              <w:t>Notes</w:t>
            </w:r>
          </w:p>
        </w:tc>
      </w:tr>
      <w:tr>
        <w:tc>
          <w:tcPr>
            <w:tcW w:type="dxa" w:w="2268"/>
          </w:tcPr>
          <w:p>
            <w:pPr>
              <w:spacing w:before="40" w:after="40"/>
              <w:jc w:val="left"/>
            </w:pPr>
            <w:r/>
            <w:r>
              <w:rPr>
                <w:rFonts w:ascii="Calibri" w:hAnsi="Calibri" w:eastAsia="Calibri"/>
                <w:b w:val="0"/>
                <w:i w:val="0"/>
                <w:color w:val="1A1A1A"/>
                <w:sz w:val="18"/>
              </w:rPr>
              <w:t>access_token</w:t>
            </w:r>
          </w:p>
        </w:tc>
        <w:tc>
          <w:tcPr>
            <w:tcW w:type="dxa" w:w="1701"/>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Bearer token used on Fetch and Intimate</w:t>
            </w:r>
          </w:p>
        </w:tc>
      </w:tr>
      <w:tr>
        <w:tc>
          <w:tcPr>
            <w:tcW w:type="dxa" w:w="2268"/>
          </w:tcPr>
          <w:p>
            <w:pPr>
              <w:spacing w:before="40" w:after="40"/>
              <w:jc w:val="left"/>
            </w:pPr>
            <w:r/>
            <w:r>
              <w:rPr>
                <w:rFonts w:ascii="Calibri" w:hAnsi="Calibri" w:eastAsia="Calibri"/>
                <w:b w:val="0"/>
                <w:i w:val="0"/>
                <w:color w:val="1A1A1A"/>
                <w:sz w:val="18"/>
              </w:rPr>
              <w:t>token_type</w:t>
            </w:r>
          </w:p>
        </w:tc>
        <w:tc>
          <w:tcPr>
            <w:tcW w:type="dxa" w:w="1701"/>
          </w:tcPr>
          <w:p>
            <w:pPr>
              <w:spacing w:before="40" w:after="40"/>
              <w:jc w:val="left"/>
            </w:pPr>
            <w:r/>
            <w:r>
              <w:rPr>
                <w:rFonts w:ascii="Calibri" w:hAnsi="Calibri" w:eastAsia="Calibri"/>
                <w:b w:val="0"/>
                <w:i w:val="0"/>
                <w:color w:val="1A1A1A"/>
                <w:sz w:val="18"/>
              </w:rPr>
              <w:t>Recommended</w:t>
            </w:r>
          </w:p>
        </w:tc>
        <w:tc>
          <w:tcPr>
            <w:tcW w:type="dxa" w:w="5499"/>
          </w:tcPr>
          <w:p>
            <w:pPr>
              <w:spacing w:before="40" w:after="40"/>
              <w:jc w:val="left"/>
            </w:pPr>
            <w:r/>
            <w:r>
              <w:rPr>
                <w:rFonts w:ascii="Calibri" w:hAnsi="Calibri" w:eastAsia="Calibri"/>
                <w:b w:val="0"/>
                <w:i w:val="0"/>
                <w:color w:val="1A1A1A"/>
                <w:sz w:val="18"/>
              </w:rPr>
              <w:t>Typically bearer</w:t>
            </w:r>
          </w:p>
        </w:tc>
      </w:tr>
      <w:tr>
        <w:tc>
          <w:tcPr>
            <w:tcW w:type="dxa" w:w="2268"/>
          </w:tcPr>
          <w:p>
            <w:pPr>
              <w:spacing w:before="40" w:after="40"/>
              <w:jc w:val="left"/>
            </w:pPr>
            <w:r/>
            <w:r>
              <w:rPr>
                <w:rFonts w:ascii="Calibri" w:hAnsi="Calibri" w:eastAsia="Calibri"/>
                <w:b w:val="0"/>
                <w:i w:val="0"/>
                <w:color w:val="1A1A1A"/>
                <w:sz w:val="18"/>
              </w:rPr>
              <w:t>expires_in</w:t>
            </w:r>
          </w:p>
        </w:tc>
        <w:tc>
          <w:tcPr>
            <w:tcW w:type="dxa" w:w="1701"/>
          </w:tcPr>
          <w:p>
            <w:pPr>
              <w:spacing w:before="40" w:after="40"/>
              <w:jc w:val="left"/>
            </w:pPr>
            <w:r/>
            <w:r>
              <w:rPr>
                <w:rFonts w:ascii="Calibri" w:hAnsi="Calibri" w:eastAsia="Calibri"/>
                <w:b w:val="0"/>
                <w:i w:val="0"/>
                <w:color w:val="1A1A1A"/>
                <w:sz w:val="18"/>
              </w:rPr>
              <w:t>Recommended</w:t>
            </w:r>
          </w:p>
        </w:tc>
        <w:tc>
          <w:tcPr>
            <w:tcW w:type="dxa" w:w="5499"/>
          </w:tcPr>
          <w:p>
            <w:pPr>
              <w:spacing w:before="40" w:after="40"/>
              <w:jc w:val="left"/>
            </w:pPr>
            <w:r/>
            <w:r>
              <w:rPr>
                <w:rFonts w:ascii="Calibri" w:hAnsi="Calibri" w:eastAsia="Calibri"/>
                <w:b w:val="0"/>
                <w:i w:val="0"/>
                <w:color w:val="1A1A1A"/>
                <w:sz w:val="18"/>
              </w:rPr>
              <w:t>Seconds. If omitted, Gateway assumes a safe default (~3600)</w:t>
            </w:r>
          </w:p>
        </w:tc>
      </w:tr>
    </w:tbl>
    <w:p>
      <w:pPr>
        <w:spacing w:after="120"/>
      </w:pPr>
    </w:p>
    <w:p>
      <w:pPr>
        <w:spacing w:before="0" w:after="120" w:line="276" w:lineRule="auto"/>
        <w:jc w:val="left"/>
      </w:pPr>
      <w:r>
        <w:rPr>
          <w:rFonts w:ascii="Calibri" w:hAnsi="Calibri" w:eastAsia="Calibri"/>
          <w:b/>
          <w:i w:val="0"/>
          <w:color w:val="1A1A1A"/>
          <w:sz w:val="22"/>
        </w:rPr>
        <w:t>Error behaviour:</w:t>
      </w:r>
    </w:p>
    <w:p>
      <w:pPr>
        <w:pStyle w:val="ListBullet"/>
        <w:spacing w:after="40"/>
      </w:pPr>
      <w:r>
        <w:rPr>
          <w:rFonts w:ascii="Calibri" w:hAnsi="Calibri" w:eastAsia="Calibri"/>
          <w:b w:val="0"/>
          <w:i w:val="0"/>
          <w:color w:val="1A1A1A"/>
          <w:sz w:val="22"/>
        </w:rPr>
        <w:t>Non-2xx → Gateway cannot fetch/intimate; treat as client outage.</w:t>
      </w:r>
    </w:p>
    <w:p>
      <w:pPr>
        <w:pStyle w:val="ListBullet"/>
        <w:spacing w:after="40"/>
      </w:pPr>
      <w:r>
        <w:rPr>
          <w:rFonts w:ascii="Calibri" w:hAnsi="Calibri" w:eastAsia="Calibri"/>
          <w:b w:val="0"/>
          <w:i w:val="0"/>
          <w:color w:val="1A1A1A"/>
          <w:sz w:val="22"/>
        </w:rPr>
        <w:t>Invalid credentials → Gateway raises operational alert; do not fall back to unauthenticated calls.</w:t>
      </w:r>
    </w:p>
    <w:p>
      <w:pPr>
        <w:pStyle w:val="Heading1"/>
        <w:spacing w:before="280" w:after="120"/>
      </w:pPr>
      <w:r>
        <w:rPr>
          <w:rFonts w:ascii="Calibri" w:hAnsi="Calibri"/>
          <w:color w:val="006837"/>
        </w:rPr>
        <w:t>10. API 2 — Fetch (Retrieve Challan)</w:t>
      </w:r>
    </w:p>
    <w:p>
      <w:pPr>
        <w:pStyle w:val="Heading2"/>
        <w:spacing w:before="200" w:after="120"/>
      </w:pPr>
      <w:r>
        <w:rPr>
          <w:rFonts w:ascii="Calibri" w:hAnsi="Calibri"/>
          <w:color w:val="1A2B4A"/>
        </w:rPr>
        <w:t>10.1 Purpose</w:t>
      </w:r>
    </w:p>
    <w:p>
      <w:pPr>
        <w:spacing w:before="0" w:after="120" w:line="276" w:lineRule="auto"/>
        <w:jc w:val="left"/>
      </w:pPr>
      <w:r>
        <w:rPr>
          <w:rFonts w:ascii="Calibri" w:hAnsi="Calibri" w:eastAsia="Calibri"/>
          <w:b w:val="0"/>
          <w:i w:val="0"/>
          <w:color w:val="1A1A1A"/>
          <w:sz w:val="22"/>
        </w:rPr>
        <w:t>Return everything Gateway needs to show the bill, create an Inquiry, charge the citizen, and later bifurcate fees to BoP.</w:t>
      </w:r>
    </w:p>
    <w:p>
      <w:pPr>
        <w:pStyle w:val="Heading2"/>
        <w:spacing w:before="200" w:after="120"/>
      </w:pPr>
      <w:r>
        <w:rPr>
          <w:rFonts w:ascii="Calibri" w:hAnsi="Calibri"/>
          <w:color w:val="1A2B4A"/>
        </w:rPr>
        <w:t>10.2 Request (Gateway → Client)</w:t>
      </w:r>
    </w:p>
    <w:p>
      <w:pPr>
        <w:spacing w:before="80" w:after="160"/>
        <w:ind w:left="142"/>
      </w:pPr>
      <w:r>
        <w:rPr>
          <w:rFonts w:ascii="Consolas" w:hAnsi="Consolas" w:eastAsia="Consolas"/>
          <w:b w:val="0"/>
          <w:i w:val="0"/>
          <w:color w:val="1A2B4A"/>
          <w:sz w:val="17"/>
        </w:rPr>
        <w:t>GET {FetchUrl}?ChallanNumber={reference}</w:t>
        <w:br/>
        <w:t>Authorization: Bearer {access_token}</w:t>
        <w:br/>
        <w:t>Accept: application/json</w:t>
      </w:r>
    </w:p>
    <w:p>
      <w:pPr>
        <w:pStyle w:val="ListBullet"/>
        <w:spacing w:after="40"/>
      </w:pPr>
      <w:r>
        <w:rPr>
          <w:rFonts w:ascii="Calibri" w:hAnsi="Calibri" w:eastAsia="Calibri"/>
          <w:b w:val="0"/>
          <w:i w:val="0"/>
          <w:color w:val="1A1A1A"/>
          <w:sz w:val="22"/>
        </w:rPr>
        <w:t>{reference} is the challan without the PLRA prefix (Gateway strips 001 / 002 / … before calling you).</w:t>
      </w:r>
    </w:p>
    <w:p>
      <w:pPr>
        <w:pStyle w:val="ListBullet"/>
        <w:spacing w:after="40"/>
      </w:pPr>
      <w:r>
        <w:rPr>
          <w:rFonts w:ascii="Calibri" w:hAnsi="Calibri" w:eastAsia="Calibri"/>
          <w:b w:val="0"/>
          <w:i w:val="0"/>
          <w:color w:val="1A1A1A"/>
          <w:sz w:val="22"/>
        </w:rPr>
        <w:t>URL template may use {reference} or {challan_number} — agree the placeholder with PLRA at onboarding.</w:t>
      </w:r>
    </w:p>
    <w:p>
      <w:pPr>
        <w:pStyle w:val="ListBullet"/>
        <w:spacing w:after="40"/>
      </w:pPr>
      <w:r>
        <w:rPr>
          <w:rFonts w:ascii="Calibri" w:hAnsi="Calibri" w:eastAsia="Calibri"/>
          <w:b w:val="0"/>
          <w:i w:val="0"/>
          <w:color w:val="1A1A1A"/>
          <w:sz w:val="22"/>
        </w:rPr>
        <w:t>Method is typically GET.</w:t>
      </w:r>
    </w:p>
    <w:p>
      <w:pPr>
        <w:pStyle w:val="Heading2"/>
        <w:spacing w:before="200" w:after="120"/>
      </w:pPr>
      <w:r>
        <w:rPr>
          <w:rFonts w:ascii="Calibri" w:hAnsi="Calibri"/>
          <w:color w:val="1A2B4A"/>
        </w:rPr>
        <w:t>10.3 Response — Mandatory Standard JSON (Client → Gateway)</w:t>
      </w:r>
    </w:p>
    <w:p>
      <w:pPr>
        <w:spacing w:before="0" w:after="120" w:line="276" w:lineRule="auto"/>
        <w:jc w:val="left"/>
      </w:pPr>
      <w:r>
        <w:rPr>
          <w:rFonts w:ascii="Calibri" w:hAnsi="Calibri" w:eastAsia="Calibri"/>
          <w:b/>
          <w:i w:val="0"/>
          <w:color w:val="1A1A1A"/>
          <w:sz w:val="22"/>
        </w:rPr>
        <w:t>Sample — Unpaid, payable challan (HTTP 200):</w:t>
      </w:r>
    </w:p>
    <w:p>
      <w:pPr>
        <w:spacing w:before="80" w:after="160"/>
        <w:ind w:left="142"/>
      </w:pPr>
      <w:r>
        <w:rPr>
          <w:rFonts w:ascii="Consolas" w:hAnsi="Consolas" w:eastAsia="Consolas"/>
          <w:b w:val="0"/>
          <w:i w:val="0"/>
          <w:color w:val="1A2B4A"/>
          <w:sz w:val="17"/>
        </w:rPr>
        <w:t>HTTP/1.1 200 OK</w:t>
        <w:br/>
        <w:t>Content-Type: application/json; charset=utf-8</w:t>
        <w:br/>
        <w:br/>
        <w:t>{</w:t>
        <w:br/>
        <w:t xml:space="preserve">  "transactionInfo": {</w:t>
        <w:br/>
        <w:t xml:space="preserve">    "applicantName": "ALI KHAN",</w:t>
        <w:br/>
        <w:t xml:space="preserve">    "cnic": "3520212345671",</w:t>
        <w:br/>
        <w:t xml:space="preserve">    "transactionNo": "89439714",</w:t>
        <w:br/>
        <w:t xml:space="preserve">    "description": "Mutation Fee",</w:t>
        <w:br/>
        <w:t xml:space="preserve">    "totalFee": 3500.00,</w:t>
        <w:br/>
        <w:t xml:space="preserve">    "isPaid": false,</w:t>
        <w:br/>
        <w:t xml:space="preserve">    "consumerNumber": "",</w:t>
        <w:br/>
        <w:t xml:space="preserve">    "deptTransactionId": "",</w:t>
        <w:br/>
        <w:t xml:space="preserve">    "territory": {</w:t>
        <w:br/>
        <w:t xml:space="preserve">      "divisionId": null,</w:t>
        <w:br/>
        <w:t xml:space="preserve">      "divisionName": "",</w:t>
        <w:br/>
        <w:t xml:space="preserve">      "districtId": 42,</w:t>
        <w:br/>
        <w:t xml:space="preserve">      "districtName": "LAHORE",</w:t>
        <w:br/>
        <w:t xml:space="preserve">      "tehsilId": null,</w:t>
        <w:br/>
        <w:t xml:space="preserve">      "tehsilName": "LAHORE CITY",</w:t>
        <w:br/>
        <w:t xml:space="preserve">      "mauzaId": null,</w:t>
        <w:br/>
        <w:t xml:space="preserve">      "mauzaName": "SOME MAUZA"</w:t>
        <w:br/>
        <w:t xml:space="preserve">    }</w:t>
        <w:br/>
        <w:t xml:space="preserve">  },</w:t>
        <w:br/>
        <w:t xml:space="preserve">  "feeDetails": [</w:t>
        <w:br/>
        <w:t xml:space="preserve">    {</w:t>
        <w:br/>
        <w:t xml:space="preserve">      "feeTypeId": 10,</w:t>
        <w:br/>
        <w:t xml:space="preserve">      "feeTypeName": "Service Fee",</w:t>
        <w:br/>
        <w:t xml:space="preserve">      "accountNo": "B01418",</w:t>
        <w:br/>
        <w:t xml:space="preserve">      "accountTitle": "PLRA COLLECTION ACCOUNT",</w:t>
        <w:br/>
        <w:t xml:space="preserve">      "fee": 100.00</w:t>
        <w:br/>
        <w:t xml:space="preserve">    },</w:t>
        <w:br/>
        <w:t xml:space="preserve">    {</w:t>
        <w:br/>
        <w:t xml:space="preserve">      "feeTypeId": 11,</w:t>
        <w:br/>
        <w:t xml:space="preserve">      "feeTypeName": "Government Fee",</w:t>
        <w:br/>
        <w:t xml:space="preserve">      "accountNo": "6580036040700020",</w:t>
        <w:br/>
        <w:t xml:space="preserve">      "accountTitle": "PLRA COLLECTION ACCOUNT",</w:t>
        <w:br/>
        <w:t xml:space="preserve">      "fee": 3400.00</w:t>
        <w:br/>
        <w:t xml:space="preserve">    }</w:t>
        <w:br/>
        <w:t xml:space="preserve">  ]</w:t>
        <w:br/>
        <w:t>}</w:t>
      </w:r>
    </w:p>
    <w:p>
      <w:pPr>
        <w:spacing w:before="80" w:after="120" w:line="276" w:lineRule="auto"/>
        <w:jc w:val="left"/>
      </w:pPr>
      <w:r>
        <w:rPr>
          <w:rFonts w:ascii="Calibri" w:hAnsi="Calibri" w:eastAsia="Calibri"/>
          <w:b/>
          <w:i w:val="0"/>
          <w:color w:val="1A1A1A"/>
          <w:sz w:val="22"/>
        </w:rPr>
        <w:t>Sample — Already paid (HTTP 200):</w:t>
      </w:r>
    </w:p>
    <w:p>
      <w:pPr>
        <w:spacing w:before="80" w:after="160"/>
        <w:ind w:left="142"/>
      </w:pPr>
      <w:r>
        <w:rPr>
          <w:rFonts w:ascii="Consolas" w:hAnsi="Consolas" w:eastAsia="Consolas"/>
          <w:b w:val="0"/>
          <w:i w:val="0"/>
          <w:color w:val="1A2B4A"/>
          <w:sz w:val="17"/>
        </w:rPr>
        <w:t>{</w:t>
        <w:br/>
        <w:t xml:space="preserve">  "transactionInfo": {</w:t>
        <w:br/>
        <w:t xml:space="preserve">    "applicantName": "ALI KHAN",</w:t>
        <w:br/>
        <w:t xml:space="preserve">    "cnic": "3520212345671",</w:t>
        <w:br/>
        <w:t xml:space="preserve">    "transactionNo": "89439714",</w:t>
        <w:br/>
        <w:t xml:space="preserve">    "description": "Mutation Fee",</w:t>
        <w:br/>
        <w:t xml:space="preserve">    "totalFee": 3500.00,</w:t>
        <w:br/>
        <w:t xml:space="preserve">    "isPaid": true,</w:t>
        <w:br/>
        <w:t xml:space="preserve">    "consumerNumber": "",</w:t>
        <w:br/>
        <w:t xml:space="preserve">    "deptTransactionId": "",</w:t>
        <w:br/>
        <w:t xml:space="preserve">    "territory": {</w:t>
        <w:br/>
        <w:t xml:space="preserve">      "divisionId": null,</w:t>
        <w:br/>
        <w:t xml:space="preserve">      "divisionName": "",</w:t>
        <w:br/>
        <w:t xml:space="preserve">      "districtId": 42,</w:t>
        <w:br/>
        <w:t xml:space="preserve">      "districtName": "LAHORE",</w:t>
        <w:br/>
        <w:t xml:space="preserve">      "tehsilId": null,</w:t>
        <w:br/>
        <w:t xml:space="preserve">      "tehsilName": "LAHORE CITY",</w:t>
        <w:br/>
        <w:t xml:space="preserve">      "mauzaId": null,</w:t>
        <w:br/>
        <w:t xml:space="preserve">      "mauzaName": "SOME MAUZA"</w:t>
        <w:br/>
        <w:t xml:space="preserve">    }</w:t>
        <w:br/>
        <w:t xml:space="preserve">  },</w:t>
        <w:br/>
        <w:t xml:space="preserve">  "feeDetails": [ /* same structure; accounts still present */ ]</w:t>
        <w:br/>
        <w:t>}</w:t>
      </w:r>
    </w:p>
    <w:p>
      <w:pPr>
        <w:spacing w:before="80" w:after="120" w:line="276" w:lineRule="auto"/>
        <w:jc w:val="left"/>
      </w:pPr>
      <w:r>
        <w:rPr>
          <w:rFonts w:ascii="Calibri" w:hAnsi="Calibri" w:eastAsia="Calibri"/>
          <w:b/>
          <w:i w:val="0"/>
          <w:color w:val="1A1A1A"/>
          <w:sz w:val="22"/>
        </w:rPr>
        <w:t>Sample — Not found / invalid (preferred HTTP 404):</w:t>
      </w:r>
    </w:p>
    <w:p>
      <w:pPr>
        <w:spacing w:before="80" w:after="160"/>
        <w:ind w:left="142"/>
      </w:pPr>
      <w:r>
        <w:rPr>
          <w:rFonts w:ascii="Consolas" w:hAnsi="Consolas" w:eastAsia="Consolas"/>
          <w:b w:val="0"/>
          <w:i w:val="0"/>
          <w:color w:val="1A2B4A"/>
          <w:sz w:val="17"/>
        </w:rPr>
        <w:t>HTTP/1.1 404 Not Found</w:t>
        <w:br/>
        <w:t>Content-Type: application/json; charset=utf-8</w:t>
        <w:br/>
        <w:br/>
        <w:t>{</w:t>
        <w:br/>
        <w:t xml:space="preserve">  "status": false,</w:t>
        <w:br/>
        <w:t xml:space="preserve">  "message": "Challan not found for the supplied reference"</w:t>
        <w:br/>
        <w:t>}</w:t>
      </w:r>
    </w:p>
    <w:p>
      <w:r>
        <w:br w:type="page"/>
      </w:r>
    </w:p>
    <w:p>
      <w:pPr>
        <w:pStyle w:val="Heading2"/>
        <w:spacing w:before="200" w:after="120"/>
      </w:pPr>
      <w:r>
        <w:rPr>
          <w:rFonts w:ascii="Calibri" w:hAnsi="Calibri"/>
          <w:color w:val="1A2B4A"/>
        </w:rPr>
        <w:t>10.4 Field Rules — transactionInfo</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D9EAD3" w:val="clear"/>
          </w:tcPr>
          <w:p>
            <w:pPr>
              <w:spacing w:before="40" w:after="40"/>
              <w:jc w:val="left"/>
            </w:pPr>
            <w:r/>
            <w:r>
              <w:rPr>
                <w:rFonts w:ascii="Calibri" w:hAnsi="Calibri" w:eastAsia="Calibri"/>
                <w:b/>
                <w:i w:val="0"/>
                <w:color w:val="1A1A1A"/>
                <w:sz w:val="18"/>
              </w:rPr>
              <w:t>Field</w:t>
            </w:r>
          </w:p>
        </w:tc>
        <w:tc>
          <w:tcPr>
            <w:tcW w:type="dxa" w:w="1417"/>
            <w:shd w:fill="D9EAD3" w:val="clear"/>
          </w:tcPr>
          <w:p>
            <w:pPr>
              <w:spacing w:before="40" w:after="40"/>
              <w:jc w:val="left"/>
            </w:pPr>
            <w:r/>
            <w:r>
              <w:rPr>
                <w:rFonts w:ascii="Calibri" w:hAnsi="Calibri" w:eastAsia="Calibri"/>
                <w:b/>
                <w:i w:val="0"/>
                <w:color w:val="1A1A1A"/>
                <w:sz w:val="18"/>
              </w:rPr>
              <w:t>Required?</w:t>
            </w:r>
          </w:p>
        </w:tc>
        <w:tc>
          <w:tcPr>
            <w:tcW w:type="dxa" w:w="5499"/>
            <w:shd w:fill="D9EAD3" w:val="clear"/>
          </w:tcPr>
          <w:p>
            <w:pPr>
              <w:spacing w:before="40" w:after="40"/>
              <w:jc w:val="left"/>
            </w:pPr>
            <w:r/>
            <w:r>
              <w:rPr>
                <w:rFonts w:ascii="Calibri" w:hAnsi="Calibri" w:eastAsia="Calibri"/>
                <w:b/>
                <w:i w:val="0"/>
                <w:color w:val="1A1A1A"/>
                <w:sz w:val="18"/>
              </w:rPr>
              <w:t>Notes</w:t>
            </w:r>
          </w:p>
        </w:tc>
      </w:tr>
      <w:tr>
        <w:tc>
          <w:tcPr>
            <w:tcW w:type="dxa" w:w="2551"/>
          </w:tcPr>
          <w:p>
            <w:pPr>
              <w:spacing w:before="40" w:after="40"/>
              <w:jc w:val="left"/>
            </w:pPr>
            <w:r/>
            <w:r>
              <w:rPr>
                <w:rFonts w:ascii="Calibri" w:hAnsi="Calibri" w:eastAsia="Calibri"/>
                <w:b w:val="0"/>
                <w:i w:val="0"/>
                <w:color w:val="1A1A1A"/>
                <w:sz w:val="18"/>
              </w:rPr>
              <w:t>applicantName</w:t>
            </w:r>
          </w:p>
        </w:tc>
        <w:tc>
          <w:tcPr>
            <w:tcW w:type="dxa" w:w="1417"/>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Full name</w:t>
            </w:r>
          </w:p>
        </w:tc>
      </w:tr>
      <w:tr>
        <w:tc>
          <w:tcPr>
            <w:tcW w:type="dxa" w:w="2551"/>
          </w:tcPr>
          <w:p>
            <w:pPr>
              <w:spacing w:before="40" w:after="40"/>
              <w:jc w:val="left"/>
            </w:pPr>
            <w:r/>
            <w:r>
              <w:rPr>
                <w:rFonts w:ascii="Calibri" w:hAnsi="Calibri" w:eastAsia="Calibri"/>
                <w:b w:val="0"/>
                <w:i w:val="0"/>
                <w:color w:val="1A1A1A"/>
                <w:sz w:val="18"/>
              </w:rPr>
              <w:t>cnic</w:t>
            </w:r>
          </w:p>
        </w:tc>
        <w:tc>
          <w:tcPr>
            <w:tcW w:type="dxa" w:w="1417"/>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13 digits preferred (dashes optional). Needed for BoP</w:t>
            </w:r>
          </w:p>
        </w:tc>
      </w:tr>
      <w:tr>
        <w:tc>
          <w:tcPr>
            <w:tcW w:type="dxa" w:w="2551"/>
          </w:tcPr>
          <w:p>
            <w:pPr>
              <w:spacing w:before="40" w:after="40"/>
              <w:jc w:val="left"/>
            </w:pPr>
            <w:r/>
            <w:r>
              <w:rPr>
                <w:rFonts w:ascii="Calibri" w:hAnsi="Calibri" w:eastAsia="Calibri"/>
                <w:b w:val="0"/>
                <w:i w:val="0"/>
                <w:color w:val="1A1A1A"/>
                <w:sz w:val="18"/>
              </w:rPr>
              <w:t>transactionNo</w:t>
            </w:r>
          </w:p>
        </w:tc>
        <w:tc>
          <w:tcPr>
            <w:tcW w:type="dxa" w:w="1417"/>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Your challan / PSID / serial (stored as challan ref)</w:t>
            </w:r>
          </w:p>
        </w:tc>
      </w:tr>
      <w:tr>
        <w:tc>
          <w:tcPr>
            <w:tcW w:type="dxa" w:w="2551"/>
          </w:tcPr>
          <w:p>
            <w:pPr>
              <w:spacing w:before="40" w:after="40"/>
              <w:jc w:val="left"/>
            </w:pPr>
            <w:r/>
            <w:r>
              <w:rPr>
                <w:rFonts w:ascii="Calibri" w:hAnsi="Calibri" w:eastAsia="Calibri"/>
                <w:b w:val="0"/>
                <w:i w:val="0"/>
                <w:color w:val="1A1A1A"/>
                <w:sz w:val="18"/>
              </w:rPr>
              <w:t>description</w:t>
            </w:r>
          </w:p>
        </w:tc>
        <w:tc>
          <w:tcPr>
            <w:tcW w:type="dxa" w:w="1417"/>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Short label on receipt (e.g. “E-stamp”, “Fard - Mutation”). Do not put full address here</w:t>
            </w:r>
          </w:p>
        </w:tc>
      </w:tr>
      <w:tr>
        <w:tc>
          <w:tcPr>
            <w:tcW w:type="dxa" w:w="2551"/>
          </w:tcPr>
          <w:p>
            <w:pPr>
              <w:spacing w:before="40" w:after="40"/>
              <w:jc w:val="left"/>
            </w:pPr>
            <w:r/>
            <w:r>
              <w:rPr>
                <w:rFonts w:ascii="Calibri" w:hAnsi="Calibri" w:eastAsia="Calibri"/>
                <w:b w:val="0"/>
                <w:i w:val="0"/>
                <w:color w:val="1A1A1A"/>
                <w:sz w:val="18"/>
              </w:rPr>
              <w:t>totalFee</w:t>
            </w:r>
          </w:p>
        </w:tc>
        <w:tc>
          <w:tcPr>
            <w:tcW w:type="dxa" w:w="1417"/>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Sum of your fee lines (exclude PLRA IPG/MDR)</w:t>
            </w:r>
          </w:p>
        </w:tc>
      </w:tr>
      <w:tr>
        <w:tc>
          <w:tcPr>
            <w:tcW w:type="dxa" w:w="2551"/>
          </w:tcPr>
          <w:p>
            <w:pPr>
              <w:spacing w:before="40" w:after="40"/>
              <w:jc w:val="left"/>
            </w:pPr>
            <w:r/>
            <w:r>
              <w:rPr>
                <w:rFonts w:ascii="Calibri" w:hAnsi="Calibri" w:eastAsia="Calibri"/>
                <w:b w:val="0"/>
                <w:i w:val="0"/>
                <w:color w:val="1A1A1A"/>
                <w:sz w:val="18"/>
              </w:rPr>
              <w:t>isPaid</w:t>
            </w:r>
          </w:p>
        </w:tc>
        <w:tc>
          <w:tcPr>
            <w:tcW w:type="dxa" w:w="1417"/>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true if already paid in your system</w:t>
            </w:r>
          </w:p>
        </w:tc>
      </w:tr>
      <w:tr>
        <w:tc>
          <w:tcPr>
            <w:tcW w:type="dxa" w:w="2551"/>
          </w:tcPr>
          <w:p>
            <w:pPr>
              <w:spacing w:before="40" w:after="40"/>
              <w:jc w:val="left"/>
            </w:pPr>
            <w:r/>
            <w:r>
              <w:rPr>
                <w:rFonts w:ascii="Calibri" w:hAnsi="Calibri" w:eastAsia="Calibri"/>
                <w:b w:val="0"/>
                <w:i w:val="0"/>
                <w:color w:val="1A1A1A"/>
                <w:sz w:val="18"/>
              </w:rPr>
              <w:t>consumerNumber</w:t>
            </w:r>
          </w:p>
        </w:tc>
        <w:tc>
          <w:tcPr>
            <w:tcW w:type="dxa" w:w="1417"/>
          </w:tcPr>
          <w:p>
            <w:pPr>
              <w:spacing w:before="40" w:after="40"/>
              <w:jc w:val="left"/>
            </w:pPr>
            <w:r/>
            <w:r>
              <w:rPr>
                <w:rFonts w:ascii="Calibri" w:hAnsi="Calibri" w:eastAsia="Calibri"/>
                <w:b w:val="0"/>
                <w:i w:val="0"/>
                <w:color w:val="1A1A1A"/>
                <w:sz w:val="18"/>
              </w:rPr>
              <w:t>Optional</w:t>
            </w:r>
          </w:p>
        </w:tc>
        <w:tc>
          <w:tcPr>
            <w:tcW w:type="dxa" w:w="5499"/>
          </w:tcPr>
          <w:p>
            <w:pPr>
              <w:spacing w:before="40" w:after="40"/>
              <w:jc w:val="left"/>
            </w:pPr>
            <w:r/>
            <w:r>
              <w:rPr>
                <w:rFonts w:ascii="Calibri" w:hAnsi="Calibri" w:eastAsia="Calibri"/>
                <w:b w:val="0"/>
                <w:i w:val="0"/>
                <w:color w:val="1A1A1A"/>
                <w:sz w:val="18"/>
              </w:rPr>
              <w:t>Empty "" if N/A</w:t>
            </w:r>
          </w:p>
        </w:tc>
      </w:tr>
      <w:tr>
        <w:tc>
          <w:tcPr>
            <w:tcW w:type="dxa" w:w="2551"/>
          </w:tcPr>
          <w:p>
            <w:pPr>
              <w:spacing w:before="40" w:after="40"/>
              <w:jc w:val="left"/>
            </w:pPr>
            <w:r/>
            <w:r>
              <w:rPr>
                <w:rFonts w:ascii="Calibri" w:hAnsi="Calibri" w:eastAsia="Calibri"/>
                <w:b w:val="0"/>
                <w:i w:val="0"/>
                <w:color w:val="1A1A1A"/>
                <w:sz w:val="18"/>
              </w:rPr>
              <w:t>deptTransactionId</w:t>
            </w:r>
          </w:p>
        </w:tc>
        <w:tc>
          <w:tcPr>
            <w:tcW w:type="dxa" w:w="1417"/>
          </w:tcPr>
          <w:p>
            <w:pPr>
              <w:spacing w:before="40" w:after="40"/>
              <w:jc w:val="left"/>
            </w:pPr>
            <w:r/>
            <w:r>
              <w:rPr>
                <w:rFonts w:ascii="Calibri" w:hAnsi="Calibri" w:eastAsia="Calibri"/>
                <w:b w:val="0"/>
                <w:i w:val="0"/>
                <w:color w:val="1A1A1A"/>
                <w:sz w:val="18"/>
              </w:rPr>
              <w:t>Optional</w:t>
            </w:r>
          </w:p>
        </w:tc>
        <w:tc>
          <w:tcPr>
            <w:tcW w:type="dxa" w:w="5499"/>
          </w:tcPr>
          <w:p>
            <w:pPr>
              <w:spacing w:before="40" w:after="40"/>
              <w:jc w:val="left"/>
            </w:pPr>
            <w:r/>
            <w:r>
              <w:rPr>
                <w:rFonts w:ascii="Calibri" w:hAnsi="Calibri" w:eastAsia="Calibri"/>
                <w:b w:val="0"/>
                <w:i w:val="0"/>
                <w:color w:val="1A1A1A"/>
                <w:sz w:val="18"/>
              </w:rPr>
              <w:t>Empty "" if N/A</w:t>
            </w:r>
          </w:p>
        </w:tc>
      </w:tr>
      <w:tr>
        <w:tc>
          <w:tcPr>
            <w:tcW w:type="dxa" w:w="2551"/>
          </w:tcPr>
          <w:p>
            <w:pPr>
              <w:spacing w:before="40" w:after="40"/>
              <w:jc w:val="left"/>
            </w:pPr>
            <w:r/>
            <w:r>
              <w:rPr>
                <w:rFonts w:ascii="Calibri" w:hAnsi="Calibri" w:eastAsia="Calibri"/>
                <w:b w:val="0"/>
                <w:i w:val="0"/>
                <w:color w:val="1A1A1A"/>
                <w:sz w:val="18"/>
              </w:rPr>
              <w:t>territory</w:t>
            </w:r>
          </w:p>
        </w:tc>
        <w:tc>
          <w:tcPr>
            <w:tcW w:type="dxa" w:w="1417"/>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Object — see Section 10.5</w:t>
            </w:r>
          </w:p>
        </w:tc>
      </w:tr>
    </w:tbl>
    <w:p>
      <w:pPr>
        <w:spacing w:after="120"/>
      </w:pPr>
    </w:p>
    <w:p>
      <w:pPr>
        <w:pStyle w:val="Heading2"/>
        <w:spacing w:before="200" w:after="120"/>
      </w:pPr>
      <w:r>
        <w:rPr>
          <w:rFonts w:ascii="Calibri" w:hAnsi="Calibri"/>
          <w:color w:val="1A2B4A"/>
        </w:rPr>
        <w:t>10.5 Field Rules — territory (Mandatory Object)</w:t>
      </w:r>
    </w:p>
    <w:p>
      <w:pPr>
        <w:spacing w:before="0" w:after="120" w:line="276" w:lineRule="auto"/>
        <w:jc w:val="left"/>
      </w:pPr>
      <w:r>
        <w:rPr>
          <w:rFonts w:ascii="Calibri" w:hAnsi="Calibri" w:eastAsia="Calibri"/>
          <w:b w:val="0"/>
          <w:i w:val="0"/>
          <w:color w:val="1A1A1A"/>
          <w:sz w:val="22"/>
        </w:rPr>
        <w:t>Send id + name for every level you know. Unknown → null id and "" name. Gateway / BoP must resolve division + district.</w:t>
      </w:r>
    </w:p>
    <w:tbl>
      <w:tblPr>
        <w:tblStyle w:val="TableGrid"/>
        <w:tblW w:type="auto" w:w="0"/>
        <w:jc w:val="center"/>
        <w:tblLook w:firstColumn="1" w:firstRow="1" w:lastColumn="0" w:lastRow="0" w:noHBand="0" w:noVBand="1" w:val="04A0"/>
      </w:tblPr>
      <w:tblGrid>
        <w:gridCol w:w="4986"/>
        <w:gridCol w:w="4986"/>
      </w:tblGrid>
      <w:tr>
        <w:tc>
          <w:tcPr>
            <w:tcW w:type="dxa" w:w="3402"/>
            <w:shd w:fill="D9EAD3" w:val="clear"/>
          </w:tcPr>
          <w:p>
            <w:pPr>
              <w:spacing w:before="40" w:after="40"/>
              <w:jc w:val="left"/>
            </w:pPr>
            <w:r/>
            <w:r>
              <w:rPr>
                <w:rFonts w:ascii="Calibri" w:hAnsi="Calibri" w:eastAsia="Calibri"/>
                <w:b/>
                <w:i w:val="0"/>
                <w:color w:val="1A1A1A"/>
                <w:sz w:val="18"/>
              </w:rPr>
              <w:t>Minimum Combination</w:t>
            </w:r>
          </w:p>
        </w:tc>
        <w:tc>
          <w:tcPr>
            <w:tcW w:type="dxa" w:w="6066"/>
            <w:shd w:fill="D9EAD3" w:val="clear"/>
          </w:tcPr>
          <w:p>
            <w:pPr>
              <w:spacing w:before="40" w:after="40"/>
              <w:jc w:val="left"/>
            </w:pPr>
            <w:r/>
            <w:r>
              <w:rPr>
                <w:rFonts w:ascii="Calibri" w:hAnsi="Calibri" w:eastAsia="Calibri"/>
                <w:b/>
                <w:i w:val="0"/>
                <w:color w:val="1A1A1A"/>
                <w:sz w:val="18"/>
              </w:rPr>
              <w:t>Required Fields</w:t>
            </w:r>
          </w:p>
        </w:tc>
      </w:tr>
      <w:tr>
        <w:tc>
          <w:tcPr>
            <w:tcW w:type="dxa" w:w="3402"/>
          </w:tcPr>
          <w:p>
            <w:pPr>
              <w:spacing w:before="40" w:after="40"/>
              <w:jc w:val="left"/>
            </w:pPr>
            <w:r/>
            <w:r>
              <w:rPr>
                <w:rFonts w:ascii="Calibri" w:hAnsi="Calibri" w:eastAsia="Calibri"/>
                <w:b w:val="0"/>
                <w:i w:val="0"/>
                <w:color w:val="1A1A1A"/>
                <w:sz w:val="18"/>
              </w:rPr>
              <w:t>District-based (eStamp-like)</w:t>
            </w:r>
          </w:p>
        </w:tc>
        <w:tc>
          <w:tcPr>
            <w:tcW w:type="dxa" w:w="6066"/>
          </w:tcPr>
          <w:p>
            <w:pPr>
              <w:spacing w:before="40" w:after="40"/>
              <w:jc w:val="left"/>
            </w:pPr>
            <w:r/>
            <w:r>
              <w:rPr>
                <w:rFonts w:ascii="Calibri" w:hAnsi="Calibri" w:eastAsia="Calibri"/>
                <w:b w:val="0"/>
                <w:i w:val="0"/>
                <w:color w:val="1A1A1A"/>
                <w:sz w:val="18"/>
              </w:rPr>
              <w:t>districtId and districtName</w:t>
            </w:r>
          </w:p>
        </w:tc>
      </w:tr>
      <w:tr>
        <w:tc>
          <w:tcPr>
            <w:tcW w:type="dxa" w:w="3402"/>
          </w:tcPr>
          <w:p>
            <w:pPr>
              <w:spacing w:before="40" w:after="40"/>
              <w:jc w:val="left"/>
            </w:pPr>
            <w:r/>
            <w:r>
              <w:rPr>
                <w:rFonts w:ascii="Calibri" w:hAnsi="Calibri" w:eastAsia="Calibri"/>
                <w:b w:val="0"/>
                <w:i w:val="0"/>
                <w:color w:val="1A1A1A"/>
                <w:sz w:val="18"/>
              </w:rPr>
              <w:t>Mauza/tehsil-based (Fard-like)</w:t>
            </w:r>
          </w:p>
        </w:tc>
        <w:tc>
          <w:tcPr>
            <w:tcW w:type="dxa" w:w="6066"/>
          </w:tcPr>
          <w:p>
            <w:pPr>
              <w:spacing w:before="40" w:after="40"/>
              <w:jc w:val="left"/>
            </w:pPr>
            <w:r/>
            <w:r>
              <w:rPr>
                <w:rFonts w:ascii="Calibri" w:hAnsi="Calibri" w:eastAsia="Calibri"/>
                <w:b w:val="0"/>
                <w:i w:val="0"/>
                <w:color w:val="1A1A1A"/>
                <w:sz w:val="18"/>
              </w:rPr>
              <w:t>mauzaName and tehsilName (ids if you have them)</w:t>
            </w:r>
          </w:p>
        </w:tc>
      </w:tr>
      <w:tr>
        <w:tc>
          <w:tcPr>
            <w:tcW w:type="dxa" w:w="3402"/>
          </w:tcPr>
          <w:p>
            <w:pPr>
              <w:spacing w:before="40" w:after="40"/>
              <w:jc w:val="left"/>
            </w:pPr>
            <w:r/>
            <w:r>
              <w:rPr>
                <w:rFonts w:ascii="Calibri" w:hAnsi="Calibri" w:eastAsia="Calibri"/>
                <w:b w:val="0"/>
                <w:i w:val="0"/>
                <w:color w:val="1A1A1A"/>
                <w:sz w:val="18"/>
              </w:rPr>
              <w:t>Ideal (all new services)</w:t>
            </w:r>
          </w:p>
        </w:tc>
        <w:tc>
          <w:tcPr>
            <w:tcW w:type="dxa" w:w="6066"/>
          </w:tcPr>
          <w:p>
            <w:pPr>
              <w:spacing w:before="40" w:after="40"/>
              <w:jc w:val="left"/>
            </w:pPr>
            <w:r/>
            <w:r>
              <w:rPr>
                <w:rFonts w:ascii="Calibri" w:hAnsi="Calibri" w:eastAsia="Calibri"/>
                <w:b w:val="0"/>
                <w:i w:val="0"/>
                <w:color w:val="1A1A1A"/>
                <w:sz w:val="18"/>
              </w:rPr>
              <w:t>District + tehsil + mauza with id + name where known</w:t>
            </w:r>
          </w:p>
        </w:tc>
      </w:tr>
    </w:tbl>
    <w:p>
      <w:pPr>
        <w:spacing w:after="120"/>
      </w:pPr>
    </w:p>
    <w:p>
      <w:pPr>
        <w:pStyle w:val="Heading2"/>
        <w:spacing w:before="200" w:after="120"/>
      </w:pPr>
      <w:r>
        <w:rPr>
          <w:rFonts w:ascii="Calibri" w:hAnsi="Calibri"/>
          <w:color w:val="1A2B4A"/>
        </w:rPr>
        <w:t>10.6 Field Rules — feeDetails[]</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D9EAD3" w:val="clear"/>
          </w:tcPr>
          <w:p>
            <w:pPr>
              <w:spacing w:before="40" w:after="40"/>
              <w:jc w:val="left"/>
            </w:pPr>
            <w:r/>
            <w:r>
              <w:rPr>
                <w:rFonts w:ascii="Calibri" w:hAnsi="Calibri" w:eastAsia="Calibri"/>
                <w:b/>
                <w:i w:val="0"/>
                <w:color w:val="1A1A1A"/>
                <w:sz w:val="18"/>
              </w:rPr>
              <w:t>Field</w:t>
            </w:r>
          </w:p>
        </w:tc>
        <w:tc>
          <w:tcPr>
            <w:tcW w:type="dxa" w:w="1417"/>
            <w:shd w:fill="D9EAD3" w:val="clear"/>
          </w:tcPr>
          <w:p>
            <w:pPr>
              <w:spacing w:before="40" w:after="40"/>
              <w:jc w:val="left"/>
            </w:pPr>
            <w:r/>
            <w:r>
              <w:rPr>
                <w:rFonts w:ascii="Calibri" w:hAnsi="Calibri" w:eastAsia="Calibri"/>
                <w:b/>
                <w:i w:val="0"/>
                <w:color w:val="1A1A1A"/>
                <w:sz w:val="18"/>
              </w:rPr>
              <w:t>Required?</w:t>
            </w:r>
          </w:p>
        </w:tc>
        <w:tc>
          <w:tcPr>
            <w:tcW w:type="dxa" w:w="5499"/>
            <w:shd w:fill="D9EAD3" w:val="clear"/>
          </w:tcPr>
          <w:p>
            <w:pPr>
              <w:spacing w:before="40" w:after="40"/>
              <w:jc w:val="left"/>
            </w:pPr>
            <w:r/>
            <w:r>
              <w:rPr>
                <w:rFonts w:ascii="Calibri" w:hAnsi="Calibri" w:eastAsia="Calibri"/>
                <w:b/>
                <w:i w:val="0"/>
                <w:color w:val="1A1A1A"/>
                <w:sz w:val="18"/>
              </w:rPr>
              <w:t>Notes</w:t>
            </w:r>
          </w:p>
        </w:tc>
      </w:tr>
      <w:tr>
        <w:tc>
          <w:tcPr>
            <w:tcW w:type="dxa" w:w="2551"/>
          </w:tcPr>
          <w:p>
            <w:pPr>
              <w:spacing w:before="40" w:after="40"/>
              <w:jc w:val="left"/>
            </w:pPr>
            <w:r/>
            <w:r>
              <w:rPr>
                <w:rFonts w:ascii="Calibri" w:hAnsi="Calibri" w:eastAsia="Calibri"/>
                <w:b w:val="0"/>
                <w:i w:val="0"/>
                <w:color w:val="1A1A1A"/>
                <w:sz w:val="18"/>
              </w:rPr>
              <w:t>fee</w:t>
            </w:r>
          </w:p>
        </w:tc>
        <w:tc>
          <w:tcPr>
            <w:tcW w:type="dxa" w:w="1417"/>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Line amount</w:t>
            </w:r>
          </w:p>
        </w:tc>
      </w:tr>
      <w:tr>
        <w:tc>
          <w:tcPr>
            <w:tcW w:type="dxa" w:w="2551"/>
          </w:tcPr>
          <w:p>
            <w:pPr>
              <w:spacing w:before="40" w:after="40"/>
              <w:jc w:val="left"/>
            </w:pPr>
            <w:r/>
            <w:r>
              <w:rPr>
                <w:rFonts w:ascii="Calibri" w:hAnsi="Calibri" w:eastAsia="Calibri"/>
                <w:b w:val="0"/>
                <w:i w:val="0"/>
                <w:color w:val="1A1A1A"/>
                <w:sz w:val="18"/>
              </w:rPr>
              <w:t>accountNo</w:t>
            </w:r>
          </w:p>
        </w:tc>
        <w:tc>
          <w:tcPr>
            <w:tcW w:type="dxa" w:w="1417"/>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Collection account — without this, online pay is blocked</w:t>
            </w:r>
          </w:p>
        </w:tc>
      </w:tr>
      <w:tr>
        <w:tc>
          <w:tcPr>
            <w:tcW w:type="dxa" w:w="2551"/>
          </w:tcPr>
          <w:p>
            <w:pPr>
              <w:spacing w:before="40" w:after="40"/>
              <w:jc w:val="left"/>
            </w:pPr>
            <w:r/>
            <w:r>
              <w:rPr>
                <w:rFonts w:ascii="Calibri" w:hAnsi="Calibri" w:eastAsia="Calibri"/>
                <w:b w:val="0"/>
                <w:i w:val="0"/>
                <w:color w:val="1A1A1A"/>
                <w:sz w:val="18"/>
              </w:rPr>
              <w:t>accountTitle</w:t>
            </w:r>
          </w:p>
        </w:tc>
        <w:tc>
          <w:tcPr>
            <w:tcW w:type="dxa" w:w="1417"/>
          </w:tcPr>
          <w:p>
            <w:pPr>
              <w:spacing w:before="40" w:after="40"/>
              <w:jc w:val="left"/>
            </w:pPr>
            <w:r/>
            <w:r>
              <w:rPr>
                <w:rFonts w:ascii="Calibri" w:hAnsi="Calibri" w:eastAsia="Calibri"/>
                <w:b w:val="0"/>
                <w:i w:val="0"/>
                <w:color w:val="1A1A1A"/>
                <w:sz w:val="18"/>
              </w:rPr>
              <w:t>Yes</w:t>
            </w:r>
          </w:p>
        </w:tc>
        <w:tc>
          <w:tcPr>
            <w:tcW w:type="dxa" w:w="5499"/>
          </w:tcPr>
          <w:p>
            <w:pPr>
              <w:spacing w:before="40" w:after="40"/>
              <w:jc w:val="left"/>
            </w:pPr>
            <w:r/>
            <w:r>
              <w:rPr>
                <w:rFonts w:ascii="Calibri" w:hAnsi="Calibri" w:eastAsia="Calibri"/>
                <w:b w:val="0"/>
                <w:i w:val="0"/>
                <w:color w:val="1A1A1A"/>
                <w:sz w:val="18"/>
              </w:rPr>
              <w:t>Account / duty title — without this, online pay is blocked</w:t>
            </w:r>
          </w:p>
        </w:tc>
      </w:tr>
      <w:tr>
        <w:tc>
          <w:tcPr>
            <w:tcW w:type="dxa" w:w="2551"/>
          </w:tcPr>
          <w:p>
            <w:pPr>
              <w:spacing w:before="40" w:after="40"/>
              <w:jc w:val="left"/>
            </w:pPr>
            <w:r/>
            <w:r>
              <w:rPr>
                <w:rFonts w:ascii="Calibri" w:hAnsi="Calibri" w:eastAsia="Calibri"/>
                <w:b w:val="0"/>
                <w:i w:val="0"/>
                <w:color w:val="1A1A1A"/>
                <w:sz w:val="18"/>
              </w:rPr>
              <w:t>feeTypeName</w:t>
            </w:r>
          </w:p>
        </w:tc>
        <w:tc>
          <w:tcPr>
            <w:tcW w:type="dxa" w:w="1417"/>
          </w:tcPr>
          <w:p>
            <w:pPr>
              <w:spacing w:before="40" w:after="40"/>
              <w:jc w:val="left"/>
            </w:pPr>
            <w:r/>
            <w:r>
              <w:rPr>
                <w:rFonts w:ascii="Calibri" w:hAnsi="Calibri" w:eastAsia="Calibri"/>
                <w:b w:val="0"/>
                <w:i w:val="0"/>
                <w:color w:val="1A1A1A"/>
                <w:sz w:val="18"/>
              </w:rPr>
              <w:t>Recommended</w:t>
            </w:r>
          </w:p>
        </w:tc>
        <w:tc>
          <w:tcPr>
            <w:tcW w:type="dxa" w:w="5499"/>
          </w:tcPr>
          <w:p>
            <w:pPr>
              <w:spacing w:before="40" w:after="40"/>
              <w:jc w:val="left"/>
            </w:pPr>
            <w:r/>
            <w:r>
              <w:rPr>
                <w:rFonts w:ascii="Calibri" w:hAnsi="Calibri" w:eastAsia="Calibri"/>
                <w:b w:val="0"/>
                <w:i w:val="0"/>
                <w:color w:val="1A1A1A"/>
                <w:sz w:val="18"/>
              </w:rPr>
              <w:t>Shown / sent to BoP</w:t>
            </w:r>
          </w:p>
        </w:tc>
      </w:tr>
      <w:tr>
        <w:tc>
          <w:tcPr>
            <w:tcW w:type="dxa" w:w="2551"/>
          </w:tcPr>
          <w:p>
            <w:pPr>
              <w:spacing w:before="40" w:after="40"/>
              <w:jc w:val="left"/>
            </w:pPr>
            <w:r/>
            <w:r>
              <w:rPr>
                <w:rFonts w:ascii="Calibri" w:hAnsi="Calibri" w:eastAsia="Calibri"/>
                <w:b w:val="0"/>
                <w:i w:val="0"/>
                <w:color w:val="1A1A1A"/>
                <w:sz w:val="18"/>
              </w:rPr>
              <w:t>feeTypeId</w:t>
            </w:r>
          </w:p>
        </w:tc>
        <w:tc>
          <w:tcPr>
            <w:tcW w:type="dxa" w:w="1417"/>
          </w:tcPr>
          <w:p>
            <w:pPr>
              <w:spacing w:before="40" w:after="40"/>
              <w:jc w:val="left"/>
            </w:pPr>
            <w:r/>
            <w:r>
              <w:rPr>
                <w:rFonts w:ascii="Calibri" w:hAnsi="Calibri" w:eastAsia="Calibri"/>
                <w:b w:val="0"/>
                <w:i w:val="0"/>
                <w:color w:val="1A1A1A"/>
                <w:sz w:val="18"/>
              </w:rPr>
              <w:t>Optional</w:t>
            </w:r>
          </w:p>
        </w:tc>
        <w:tc>
          <w:tcPr>
            <w:tcW w:type="dxa" w:w="5499"/>
          </w:tcPr>
          <w:p>
            <w:pPr>
              <w:spacing w:before="40" w:after="40"/>
              <w:jc w:val="left"/>
            </w:pPr>
            <w:r/>
            <w:r>
              <w:rPr>
                <w:rFonts w:ascii="Calibri" w:hAnsi="Calibri" w:eastAsia="Calibri"/>
                <w:b w:val="0"/>
                <w:i w:val="0"/>
                <w:color w:val="1A1A1A"/>
                <w:sz w:val="18"/>
              </w:rPr>
              <w:t>null if you have no numeric type</w:t>
            </w:r>
          </w:p>
        </w:tc>
      </w:tr>
    </w:tbl>
    <w:p>
      <w:pPr>
        <w:spacing w:after="120"/>
      </w:pPr>
    </w:p>
    <w:p>
      <w:pPr>
        <w:pStyle w:val="Heading2"/>
        <w:spacing w:before="200" w:after="120"/>
      </w:pPr>
      <w:r>
        <w:rPr>
          <w:rFonts w:ascii="Calibri" w:hAnsi="Calibri"/>
          <w:color w:val="1A2B4A"/>
        </w:rPr>
        <w:t>10.7 Fetch Outcomes You Must Support</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D9EAD3" w:val="clear"/>
          </w:tcPr>
          <w:p>
            <w:pPr>
              <w:spacing w:before="40" w:after="40"/>
              <w:jc w:val="left"/>
            </w:pPr>
            <w:r/>
            <w:r>
              <w:rPr>
                <w:rFonts w:ascii="Calibri" w:hAnsi="Calibri" w:eastAsia="Calibri"/>
                <w:b/>
                <w:i w:val="0"/>
                <w:color w:val="1A1A1A"/>
                <w:sz w:val="18"/>
              </w:rPr>
              <w:t>Case</w:t>
            </w:r>
          </w:p>
        </w:tc>
        <w:tc>
          <w:tcPr>
            <w:tcW w:type="dxa" w:w="3118"/>
            <w:shd w:fill="D9EAD3" w:val="clear"/>
          </w:tcPr>
          <w:p>
            <w:pPr>
              <w:spacing w:before="40" w:after="40"/>
              <w:jc w:val="left"/>
            </w:pPr>
            <w:r/>
            <w:r>
              <w:rPr>
                <w:rFonts w:ascii="Calibri" w:hAnsi="Calibri" w:eastAsia="Calibri"/>
                <w:b/>
                <w:i w:val="0"/>
                <w:color w:val="1A1A1A"/>
                <w:sz w:val="18"/>
              </w:rPr>
              <w:t>HTTP</w:t>
            </w:r>
          </w:p>
        </w:tc>
        <w:tc>
          <w:tcPr>
            <w:tcW w:type="dxa" w:w="3798"/>
            <w:shd w:fill="D9EAD3" w:val="clear"/>
          </w:tcPr>
          <w:p>
            <w:pPr>
              <w:spacing w:before="40" w:after="40"/>
              <w:jc w:val="left"/>
            </w:pPr>
            <w:r/>
            <w:r>
              <w:rPr>
                <w:rFonts w:ascii="Calibri" w:hAnsi="Calibri" w:eastAsia="Calibri"/>
                <w:b/>
                <w:i w:val="0"/>
                <w:color w:val="1A1A1A"/>
                <w:sz w:val="18"/>
              </w:rPr>
              <w:t>Body</w:t>
            </w:r>
          </w:p>
        </w:tc>
      </w:tr>
      <w:tr>
        <w:tc>
          <w:tcPr>
            <w:tcW w:type="dxa" w:w="2551"/>
          </w:tcPr>
          <w:p>
            <w:pPr>
              <w:spacing w:before="40" w:after="40"/>
              <w:jc w:val="left"/>
            </w:pPr>
            <w:r/>
            <w:r>
              <w:rPr>
                <w:rFonts w:ascii="Calibri" w:hAnsi="Calibri" w:eastAsia="Calibri"/>
                <w:b w:val="0"/>
                <w:i w:val="0"/>
                <w:color w:val="1A1A1A"/>
                <w:sz w:val="18"/>
              </w:rPr>
              <w:t>Unpaid, payable</w:t>
            </w:r>
          </w:p>
        </w:tc>
        <w:tc>
          <w:tcPr>
            <w:tcW w:type="dxa" w:w="3118"/>
          </w:tcPr>
          <w:p>
            <w:pPr>
              <w:spacing w:before="40" w:after="40"/>
              <w:jc w:val="left"/>
            </w:pPr>
            <w:r/>
            <w:r>
              <w:rPr>
                <w:rFonts w:ascii="Calibri" w:hAnsi="Calibri" w:eastAsia="Calibri"/>
                <w:b w:val="0"/>
                <w:i w:val="0"/>
                <w:color w:val="1A1A1A"/>
                <w:sz w:val="18"/>
              </w:rPr>
              <w:t>200</w:t>
            </w:r>
          </w:p>
        </w:tc>
        <w:tc>
          <w:tcPr>
            <w:tcW w:type="dxa" w:w="3798"/>
          </w:tcPr>
          <w:p>
            <w:pPr>
              <w:spacing w:before="40" w:after="40"/>
              <w:jc w:val="left"/>
            </w:pPr>
            <w:r/>
            <w:r>
              <w:rPr>
                <w:rFonts w:ascii="Calibri" w:hAnsi="Calibri" w:eastAsia="Calibri"/>
                <w:b w:val="0"/>
                <w:i w:val="0"/>
                <w:color w:val="1A1A1A"/>
                <w:sz w:val="18"/>
              </w:rPr>
              <w:t>Standard JSON, isPaid: false, fee lines with accounts</w:t>
            </w:r>
          </w:p>
        </w:tc>
      </w:tr>
      <w:tr>
        <w:tc>
          <w:tcPr>
            <w:tcW w:type="dxa" w:w="2551"/>
          </w:tcPr>
          <w:p>
            <w:pPr>
              <w:spacing w:before="40" w:after="40"/>
              <w:jc w:val="left"/>
            </w:pPr>
            <w:r/>
            <w:r>
              <w:rPr>
                <w:rFonts w:ascii="Calibri" w:hAnsi="Calibri" w:eastAsia="Calibri"/>
                <w:b w:val="0"/>
                <w:i w:val="0"/>
                <w:color w:val="1A1A1A"/>
                <w:sz w:val="18"/>
              </w:rPr>
              <w:t>Already paid</w:t>
            </w:r>
          </w:p>
        </w:tc>
        <w:tc>
          <w:tcPr>
            <w:tcW w:type="dxa" w:w="3118"/>
          </w:tcPr>
          <w:p>
            <w:pPr>
              <w:spacing w:before="40" w:after="40"/>
              <w:jc w:val="left"/>
            </w:pPr>
            <w:r/>
            <w:r>
              <w:rPr>
                <w:rFonts w:ascii="Calibri" w:hAnsi="Calibri" w:eastAsia="Calibri"/>
                <w:b w:val="0"/>
                <w:i w:val="0"/>
                <w:color w:val="1A1A1A"/>
                <w:sz w:val="18"/>
              </w:rPr>
              <w:t>200</w:t>
            </w:r>
          </w:p>
        </w:tc>
        <w:tc>
          <w:tcPr>
            <w:tcW w:type="dxa" w:w="3798"/>
          </w:tcPr>
          <w:p>
            <w:pPr>
              <w:spacing w:before="40" w:after="40"/>
              <w:jc w:val="left"/>
            </w:pPr>
            <w:r/>
            <w:r>
              <w:rPr>
                <w:rFonts w:ascii="Calibri" w:hAnsi="Calibri" w:eastAsia="Calibri"/>
                <w:b w:val="0"/>
                <w:i w:val="0"/>
                <w:color w:val="1A1A1A"/>
                <w:sz w:val="18"/>
              </w:rPr>
              <w:t>Standard JSON, isPaid: true</w:t>
            </w:r>
          </w:p>
        </w:tc>
      </w:tr>
      <w:tr>
        <w:tc>
          <w:tcPr>
            <w:tcW w:type="dxa" w:w="2551"/>
          </w:tcPr>
          <w:p>
            <w:pPr>
              <w:spacing w:before="40" w:after="40"/>
              <w:jc w:val="left"/>
            </w:pPr>
            <w:r/>
            <w:r>
              <w:rPr>
                <w:rFonts w:ascii="Calibri" w:hAnsi="Calibri" w:eastAsia="Calibri"/>
                <w:b w:val="0"/>
                <w:i w:val="0"/>
                <w:color w:val="1A1A1A"/>
                <w:sz w:val="18"/>
              </w:rPr>
              <w:t>Not found / invalid</w:t>
            </w:r>
          </w:p>
        </w:tc>
        <w:tc>
          <w:tcPr>
            <w:tcW w:type="dxa" w:w="3118"/>
          </w:tcPr>
          <w:p>
            <w:pPr>
              <w:spacing w:before="40" w:after="40"/>
              <w:jc w:val="left"/>
            </w:pPr>
            <w:r/>
            <w:r>
              <w:rPr>
                <w:rFonts w:ascii="Calibri" w:hAnsi="Calibri" w:eastAsia="Calibri"/>
                <w:b w:val="0"/>
                <w:i w:val="0"/>
                <w:color w:val="1A1A1A"/>
                <w:sz w:val="18"/>
              </w:rPr>
              <w:t>404 (preferred) or agreed not-found signal</w:t>
            </w:r>
          </w:p>
        </w:tc>
        <w:tc>
          <w:tcPr>
            <w:tcW w:type="dxa" w:w="3798"/>
          </w:tcPr>
          <w:p>
            <w:pPr>
              <w:spacing w:before="40" w:after="40"/>
              <w:jc w:val="left"/>
            </w:pPr>
            <w:r/>
            <w:r>
              <w:rPr>
                <w:rFonts w:ascii="Calibri" w:hAnsi="Calibri" w:eastAsia="Calibri"/>
                <w:b w:val="0"/>
                <w:i w:val="0"/>
                <w:color w:val="1A1A1A"/>
                <w:sz w:val="18"/>
              </w:rPr>
              <w:t>Clear message</w:t>
            </w:r>
          </w:p>
        </w:tc>
      </w:tr>
    </w:tbl>
    <w:p>
      <w:pPr>
        <w:spacing w:after="120"/>
      </w:pPr>
    </w:p>
    <w:p>
      <w:pPr>
        <w:spacing w:before="0" w:after="120" w:line="276" w:lineRule="auto"/>
        <w:jc w:val="left"/>
      </w:pPr>
      <w:r>
        <w:rPr>
          <w:rFonts w:ascii="Calibri" w:hAnsi="Calibri" w:eastAsia="Calibri"/>
          <w:b w:val="0"/>
          <w:i/>
          <w:color w:val="444444"/>
          <w:sz w:val="20"/>
        </w:rPr>
        <w:t>Do not invent a different schema per service. Optional keys may be empty, but required keys must be present.</w:t>
      </w:r>
    </w:p>
    <w:p>
      <w:r>
        <w:br w:type="page"/>
      </w:r>
    </w:p>
    <w:p>
      <w:pPr>
        <w:pStyle w:val="Heading1"/>
        <w:spacing w:before="280" w:after="120"/>
      </w:pPr>
      <w:r>
        <w:rPr>
          <w:rFonts w:ascii="Calibri" w:hAnsi="Calibri"/>
          <w:color w:val="006837"/>
        </w:rPr>
        <w:t>11. API 3 — Intimate (Payment Confirmation)</w:t>
      </w:r>
    </w:p>
    <w:p>
      <w:pPr>
        <w:pStyle w:val="Heading2"/>
        <w:spacing w:before="200" w:after="120"/>
      </w:pPr>
      <w:r>
        <w:rPr>
          <w:rFonts w:ascii="Calibri" w:hAnsi="Calibri"/>
          <w:color w:val="1A2B4A"/>
        </w:rPr>
        <w:t>11.1 Purpose</w:t>
      </w:r>
    </w:p>
    <w:p>
      <w:pPr>
        <w:spacing w:before="0" w:after="120" w:line="276" w:lineRule="auto"/>
        <w:jc w:val="left"/>
      </w:pPr>
      <w:r>
        <w:rPr>
          <w:rFonts w:ascii="Calibri" w:hAnsi="Calibri" w:eastAsia="Calibri"/>
          <w:b w:val="0"/>
          <w:i w:val="0"/>
          <w:color w:val="1A1A1A"/>
          <w:sz w:val="22"/>
        </w:rPr>
        <w:t>After MPGS success, Gateway tells your system the challan is PAID so you unlock the service (print fard, issue stamp, release record copy, etc.).</w:t>
      </w:r>
    </w:p>
    <w:p>
      <w:pPr>
        <w:pStyle w:val="Heading2"/>
        <w:spacing w:before="200" w:after="120"/>
      </w:pPr>
      <w:r>
        <w:rPr>
          <w:rFonts w:ascii="Calibri" w:hAnsi="Calibri"/>
          <w:color w:val="1A2B4A"/>
        </w:rPr>
        <w:t>11.2 Request (Gateway → Client)</w:t>
      </w:r>
    </w:p>
    <w:p>
      <w:pPr>
        <w:spacing w:before="80" w:after="160"/>
        <w:ind w:left="142"/>
      </w:pPr>
      <w:r>
        <w:rPr>
          <w:rFonts w:ascii="Consolas" w:hAnsi="Consolas" w:eastAsia="Consolas"/>
          <w:b w:val="0"/>
          <w:i w:val="0"/>
          <w:color w:val="1A2B4A"/>
          <w:sz w:val="17"/>
        </w:rPr>
        <w:t>POST {IntimateUrl}</w:t>
        <w:br/>
        <w:t>Authorization: Bearer {access_token}</w:t>
        <w:br/>
        <w:t>Content-Type: application/json</w:t>
        <w:br/>
        <w:br/>
        <w:t>{</w:t>
        <w:br/>
        <w:t xml:space="preserve">  "challanNumber": "89439714",</w:t>
        <w:br/>
        <w:t xml:space="preserve">  "consumerNumber": "89439714",</w:t>
        <w:br/>
        <w:t xml:space="preserve">  "deptTransactionId": "89439714",</w:t>
        <w:br/>
        <w:t xml:space="preserve">  "psidStatus": "PAID",</w:t>
        <w:br/>
        <w:t xml:space="preserve">  "amountPaid": "3500",</w:t>
        <w:br/>
        <w:t xml:space="preserve">  "paidDate": "2026-08-10",</w:t>
        <w:br/>
        <w:t xml:space="preserve">  "paidTime": "15:30:00",</w:t>
        <w:br/>
        <w:t xml:space="preserve">  "bankCode": "BOP",</w:t>
        <w:br/>
        <w:t xml:space="preserve">  "requestedBy": "PLRA-PaymentGateway",</w:t>
        <w:br/>
        <w:t xml:space="preserve">  "applicantName": "ALI KHAN",</w:t>
        <w:br/>
        <w:t xml:space="preserve">  "cnic": "3520212345671",</w:t>
        <w:br/>
        <w:t xml:space="preserve">  "cashierName": "ALI KHAN",</w:t>
        <w:br/>
        <w:t xml:space="preserve">  "branchName": "online",</w:t>
        <w:br/>
        <w:t xml:space="preserve">  "branchCode": "",</w:t>
        <w:br/>
        <w:t xml:space="preserve">  "organizationUserId": "",</w:t>
        <w:br/>
        <w:t xml:space="preserve">  "consumerType": ""</w:t>
        <w:br/>
        <w:t>}</w:t>
      </w:r>
    </w:p>
    <w:tbl>
      <w:tblPr>
        <w:tblStyle w:val="TableGrid"/>
        <w:tblW w:type="auto" w:w="0"/>
        <w:jc w:val="center"/>
        <w:tblLook w:firstColumn="1" w:firstRow="1" w:lastColumn="0" w:lastRow="0" w:noHBand="0" w:noVBand="1" w:val="04A0"/>
      </w:tblPr>
      <w:tblGrid>
        <w:gridCol w:w="3324"/>
        <w:gridCol w:w="3324"/>
        <w:gridCol w:w="3324"/>
      </w:tblGrid>
      <w:tr>
        <w:tc>
          <w:tcPr>
            <w:tcW w:type="dxa" w:w="3118"/>
            <w:shd w:fill="D9EAD3" w:val="clear"/>
          </w:tcPr>
          <w:p>
            <w:pPr>
              <w:spacing w:before="40" w:after="40"/>
              <w:jc w:val="left"/>
            </w:pPr>
            <w:r/>
            <w:r>
              <w:rPr>
                <w:rFonts w:ascii="Calibri" w:hAnsi="Calibri" w:eastAsia="Calibri"/>
                <w:b/>
                <w:i w:val="0"/>
                <w:color w:val="1A1A1A"/>
                <w:sz w:val="18"/>
              </w:rPr>
              <w:t>Field</w:t>
            </w:r>
          </w:p>
        </w:tc>
        <w:tc>
          <w:tcPr>
            <w:tcW w:type="dxa" w:w="2268"/>
            <w:shd w:fill="D9EAD3" w:val="clear"/>
          </w:tcPr>
          <w:p>
            <w:pPr>
              <w:spacing w:before="40" w:after="40"/>
              <w:jc w:val="left"/>
            </w:pPr>
            <w:r/>
            <w:r>
              <w:rPr>
                <w:rFonts w:ascii="Calibri" w:hAnsi="Calibri" w:eastAsia="Calibri"/>
                <w:b/>
                <w:i w:val="0"/>
                <w:color w:val="1A1A1A"/>
                <w:sz w:val="18"/>
              </w:rPr>
              <w:t>Required for you to accept?</w:t>
            </w:r>
          </w:p>
        </w:tc>
        <w:tc>
          <w:tcPr>
            <w:tcW w:type="dxa" w:w="4082"/>
            <w:shd w:fill="D9EAD3" w:val="clear"/>
          </w:tcPr>
          <w:p>
            <w:pPr>
              <w:spacing w:before="40" w:after="40"/>
              <w:jc w:val="left"/>
            </w:pPr>
            <w:r/>
            <w:r>
              <w:rPr>
                <w:rFonts w:ascii="Calibri" w:hAnsi="Calibri" w:eastAsia="Calibri"/>
                <w:b/>
                <w:i w:val="0"/>
                <w:color w:val="1A1A1A"/>
                <w:sz w:val="18"/>
              </w:rPr>
              <w:t>Notes</w:t>
            </w:r>
          </w:p>
        </w:tc>
      </w:tr>
      <w:tr>
        <w:tc>
          <w:tcPr>
            <w:tcW w:type="dxa" w:w="3118"/>
          </w:tcPr>
          <w:p>
            <w:pPr>
              <w:spacing w:before="40" w:after="40"/>
              <w:jc w:val="left"/>
            </w:pPr>
            <w:r/>
            <w:r>
              <w:rPr>
                <w:rFonts w:ascii="Calibri" w:hAnsi="Calibri" w:eastAsia="Calibri"/>
                <w:b w:val="0"/>
                <w:i w:val="0"/>
                <w:color w:val="1A1A1A"/>
                <w:sz w:val="18"/>
              </w:rPr>
              <w:t>challanNumber</w:t>
            </w:r>
          </w:p>
        </w:tc>
        <w:tc>
          <w:tcPr>
            <w:tcW w:type="dxa" w:w="2268"/>
          </w:tcPr>
          <w:p>
            <w:pPr>
              <w:spacing w:before="40" w:after="40"/>
              <w:jc w:val="left"/>
            </w:pPr>
            <w:r/>
            <w:r>
              <w:rPr>
                <w:rFonts w:ascii="Calibri" w:hAnsi="Calibri" w:eastAsia="Calibri"/>
                <w:b w:val="0"/>
                <w:i w:val="0"/>
                <w:color w:val="1A1A1A"/>
                <w:sz w:val="18"/>
              </w:rPr>
              <w:t>Yes</w:t>
            </w:r>
          </w:p>
        </w:tc>
        <w:tc>
          <w:tcPr>
            <w:tcW w:type="dxa" w:w="4082"/>
          </w:tcPr>
          <w:p>
            <w:pPr>
              <w:spacing w:before="40" w:after="40"/>
              <w:jc w:val="left"/>
            </w:pPr>
            <w:r/>
            <w:r>
              <w:rPr>
                <w:rFonts w:ascii="Calibri" w:hAnsi="Calibri" w:eastAsia="Calibri"/>
                <w:b w:val="0"/>
                <w:i w:val="0"/>
                <w:color w:val="1A1A1A"/>
                <w:sz w:val="18"/>
              </w:rPr>
              <w:t>Same as fetch transactionNo</w:t>
            </w:r>
          </w:p>
        </w:tc>
      </w:tr>
      <w:tr>
        <w:tc>
          <w:tcPr>
            <w:tcW w:type="dxa" w:w="3118"/>
          </w:tcPr>
          <w:p>
            <w:pPr>
              <w:spacing w:before="40" w:after="40"/>
              <w:jc w:val="left"/>
            </w:pPr>
            <w:r/>
            <w:r>
              <w:rPr>
                <w:rFonts w:ascii="Calibri" w:hAnsi="Calibri" w:eastAsia="Calibri"/>
                <w:b w:val="0"/>
                <w:i w:val="0"/>
                <w:color w:val="1A1A1A"/>
                <w:sz w:val="18"/>
              </w:rPr>
              <w:t>amountPaid</w:t>
            </w:r>
          </w:p>
        </w:tc>
        <w:tc>
          <w:tcPr>
            <w:tcW w:type="dxa" w:w="2268"/>
          </w:tcPr>
          <w:p>
            <w:pPr>
              <w:spacing w:before="40" w:after="40"/>
              <w:jc w:val="left"/>
            </w:pPr>
            <w:r/>
            <w:r>
              <w:rPr>
                <w:rFonts w:ascii="Calibri" w:hAnsi="Calibri" w:eastAsia="Calibri"/>
                <w:b w:val="0"/>
                <w:i w:val="0"/>
                <w:color w:val="1A1A1A"/>
                <w:sz w:val="18"/>
              </w:rPr>
              <w:t>Yes</w:t>
            </w:r>
          </w:p>
        </w:tc>
        <w:tc>
          <w:tcPr>
            <w:tcW w:type="dxa" w:w="4082"/>
          </w:tcPr>
          <w:p>
            <w:pPr>
              <w:spacing w:before="40" w:after="40"/>
              <w:jc w:val="left"/>
            </w:pPr>
            <w:r/>
            <w:r>
              <w:rPr>
                <w:rFonts w:ascii="Calibri" w:hAnsi="Calibri" w:eastAsia="Calibri"/>
                <w:b w:val="0"/>
                <w:i w:val="0"/>
                <w:color w:val="1A1A1A"/>
                <w:sz w:val="18"/>
              </w:rPr>
              <w:t>Your base fee only — not IPG/MDR</w:t>
            </w:r>
          </w:p>
        </w:tc>
      </w:tr>
      <w:tr>
        <w:tc>
          <w:tcPr>
            <w:tcW w:type="dxa" w:w="3118"/>
          </w:tcPr>
          <w:p>
            <w:pPr>
              <w:spacing w:before="40" w:after="40"/>
              <w:jc w:val="left"/>
            </w:pPr>
            <w:r/>
            <w:r>
              <w:rPr>
                <w:rFonts w:ascii="Calibri" w:hAnsi="Calibri" w:eastAsia="Calibri"/>
                <w:b w:val="0"/>
                <w:i w:val="0"/>
                <w:color w:val="1A1A1A"/>
                <w:sz w:val="18"/>
              </w:rPr>
              <w:t>psidStatus</w:t>
            </w:r>
          </w:p>
        </w:tc>
        <w:tc>
          <w:tcPr>
            <w:tcW w:type="dxa" w:w="2268"/>
          </w:tcPr>
          <w:p>
            <w:pPr>
              <w:spacing w:before="40" w:after="40"/>
              <w:jc w:val="left"/>
            </w:pPr>
            <w:r/>
            <w:r>
              <w:rPr>
                <w:rFonts w:ascii="Calibri" w:hAnsi="Calibri" w:eastAsia="Calibri"/>
                <w:b w:val="0"/>
                <w:i w:val="0"/>
                <w:color w:val="1A1A1A"/>
                <w:sz w:val="18"/>
              </w:rPr>
              <w:t>Yes</w:t>
            </w:r>
          </w:p>
        </w:tc>
        <w:tc>
          <w:tcPr>
            <w:tcW w:type="dxa" w:w="4082"/>
          </w:tcPr>
          <w:p>
            <w:pPr>
              <w:spacing w:before="40" w:after="40"/>
              <w:jc w:val="left"/>
            </w:pPr>
            <w:r/>
            <w:r>
              <w:rPr>
                <w:rFonts w:ascii="Calibri" w:hAnsi="Calibri" w:eastAsia="Calibri"/>
                <w:b w:val="0"/>
                <w:i w:val="0"/>
                <w:color w:val="1A1A1A"/>
                <w:sz w:val="18"/>
              </w:rPr>
              <w:t>"PAID"</w:t>
            </w:r>
          </w:p>
        </w:tc>
      </w:tr>
      <w:tr>
        <w:tc>
          <w:tcPr>
            <w:tcW w:type="dxa" w:w="3118"/>
          </w:tcPr>
          <w:p>
            <w:pPr>
              <w:spacing w:before="40" w:after="40"/>
              <w:jc w:val="left"/>
            </w:pPr>
            <w:r/>
            <w:r>
              <w:rPr>
                <w:rFonts w:ascii="Calibri" w:hAnsi="Calibri" w:eastAsia="Calibri"/>
                <w:b w:val="0"/>
                <w:i w:val="0"/>
                <w:color w:val="1A1A1A"/>
                <w:sz w:val="18"/>
              </w:rPr>
              <w:t>paidDate / paidTime</w:t>
            </w:r>
          </w:p>
        </w:tc>
        <w:tc>
          <w:tcPr>
            <w:tcW w:type="dxa" w:w="2268"/>
          </w:tcPr>
          <w:p>
            <w:pPr>
              <w:spacing w:before="40" w:after="40"/>
              <w:jc w:val="left"/>
            </w:pPr>
            <w:r/>
            <w:r>
              <w:rPr>
                <w:rFonts w:ascii="Calibri" w:hAnsi="Calibri" w:eastAsia="Calibri"/>
                <w:b w:val="0"/>
                <w:i w:val="0"/>
                <w:color w:val="1A1A1A"/>
                <w:sz w:val="18"/>
              </w:rPr>
              <w:t>Yes</w:t>
            </w:r>
          </w:p>
        </w:tc>
        <w:tc>
          <w:tcPr>
            <w:tcW w:type="dxa" w:w="4082"/>
          </w:tcPr>
          <w:p>
            <w:pPr>
              <w:spacing w:before="40" w:after="40"/>
              <w:jc w:val="left"/>
            </w:pPr>
            <w:r/>
            <w:r>
              <w:rPr>
                <w:rFonts w:ascii="Calibri" w:hAnsi="Calibri" w:eastAsia="Calibri"/>
                <w:b w:val="0"/>
                <w:i w:val="0"/>
                <w:color w:val="1A1A1A"/>
                <w:sz w:val="18"/>
              </w:rPr>
              <w:t>Pakistan local wall clock</w:t>
            </w:r>
          </w:p>
        </w:tc>
      </w:tr>
      <w:tr>
        <w:tc>
          <w:tcPr>
            <w:tcW w:type="dxa" w:w="3118"/>
          </w:tcPr>
          <w:p>
            <w:pPr>
              <w:spacing w:before="40" w:after="40"/>
              <w:jc w:val="left"/>
            </w:pPr>
            <w:r/>
            <w:r>
              <w:rPr>
                <w:rFonts w:ascii="Calibri" w:hAnsi="Calibri" w:eastAsia="Calibri"/>
                <w:b w:val="0"/>
                <w:i w:val="0"/>
                <w:color w:val="1A1A1A"/>
                <w:sz w:val="18"/>
              </w:rPr>
              <w:t>bankCode / requestedBy</w:t>
            </w:r>
          </w:p>
        </w:tc>
        <w:tc>
          <w:tcPr>
            <w:tcW w:type="dxa" w:w="2268"/>
          </w:tcPr>
          <w:p>
            <w:pPr>
              <w:spacing w:before="40" w:after="40"/>
              <w:jc w:val="left"/>
            </w:pPr>
            <w:r/>
            <w:r>
              <w:rPr>
                <w:rFonts w:ascii="Calibri" w:hAnsi="Calibri" w:eastAsia="Calibri"/>
                <w:b w:val="0"/>
                <w:i w:val="0"/>
                <w:color w:val="1A1A1A"/>
                <w:sz w:val="18"/>
              </w:rPr>
              <w:t>Recommended</w:t>
            </w:r>
          </w:p>
        </w:tc>
        <w:tc>
          <w:tcPr>
            <w:tcW w:type="dxa" w:w="4082"/>
          </w:tcPr>
          <w:p>
            <w:pPr>
              <w:spacing w:before="40" w:after="40"/>
              <w:jc w:val="left"/>
            </w:pPr>
            <w:r/>
            <w:r>
              <w:rPr>
                <w:rFonts w:ascii="Calibri" w:hAnsi="Calibri" w:eastAsia="Calibri"/>
                <w:b w:val="0"/>
                <w:i w:val="0"/>
                <w:color w:val="1A1A1A"/>
                <w:sz w:val="18"/>
              </w:rPr>
              <w:t>Values agreed at onboarding</w:t>
            </w:r>
          </w:p>
        </w:tc>
      </w:tr>
      <w:tr>
        <w:tc>
          <w:tcPr>
            <w:tcW w:type="dxa" w:w="3118"/>
          </w:tcPr>
          <w:p>
            <w:pPr>
              <w:spacing w:before="40" w:after="40"/>
              <w:jc w:val="left"/>
            </w:pPr>
            <w:r/>
            <w:r>
              <w:rPr>
                <w:rFonts w:ascii="Calibri" w:hAnsi="Calibri" w:eastAsia="Calibri"/>
                <w:b w:val="0"/>
                <w:i w:val="0"/>
                <w:color w:val="1A1A1A"/>
                <w:sz w:val="18"/>
              </w:rPr>
              <w:t>consumerNumber / deptTransactionId</w:t>
            </w:r>
          </w:p>
        </w:tc>
        <w:tc>
          <w:tcPr>
            <w:tcW w:type="dxa" w:w="2268"/>
          </w:tcPr>
          <w:p>
            <w:pPr>
              <w:spacing w:before="40" w:after="40"/>
              <w:jc w:val="left"/>
            </w:pPr>
            <w:r/>
            <w:r>
              <w:rPr>
                <w:rFonts w:ascii="Calibri" w:hAnsi="Calibri" w:eastAsia="Calibri"/>
                <w:b w:val="0"/>
                <w:i w:val="0"/>
                <w:color w:val="1A1A1A"/>
                <w:sz w:val="18"/>
              </w:rPr>
              <w:t>If your system needs them</w:t>
            </w:r>
          </w:p>
        </w:tc>
        <w:tc>
          <w:tcPr>
            <w:tcW w:type="dxa" w:w="4082"/>
          </w:tcPr>
          <w:p>
            <w:pPr>
              <w:spacing w:before="40" w:after="40"/>
              <w:jc w:val="left"/>
            </w:pPr>
            <w:r/>
            <w:r>
              <w:rPr>
                <w:rFonts w:ascii="Calibri" w:hAnsi="Calibri" w:eastAsia="Calibri"/>
                <w:b w:val="0"/>
                <w:i w:val="0"/>
                <w:color w:val="1A1A1A"/>
                <w:sz w:val="18"/>
              </w:rPr>
              <w:t>May equal challan</w:t>
            </w:r>
          </w:p>
        </w:tc>
      </w:tr>
      <w:tr>
        <w:tc>
          <w:tcPr>
            <w:tcW w:type="dxa" w:w="3118"/>
          </w:tcPr>
          <w:p>
            <w:pPr>
              <w:spacing w:before="40" w:after="40"/>
              <w:jc w:val="left"/>
            </w:pPr>
            <w:r/>
            <w:r>
              <w:rPr>
                <w:rFonts w:ascii="Calibri" w:hAnsi="Calibri" w:eastAsia="Calibri"/>
                <w:b w:val="0"/>
                <w:i w:val="0"/>
                <w:color w:val="1A1A1A"/>
                <w:sz w:val="18"/>
              </w:rPr>
              <w:t>applicantName / cnic / cashierName</w:t>
            </w:r>
          </w:p>
        </w:tc>
        <w:tc>
          <w:tcPr>
            <w:tcW w:type="dxa" w:w="2268"/>
          </w:tcPr>
          <w:p>
            <w:pPr>
              <w:spacing w:before="40" w:after="40"/>
              <w:jc w:val="left"/>
            </w:pPr>
            <w:r/>
            <w:r>
              <w:rPr>
                <w:rFonts w:ascii="Calibri" w:hAnsi="Calibri" w:eastAsia="Calibri"/>
                <w:b w:val="0"/>
                <w:i w:val="0"/>
                <w:color w:val="1A1A1A"/>
                <w:sz w:val="18"/>
              </w:rPr>
              <w:t>Optional</w:t>
            </w:r>
          </w:p>
        </w:tc>
        <w:tc>
          <w:tcPr>
            <w:tcW w:type="dxa" w:w="4082"/>
          </w:tcPr>
          <w:p>
            <w:pPr>
              <w:spacing w:before="40" w:after="40"/>
              <w:jc w:val="left"/>
            </w:pPr>
            <w:r/>
            <w:r>
              <w:rPr>
                <w:rFonts w:ascii="Calibri" w:hAnsi="Calibri" w:eastAsia="Calibri"/>
                <w:b w:val="0"/>
                <w:i w:val="0"/>
                <w:color w:val="1A1A1A"/>
                <w:sz w:val="18"/>
              </w:rPr>
              <w:t>May be empty strings</w:t>
            </w:r>
          </w:p>
        </w:tc>
      </w:tr>
      <w:tr>
        <w:tc>
          <w:tcPr>
            <w:tcW w:type="dxa" w:w="3118"/>
          </w:tcPr>
          <w:p>
            <w:pPr>
              <w:spacing w:before="40" w:after="40"/>
              <w:jc w:val="left"/>
            </w:pPr>
            <w:r/>
            <w:r>
              <w:rPr>
                <w:rFonts w:ascii="Calibri" w:hAnsi="Calibri" w:eastAsia="Calibri"/>
                <w:b w:val="0"/>
                <w:i w:val="0"/>
                <w:color w:val="1A1A1A"/>
                <w:sz w:val="18"/>
              </w:rPr>
              <w:t>branchName / branchCode / organizationUserId / consumerType</w:t>
            </w:r>
          </w:p>
        </w:tc>
        <w:tc>
          <w:tcPr>
            <w:tcW w:type="dxa" w:w="2268"/>
          </w:tcPr>
          <w:p>
            <w:pPr>
              <w:spacing w:before="40" w:after="40"/>
              <w:jc w:val="left"/>
            </w:pPr>
            <w:r/>
            <w:r>
              <w:rPr>
                <w:rFonts w:ascii="Calibri" w:hAnsi="Calibri" w:eastAsia="Calibri"/>
                <w:b w:val="0"/>
                <w:i w:val="0"/>
                <w:color w:val="1A1A1A"/>
                <w:sz w:val="18"/>
              </w:rPr>
              <w:t>Optional</w:t>
            </w:r>
          </w:p>
        </w:tc>
        <w:tc>
          <w:tcPr>
            <w:tcW w:type="dxa" w:w="4082"/>
          </w:tcPr>
          <w:p>
            <w:pPr>
              <w:spacing w:before="40" w:after="40"/>
              <w:jc w:val="left"/>
            </w:pPr>
            <w:r/>
            <w:r>
              <w:rPr>
                <w:rFonts w:ascii="Calibri" w:hAnsi="Calibri" w:eastAsia="Calibri"/>
                <w:b w:val="0"/>
                <w:i w:val="0"/>
                <w:color w:val="1A1A1A"/>
                <w:sz w:val="18"/>
              </w:rPr>
              <w:t>Empty if unused</w:t>
            </w:r>
          </w:p>
        </w:tc>
      </w:tr>
    </w:tbl>
    <w:p>
      <w:pPr>
        <w:spacing w:after="120"/>
      </w:pPr>
    </w:p>
    <w:p>
      <w:pPr>
        <w:spacing w:before="0" w:after="120" w:line="276" w:lineRule="auto"/>
        <w:jc w:val="left"/>
      </w:pPr>
      <w:r>
        <w:rPr>
          <w:rFonts w:ascii="Calibri" w:hAnsi="Calibri" w:eastAsia="Calibri"/>
          <w:b w:val="0"/>
          <w:i/>
          <w:color w:val="444444"/>
          <w:sz w:val="20"/>
        </w:rPr>
        <w:t>Your Intimate API SHOULD ignore unknown extra fields safely (forward compatible).</w:t>
      </w:r>
    </w:p>
    <w:p>
      <w:pPr>
        <w:pStyle w:val="Heading2"/>
        <w:spacing w:before="200" w:after="120"/>
      </w:pPr>
      <w:r>
        <w:rPr>
          <w:rFonts w:ascii="Calibri" w:hAnsi="Calibri"/>
          <w:color w:val="1A2B4A"/>
        </w:rPr>
        <w:t>11.3 Response (Client → Gateway) — Recommended Standard</w:t>
      </w:r>
    </w:p>
    <w:p>
      <w:pPr>
        <w:spacing w:before="0" w:after="120" w:line="276" w:lineRule="auto"/>
        <w:jc w:val="left"/>
      </w:pPr>
      <w:r>
        <w:rPr>
          <w:rFonts w:ascii="Calibri" w:hAnsi="Calibri" w:eastAsia="Calibri"/>
          <w:b/>
          <w:i w:val="0"/>
          <w:color w:val="1A1A1A"/>
          <w:sz w:val="22"/>
        </w:rPr>
        <w:t>Preferred success:</w:t>
      </w:r>
    </w:p>
    <w:p>
      <w:pPr>
        <w:spacing w:before="80" w:after="160"/>
        <w:ind w:left="142"/>
      </w:pPr>
      <w:r>
        <w:rPr>
          <w:rFonts w:ascii="Consolas" w:hAnsi="Consolas" w:eastAsia="Consolas"/>
          <w:b w:val="0"/>
          <w:i w:val="0"/>
          <w:color w:val="1A2B4A"/>
          <w:sz w:val="17"/>
        </w:rPr>
        <w:t>{</w:t>
        <w:br/>
        <w:t xml:space="preserve">  "status": true,</w:t>
        <w:br/>
        <w:t xml:space="preserve">  "message": "OK"</w:t>
        <w:br/>
        <w:t>}</w:t>
      </w:r>
    </w:p>
    <w:p>
      <w:pPr>
        <w:spacing w:before="0" w:after="120" w:line="276" w:lineRule="auto"/>
        <w:jc w:val="left"/>
      </w:pPr>
      <w:r>
        <w:rPr>
          <w:rFonts w:ascii="Calibri" w:hAnsi="Calibri" w:eastAsia="Calibri"/>
          <w:b/>
          <w:i w:val="0"/>
          <w:color w:val="1A1A1A"/>
          <w:sz w:val="22"/>
        </w:rPr>
        <w:t>Also accepted (legacy numeric style):</w:t>
      </w:r>
    </w:p>
    <w:p>
      <w:pPr>
        <w:spacing w:before="80" w:after="160"/>
        <w:ind w:left="142"/>
      </w:pPr>
      <w:r>
        <w:rPr>
          <w:rFonts w:ascii="Consolas" w:hAnsi="Consolas" w:eastAsia="Consolas"/>
          <w:b w:val="0"/>
          <w:i w:val="0"/>
          <w:color w:val="1A2B4A"/>
          <w:sz w:val="17"/>
        </w:rPr>
        <w:t>{</w:t>
        <w:br/>
        <w:t xml:space="preserve">  "Status": 1,</w:t>
        <w:br/>
        <w:t xml:space="preserve">  "Message": "Success"</w:t>
        <w:br/>
        <w:t>}</w:t>
      </w:r>
    </w:p>
    <w:tbl>
      <w:tblPr>
        <w:tblStyle w:val="TableGrid"/>
        <w:tblW w:type="auto" w:w="0"/>
        <w:jc w:val="center"/>
        <w:tblLook w:firstColumn="1" w:firstRow="1" w:lastColumn="0" w:lastRow="0" w:noHBand="0" w:noVBand="1" w:val="04A0"/>
      </w:tblPr>
      <w:tblGrid>
        <w:gridCol w:w="4986"/>
        <w:gridCol w:w="4986"/>
      </w:tblGrid>
      <w:tr>
        <w:tc>
          <w:tcPr>
            <w:tcW w:type="dxa" w:w="3969"/>
            <w:shd w:fill="D9EAD3" w:val="clear"/>
          </w:tcPr>
          <w:p>
            <w:pPr>
              <w:spacing w:before="40" w:after="40"/>
              <w:jc w:val="left"/>
            </w:pPr>
            <w:r/>
            <w:r>
              <w:rPr>
                <w:rFonts w:ascii="Calibri" w:hAnsi="Calibri" w:eastAsia="Calibri"/>
                <w:b/>
                <w:i w:val="0"/>
                <w:color w:val="1A1A1A"/>
                <w:sz w:val="18"/>
              </w:rPr>
              <w:t>Your Signal</w:t>
            </w:r>
          </w:p>
        </w:tc>
        <w:tc>
          <w:tcPr>
            <w:tcW w:type="dxa" w:w="5499"/>
            <w:shd w:fill="D9EAD3" w:val="clear"/>
          </w:tcPr>
          <w:p>
            <w:pPr>
              <w:spacing w:before="40" w:after="40"/>
              <w:jc w:val="left"/>
            </w:pPr>
            <w:r/>
            <w:r>
              <w:rPr>
                <w:rFonts w:ascii="Calibri" w:hAnsi="Calibri" w:eastAsia="Calibri"/>
                <w:b/>
                <w:i w:val="0"/>
                <w:color w:val="1A1A1A"/>
                <w:sz w:val="18"/>
              </w:rPr>
              <w:t>Gateway Outcome</w:t>
            </w:r>
          </w:p>
        </w:tc>
      </w:tr>
      <w:tr>
        <w:tc>
          <w:tcPr>
            <w:tcW w:type="dxa" w:w="3969"/>
          </w:tcPr>
          <w:p>
            <w:pPr>
              <w:spacing w:before="40" w:after="40"/>
              <w:jc w:val="left"/>
            </w:pPr>
            <w:r/>
            <w:r>
              <w:rPr>
                <w:rFonts w:ascii="Calibri" w:hAnsi="Calibri" w:eastAsia="Calibri"/>
                <w:b w:val="0"/>
                <w:i w:val="0"/>
                <w:color w:val="1A1A1A"/>
                <w:sz w:val="18"/>
              </w:rPr>
              <w:t>status: true or Status: 1</w:t>
            </w:r>
          </w:p>
        </w:tc>
        <w:tc>
          <w:tcPr>
            <w:tcW w:type="dxa" w:w="5499"/>
          </w:tcPr>
          <w:p>
            <w:pPr>
              <w:spacing w:before="40" w:after="40"/>
              <w:jc w:val="left"/>
            </w:pPr>
            <w:r/>
            <w:r>
              <w:rPr>
                <w:rFonts w:ascii="Calibri" w:hAnsi="Calibri" w:eastAsia="Calibri"/>
                <w:b w:val="0"/>
                <w:i w:val="0"/>
                <w:color w:val="1A1A1A"/>
                <w:sz w:val="18"/>
              </w:rPr>
              <w:t>SUCCESS</w:t>
            </w:r>
          </w:p>
        </w:tc>
      </w:tr>
      <w:tr>
        <w:tc>
          <w:tcPr>
            <w:tcW w:type="dxa" w:w="3969"/>
          </w:tcPr>
          <w:p>
            <w:pPr>
              <w:spacing w:before="40" w:after="40"/>
              <w:jc w:val="left"/>
            </w:pPr>
            <w:r/>
            <w:r>
              <w:rPr>
                <w:rFonts w:ascii="Calibri" w:hAnsi="Calibri" w:eastAsia="Calibri"/>
                <w:b w:val="0"/>
                <w:i w:val="0"/>
                <w:color w:val="1A1A1A"/>
                <w:sz w:val="18"/>
              </w:rPr>
              <w:t>Already paid / Status: 2</w:t>
            </w:r>
          </w:p>
        </w:tc>
        <w:tc>
          <w:tcPr>
            <w:tcW w:type="dxa" w:w="5499"/>
          </w:tcPr>
          <w:p>
            <w:pPr>
              <w:spacing w:before="40" w:after="40"/>
              <w:jc w:val="left"/>
            </w:pPr>
            <w:r/>
            <w:r>
              <w:rPr>
                <w:rFonts w:ascii="Calibri" w:hAnsi="Calibri" w:eastAsia="Calibri"/>
                <w:b w:val="0"/>
                <w:i w:val="0"/>
                <w:color w:val="1A1A1A"/>
                <w:sz w:val="18"/>
              </w:rPr>
              <w:t>ALREADY_PAID (treated as success for retries)</w:t>
            </w:r>
          </w:p>
        </w:tc>
      </w:tr>
      <w:tr>
        <w:tc>
          <w:tcPr>
            <w:tcW w:type="dxa" w:w="3969"/>
          </w:tcPr>
          <w:p>
            <w:pPr>
              <w:spacing w:before="40" w:after="40"/>
              <w:jc w:val="left"/>
            </w:pPr>
            <w:r/>
            <w:r>
              <w:rPr>
                <w:rFonts w:ascii="Calibri" w:hAnsi="Calibri" w:eastAsia="Calibri"/>
                <w:b w:val="0"/>
                <w:i w:val="0"/>
                <w:color w:val="1A1A1A"/>
                <w:sz w:val="18"/>
              </w:rPr>
              <w:t>PITB paid / Status: 8</w:t>
            </w:r>
          </w:p>
        </w:tc>
        <w:tc>
          <w:tcPr>
            <w:tcW w:type="dxa" w:w="5499"/>
          </w:tcPr>
          <w:p>
            <w:pPr>
              <w:spacing w:before="40" w:after="40"/>
              <w:jc w:val="left"/>
            </w:pPr>
            <w:r/>
            <w:r>
              <w:rPr>
                <w:rFonts w:ascii="Calibri" w:hAnsi="Calibri" w:eastAsia="Calibri"/>
                <w:b w:val="0"/>
                <w:i w:val="0"/>
                <w:color w:val="1A1A1A"/>
                <w:sz w:val="18"/>
              </w:rPr>
              <w:t>PITB_PAID (treated as success for retries)</w:t>
            </w:r>
          </w:p>
        </w:tc>
      </w:tr>
      <w:tr>
        <w:tc>
          <w:tcPr>
            <w:tcW w:type="dxa" w:w="3969"/>
          </w:tcPr>
          <w:p>
            <w:pPr>
              <w:spacing w:before="40" w:after="40"/>
              <w:jc w:val="left"/>
            </w:pPr>
            <w:r/>
            <w:r>
              <w:rPr>
                <w:rFonts w:ascii="Calibri" w:hAnsi="Calibri" w:eastAsia="Calibri"/>
                <w:b w:val="0"/>
                <w:i w:val="0"/>
                <w:color w:val="1A1A1A"/>
                <w:sz w:val="18"/>
              </w:rPr>
              <w:t>status: false / other / HTTP error</w:t>
            </w:r>
          </w:p>
        </w:tc>
        <w:tc>
          <w:tcPr>
            <w:tcW w:type="dxa" w:w="5499"/>
          </w:tcPr>
          <w:p>
            <w:pPr>
              <w:spacing w:before="40" w:after="40"/>
              <w:jc w:val="left"/>
            </w:pPr>
            <w:r/>
            <w:r>
              <w:rPr>
                <w:rFonts w:ascii="Calibri" w:hAnsi="Calibri" w:eastAsia="Calibri"/>
                <w:b w:val="0"/>
                <w:i w:val="0"/>
                <w:color w:val="1A1A1A"/>
                <w:sz w:val="18"/>
              </w:rPr>
              <w:t>FAILED — Gateway retries</w:t>
            </w:r>
          </w:p>
        </w:tc>
      </w:tr>
    </w:tbl>
    <w:p>
      <w:pPr>
        <w:spacing w:after="120"/>
      </w:pPr>
    </w:p>
    <w:p>
      <w:pPr>
        <w:spacing w:before="80" w:after="120" w:line="276" w:lineRule="auto"/>
        <w:jc w:val="left"/>
      </w:pPr>
      <w:r>
        <w:rPr>
          <w:rFonts w:ascii="Calibri" w:hAnsi="Calibri" w:eastAsia="Calibri"/>
          <w:b/>
          <w:i w:val="0"/>
          <w:color w:val="1A1A1A"/>
          <w:sz w:val="22"/>
        </w:rPr>
        <w:t>Idempotency (mandatory):</w:t>
      </w:r>
    </w:p>
    <w:p>
      <w:pPr>
        <w:spacing w:before="0" w:after="120" w:line="276" w:lineRule="auto"/>
        <w:jc w:val="left"/>
      </w:pPr>
      <w:r>
        <w:rPr>
          <w:rFonts w:ascii="Calibri" w:hAnsi="Calibri" w:eastAsia="Calibri"/>
          <w:b w:val="0"/>
          <w:i w:val="0"/>
          <w:color w:val="1A1A1A"/>
          <w:sz w:val="22"/>
        </w:rPr>
        <w:t>If Gateway calls Intimate twice for the same paid challan, return success / already-paid — do not fail the second call. Gateway retries are normal after timeouts or transient faults.</w:t>
      </w:r>
    </w:p>
    <w:p>
      <w:r>
        <w:br w:type="page"/>
      </w:r>
    </w:p>
    <w:p>
      <w:pPr>
        <w:pStyle w:val="Heading1"/>
        <w:spacing w:before="280" w:after="120"/>
      </w:pPr>
      <w:r>
        <w:rPr>
          <w:rFonts w:ascii="Calibri" w:hAnsi="Calibri"/>
          <w:color w:val="006837"/>
        </w:rPr>
        <w:t>12. What PLRA Gateway Does with Your Data</w:t>
      </w:r>
    </w:p>
    <w:p>
      <w:pPr>
        <w:spacing w:before="0" w:after="120" w:line="276" w:lineRule="auto"/>
        <w:jc w:val="left"/>
      </w:pPr>
      <w:r>
        <w:rPr>
          <w:rFonts w:ascii="Calibri" w:hAnsi="Calibri" w:eastAsia="Calibri"/>
          <w:b w:val="0"/>
          <w:i/>
          <w:color w:val="444444"/>
          <w:sz w:val="20"/>
        </w:rPr>
        <w:t>So you know why fields matter:</w:t>
      </w:r>
    </w:p>
    <w:tbl>
      <w:tblPr>
        <w:tblStyle w:val="TableGrid"/>
        <w:tblW w:type="auto" w:w="0"/>
        <w:jc w:val="center"/>
        <w:tblLook w:firstColumn="1" w:firstRow="1" w:lastColumn="0" w:lastRow="0" w:noHBand="0" w:noVBand="1" w:val="04A0"/>
      </w:tblPr>
      <w:tblGrid>
        <w:gridCol w:w="4986"/>
        <w:gridCol w:w="4986"/>
      </w:tblGrid>
      <w:tr>
        <w:tc>
          <w:tcPr>
            <w:tcW w:type="dxa" w:w="3685"/>
            <w:shd w:fill="D9EAD3" w:val="clear"/>
          </w:tcPr>
          <w:p>
            <w:pPr>
              <w:spacing w:before="40" w:after="40"/>
              <w:jc w:val="left"/>
            </w:pPr>
            <w:r/>
            <w:r>
              <w:rPr>
                <w:rFonts w:ascii="Calibri" w:hAnsi="Calibri" w:eastAsia="Calibri"/>
                <w:b/>
                <w:i w:val="0"/>
                <w:color w:val="1A1A1A"/>
                <w:sz w:val="18"/>
              </w:rPr>
              <w:t>Your Fetch Field</w:t>
            </w:r>
          </w:p>
        </w:tc>
        <w:tc>
          <w:tcPr>
            <w:tcW w:type="dxa" w:w="5783"/>
            <w:shd w:fill="D9EAD3" w:val="clear"/>
          </w:tcPr>
          <w:p>
            <w:pPr>
              <w:spacing w:before="40" w:after="40"/>
              <w:jc w:val="left"/>
            </w:pPr>
            <w:r/>
            <w:r>
              <w:rPr>
                <w:rFonts w:ascii="Calibri" w:hAnsi="Calibri" w:eastAsia="Calibri"/>
                <w:b/>
                <w:i w:val="0"/>
                <w:color w:val="1A1A1A"/>
                <w:sz w:val="18"/>
              </w:rPr>
              <w:t>Why PLRA Needs It</w:t>
            </w:r>
          </w:p>
        </w:tc>
      </w:tr>
      <w:tr>
        <w:tc>
          <w:tcPr>
            <w:tcW w:type="dxa" w:w="3685"/>
          </w:tcPr>
          <w:p>
            <w:pPr>
              <w:spacing w:before="40" w:after="40"/>
              <w:jc w:val="left"/>
            </w:pPr>
            <w:r/>
            <w:r>
              <w:rPr>
                <w:rFonts w:ascii="Calibri" w:hAnsi="Calibri" w:eastAsia="Calibri"/>
                <w:b w:val="0"/>
                <w:i w:val="0"/>
                <w:color w:val="1A1A1A"/>
                <w:sz w:val="18"/>
              </w:rPr>
              <w:t>applicantName / cnic</w:t>
            </w:r>
          </w:p>
        </w:tc>
        <w:tc>
          <w:tcPr>
            <w:tcW w:type="dxa" w:w="5783"/>
          </w:tcPr>
          <w:p>
            <w:pPr>
              <w:spacing w:before="40" w:after="40"/>
              <w:jc w:val="left"/>
            </w:pPr>
            <w:r/>
            <w:r>
              <w:rPr>
                <w:rFonts w:ascii="Calibri" w:hAnsi="Calibri" w:eastAsia="Calibri"/>
                <w:b w:val="0"/>
                <w:i w:val="0"/>
                <w:color w:val="1A1A1A"/>
                <w:sz w:val="18"/>
              </w:rPr>
              <w:t>Receipt + BoP bifurcation</w:t>
            </w:r>
          </w:p>
        </w:tc>
      </w:tr>
      <w:tr>
        <w:tc>
          <w:tcPr>
            <w:tcW w:type="dxa" w:w="3685"/>
          </w:tcPr>
          <w:p>
            <w:pPr>
              <w:spacing w:before="40" w:after="40"/>
              <w:jc w:val="left"/>
            </w:pPr>
            <w:r/>
            <w:r>
              <w:rPr>
                <w:rFonts w:ascii="Calibri" w:hAnsi="Calibri" w:eastAsia="Calibri"/>
                <w:b w:val="0"/>
                <w:i w:val="0"/>
                <w:color w:val="1A1A1A"/>
                <w:sz w:val="18"/>
              </w:rPr>
              <w:t>territory.*</w:t>
            </w:r>
          </w:p>
        </w:tc>
        <w:tc>
          <w:tcPr>
            <w:tcW w:type="dxa" w:w="5783"/>
          </w:tcPr>
          <w:p>
            <w:pPr>
              <w:spacing w:before="40" w:after="40"/>
              <w:jc w:val="left"/>
            </w:pPr>
            <w:r/>
            <w:r>
              <w:rPr>
                <w:rFonts w:ascii="Calibri" w:hAnsi="Calibri" w:eastAsia="Calibri"/>
                <w:b w:val="0"/>
                <w:i w:val="0"/>
                <w:color w:val="1A1A1A"/>
                <w:sz w:val="18"/>
              </w:rPr>
              <w:t>BoP division/district resolution</w:t>
            </w:r>
          </w:p>
        </w:tc>
      </w:tr>
      <w:tr>
        <w:tc>
          <w:tcPr>
            <w:tcW w:type="dxa" w:w="3685"/>
          </w:tcPr>
          <w:p>
            <w:pPr>
              <w:spacing w:before="40" w:after="40"/>
              <w:jc w:val="left"/>
            </w:pPr>
            <w:r/>
            <w:r>
              <w:rPr>
                <w:rFonts w:ascii="Calibri" w:hAnsi="Calibri" w:eastAsia="Calibri"/>
                <w:b w:val="0"/>
                <w:i w:val="0"/>
                <w:color w:val="1A1A1A"/>
                <w:sz w:val="18"/>
              </w:rPr>
              <w:t>feeDetails[].accountNo / accountTitle</w:t>
            </w:r>
          </w:p>
        </w:tc>
        <w:tc>
          <w:tcPr>
            <w:tcW w:type="dxa" w:w="5783"/>
          </w:tcPr>
          <w:p>
            <w:pPr>
              <w:spacing w:before="40" w:after="40"/>
              <w:jc w:val="left"/>
            </w:pPr>
            <w:r/>
            <w:r>
              <w:rPr>
                <w:rFonts w:ascii="Calibri" w:hAnsi="Calibri" w:eastAsia="Calibri"/>
                <w:b w:val="0"/>
                <w:i w:val="0"/>
                <w:color w:val="1A1A1A"/>
                <w:sz w:val="18"/>
              </w:rPr>
              <w:t>BoP fee split — missing → online pay blocked</w:t>
            </w:r>
          </w:p>
        </w:tc>
      </w:tr>
      <w:tr>
        <w:tc>
          <w:tcPr>
            <w:tcW w:type="dxa" w:w="3685"/>
          </w:tcPr>
          <w:p>
            <w:pPr>
              <w:spacing w:before="40" w:after="40"/>
              <w:jc w:val="left"/>
            </w:pPr>
            <w:r/>
            <w:r>
              <w:rPr>
                <w:rFonts w:ascii="Calibri" w:hAnsi="Calibri" w:eastAsia="Calibri"/>
                <w:b w:val="0"/>
                <w:i w:val="0"/>
                <w:color w:val="1A1A1A"/>
                <w:sz w:val="18"/>
              </w:rPr>
              <w:t>totalFee / fee lines</w:t>
            </w:r>
          </w:p>
        </w:tc>
        <w:tc>
          <w:tcPr>
            <w:tcW w:type="dxa" w:w="5783"/>
          </w:tcPr>
          <w:p>
            <w:pPr>
              <w:spacing w:before="40" w:after="40"/>
              <w:jc w:val="left"/>
            </w:pPr>
            <w:r/>
            <w:r>
              <w:rPr>
                <w:rFonts w:ascii="Calibri" w:hAnsi="Calibri" w:eastAsia="Calibri"/>
                <w:b w:val="0"/>
                <w:i w:val="0"/>
                <w:color w:val="1A1A1A"/>
                <w:sz w:val="18"/>
              </w:rPr>
              <w:t>Citizen payable base (IPG added by Gateway)</w:t>
            </w:r>
          </w:p>
        </w:tc>
      </w:tr>
      <w:tr>
        <w:tc>
          <w:tcPr>
            <w:tcW w:type="dxa" w:w="3685"/>
          </w:tcPr>
          <w:p>
            <w:pPr>
              <w:spacing w:before="40" w:after="40"/>
              <w:jc w:val="left"/>
            </w:pPr>
            <w:r/>
            <w:r>
              <w:rPr>
                <w:rFonts w:ascii="Calibri" w:hAnsi="Calibri" w:eastAsia="Calibri"/>
                <w:b w:val="0"/>
                <w:i w:val="0"/>
                <w:color w:val="1A1A1A"/>
                <w:sz w:val="18"/>
              </w:rPr>
              <w:t>Intimate amountPaid</w:t>
            </w:r>
          </w:p>
        </w:tc>
        <w:tc>
          <w:tcPr>
            <w:tcW w:type="dxa" w:w="5783"/>
          </w:tcPr>
          <w:p>
            <w:pPr>
              <w:spacing w:before="40" w:after="40"/>
              <w:jc w:val="left"/>
            </w:pPr>
            <w:r/>
            <w:r>
              <w:rPr>
                <w:rFonts w:ascii="Calibri" w:hAnsi="Calibri" w:eastAsia="Calibri"/>
                <w:b w:val="0"/>
                <w:i w:val="0"/>
                <w:color w:val="1A1A1A"/>
                <w:sz w:val="18"/>
              </w:rPr>
              <w:t>Must match department base — not card total with MDR</w:t>
            </w:r>
          </w:p>
        </w:tc>
      </w:tr>
    </w:tbl>
    <w:p>
      <w:pPr>
        <w:spacing w:after="120"/>
      </w:pPr>
    </w:p>
    <w:p>
      <w:pPr>
        <w:spacing w:before="0" w:after="120" w:line="276" w:lineRule="auto"/>
        <w:jc w:val="left"/>
      </w:pPr>
      <w:r>
        <w:rPr>
          <w:rFonts w:ascii="Calibri" w:hAnsi="Calibri" w:eastAsia="Calibri"/>
          <w:b/>
          <w:i w:val="0"/>
          <w:color w:val="1A1A1A"/>
          <w:sz w:val="20"/>
        </w:rPr>
        <w:t>End-user apps and other systems never call your three APIs for this flow. Only PLRA Gateway does.</w:t>
      </w:r>
    </w:p>
    <w:p>
      <w:pPr>
        <w:pStyle w:val="Heading1"/>
        <w:spacing w:before="280" w:after="120"/>
      </w:pPr>
      <w:r>
        <w:rPr>
          <w:rFonts w:ascii="Calibri" w:hAnsi="Calibri"/>
          <w:color w:val="006837"/>
        </w:rPr>
        <w:t>13. Network &amp; Security — Whitelisting (Both Sides)</w:t>
      </w:r>
    </w:p>
    <w:p>
      <w:pPr>
        <w:spacing w:before="0" w:after="120" w:line="276" w:lineRule="auto"/>
        <w:jc w:val="left"/>
      </w:pPr>
      <w:r>
        <w:rPr>
          <w:rFonts w:ascii="Calibri" w:hAnsi="Calibri" w:eastAsia="Calibri"/>
          <w:b w:val="0"/>
          <w:i w:val="0"/>
          <w:color w:val="1A1A1A"/>
          <w:sz w:val="22"/>
        </w:rPr>
        <w:t>Direction of traffic: PLRA Gateway calls your APIs. Allowlisting is therefore two-way. Do not assume only one side needs firewall changes.</w:t>
      </w:r>
    </w:p>
    <w:p>
      <w:pPr>
        <w:spacing w:before="80" w:after="160"/>
        <w:ind w:left="142"/>
      </w:pPr>
      <w:r>
        <w:rPr>
          <w:rFonts w:ascii="Consolas" w:hAnsi="Consolas" w:eastAsia="Consolas"/>
          <w:b w:val="0"/>
          <w:i w:val="0"/>
          <w:color w:val="1A2B4A"/>
          <w:sz w:val="17"/>
        </w:rPr>
        <w:t>PLRA Gateway (egress IP)  -------&gt;  Your Token / Fetch / Intimate APIs</w:t>
        <w:br/>
        <w:t xml:space="preserve">        |                                    |</w:t>
        <w:br/>
        <w:t xml:space="preserve"> (1) PLRA must allow outbound                (2) You may need to allow</w:t>
        <w:br/>
        <w:t xml:space="preserve">     to your host/URL                            inbound from PLRA IPs</w:t>
        <w:br/>
        <w:t xml:space="preserve">        v                                    v</w:t>
        <w:br/>
        <w:t xml:space="preserve"> Gateway AllowedHosts /                   Your firewall / WAF /</w:t>
        <w:br/>
        <w:t xml:space="preserve"> DC outbound policy                       API gateway IP allowlist</w:t>
      </w:r>
    </w:p>
    <w:p>
      <w:pPr>
        <w:pStyle w:val="Heading2"/>
        <w:spacing w:before="200" w:after="120"/>
      </w:pPr>
      <w:r>
        <w:rPr>
          <w:rFonts w:ascii="Calibri" w:hAnsi="Calibri"/>
          <w:color w:val="1A2B4A"/>
        </w:rPr>
        <w:t>13.1 Side A — PLRA Whitelists Your UAT (and later Prod) APIs</w:t>
      </w:r>
    </w:p>
    <w:p>
      <w:pPr>
        <w:spacing w:before="0" w:after="120" w:line="276" w:lineRule="auto"/>
        <w:jc w:val="left"/>
      </w:pPr>
      <w:r>
        <w:rPr>
          <w:rFonts w:ascii="Calibri" w:hAnsi="Calibri" w:eastAsia="Calibri"/>
          <w:b w:val="0"/>
          <w:i w:val="0"/>
          <w:color w:val="1A1A1A"/>
          <w:sz w:val="22"/>
        </w:rPr>
        <w:t>Before Gateway can call you, PLRA registers your hostnames on the Gateway outbound allowlist (SSRF / AllowedHosts / DC firewall as applicable).</w:t>
      </w:r>
    </w:p>
    <w:tbl>
      <w:tblPr>
        <w:tblStyle w:val="TableGrid"/>
        <w:tblW w:type="auto" w:w="0"/>
        <w:jc w:val="center"/>
        <w:tblLook w:firstColumn="1" w:firstRow="1" w:lastColumn="0" w:lastRow="0" w:noHBand="0" w:noVBand="1" w:val="04A0"/>
      </w:tblPr>
      <w:tblGrid>
        <w:gridCol w:w="4986"/>
        <w:gridCol w:w="4986"/>
      </w:tblGrid>
      <w:tr>
        <w:tc>
          <w:tcPr>
            <w:tcW w:type="dxa" w:w="4819"/>
            <w:shd w:fill="D9EAD3" w:val="clear"/>
          </w:tcPr>
          <w:p>
            <w:pPr>
              <w:spacing w:before="40" w:after="40"/>
              <w:jc w:val="left"/>
            </w:pPr>
            <w:r/>
            <w:r>
              <w:rPr>
                <w:rFonts w:ascii="Calibri" w:hAnsi="Calibri" w:eastAsia="Calibri"/>
                <w:b/>
                <w:i w:val="0"/>
                <w:color w:val="1A1A1A"/>
                <w:sz w:val="18"/>
              </w:rPr>
              <w:t>You Provide</w:t>
            </w:r>
          </w:p>
        </w:tc>
        <w:tc>
          <w:tcPr>
            <w:tcW w:type="dxa" w:w="4649"/>
            <w:shd w:fill="D9EAD3" w:val="clear"/>
          </w:tcPr>
          <w:p>
            <w:pPr>
              <w:spacing w:before="40" w:after="40"/>
              <w:jc w:val="left"/>
            </w:pPr>
            <w:r/>
            <w:r>
              <w:rPr>
                <w:rFonts w:ascii="Calibri" w:hAnsi="Calibri" w:eastAsia="Calibri"/>
                <w:b/>
                <w:i w:val="0"/>
                <w:color w:val="1A1A1A"/>
                <w:sz w:val="18"/>
              </w:rPr>
              <w:t>PLRA Does</w:t>
            </w:r>
          </w:p>
        </w:tc>
      </w:tr>
      <w:tr>
        <w:tc>
          <w:tcPr>
            <w:tcW w:type="dxa" w:w="4819"/>
          </w:tcPr>
          <w:p>
            <w:pPr>
              <w:spacing w:before="40" w:after="40"/>
              <w:jc w:val="left"/>
            </w:pPr>
            <w:r/>
            <w:r>
              <w:rPr>
                <w:rFonts w:ascii="Calibri" w:hAnsi="Calibri" w:eastAsia="Calibri"/>
                <w:b w:val="0"/>
                <w:i w:val="0"/>
                <w:color w:val="1A1A1A"/>
                <w:sz w:val="18"/>
              </w:rPr>
              <w:t>Full UAT Token / Fetch / Intimate URLs (or base host + paths)</w:t>
            </w:r>
          </w:p>
        </w:tc>
        <w:tc>
          <w:tcPr>
            <w:tcW w:type="dxa" w:w="4649"/>
          </w:tcPr>
          <w:p>
            <w:pPr>
              <w:spacing w:before="40" w:after="40"/>
              <w:jc w:val="left"/>
            </w:pPr>
            <w:r/>
            <w:r>
              <w:rPr>
                <w:rFonts w:ascii="Calibri" w:hAnsi="Calibri" w:eastAsia="Calibri"/>
                <w:b w:val="0"/>
                <w:i w:val="0"/>
                <w:color w:val="1A1A1A"/>
                <w:sz w:val="18"/>
              </w:rPr>
              <w:t>Adds host to Gateway outbound allowlist</w:t>
            </w:r>
          </w:p>
        </w:tc>
      </w:tr>
      <w:tr>
        <w:tc>
          <w:tcPr>
            <w:tcW w:type="dxa" w:w="4819"/>
          </w:tcPr>
          <w:p>
            <w:pPr>
              <w:spacing w:before="40" w:after="40"/>
              <w:jc w:val="left"/>
            </w:pPr>
            <w:r/>
            <w:r>
              <w:rPr>
                <w:rFonts w:ascii="Calibri" w:hAnsi="Calibri" w:eastAsia="Calibri"/>
                <w:b w:val="0"/>
                <w:i w:val="0"/>
                <w:color w:val="1A1A1A"/>
                <w:sz w:val="18"/>
              </w:rPr>
              <w:t>Later: Production URLs (separate from UAT)</w:t>
            </w:r>
          </w:p>
        </w:tc>
        <w:tc>
          <w:tcPr>
            <w:tcW w:type="dxa" w:w="4649"/>
          </w:tcPr>
          <w:p>
            <w:pPr>
              <w:spacing w:before="40" w:after="40"/>
              <w:jc w:val="left"/>
            </w:pPr>
            <w:r/>
            <w:r>
              <w:rPr>
                <w:rFonts w:ascii="Calibri" w:hAnsi="Calibri" w:eastAsia="Calibri"/>
                <w:b w:val="0"/>
                <w:i w:val="0"/>
                <w:color w:val="1A1A1A"/>
                <w:sz w:val="18"/>
              </w:rPr>
              <w:t>Separate prod allowlist entry</w:t>
            </w:r>
          </w:p>
        </w:tc>
      </w:tr>
    </w:tbl>
    <w:p>
      <w:pPr>
        <w:spacing w:after="120"/>
      </w:pPr>
    </w:p>
    <w:p>
      <w:pPr>
        <w:spacing w:before="0" w:after="120" w:line="276" w:lineRule="auto"/>
        <w:jc w:val="left"/>
      </w:pPr>
      <w:r>
        <w:rPr>
          <w:rFonts w:ascii="Calibri" w:hAnsi="Calibri" w:eastAsia="Calibri"/>
          <w:b w:val="0"/>
          <w:i/>
          <w:color w:val="444444"/>
          <w:sz w:val="20"/>
        </w:rPr>
        <w:t>Until this is done, Gateway calls to your APIs will be blocked by design (even if credentials are correct).</w:t>
      </w:r>
    </w:p>
    <w:p>
      <w:pPr>
        <w:spacing w:before="0" w:after="120" w:line="276" w:lineRule="auto"/>
        <w:jc w:val="left"/>
      </w:pPr>
      <w:r>
        <w:rPr>
          <w:rFonts w:ascii="Calibri" w:hAnsi="Calibri" w:eastAsia="Calibri"/>
          <w:b/>
          <w:i w:val="0"/>
          <w:color w:val="1A1A1A"/>
          <w:sz w:val="22"/>
        </w:rPr>
        <w:t>Typical rule shape (PLRA side):</w:t>
      </w:r>
    </w:p>
    <w:p>
      <w:pPr>
        <w:spacing w:before="80" w:after="160"/>
        <w:ind w:left="142"/>
      </w:pPr>
      <w:r>
        <w:rPr>
          <w:rFonts w:ascii="Consolas" w:hAnsi="Consolas" w:eastAsia="Consolas"/>
          <w:b w:val="0"/>
          <w:i w:val="0"/>
          <w:color w:val="1A2B4A"/>
          <w:sz w:val="17"/>
        </w:rPr>
        <w:t>Direction:        Outbound from PLRA Gateway</w:t>
        <w:br/>
        <w:t>Source:           PLRA Gateway server / VIP egress</w:t>
        <w:br/>
        <w:t>Destination:      &lt;YOUR_UAT_API_HOST&gt;</w:t>
        <w:br/>
        <w:t>Destination Port: 443 (HTTPS) or agreed port</w:t>
        <w:br/>
        <w:t>Purpose:          Token + Fetch + Intimate</w:t>
      </w:r>
    </w:p>
    <w:p>
      <w:pPr>
        <w:pStyle w:val="Heading2"/>
        <w:spacing w:before="200" w:after="120"/>
      </w:pPr>
      <w:r>
        <w:rPr>
          <w:rFonts w:ascii="Calibri" w:hAnsi="Calibri"/>
          <w:color w:val="1A2B4A"/>
        </w:rPr>
        <w:t>13.2 Side B — You Whitelist PLRA Gateway Egress IPs</w:t>
      </w:r>
    </w:p>
    <w:p>
      <w:pPr>
        <w:spacing w:before="0" w:after="120" w:line="276" w:lineRule="auto"/>
        <w:jc w:val="left"/>
      </w:pPr>
      <w:r>
        <w:rPr>
          <w:rFonts w:ascii="Calibri" w:hAnsi="Calibri" w:eastAsia="Calibri"/>
          <w:b w:val="0"/>
          <w:i w:val="0"/>
          <w:color w:val="1A1A1A"/>
          <w:sz w:val="22"/>
        </w:rPr>
        <w:t>Many services keep Token/Fetch/Intimate off the open internet and only allow known callers.</w:t>
      </w:r>
    </w:p>
    <w:tbl>
      <w:tblPr>
        <w:tblStyle w:val="TableGrid"/>
        <w:tblW w:type="auto" w:w="0"/>
        <w:jc w:val="center"/>
        <w:tblLook w:firstColumn="1" w:firstRow="1" w:lastColumn="0" w:lastRow="0" w:noHBand="0" w:noVBand="1" w:val="04A0"/>
      </w:tblPr>
      <w:tblGrid>
        <w:gridCol w:w="4986"/>
        <w:gridCol w:w="4986"/>
      </w:tblGrid>
      <w:tr>
        <w:tc>
          <w:tcPr>
            <w:tcW w:type="dxa" w:w="3969"/>
            <w:shd w:fill="D9EAD3" w:val="clear"/>
          </w:tcPr>
          <w:p>
            <w:pPr>
              <w:spacing w:before="40" w:after="40"/>
              <w:jc w:val="left"/>
            </w:pPr>
            <w:r/>
            <w:r>
              <w:rPr>
                <w:rFonts w:ascii="Calibri" w:hAnsi="Calibri" w:eastAsia="Calibri"/>
                <w:b/>
                <w:i w:val="0"/>
                <w:color w:val="1A1A1A"/>
                <w:sz w:val="18"/>
              </w:rPr>
              <w:t>If Your APIs Are…</w:t>
            </w:r>
          </w:p>
        </w:tc>
        <w:tc>
          <w:tcPr>
            <w:tcW w:type="dxa" w:w="5499"/>
            <w:shd w:fill="D9EAD3" w:val="clear"/>
          </w:tcPr>
          <w:p>
            <w:pPr>
              <w:spacing w:before="40" w:after="40"/>
              <w:jc w:val="left"/>
            </w:pPr>
            <w:r/>
            <w:r>
              <w:rPr>
                <w:rFonts w:ascii="Calibri" w:hAnsi="Calibri" w:eastAsia="Calibri"/>
                <w:b/>
                <w:i w:val="0"/>
                <w:color w:val="1A1A1A"/>
                <w:sz w:val="18"/>
              </w:rPr>
              <w:t>What To Do</w:t>
            </w:r>
          </w:p>
        </w:tc>
      </w:tr>
      <w:tr>
        <w:tc>
          <w:tcPr>
            <w:tcW w:type="dxa" w:w="3969"/>
          </w:tcPr>
          <w:p>
            <w:pPr>
              <w:spacing w:before="40" w:after="40"/>
              <w:jc w:val="left"/>
            </w:pPr>
            <w:r/>
            <w:r>
              <w:rPr>
                <w:rFonts w:ascii="Calibri" w:hAnsi="Calibri" w:eastAsia="Calibri"/>
                <w:b w:val="0"/>
                <w:i w:val="0"/>
                <w:color w:val="1A1A1A"/>
                <w:sz w:val="18"/>
              </w:rPr>
              <w:t>Open to internet (auth by token only)</w:t>
            </w:r>
          </w:p>
        </w:tc>
        <w:tc>
          <w:tcPr>
            <w:tcW w:type="dxa" w:w="5499"/>
          </w:tcPr>
          <w:p>
            <w:pPr>
              <w:spacing w:before="40" w:after="40"/>
              <w:jc w:val="left"/>
            </w:pPr>
            <w:r/>
            <w:r>
              <w:rPr>
                <w:rFonts w:ascii="Calibri" w:hAnsi="Calibri" w:eastAsia="Calibri"/>
                <w:b w:val="0"/>
                <w:i w:val="0"/>
                <w:color w:val="1A1A1A"/>
                <w:sz w:val="18"/>
              </w:rPr>
              <w:t>Still recommended to restrict by IP when possible</w:t>
            </w:r>
          </w:p>
        </w:tc>
      </w:tr>
      <w:tr>
        <w:tc>
          <w:tcPr>
            <w:tcW w:type="dxa" w:w="3969"/>
          </w:tcPr>
          <w:p>
            <w:pPr>
              <w:spacing w:before="40" w:after="40"/>
              <w:jc w:val="left"/>
            </w:pPr>
            <w:r/>
            <w:r>
              <w:rPr>
                <w:rFonts w:ascii="Calibri" w:hAnsi="Calibri" w:eastAsia="Calibri"/>
                <w:b w:val="0"/>
                <w:i w:val="0"/>
                <w:color w:val="1A1A1A"/>
                <w:sz w:val="18"/>
              </w:rPr>
              <w:t>Already IP-restricted / behind WAF</w:t>
            </w:r>
          </w:p>
        </w:tc>
        <w:tc>
          <w:tcPr>
            <w:tcW w:type="dxa" w:w="5499"/>
          </w:tcPr>
          <w:p>
            <w:pPr>
              <w:spacing w:before="40" w:after="40"/>
              <w:jc w:val="left"/>
            </w:pPr>
            <w:r/>
            <w:r>
              <w:rPr>
                <w:rFonts w:ascii="Calibri" w:hAnsi="Calibri" w:eastAsia="Calibri"/>
                <w:b w:val="0"/>
                <w:i w:val="0"/>
                <w:color w:val="1A1A1A"/>
                <w:sz w:val="18"/>
              </w:rPr>
              <w:t>You MUST whitelist PLRA’s UAT egress IP(s) or Gateway calls will time out / get 403</w:t>
            </w:r>
          </w:p>
        </w:tc>
      </w:tr>
    </w:tbl>
    <w:p>
      <w:pPr>
        <w:spacing w:after="120"/>
      </w:pPr>
    </w:p>
    <w:p>
      <w:pPr>
        <w:spacing w:before="0" w:after="120" w:line="276" w:lineRule="auto"/>
        <w:jc w:val="left"/>
      </w:pPr>
      <w:r>
        <w:rPr>
          <w:rFonts w:ascii="Calibri" w:hAnsi="Calibri" w:eastAsia="Calibri"/>
          <w:b w:val="0"/>
          <w:i w:val="0"/>
          <w:color w:val="1A1A1A"/>
          <w:sz w:val="22"/>
        </w:rPr>
        <w:t>PLRA will share UAT egress IP(s) during onboarding and Production egress IP(s) only after UAT sign-off. You should not guess IPs — ask PLRA in the onboarding ticket.</w:t>
      </w:r>
    </w:p>
    <w:p>
      <w:pPr>
        <w:spacing w:before="0" w:after="120" w:line="276" w:lineRule="auto"/>
        <w:jc w:val="left"/>
      </w:pPr>
      <w:r>
        <w:rPr>
          <w:rFonts w:ascii="Calibri" w:hAnsi="Calibri" w:eastAsia="Calibri"/>
          <w:b/>
          <w:i w:val="0"/>
          <w:color w:val="1A1A1A"/>
          <w:sz w:val="22"/>
        </w:rPr>
        <w:t>Typical rule shape (your side):</w:t>
      </w:r>
    </w:p>
    <w:p>
      <w:pPr>
        <w:spacing w:before="80" w:after="160"/>
        <w:ind w:left="142"/>
      </w:pPr>
      <w:r>
        <w:rPr>
          <w:rFonts w:ascii="Consolas" w:hAnsi="Consolas" w:eastAsia="Consolas"/>
          <w:b w:val="0"/>
          <w:i w:val="0"/>
          <w:color w:val="1A2B4A"/>
          <w:sz w:val="17"/>
        </w:rPr>
        <w:t>Direction:        Inbound to your API host</w:t>
        <w:br/>
        <w:t>Source IP:        &lt;PLRA_GATEWAY_UAT_EGRESS_IP&gt;   &lt;- PLRA provides</w:t>
        <w:br/>
        <w:t>Source Port:      Any</w:t>
        <w:br/>
        <w:t>Destination:      &lt;your Token/Fetch/Intimate host&gt;</w:t>
        <w:br/>
        <w:t>Destination Port: 443 (or agreed)</w:t>
        <w:br/>
        <w:t>Purpose:          PLRA Payment Gateway -&gt; your 3 APIs</w:t>
      </w:r>
    </w:p>
    <w:p>
      <w:pPr>
        <w:pStyle w:val="Heading2"/>
        <w:spacing w:before="200" w:after="120"/>
      </w:pPr>
      <w:r>
        <w:rPr>
          <w:rFonts w:ascii="Calibri" w:hAnsi="Calibri"/>
          <w:color w:val="1A2B4A"/>
        </w:rPr>
        <w:t>13.3 UAT vs Production</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D9EAD3" w:val="clear"/>
          </w:tcPr>
          <w:p>
            <w:pPr>
              <w:spacing w:before="40" w:after="40"/>
              <w:jc w:val="left"/>
            </w:pPr>
            <w:r/>
            <w:r>
              <w:rPr>
                <w:rFonts w:ascii="Calibri" w:hAnsi="Calibri" w:eastAsia="Calibri"/>
                <w:b/>
                <w:i w:val="0"/>
                <w:color w:val="1A1A1A"/>
                <w:sz w:val="18"/>
              </w:rPr>
              <w:t>Item</w:t>
            </w:r>
          </w:p>
        </w:tc>
        <w:tc>
          <w:tcPr>
            <w:tcW w:type="dxa" w:w="3288"/>
            <w:shd w:fill="D9EAD3" w:val="clear"/>
          </w:tcPr>
          <w:p>
            <w:pPr>
              <w:spacing w:before="40" w:after="40"/>
              <w:jc w:val="left"/>
            </w:pPr>
            <w:r/>
            <w:r>
              <w:rPr>
                <w:rFonts w:ascii="Calibri" w:hAnsi="Calibri" w:eastAsia="Calibri"/>
                <w:b/>
                <w:i w:val="0"/>
                <w:color w:val="1A1A1A"/>
                <w:sz w:val="18"/>
              </w:rPr>
              <w:t>UAT</w:t>
            </w:r>
          </w:p>
        </w:tc>
        <w:tc>
          <w:tcPr>
            <w:tcW w:type="dxa" w:w="3345"/>
            <w:shd w:fill="D9EAD3" w:val="clear"/>
          </w:tcPr>
          <w:p>
            <w:pPr>
              <w:spacing w:before="40" w:after="40"/>
              <w:jc w:val="left"/>
            </w:pPr>
            <w:r/>
            <w:r>
              <w:rPr>
                <w:rFonts w:ascii="Calibri" w:hAnsi="Calibri" w:eastAsia="Calibri"/>
                <w:b/>
                <w:i w:val="0"/>
                <w:color w:val="1A1A1A"/>
                <w:sz w:val="18"/>
              </w:rPr>
              <w:t>Production</w:t>
            </w:r>
          </w:p>
        </w:tc>
      </w:tr>
      <w:tr>
        <w:tc>
          <w:tcPr>
            <w:tcW w:type="dxa" w:w="2835"/>
          </w:tcPr>
          <w:p>
            <w:pPr>
              <w:spacing w:before="40" w:after="40"/>
              <w:jc w:val="left"/>
            </w:pPr>
            <w:r/>
            <w:r>
              <w:rPr>
                <w:rFonts w:ascii="Calibri" w:hAnsi="Calibri" w:eastAsia="Calibri"/>
                <w:b w:val="0"/>
                <w:i w:val="0"/>
                <w:color w:val="1A1A1A"/>
                <w:sz w:val="18"/>
              </w:rPr>
              <w:t>Your API URLs</w:t>
            </w:r>
          </w:p>
        </w:tc>
        <w:tc>
          <w:tcPr>
            <w:tcW w:type="dxa" w:w="3288"/>
          </w:tcPr>
          <w:p>
            <w:pPr>
              <w:spacing w:before="40" w:after="40"/>
              <w:jc w:val="left"/>
            </w:pPr>
            <w:r/>
            <w:r>
              <w:rPr>
                <w:rFonts w:ascii="Calibri" w:hAnsi="Calibri" w:eastAsia="Calibri"/>
                <w:b w:val="0"/>
                <w:i w:val="0"/>
                <w:color w:val="1A1A1A"/>
                <w:sz w:val="18"/>
              </w:rPr>
              <w:t>UAT hosts</w:t>
            </w:r>
          </w:p>
        </w:tc>
        <w:tc>
          <w:tcPr>
            <w:tcW w:type="dxa" w:w="3345"/>
          </w:tcPr>
          <w:p>
            <w:pPr>
              <w:spacing w:before="40" w:after="40"/>
              <w:jc w:val="left"/>
            </w:pPr>
            <w:r/>
            <w:r>
              <w:rPr>
                <w:rFonts w:ascii="Calibri" w:hAnsi="Calibri" w:eastAsia="Calibri"/>
                <w:b w:val="0"/>
                <w:i w:val="0"/>
                <w:color w:val="1A1A1A"/>
                <w:sz w:val="18"/>
              </w:rPr>
              <w:t>Different prod hosts (preferred)</w:t>
            </w:r>
          </w:p>
        </w:tc>
      </w:tr>
      <w:tr>
        <w:tc>
          <w:tcPr>
            <w:tcW w:type="dxa" w:w="2835"/>
          </w:tcPr>
          <w:p>
            <w:pPr>
              <w:spacing w:before="40" w:after="40"/>
              <w:jc w:val="left"/>
            </w:pPr>
            <w:r/>
            <w:r>
              <w:rPr>
                <w:rFonts w:ascii="Calibri" w:hAnsi="Calibri" w:eastAsia="Calibri"/>
                <w:b w:val="0"/>
                <w:i w:val="0"/>
                <w:color w:val="1A1A1A"/>
                <w:sz w:val="18"/>
              </w:rPr>
              <w:t>PLRA allowlist of your host</w:t>
            </w:r>
          </w:p>
        </w:tc>
        <w:tc>
          <w:tcPr>
            <w:tcW w:type="dxa" w:w="3288"/>
          </w:tcPr>
          <w:p>
            <w:pPr>
              <w:spacing w:before="40" w:after="40"/>
              <w:jc w:val="left"/>
            </w:pPr>
            <w:r/>
            <w:r>
              <w:rPr>
                <w:rFonts w:ascii="Calibri" w:hAnsi="Calibri" w:eastAsia="Calibri"/>
                <w:b w:val="0"/>
                <w:i w:val="0"/>
                <w:color w:val="1A1A1A"/>
                <w:sz w:val="18"/>
              </w:rPr>
              <w:t>UAT entry</w:t>
            </w:r>
          </w:p>
        </w:tc>
        <w:tc>
          <w:tcPr>
            <w:tcW w:type="dxa" w:w="3345"/>
          </w:tcPr>
          <w:p>
            <w:pPr>
              <w:spacing w:before="40" w:after="40"/>
              <w:jc w:val="left"/>
            </w:pPr>
            <w:r/>
            <w:r>
              <w:rPr>
                <w:rFonts w:ascii="Calibri" w:hAnsi="Calibri" w:eastAsia="Calibri"/>
                <w:b w:val="0"/>
                <w:i w:val="0"/>
                <w:color w:val="1A1A1A"/>
                <w:sz w:val="18"/>
              </w:rPr>
              <w:t>New prod entry</w:t>
            </w:r>
          </w:p>
        </w:tc>
      </w:tr>
      <w:tr>
        <w:tc>
          <w:tcPr>
            <w:tcW w:type="dxa" w:w="2835"/>
          </w:tcPr>
          <w:p>
            <w:pPr>
              <w:spacing w:before="40" w:after="40"/>
              <w:jc w:val="left"/>
            </w:pPr>
            <w:r/>
            <w:r>
              <w:rPr>
                <w:rFonts w:ascii="Calibri" w:hAnsi="Calibri" w:eastAsia="Calibri"/>
                <w:b w:val="0"/>
                <w:i w:val="0"/>
                <w:color w:val="1A1A1A"/>
                <w:sz w:val="18"/>
              </w:rPr>
              <w:t>Your allowlist of PLRA IPs</w:t>
            </w:r>
          </w:p>
        </w:tc>
        <w:tc>
          <w:tcPr>
            <w:tcW w:type="dxa" w:w="3288"/>
          </w:tcPr>
          <w:p>
            <w:pPr>
              <w:spacing w:before="40" w:after="40"/>
              <w:jc w:val="left"/>
            </w:pPr>
            <w:r/>
            <w:r>
              <w:rPr>
                <w:rFonts w:ascii="Calibri" w:hAnsi="Calibri" w:eastAsia="Calibri"/>
                <w:b w:val="0"/>
                <w:i w:val="0"/>
                <w:color w:val="1A1A1A"/>
                <w:sz w:val="18"/>
              </w:rPr>
              <w:t>UAT egress IPs</w:t>
            </w:r>
          </w:p>
        </w:tc>
        <w:tc>
          <w:tcPr>
            <w:tcW w:type="dxa" w:w="3345"/>
          </w:tcPr>
          <w:p>
            <w:pPr>
              <w:spacing w:before="40" w:after="40"/>
              <w:jc w:val="left"/>
            </w:pPr>
            <w:r/>
            <w:r>
              <w:rPr>
                <w:rFonts w:ascii="Calibri" w:hAnsi="Calibri" w:eastAsia="Calibri"/>
                <w:b w:val="0"/>
                <w:i w:val="0"/>
                <w:color w:val="1A1A1A"/>
                <w:sz w:val="18"/>
              </w:rPr>
              <w:t>New prod egress IPs</w:t>
            </w:r>
          </w:p>
        </w:tc>
      </w:tr>
      <w:tr>
        <w:tc>
          <w:tcPr>
            <w:tcW w:type="dxa" w:w="2835"/>
          </w:tcPr>
          <w:p>
            <w:pPr>
              <w:spacing w:before="40" w:after="40"/>
              <w:jc w:val="left"/>
            </w:pPr>
            <w:r/>
            <w:r>
              <w:rPr>
                <w:rFonts w:ascii="Calibri" w:hAnsi="Calibri" w:eastAsia="Calibri"/>
                <w:b w:val="0"/>
                <w:i w:val="0"/>
                <w:color w:val="1A1A1A"/>
                <w:sz w:val="18"/>
              </w:rPr>
              <w:t>Token credentials</w:t>
            </w:r>
          </w:p>
        </w:tc>
        <w:tc>
          <w:tcPr>
            <w:tcW w:type="dxa" w:w="3288"/>
          </w:tcPr>
          <w:p>
            <w:pPr>
              <w:spacing w:before="40" w:after="40"/>
              <w:jc w:val="left"/>
            </w:pPr>
            <w:r/>
            <w:r>
              <w:rPr>
                <w:rFonts w:ascii="Calibri" w:hAnsi="Calibri" w:eastAsia="Calibri"/>
                <w:b w:val="0"/>
                <w:i w:val="0"/>
                <w:color w:val="1A1A1A"/>
                <w:sz w:val="18"/>
              </w:rPr>
              <w:t>UAT user/password</w:t>
            </w:r>
          </w:p>
        </w:tc>
        <w:tc>
          <w:tcPr>
            <w:tcW w:type="dxa" w:w="3345"/>
          </w:tcPr>
          <w:p>
            <w:pPr>
              <w:spacing w:before="40" w:after="40"/>
              <w:jc w:val="left"/>
            </w:pPr>
            <w:r/>
            <w:r>
              <w:rPr>
                <w:rFonts w:ascii="Calibri" w:hAnsi="Calibri" w:eastAsia="Calibri"/>
                <w:b w:val="0"/>
                <w:i w:val="0"/>
                <w:color w:val="1A1A1A"/>
                <w:sz w:val="18"/>
              </w:rPr>
              <w:t>Separate prod secrets</w:t>
            </w:r>
          </w:p>
        </w:tc>
      </w:tr>
    </w:tbl>
    <w:p>
      <w:pPr>
        <w:spacing w:after="120"/>
      </w:pPr>
    </w:p>
    <w:p>
      <w:pPr>
        <w:spacing w:before="0" w:after="120" w:line="276" w:lineRule="auto"/>
        <w:jc w:val="left"/>
      </w:pPr>
      <w:r>
        <w:rPr>
          <w:rFonts w:ascii="Calibri" w:hAnsi="Calibri" w:eastAsia="Calibri"/>
          <w:b/>
          <w:i w:val="0"/>
          <w:color w:val="1A1A1A"/>
          <w:sz w:val="20"/>
        </w:rPr>
        <w:t>Do not reuse UAT allowlist rules for production without an explicit prod change request.</w:t>
      </w:r>
    </w:p>
    <w:p>
      <w:pPr>
        <w:pStyle w:val="Heading2"/>
        <w:spacing w:before="200" w:after="120"/>
      </w:pPr>
      <w:r>
        <w:rPr>
          <w:rFonts w:ascii="Calibri" w:hAnsi="Calibri"/>
          <w:color w:val="1A2B4A"/>
        </w:rPr>
        <w:t>13.4 Other Security Rules</w:t>
      </w:r>
    </w:p>
    <w:tbl>
      <w:tblPr>
        <w:tblStyle w:val="TableGrid"/>
        <w:tblW w:type="auto" w:w="0"/>
        <w:jc w:val="center"/>
        <w:tblLook w:firstColumn="1" w:firstRow="1" w:lastColumn="0" w:lastRow="0" w:noHBand="0" w:noVBand="1" w:val="04A0"/>
      </w:tblPr>
      <w:tblGrid>
        <w:gridCol w:w="4986"/>
        <w:gridCol w:w="4986"/>
      </w:tblGrid>
      <w:tr>
        <w:tc>
          <w:tcPr>
            <w:tcW w:type="dxa" w:w="2268"/>
            <w:shd w:fill="D9EAD3" w:val="clear"/>
          </w:tcPr>
          <w:p>
            <w:pPr>
              <w:spacing w:before="40" w:after="40"/>
              <w:jc w:val="left"/>
            </w:pPr>
            <w:r/>
            <w:r>
              <w:rPr>
                <w:rFonts w:ascii="Calibri" w:hAnsi="Calibri" w:eastAsia="Calibri"/>
                <w:b/>
                <w:i w:val="0"/>
                <w:color w:val="1A1A1A"/>
                <w:sz w:val="18"/>
              </w:rPr>
              <w:t>Topic</w:t>
            </w:r>
          </w:p>
        </w:tc>
        <w:tc>
          <w:tcPr>
            <w:tcW w:type="dxa" w:w="7200"/>
            <w:shd w:fill="D9EAD3" w:val="clear"/>
          </w:tcPr>
          <w:p>
            <w:pPr>
              <w:spacing w:before="40" w:after="40"/>
              <w:jc w:val="left"/>
            </w:pPr>
            <w:r/>
            <w:r>
              <w:rPr>
                <w:rFonts w:ascii="Calibri" w:hAnsi="Calibri" w:eastAsia="Calibri"/>
                <w:b/>
                <w:i w:val="0"/>
                <w:color w:val="1A1A1A"/>
                <w:sz w:val="18"/>
              </w:rPr>
              <w:t>Rule</w:t>
            </w:r>
          </w:p>
        </w:tc>
      </w:tr>
      <w:tr>
        <w:tc>
          <w:tcPr>
            <w:tcW w:type="dxa" w:w="2268"/>
          </w:tcPr>
          <w:p>
            <w:pPr>
              <w:spacing w:before="40" w:after="40"/>
              <w:jc w:val="left"/>
            </w:pPr>
            <w:r/>
            <w:r>
              <w:rPr>
                <w:rFonts w:ascii="Calibri" w:hAnsi="Calibri" w:eastAsia="Calibri"/>
                <w:b w:val="0"/>
                <w:i w:val="0"/>
                <w:color w:val="1A1A1A"/>
                <w:sz w:val="18"/>
              </w:rPr>
              <w:t>Who calls whom</w:t>
            </w:r>
          </w:p>
        </w:tc>
        <w:tc>
          <w:tcPr>
            <w:tcW w:type="dxa" w:w="7200"/>
          </w:tcPr>
          <w:p>
            <w:pPr>
              <w:spacing w:before="40" w:after="40"/>
              <w:jc w:val="left"/>
            </w:pPr>
            <w:r/>
            <w:r>
              <w:rPr>
                <w:rFonts w:ascii="Calibri" w:hAnsi="Calibri" w:eastAsia="Calibri"/>
                <w:b w:val="0"/>
                <w:i w:val="0"/>
                <w:color w:val="1A1A1A"/>
                <w:sz w:val="18"/>
              </w:rPr>
              <w:t>Only PLRA Gateway → your 3 APIs (no other channel should call Token/Fetch/Intimate for this payment flow)</w:t>
            </w:r>
          </w:p>
        </w:tc>
      </w:tr>
      <w:tr>
        <w:tc>
          <w:tcPr>
            <w:tcW w:type="dxa" w:w="2268"/>
          </w:tcPr>
          <w:p>
            <w:pPr>
              <w:spacing w:before="40" w:after="40"/>
              <w:jc w:val="left"/>
            </w:pPr>
            <w:r/>
            <w:r>
              <w:rPr>
                <w:rFonts w:ascii="Calibri" w:hAnsi="Calibri" w:eastAsia="Calibri"/>
                <w:b w:val="0"/>
                <w:i w:val="0"/>
                <w:color w:val="1A1A1A"/>
                <w:sz w:val="18"/>
              </w:rPr>
              <w:t>TLS</w:t>
            </w:r>
          </w:p>
        </w:tc>
        <w:tc>
          <w:tcPr>
            <w:tcW w:type="dxa" w:w="7200"/>
          </w:tcPr>
          <w:p>
            <w:pPr>
              <w:spacing w:before="40" w:after="40"/>
              <w:jc w:val="left"/>
            </w:pPr>
            <w:r/>
            <w:r>
              <w:rPr>
                <w:rFonts w:ascii="Calibri" w:hAnsi="Calibri" w:eastAsia="Calibri"/>
                <w:b w:val="0"/>
                <w:i w:val="0"/>
                <w:color w:val="1A1A1A"/>
                <w:sz w:val="18"/>
              </w:rPr>
              <w:t>HTTPS in UAT/prod as agreed; valid certificates</w:t>
            </w:r>
          </w:p>
        </w:tc>
      </w:tr>
      <w:tr>
        <w:tc>
          <w:tcPr>
            <w:tcW w:type="dxa" w:w="2268"/>
          </w:tcPr>
          <w:p>
            <w:pPr>
              <w:spacing w:before="40" w:after="40"/>
              <w:jc w:val="left"/>
            </w:pPr>
            <w:r/>
            <w:r>
              <w:rPr>
                <w:rFonts w:ascii="Calibri" w:hAnsi="Calibri" w:eastAsia="Calibri"/>
                <w:b w:val="0"/>
                <w:i w:val="0"/>
                <w:color w:val="1A1A1A"/>
                <w:sz w:val="18"/>
              </w:rPr>
              <w:t>Secrets</w:t>
            </w:r>
          </w:p>
        </w:tc>
        <w:tc>
          <w:tcPr>
            <w:tcW w:type="dxa" w:w="7200"/>
          </w:tcPr>
          <w:p>
            <w:pPr>
              <w:spacing w:before="40" w:after="40"/>
              <w:jc w:val="left"/>
            </w:pPr>
            <w:r/>
            <w:r>
              <w:rPr>
                <w:rFonts w:ascii="Calibri" w:hAnsi="Calibri" w:eastAsia="Calibri"/>
                <w:b w:val="0"/>
                <w:i w:val="0"/>
                <w:color w:val="1A1A1A"/>
                <w:sz w:val="18"/>
              </w:rPr>
              <w:t>Token password in vault only — never in mobile apps or public repos</w:t>
            </w:r>
          </w:p>
        </w:tc>
      </w:tr>
      <w:tr>
        <w:tc>
          <w:tcPr>
            <w:tcW w:type="dxa" w:w="2268"/>
          </w:tcPr>
          <w:p>
            <w:pPr>
              <w:spacing w:before="40" w:after="40"/>
              <w:jc w:val="left"/>
            </w:pPr>
            <w:r/>
            <w:r>
              <w:rPr>
                <w:rFonts w:ascii="Calibri" w:hAnsi="Calibri" w:eastAsia="Calibri"/>
                <w:b w:val="0"/>
                <w:i w:val="0"/>
                <w:color w:val="1A1A1A"/>
                <w:sz w:val="18"/>
              </w:rPr>
              <w:t>URL / IP change</w:t>
            </w:r>
          </w:p>
        </w:tc>
        <w:tc>
          <w:tcPr>
            <w:tcW w:type="dxa" w:w="7200"/>
          </w:tcPr>
          <w:p>
            <w:pPr>
              <w:spacing w:before="40" w:after="40"/>
              <w:jc w:val="left"/>
            </w:pPr>
            <w:r/>
            <w:r>
              <w:rPr>
                <w:rFonts w:ascii="Calibri" w:hAnsi="Calibri" w:eastAsia="Calibri"/>
                <w:b w:val="0"/>
                <w:i w:val="0"/>
                <w:color w:val="1A1A1A"/>
                <w:sz w:val="18"/>
              </w:rPr>
              <w:t>Notify PLRA before DNS/IP cutover so both allowlists can be updated</w:t>
            </w:r>
          </w:p>
        </w:tc>
      </w:tr>
      <w:tr>
        <w:tc>
          <w:tcPr>
            <w:tcW w:type="dxa" w:w="2268"/>
          </w:tcPr>
          <w:p>
            <w:pPr>
              <w:spacing w:before="40" w:after="40"/>
              <w:jc w:val="left"/>
            </w:pPr>
            <w:r/>
            <w:r>
              <w:rPr>
                <w:rFonts w:ascii="Calibri" w:hAnsi="Calibri" w:eastAsia="Calibri"/>
                <w:b w:val="0"/>
                <w:i w:val="0"/>
                <w:color w:val="1A1A1A"/>
                <w:sz w:val="18"/>
              </w:rPr>
              <w:t>Timeouts</w:t>
            </w:r>
          </w:p>
        </w:tc>
        <w:tc>
          <w:tcPr>
            <w:tcW w:type="dxa" w:w="7200"/>
          </w:tcPr>
          <w:p>
            <w:pPr>
              <w:spacing w:before="40" w:after="40"/>
              <w:jc w:val="left"/>
            </w:pPr>
            <w:r/>
            <w:r>
              <w:rPr>
                <w:rFonts w:ascii="Calibri" w:hAnsi="Calibri" w:eastAsia="Calibri"/>
                <w:b w:val="0"/>
                <w:i w:val="0"/>
                <w:color w:val="1A1A1A"/>
                <w:sz w:val="18"/>
              </w:rPr>
              <w:t>Gateway may time out slow intimates and retry — your Intimate must be idempotent</w:t>
            </w:r>
          </w:p>
        </w:tc>
      </w:tr>
    </w:tbl>
    <w:p>
      <w:pPr>
        <w:spacing w:after="120"/>
      </w:pPr>
    </w:p>
    <w:p>
      <w:r>
        <w:br w:type="page"/>
      </w:r>
    </w:p>
    <w:p>
      <w:pPr>
        <w:pStyle w:val="Heading1"/>
        <w:spacing w:before="280" w:after="120"/>
      </w:pPr>
      <w:r>
        <w:rPr>
          <w:rFonts w:ascii="Calibri" w:hAnsi="Calibri"/>
          <w:color w:val="006837"/>
        </w:rPr>
        <w:t>14. Pre-Go-Live Information Exchange Checklist</w:t>
      </w:r>
    </w:p>
    <w:p>
      <w:pPr>
        <w:spacing w:before="0" w:after="120" w:line="276" w:lineRule="auto"/>
        <w:jc w:val="left"/>
      </w:pPr>
      <w:r>
        <w:rPr>
          <w:rFonts w:ascii="Calibri" w:hAnsi="Calibri" w:eastAsia="Calibri"/>
          <w:b/>
          <w:i w:val="0"/>
          <w:color w:val="1A1A1A"/>
          <w:sz w:val="22"/>
        </w:rPr>
        <w:t>What PLRA needs from you before go-live:</w:t>
      </w:r>
    </w:p>
    <w:tbl>
      <w:tblPr>
        <w:tblStyle w:val="TableGrid"/>
        <w:tblW w:type="auto" w:w="0"/>
        <w:jc w:val="center"/>
        <w:tblLook w:firstColumn="1" w:firstRow="1" w:lastColumn="0" w:lastRow="0" w:noHBand="0" w:noVBand="1" w:val="04A0"/>
      </w:tblPr>
      <w:tblGrid>
        <w:gridCol w:w="4986"/>
        <w:gridCol w:w="4986"/>
      </w:tblGrid>
      <w:tr>
        <w:tc>
          <w:tcPr>
            <w:tcW w:type="dxa" w:w="7654"/>
            <w:shd w:fill="D9EAD3" w:val="clear"/>
          </w:tcPr>
          <w:p>
            <w:pPr>
              <w:spacing w:before="40" w:after="40"/>
              <w:jc w:val="left"/>
            </w:pPr>
            <w:r/>
            <w:r>
              <w:rPr>
                <w:rFonts w:ascii="Calibri" w:hAnsi="Calibri" w:eastAsia="Calibri"/>
                <w:b/>
                <w:i w:val="0"/>
                <w:color w:val="1A1A1A"/>
                <w:sz w:val="18"/>
              </w:rPr>
              <w:t>Item</w:t>
            </w:r>
          </w:p>
        </w:tc>
        <w:tc>
          <w:tcPr>
            <w:tcW w:type="dxa" w:w="1814"/>
            <w:shd w:fill="D9EAD3" w:val="clear"/>
          </w:tcPr>
          <w:p>
            <w:pPr>
              <w:spacing w:before="40" w:after="40"/>
              <w:jc w:val="left"/>
            </w:pPr>
            <w:r/>
            <w:r>
              <w:rPr>
                <w:rFonts w:ascii="Calibri" w:hAnsi="Calibri" w:eastAsia="Calibri"/>
                <w:b/>
                <w:i w:val="0"/>
                <w:color w:val="1A1A1A"/>
                <w:sz w:val="18"/>
              </w:rPr>
              <w:t>Required</w:t>
            </w:r>
          </w:p>
        </w:tc>
      </w:tr>
      <w:tr>
        <w:tc>
          <w:tcPr>
            <w:tcW w:type="dxa" w:w="7654"/>
          </w:tcPr>
          <w:p>
            <w:pPr>
              <w:spacing w:before="40" w:after="40"/>
              <w:jc w:val="left"/>
            </w:pPr>
            <w:r/>
            <w:r>
              <w:rPr>
                <w:rFonts w:ascii="Calibri" w:hAnsi="Calibri" w:eastAsia="Calibri"/>
                <w:b w:val="0"/>
                <w:i w:val="0"/>
                <w:color w:val="1A1A1A"/>
                <w:sz w:val="18"/>
              </w:rPr>
              <w:t>Token URL + grant type + username/password (or agreed OAuth fields)</w:t>
            </w:r>
          </w:p>
        </w:tc>
        <w:tc>
          <w:tcPr>
            <w:tcW w:type="dxa" w:w="1814"/>
          </w:tcPr>
          <w:p>
            <w:pPr>
              <w:spacing w:before="40" w:after="40"/>
              <w:jc w:val="left"/>
            </w:pPr>
            <w:r/>
            <w:r>
              <w:rPr>
                <w:rFonts w:ascii="Calibri" w:hAnsi="Calibri" w:eastAsia="Calibri"/>
                <w:b w:val="0"/>
                <w:i w:val="0"/>
                <w:color w:val="1A1A1A"/>
                <w:sz w:val="18"/>
              </w:rPr>
              <w:t>Yes</w:t>
            </w:r>
          </w:p>
        </w:tc>
      </w:tr>
      <w:tr>
        <w:tc>
          <w:tcPr>
            <w:tcW w:type="dxa" w:w="7654"/>
          </w:tcPr>
          <w:p>
            <w:pPr>
              <w:spacing w:before="40" w:after="40"/>
              <w:jc w:val="left"/>
            </w:pPr>
            <w:r/>
            <w:r>
              <w:rPr>
                <w:rFonts w:ascii="Calibri" w:hAnsi="Calibri" w:eastAsia="Calibri"/>
                <w:b w:val="0"/>
                <w:i w:val="0"/>
                <w:color w:val="1A1A1A"/>
                <w:sz w:val="18"/>
              </w:rPr>
              <w:t>Fetch URL (with {reference} or ChallanNumber= placeholder)</w:t>
            </w:r>
          </w:p>
        </w:tc>
        <w:tc>
          <w:tcPr>
            <w:tcW w:type="dxa" w:w="1814"/>
          </w:tcPr>
          <w:p>
            <w:pPr>
              <w:spacing w:before="40" w:after="40"/>
              <w:jc w:val="left"/>
            </w:pPr>
            <w:r/>
            <w:r>
              <w:rPr>
                <w:rFonts w:ascii="Calibri" w:hAnsi="Calibri" w:eastAsia="Calibri"/>
                <w:b w:val="0"/>
                <w:i w:val="0"/>
                <w:color w:val="1A1A1A"/>
                <w:sz w:val="18"/>
              </w:rPr>
              <w:t>Yes</w:t>
            </w:r>
          </w:p>
        </w:tc>
      </w:tr>
      <w:tr>
        <w:tc>
          <w:tcPr>
            <w:tcW w:type="dxa" w:w="7654"/>
          </w:tcPr>
          <w:p>
            <w:pPr>
              <w:spacing w:before="40" w:after="40"/>
              <w:jc w:val="left"/>
            </w:pPr>
            <w:r/>
            <w:r>
              <w:rPr>
                <w:rFonts w:ascii="Calibri" w:hAnsi="Calibri" w:eastAsia="Calibri"/>
                <w:b w:val="0"/>
                <w:i w:val="0"/>
                <w:color w:val="1A1A1A"/>
                <w:sz w:val="18"/>
              </w:rPr>
              <w:t>Intimate URL</w:t>
            </w:r>
          </w:p>
        </w:tc>
        <w:tc>
          <w:tcPr>
            <w:tcW w:type="dxa" w:w="1814"/>
          </w:tcPr>
          <w:p>
            <w:pPr>
              <w:spacing w:before="40" w:after="40"/>
              <w:jc w:val="left"/>
            </w:pPr>
            <w:r/>
            <w:r>
              <w:rPr>
                <w:rFonts w:ascii="Calibri" w:hAnsi="Calibri" w:eastAsia="Calibri"/>
                <w:b w:val="0"/>
                <w:i w:val="0"/>
                <w:color w:val="1A1A1A"/>
                <w:sz w:val="18"/>
              </w:rPr>
              <w:t>Yes</w:t>
            </w:r>
          </w:p>
        </w:tc>
      </w:tr>
      <w:tr>
        <w:tc>
          <w:tcPr>
            <w:tcW w:type="dxa" w:w="7654"/>
          </w:tcPr>
          <w:p>
            <w:pPr>
              <w:spacing w:before="40" w:after="40"/>
              <w:jc w:val="left"/>
            </w:pPr>
            <w:r/>
            <w:r>
              <w:rPr>
                <w:rFonts w:ascii="Calibri" w:hAnsi="Calibri" w:eastAsia="Calibri"/>
                <w:b w:val="0"/>
                <w:i w:val="0"/>
                <w:color w:val="1A1A1A"/>
                <w:sz w:val="18"/>
              </w:rPr>
              <w:t>Sample unpaid + already-paid + invalid references</w:t>
            </w:r>
          </w:p>
        </w:tc>
        <w:tc>
          <w:tcPr>
            <w:tcW w:type="dxa" w:w="1814"/>
          </w:tcPr>
          <w:p>
            <w:pPr>
              <w:spacing w:before="40" w:after="40"/>
              <w:jc w:val="left"/>
            </w:pPr>
            <w:r/>
            <w:r>
              <w:rPr>
                <w:rFonts w:ascii="Calibri" w:hAnsi="Calibri" w:eastAsia="Calibri"/>
                <w:b w:val="0"/>
                <w:i w:val="0"/>
                <w:color w:val="1A1A1A"/>
                <w:sz w:val="18"/>
              </w:rPr>
              <w:t>Yes</w:t>
            </w:r>
          </w:p>
        </w:tc>
      </w:tr>
      <w:tr>
        <w:tc>
          <w:tcPr>
            <w:tcW w:type="dxa" w:w="7654"/>
          </w:tcPr>
          <w:p>
            <w:pPr>
              <w:spacing w:before="40" w:after="40"/>
              <w:jc w:val="left"/>
            </w:pPr>
            <w:r/>
            <w:r>
              <w:rPr>
                <w:rFonts w:ascii="Calibri" w:hAnsi="Calibri" w:eastAsia="Calibri"/>
                <w:b w:val="0"/>
                <w:i w:val="0"/>
                <w:color w:val="1A1A1A"/>
                <w:sz w:val="18"/>
              </w:rPr>
              <w:t>Confirmation that Fetch/Intimate use Bearer from Token</w:t>
            </w:r>
          </w:p>
        </w:tc>
        <w:tc>
          <w:tcPr>
            <w:tcW w:type="dxa" w:w="1814"/>
          </w:tcPr>
          <w:p>
            <w:pPr>
              <w:spacing w:before="40" w:after="40"/>
              <w:jc w:val="left"/>
            </w:pPr>
            <w:r/>
            <w:r>
              <w:rPr>
                <w:rFonts w:ascii="Calibri" w:hAnsi="Calibri" w:eastAsia="Calibri"/>
                <w:b w:val="0"/>
                <w:i w:val="0"/>
                <w:color w:val="1A1A1A"/>
                <w:sz w:val="18"/>
              </w:rPr>
              <w:t>Yes</w:t>
            </w:r>
          </w:p>
        </w:tc>
      </w:tr>
      <w:tr>
        <w:tc>
          <w:tcPr>
            <w:tcW w:type="dxa" w:w="7654"/>
          </w:tcPr>
          <w:p>
            <w:pPr>
              <w:spacing w:before="40" w:after="40"/>
              <w:jc w:val="left"/>
            </w:pPr>
            <w:r/>
            <w:r>
              <w:rPr>
                <w:rFonts w:ascii="Calibri" w:hAnsi="Calibri" w:eastAsia="Calibri"/>
                <w:b w:val="0"/>
                <w:i w:val="0"/>
                <w:color w:val="1A1A1A"/>
                <w:sz w:val="18"/>
              </w:rPr>
              <w:t>Your API hostnames (UAT, later Prod) for PLRA outbound allowlist</w:t>
            </w:r>
          </w:p>
        </w:tc>
        <w:tc>
          <w:tcPr>
            <w:tcW w:type="dxa" w:w="1814"/>
          </w:tcPr>
          <w:p>
            <w:pPr>
              <w:spacing w:before="40" w:after="40"/>
              <w:jc w:val="left"/>
            </w:pPr>
            <w:r/>
            <w:r>
              <w:rPr>
                <w:rFonts w:ascii="Calibri" w:hAnsi="Calibri" w:eastAsia="Calibri"/>
                <w:b w:val="0"/>
                <w:i w:val="0"/>
                <w:color w:val="1A1A1A"/>
                <w:sz w:val="18"/>
              </w:rPr>
              <w:t>Yes</w:t>
            </w:r>
          </w:p>
        </w:tc>
      </w:tr>
      <w:tr>
        <w:tc>
          <w:tcPr>
            <w:tcW w:type="dxa" w:w="7654"/>
          </w:tcPr>
          <w:p>
            <w:pPr>
              <w:spacing w:before="40" w:after="40"/>
              <w:jc w:val="left"/>
            </w:pPr>
            <w:r/>
            <w:r>
              <w:rPr>
                <w:rFonts w:ascii="Calibri" w:hAnsi="Calibri" w:eastAsia="Calibri"/>
                <w:b w:val="0"/>
                <w:i w:val="0"/>
                <w:color w:val="1A1A1A"/>
                <w:sz w:val="18"/>
              </w:rPr>
              <w:t>Confirmation whether your firewall IP-restricts callers (so PLRA must send egress IPs)</w:t>
            </w:r>
          </w:p>
        </w:tc>
        <w:tc>
          <w:tcPr>
            <w:tcW w:type="dxa" w:w="1814"/>
          </w:tcPr>
          <w:p>
            <w:pPr>
              <w:spacing w:before="40" w:after="40"/>
              <w:jc w:val="left"/>
            </w:pPr>
            <w:r/>
            <w:r>
              <w:rPr>
                <w:rFonts w:ascii="Calibri" w:hAnsi="Calibri" w:eastAsia="Calibri"/>
                <w:b w:val="0"/>
                <w:i w:val="0"/>
                <w:color w:val="1A1A1A"/>
                <w:sz w:val="18"/>
              </w:rPr>
              <w:t>Yes</w:t>
            </w:r>
          </w:p>
        </w:tc>
      </w:tr>
      <w:tr>
        <w:tc>
          <w:tcPr>
            <w:tcW w:type="dxa" w:w="7654"/>
          </w:tcPr>
          <w:p>
            <w:pPr>
              <w:spacing w:before="40" w:after="40"/>
              <w:jc w:val="left"/>
            </w:pPr>
            <w:r/>
            <w:r>
              <w:rPr>
                <w:rFonts w:ascii="Calibri" w:hAnsi="Calibri" w:eastAsia="Calibri"/>
                <w:b w:val="0"/>
                <w:i w:val="0"/>
                <w:color w:val="1A1A1A"/>
                <w:sz w:val="18"/>
              </w:rPr>
              <w:t>Contact for support / failed intimations</w:t>
            </w:r>
          </w:p>
        </w:tc>
        <w:tc>
          <w:tcPr>
            <w:tcW w:type="dxa" w:w="1814"/>
          </w:tcPr>
          <w:p>
            <w:pPr>
              <w:spacing w:before="40" w:after="40"/>
              <w:jc w:val="left"/>
            </w:pPr>
            <w:r/>
            <w:r>
              <w:rPr>
                <w:rFonts w:ascii="Calibri" w:hAnsi="Calibri" w:eastAsia="Calibri"/>
                <w:b w:val="0"/>
                <w:i w:val="0"/>
                <w:color w:val="1A1A1A"/>
                <w:sz w:val="18"/>
              </w:rPr>
              <w:t>Yes</w:t>
            </w:r>
          </w:p>
        </w:tc>
      </w:tr>
    </w:tbl>
    <w:p>
      <w:pPr>
        <w:spacing w:after="120"/>
      </w:pPr>
    </w:p>
    <w:p>
      <w:pPr>
        <w:pStyle w:val="Heading1"/>
        <w:spacing w:before="280" w:after="120"/>
      </w:pPr>
      <w:r>
        <w:rPr>
          <w:rFonts w:ascii="Calibri" w:hAnsi="Calibri"/>
          <w:color w:val="006837"/>
        </w:rPr>
        <w:t>15. UAT Checklist (Department / Client)</w:t>
      </w:r>
    </w:p>
    <w:p>
      <w:pPr>
        <w:spacing w:before="0" w:after="120" w:line="276" w:lineRule="auto"/>
        <w:jc w:val="left"/>
      </w:pPr>
      <w:r>
        <w:rPr>
          <w:rFonts w:ascii="Calibri" w:hAnsi="Calibri" w:eastAsia="Calibri"/>
          <w:b w:val="0"/>
          <w:i w:val="0"/>
          <w:color w:val="1A1A1A"/>
          <w:sz w:val="22"/>
        </w:rPr>
        <w:t>All items below SHALL be completed and evidenced before UAT sign-off. Mark each item Pass / Fail with evidence reference.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fill="D9EAD3" w:val="clear"/>
          </w:tcPr>
          <w:p>
            <w:pPr>
              <w:spacing w:before="40" w:after="40"/>
              <w:jc w:val="left"/>
            </w:pPr>
            <w:r/>
            <w:r>
              <w:rPr>
                <w:rFonts w:ascii="Calibri" w:hAnsi="Calibri" w:eastAsia="Calibri"/>
                <w:b/>
                <w:i w:val="0"/>
                <w:color w:val="1A1A1A"/>
                <w:sz w:val="18"/>
              </w:rPr>
              <w:t>#</w:t>
            </w:r>
          </w:p>
        </w:tc>
        <w:tc>
          <w:tcPr>
            <w:tcW w:type="dxa" w:w="6520"/>
            <w:shd w:fill="D9EAD3" w:val="clear"/>
          </w:tcPr>
          <w:p>
            <w:pPr>
              <w:spacing w:before="40" w:after="40"/>
              <w:jc w:val="left"/>
            </w:pPr>
            <w:r/>
            <w:r>
              <w:rPr>
                <w:rFonts w:ascii="Calibri" w:hAnsi="Calibri" w:eastAsia="Calibri"/>
                <w:b/>
                <w:i w:val="0"/>
                <w:color w:val="1A1A1A"/>
                <w:sz w:val="18"/>
              </w:rPr>
              <w:t>UAT Check</w:t>
            </w:r>
          </w:p>
        </w:tc>
        <w:tc>
          <w:tcPr>
            <w:tcW w:type="dxa" w:w="1020"/>
            <w:shd w:fill="D9EAD3" w:val="clear"/>
          </w:tcPr>
          <w:p>
            <w:pPr>
              <w:spacing w:before="40" w:after="40"/>
              <w:jc w:val="left"/>
            </w:pPr>
            <w:r/>
            <w:r>
              <w:rPr>
                <w:rFonts w:ascii="Calibri" w:hAnsi="Calibri" w:eastAsia="Calibri"/>
                <w:b/>
                <w:i w:val="0"/>
                <w:color w:val="1A1A1A"/>
                <w:sz w:val="18"/>
              </w:rPr>
              <w:t>Result</w:t>
            </w:r>
          </w:p>
        </w:tc>
        <w:tc>
          <w:tcPr>
            <w:tcW w:type="dxa" w:w="1247"/>
            <w:shd w:fill="D9EAD3" w:val="clear"/>
          </w:tcPr>
          <w:p>
            <w:pPr>
              <w:spacing w:before="40" w:after="40"/>
              <w:jc w:val="left"/>
            </w:pPr>
            <w:r/>
            <w:r>
              <w:rPr>
                <w:rFonts w:ascii="Calibri" w:hAnsi="Calibri" w:eastAsia="Calibri"/>
                <w:b/>
                <w:i w:val="0"/>
                <w:color w:val="1A1A1A"/>
                <w:sz w:val="18"/>
              </w:rPr>
              <w:t>Evidence</w:t>
            </w:r>
          </w:p>
        </w:tc>
      </w:tr>
      <w:tr>
        <w:tc>
          <w:tcPr>
            <w:tcW w:type="dxa" w:w="680"/>
          </w:tcPr>
          <w:p>
            <w:pPr>
              <w:spacing w:before="40" w:after="40"/>
              <w:jc w:val="left"/>
            </w:pPr>
            <w:r/>
            <w:r>
              <w:rPr>
                <w:rFonts w:ascii="Calibri" w:hAnsi="Calibri" w:eastAsia="Calibri"/>
                <w:b w:val="0"/>
                <w:i w:val="0"/>
                <w:color w:val="1A1A1A"/>
                <w:sz w:val="18"/>
              </w:rPr>
              <w:t>1</w:t>
            </w:r>
          </w:p>
        </w:tc>
        <w:tc>
          <w:tcPr>
            <w:tcW w:type="dxa" w:w="6520"/>
          </w:tcPr>
          <w:p>
            <w:pPr>
              <w:spacing w:before="40" w:after="40"/>
              <w:jc w:val="left"/>
            </w:pPr>
            <w:r/>
            <w:r>
              <w:rPr>
                <w:rFonts w:ascii="Calibri" w:hAnsi="Calibri" w:eastAsia="Calibri"/>
                <w:b w:val="0"/>
                <w:i w:val="0"/>
                <w:color w:val="1A1A1A"/>
                <w:sz w:val="18"/>
              </w:rPr>
              <w:t>Token returns access_token + usable expires_in</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2</w:t>
            </w:r>
          </w:p>
        </w:tc>
        <w:tc>
          <w:tcPr>
            <w:tcW w:type="dxa" w:w="6520"/>
          </w:tcPr>
          <w:p>
            <w:pPr>
              <w:spacing w:before="40" w:after="40"/>
              <w:jc w:val="left"/>
            </w:pPr>
            <w:r/>
            <w:r>
              <w:rPr>
                <w:rFonts w:ascii="Calibri" w:hAnsi="Calibri" w:eastAsia="Calibri"/>
                <w:b w:val="0"/>
                <w:i w:val="0"/>
                <w:color w:val="1A1A1A"/>
                <w:sz w:val="18"/>
              </w:rPr>
              <w:t>Fetch unpaid → standard JSON, isPaid: false, accounts present</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3</w:t>
            </w:r>
          </w:p>
        </w:tc>
        <w:tc>
          <w:tcPr>
            <w:tcW w:type="dxa" w:w="6520"/>
          </w:tcPr>
          <w:p>
            <w:pPr>
              <w:spacing w:before="40" w:after="40"/>
              <w:jc w:val="left"/>
            </w:pPr>
            <w:r/>
            <w:r>
              <w:rPr>
                <w:rFonts w:ascii="Calibri" w:hAnsi="Calibri" w:eastAsia="Calibri"/>
                <w:b w:val="0"/>
                <w:i w:val="0"/>
                <w:color w:val="1A1A1A"/>
                <w:sz w:val="18"/>
              </w:rPr>
              <w:t>Fetch already-paid → isPaid: true</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4</w:t>
            </w:r>
          </w:p>
        </w:tc>
        <w:tc>
          <w:tcPr>
            <w:tcW w:type="dxa" w:w="6520"/>
          </w:tcPr>
          <w:p>
            <w:pPr>
              <w:spacing w:before="40" w:after="40"/>
              <w:jc w:val="left"/>
            </w:pPr>
            <w:r/>
            <w:r>
              <w:rPr>
                <w:rFonts w:ascii="Calibri" w:hAnsi="Calibri" w:eastAsia="Calibri"/>
                <w:b w:val="0"/>
                <w:i w:val="0"/>
                <w:color w:val="1A1A1A"/>
                <w:sz w:val="18"/>
              </w:rPr>
              <w:t>Fetch invalid → 404 / agreed not-found</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5</w:t>
            </w:r>
          </w:p>
        </w:tc>
        <w:tc>
          <w:tcPr>
            <w:tcW w:type="dxa" w:w="6520"/>
          </w:tcPr>
          <w:p>
            <w:pPr>
              <w:spacing w:before="40" w:after="40"/>
              <w:jc w:val="left"/>
            </w:pPr>
            <w:r/>
            <w:r>
              <w:rPr>
                <w:rFonts w:ascii="Calibri" w:hAnsi="Calibri" w:eastAsia="Calibri"/>
                <w:b w:val="0"/>
                <w:i w:val="0"/>
                <w:color w:val="1A1A1A"/>
                <w:sz w:val="18"/>
              </w:rPr>
              <w:t>Intimate with standard body → success JSON</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6</w:t>
            </w:r>
          </w:p>
        </w:tc>
        <w:tc>
          <w:tcPr>
            <w:tcW w:type="dxa" w:w="6520"/>
          </w:tcPr>
          <w:p>
            <w:pPr>
              <w:spacing w:before="40" w:after="40"/>
              <w:jc w:val="left"/>
            </w:pPr>
            <w:r/>
            <w:r>
              <w:rPr>
                <w:rFonts w:ascii="Calibri" w:hAnsi="Calibri" w:eastAsia="Calibri"/>
                <w:b w:val="0"/>
                <w:i w:val="0"/>
                <w:color w:val="1A1A1A"/>
                <w:sz w:val="18"/>
              </w:rPr>
              <w:t>Intimate duplicate → success / already-paid (idempotent)</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7</w:t>
            </w:r>
          </w:p>
        </w:tc>
        <w:tc>
          <w:tcPr>
            <w:tcW w:type="dxa" w:w="6520"/>
          </w:tcPr>
          <w:p>
            <w:pPr>
              <w:spacing w:before="40" w:after="40"/>
              <w:jc w:val="left"/>
            </w:pPr>
            <w:r/>
            <w:r>
              <w:rPr>
                <w:rFonts w:ascii="Calibri" w:hAnsi="Calibri" w:eastAsia="Calibri"/>
                <w:b w:val="0"/>
                <w:i w:val="0"/>
                <w:color w:val="1A1A1A"/>
                <w:sz w:val="18"/>
              </w:rPr>
              <w:t>Bearer rejected when token invalid/expired</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8</w:t>
            </w:r>
          </w:p>
        </w:tc>
        <w:tc>
          <w:tcPr>
            <w:tcW w:type="dxa" w:w="6520"/>
          </w:tcPr>
          <w:p>
            <w:pPr>
              <w:spacing w:before="40" w:after="40"/>
              <w:jc w:val="left"/>
            </w:pPr>
            <w:r/>
            <w:r>
              <w:rPr>
                <w:rFonts w:ascii="Calibri" w:hAnsi="Calibri" w:eastAsia="Calibri"/>
                <w:b w:val="0"/>
                <w:i w:val="0"/>
                <w:color w:val="1A1A1A"/>
                <w:sz w:val="18"/>
              </w:rPr>
              <w:t>Prefix assigned by PLRA; sample challans shared</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9</w:t>
            </w:r>
          </w:p>
        </w:tc>
        <w:tc>
          <w:tcPr>
            <w:tcW w:type="dxa" w:w="6520"/>
          </w:tcPr>
          <w:p>
            <w:pPr>
              <w:spacing w:before="40" w:after="40"/>
              <w:jc w:val="left"/>
            </w:pPr>
            <w:r/>
            <w:r>
              <w:rPr>
                <w:rFonts w:ascii="Calibri" w:hAnsi="Calibri" w:eastAsia="Calibri"/>
                <w:b w:val="0"/>
                <w:i w:val="0"/>
                <w:color w:val="1A1A1A"/>
                <w:sz w:val="18"/>
              </w:rPr>
              <w:t>PLRA has allowlisted your UAT host (Side A — §13.1)</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10</w:t>
            </w:r>
          </w:p>
        </w:tc>
        <w:tc>
          <w:tcPr>
            <w:tcW w:type="dxa" w:w="6520"/>
          </w:tcPr>
          <w:p>
            <w:pPr>
              <w:spacing w:before="40" w:after="40"/>
              <w:jc w:val="left"/>
            </w:pPr>
            <w:r/>
            <w:r>
              <w:rPr>
                <w:rFonts w:ascii="Calibri" w:hAnsi="Calibri" w:eastAsia="Calibri"/>
                <w:b w:val="0"/>
                <w:i w:val="0"/>
                <w:color w:val="1A1A1A"/>
                <w:sz w:val="18"/>
              </w:rPr>
              <w:t>You have allowlisted PLRA UAT egress IP(s) if APIs are IP-locked (Side B — §13.2)</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11</w:t>
            </w:r>
          </w:p>
        </w:tc>
        <w:tc>
          <w:tcPr>
            <w:tcW w:type="dxa" w:w="6520"/>
          </w:tcPr>
          <w:p>
            <w:pPr>
              <w:spacing w:before="40" w:after="40"/>
              <w:jc w:val="left"/>
            </w:pPr>
            <w:r/>
            <w:r>
              <w:rPr>
                <w:rFonts w:ascii="Calibri" w:hAnsi="Calibri" w:eastAsia="Calibri"/>
                <w:b w:val="0"/>
                <w:i w:val="0"/>
                <w:color w:val="1A1A1A"/>
                <w:sz w:val="18"/>
              </w:rPr>
              <w:t>Joint connectivity test: Gateway → Token → Fetch from PLRA network</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12</w:t>
            </w:r>
          </w:p>
        </w:tc>
        <w:tc>
          <w:tcPr>
            <w:tcW w:type="dxa" w:w="6520"/>
          </w:tcPr>
          <w:p>
            <w:pPr>
              <w:spacing w:before="40" w:after="40"/>
              <w:jc w:val="left"/>
            </w:pPr>
            <w:r/>
            <w:r>
              <w:rPr>
                <w:rFonts w:ascii="Calibri" w:hAnsi="Calibri" w:eastAsia="Calibri"/>
                <w:b w:val="0"/>
                <w:i w:val="0"/>
                <w:color w:val="1A1A1A"/>
                <w:sz w:val="18"/>
              </w:rPr>
              <w:t>Prod plan noted: separate URLs + separate IP allowlists after UAT sign-off</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13</w:t>
            </w:r>
          </w:p>
        </w:tc>
        <w:tc>
          <w:tcPr>
            <w:tcW w:type="dxa" w:w="6520"/>
          </w:tcPr>
          <w:p>
            <w:pPr>
              <w:spacing w:before="40" w:after="40"/>
              <w:jc w:val="left"/>
            </w:pPr>
            <w:r/>
            <w:r>
              <w:rPr>
                <w:rFonts w:ascii="Calibri" w:hAnsi="Calibri" w:eastAsia="Calibri"/>
                <w:b w:val="0"/>
                <w:i w:val="0"/>
                <w:color w:val="1A1A1A"/>
                <w:sz w:val="18"/>
              </w:rPr>
              <w:t>End-to-end unpaid fetch → citizen pay (MPGS test) → intimate success</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14</w:t>
            </w:r>
          </w:p>
        </w:tc>
        <w:tc>
          <w:tcPr>
            <w:tcW w:type="dxa" w:w="6520"/>
          </w:tcPr>
          <w:p>
            <w:pPr>
              <w:spacing w:before="40" w:after="40"/>
              <w:jc w:val="left"/>
            </w:pPr>
            <w:r/>
            <w:r>
              <w:rPr>
                <w:rFonts w:ascii="Calibri" w:hAnsi="Calibri" w:eastAsia="Calibri"/>
                <w:b w:val="0"/>
                <w:i w:val="0"/>
                <w:color w:val="1A1A1A"/>
                <w:sz w:val="18"/>
              </w:rPr>
              <w:t>feeDetails accountNo / accountTitle present (online pay not blocked)</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15</w:t>
            </w:r>
          </w:p>
        </w:tc>
        <w:tc>
          <w:tcPr>
            <w:tcW w:type="dxa" w:w="6520"/>
          </w:tcPr>
          <w:p>
            <w:pPr>
              <w:spacing w:before="40" w:after="40"/>
              <w:jc w:val="left"/>
            </w:pPr>
            <w:r/>
            <w:r>
              <w:rPr>
                <w:rFonts w:ascii="Calibri" w:hAnsi="Calibri" w:eastAsia="Calibri"/>
                <w:b w:val="0"/>
                <w:i w:val="0"/>
                <w:color w:val="1A1A1A"/>
                <w:sz w:val="18"/>
              </w:rPr>
              <w:t>Support contact confirmed for failed intimations</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bl>
    <w:p>
      <w:pPr>
        <w:spacing w:after="120"/>
      </w:pPr>
    </w:p>
    <w:p>
      <w:r>
        <w:br w:type="page"/>
      </w:r>
    </w:p>
    <w:p>
      <w:pPr>
        <w:pStyle w:val="Heading1"/>
        <w:spacing w:before="280" w:after="120"/>
      </w:pPr>
      <w:r>
        <w:rPr>
          <w:rFonts w:ascii="Calibri" w:hAnsi="Calibri"/>
          <w:color w:val="006837"/>
        </w:rPr>
        <w:t>16. Live / Production Checklist</w:t>
      </w:r>
    </w:p>
    <w:p>
      <w:pPr>
        <w:spacing w:before="0" w:after="120" w:line="276" w:lineRule="auto"/>
        <w:jc w:val="left"/>
      </w:pPr>
      <w:r>
        <w:rPr>
          <w:rFonts w:ascii="Calibri" w:hAnsi="Calibri" w:eastAsia="Calibri"/>
          <w:b w:val="0"/>
          <w:i w:val="0"/>
          <w:color w:val="1A1A1A"/>
          <w:sz w:val="22"/>
        </w:rPr>
        <w:t>Production cutover SHALL NOT proceed until UAT is signed off. Production assets are separate from UAT.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fill="D9EAD3" w:val="clear"/>
          </w:tcPr>
          <w:p>
            <w:pPr>
              <w:spacing w:before="40" w:after="40"/>
              <w:jc w:val="left"/>
            </w:pPr>
            <w:r/>
            <w:r>
              <w:rPr>
                <w:rFonts w:ascii="Calibri" w:hAnsi="Calibri" w:eastAsia="Calibri"/>
                <w:b/>
                <w:i w:val="0"/>
                <w:color w:val="1A1A1A"/>
                <w:sz w:val="18"/>
              </w:rPr>
              <w:t>#</w:t>
            </w:r>
          </w:p>
        </w:tc>
        <w:tc>
          <w:tcPr>
            <w:tcW w:type="dxa" w:w="6520"/>
            <w:shd w:fill="D9EAD3" w:val="clear"/>
          </w:tcPr>
          <w:p>
            <w:pPr>
              <w:spacing w:before="40" w:after="40"/>
              <w:jc w:val="left"/>
            </w:pPr>
            <w:r/>
            <w:r>
              <w:rPr>
                <w:rFonts w:ascii="Calibri" w:hAnsi="Calibri" w:eastAsia="Calibri"/>
                <w:b/>
                <w:i w:val="0"/>
                <w:color w:val="1A1A1A"/>
                <w:sz w:val="18"/>
              </w:rPr>
              <w:t>Live / Production Check</w:t>
            </w:r>
          </w:p>
        </w:tc>
        <w:tc>
          <w:tcPr>
            <w:tcW w:type="dxa" w:w="1020"/>
            <w:shd w:fill="D9EAD3" w:val="clear"/>
          </w:tcPr>
          <w:p>
            <w:pPr>
              <w:spacing w:before="40" w:after="40"/>
              <w:jc w:val="left"/>
            </w:pPr>
            <w:r/>
            <w:r>
              <w:rPr>
                <w:rFonts w:ascii="Calibri" w:hAnsi="Calibri" w:eastAsia="Calibri"/>
                <w:b/>
                <w:i w:val="0"/>
                <w:color w:val="1A1A1A"/>
                <w:sz w:val="18"/>
              </w:rPr>
              <w:t>Result</w:t>
            </w:r>
          </w:p>
        </w:tc>
        <w:tc>
          <w:tcPr>
            <w:tcW w:type="dxa" w:w="1247"/>
            <w:shd w:fill="D9EAD3" w:val="clear"/>
          </w:tcPr>
          <w:p>
            <w:pPr>
              <w:spacing w:before="40" w:after="40"/>
              <w:jc w:val="left"/>
            </w:pPr>
            <w:r/>
            <w:r>
              <w:rPr>
                <w:rFonts w:ascii="Calibri" w:hAnsi="Calibri" w:eastAsia="Calibri"/>
                <w:b/>
                <w:i w:val="0"/>
                <w:color w:val="1A1A1A"/>
                <w:sz w:val="18"/>
              </w:rPr>
              <w:t>Evidence</w:t>
            </w:r>
          </w:p>
        </w:tc>
      </w:tr>
      <w:tr>
        <w:tc>
          <w:tcPr>
            <w:tcW w:type="dxa" w:w="680"/>
          </w:tcPr>
          <w:p>
            <w:pPr>
              <w:spacing w:before="40" w:after="40"/>
              <w:jc w:val="left"/>
            </w:pPr>
            <w:r/>
            <w:r>
              <w:rPr>
                <w:rFonts w:ascii="Calibri" w:hAnsi="Calibri" w:eastAsia="Calibri"/>
                <w:b w:val="0"/>
                <w:i w:val="0"/>
                <w:color w:val="1A1A1A"/>
                <w:sz w:val="18"/>
              </w:rPr>
              <w:t>1</w:t>
            </w:r>
          </w:p>
        </w:tc>
        <w:tc>
          <w:tcPr>
            <w:tcW w:type="dxa" w:w="6520"/>
          </w:tcPr>
          <w:p>
            <w:pPr>
              <w:spacing w:before="40" w:after="40"/>
              <w:jc w:val="left"/>
            </w:pPr>
            <w:r/>
            <w:r>
              <w:rPr>
                <w:rFonts w:ascii="Calibri" w:hAnsi="Calibri" w:eastAsia="Calibri"/>
                <w:b w:val="0"/>
                <w:i w:val="0"/>
                <w:color w:val="1A1A1A"/>
                <w:sz w:val="18"/>
              </w:rPr>
              <w:t>UAT checklist fully signed off with no open critical defects</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2</w:t>
            </w:r>
          </w:p>
        </w:tc>
        <w:tc>
          <w:tcPr>
            <w:tcW w:type="dxa" w:w="6520"/>
          </w:tcPr>
          <w:p>
            <w:pPr>
              <w:spacing w:before="40" w:after="40"/>
              <w:jc w:val="left"/>
            </w:pPr>
            <w:r/>
            <w:r>
              <w:rPr>
                <w:rFonts w:ascii="Calibri" w:hAnsi="Calibri" w:eastAsia="Calibri"/>
                <w:b w:val="0"/>
                <w:i w:val="0"/>
                <w:color w:val="1A1A1A"/>
                <w:sz w:val="18"/>
              </w:rPr>
              <w:t>Production Token / Fetch / Intimate URLs delivered (distinct from UAT)</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3</w:t>
            </w:r>
          </w:p>
        </w:tc>
        <w:tc>
          <w:tcPr>
            <w:tcW w:type="dxa" w:w="6520"/>
          </w:tcPr>
          <w:p>
            <w:pPr>
              <w:spacing w:before="40" w:after="40"/>
              <w:jc w:val="left"/>
            </w:pPr>
            <w:r/>
            <w:r>
              <w:rPr>
                <w:rFonts w:ascii="Calibri" w:hAnsi="Calibri" w:eastAsia="Calibri"/>
                <w:b w:val="0"/>
                <w:i w:val="0"/>
                <w:color w:val="1A1A1A"/>
                <w:sz w:val="18"/>
              </w:rPr>
              <w:t>Production Token credentials issued via secure channel and stored in vault</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4</w:t>
            </w:r>
          </w:p>
        </w:tc>
        <w:tc>
          <w:tcPr>
            <w:tcW w:type="dxa" w:w="6520"/>
          </w:tcPr>
          <w:p>
            <w:pPr>
              <w:spacing w:before="40" w:after="40"/>
              <w:jc w:val="left"/>
            </w:pPr>
            <w:r/>
            <w:r>
              <w:rPr>
                <w:rFonts w:ascii="Calibri" w:hAnsi="Calibri" w:eastAsia="Calibri"/>
                <w:b w:val="0"/>
                <w:i w:val="0"/>
                <w:color w:val="1A1A1A"/>
                <w:sz w:val="18"/>
              </w:rPr>
              <w:t>PLRA has allowlisted Production host on Gateway outbound allowlist</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5</w:t>
            </w:r>
          </w:p>
        </w:tc>
        <w:tc>
          <w:tcPr>
            <w:tcW w:type="dxa" w:w="6520"/>
          </w:tcPr>
          <w:p>
            <w:pPr>
              <w:spacing w:before="40" w:after="40"/>
              <w:jc w:val="left"/>
            </w:pPr>
            <w:r/>
            <w:r>
              <w:rPr>
                <w:rFonts w:ascii="Calibri" w:hAnsi="Calibri" w:eastAsia="Calibri"/>
                <w:b w:val="0"/>
                <w:i w:val="0"/>
                <w:color w:val="1A1A1A"/>
                <w:sz w:val="18"/>
              </w:rPr>
              <w:t>Client has allowlisted PLRA Production egress IP(s) (if IP-restricted)</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6</w:t>
            </w:r>
          </w:p>
        </w:tc>
        <w:tc>
          <w:tcPr>
            <w:tcW w:type="dxa" w:w="6520"/>
          </w:tcPr>
          <w:p>
            <w:pPr>
              <w:spacing w:before="40" w:after="40"/>
              <w:jc w:val="left"/>
            </w:pPr>
            <w:r/>
            <w:r>
              <w:rPr>
                <w:rFonts w:ascii="Calibri" w:hAnsi="Calibri" w:eastAsia="Calibri"/>
                <w:b w:val="0"/>
                <w:i w:val="0"/>
                <w:color w:val="1A1A1A"/>
                <w:sz w:val="18"/>
              </w:rPr>
              <w:t>Production prefix / registry entry confirmed active</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7</w:t>
            </w:r>
          </w:p>
        </w:tc>
        <w:tc>
          <w:tcPr>
            <w:tcW w:type="dxa" w:w="6520"/>
          </w:tcPr>
          <w:p>
            <w:pPr>
              <w:spacing w:before="40" w:after="40"/>
              <w:jc w:val="left"/>
            </w:pPr>
            <w:r/>
            <w:r>
              <w:rPr>
                <w:rFonts w:ascii="Calibri" w:hAnsi="Calibri" w:eastAsia="Calibri"/>
                <w:b w:val="0"/>
                <w:i w:val="0"/>
                <w:color w:val="1A1A1A"/>
                <w:sz w:val="18"/>
              </w:rPr>
              <w:t>Smoke test: Token → Fetch unpaid (prod-safe sample) → Intimate dry-run/agreed path</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8</w:t>
            </w:r>
          </w:p>
        </w:tc>
        <w:tc>
          <w:tcPr>
            <w:tcW w:type="dxa" w:w="6520"/>
          </w:tcPr>
          <w:p>
            <w:pPr>
              <w:spacing w:before="40" w:after="40"/>
              <w:jc w:val="left"/>
            </w:pPr>
            <w:r/>
            <w:r>
              <w:rPr>
                <w:rFonts w:ascii="Calibri" w:hAnsi="Calibri" w:eastAsia="Calibri"/>
                <w:b w:val="0"/>
                <w:i w:val="0"/>
                <w:color w:val="1A1A1A"/>
                <w:sz w:val="18"/>
              </w:rPr>
              <w:t>Monitoring / alerting contacts confirmed on both sides</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9</w:t>
            </w:r>
          </w:p>
        </w:tc>
        <w:tc>
          <w:tcPr>
            <w:tcW w:type="dxa" w:w="6520"/>
          </w:tcPr>
          <w:p>
            <w:pPr>
              <w:spacing w:before="40" w:after="40"/>
              <w:jc w:val="left"/>
            </w:pPr>
            <w:r/>
            <w:r>
              <w:rPr>
                <w:rFonts w:ascii="Calibri" w:hAnsi="Calibri" w:eastAsia="Calibri"/>
                <w:b w:val="0"/>
                <w:i w:val="0"/>
                <w:color w:val="1A1A1A"/>
                <w:sz w:val="18"/>
              </w:rPr>
              <w:t>Rollback / disable plan agreed (Gateway registry switch / feature flag)</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10</w:t>
            </w:r>
          </w:p>
        </w:tc>
        <w:tc>
          <w:tcPr>
            <w:tcW w:type="dxa" w:w="6520"/>
          </w:tcPr>
          <w:p>
            <w:pPr>
              <w:spacing w:before="40" w:after="40"/>
              <w:jc w:val="left"/>
            </w:pPr>
            <w:r/>
            <w:r>
              <w:rPr>
                <w:rFonts w:ascii="Calibri" w:hAnsi="Calibri" w:eastAsia="Calibri"/>
                <w:b w:val="0"/>
                <w:i w:val="0"/>
                <w:color w:val="1A1A1A"/>
                <w:sz w:val="18"/>
              </w:rPr>
              <w:t>Hypercare window and escalation matrix agreed</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11</w:t>
            </w:r>
          </w:p>
        </w:tc>
        <w:tc>
          <w:tcPr>
            <w:tcW w:type="dxa" w:w="6520"/>
          </w:tcPr>
          <w:p>
            <w:pPr>
              <w:spacing w:before="40" w:after="40"/>
              <w:jc w:val="left"/>
            </w:pPr>
            <w:r/>
            <w:r>
              <w:rPr>
                <w:rFonts w:ascii="Calibri" w:hAnsi="Calibri" w:eastAsia="Calibri"/>
                <w:b w:val="0"/>
                <w:i w:val="0"/>
                <w:color w:val="1A1A1A"/>
                <w:sz w:val="18"/>
              </w:rPr>
              <w:t>No UAT secrets reused in Production</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r>
        <w:tc>
          <w:tcPr>
            <w:tcW w:type="dxa" w:w="680"/>
          </w:tcPr>
          <w:p>
            <w:pPr>
              <w:spacing w:before="40" w:after="40"/>
              <w:jc w:val="left"/>
            </w:pPr>
            <w:r/>
            <w:r>
              <w:rPr>
                <w:rFonts w:ascii="Calibri" w:hAnsi="Calibri" w:eastAsia="Calibri"/>
                <w:b w:val="0"/>
                <w:i w:val="0"/>
                <w:color w:val="1A1A1A"/>
                <w:sz w:val="18"/>
              </w:rPr>
              <w:t>12</w:t>
            </w:r>
          </w:p>
        </w:tc>
        <w:tc>
          <w:tcPr>
            <w:tcW w:type="dxa" w:w="6520"/>
          </w:tcPr>
          <w:p>
            <w:pPr>
              <w:spacing w:before="40" w:after="40"/>
              <w:jc w:val="left"/>
            </w:pPr>
            <w:r/>
            <w:r>
              <w:rPr>
                <w:rFonts w:ascii="Calibri" w:hAnsi="Calibri" w:eastAsia="Calibri"/>
                <w:b w:val="0"/>
                <w:i w:val="0"/>
                <w:color w:val="1A1A1A"/>
                <w:sz w:val="18"/>
              </w:rPr>
              <w:t>Go-live authorisation recorded by competent authorities of both parties</w:t>
            </w:r>
          </w:p>
        </w:tc>
        <w:tc>
          <w:tcPr>
            <w:tcW w:type="dxa" w:w="1020"/>
          </w:tcPr>
          <w:p>
            <w:pPr>
              <w:spacing w:before="40" w:after="40"/>
              <w:jc w:val="left"/>
            </w:pPr>
            <w:r/>
            <w:r>
              <w:rPr>
                <w:rFonts w:ascii="Calibri" w:hAnsi="Calibri" w:eastAsia="Calibri"/>
                <w:b w:val="0"/>
                <w:i w:val="0"/>
                <w:color w:val="1A1A1A"/>
                <w:sz w:val="18"/>
              </w:rPr>
              <w:t>☐</w:t>
            </w:r>
          </w:p>
        </w:tc>
        <w:tc>
          <w:tcPr>
            <w:tcW w:type="dxa" w:w="1247"/>
          </w:tcPr>
          <w:p>
            <w:pPr>
              <w:spacing w:before="40" w:after="40"/>
              <w:jc w:val="left"/>
            </w:pPr>
            <w:r/>
            <w:r>
              <w:rPr>
                <w:rFonts w:ascii="Calibri" w:hAnsi="Calibri" w:eastAsia="Calibri"/>
                <w:b w:val="0"/>
                <w:i w:val="0"/>
                <w:color w:val="1A1A1A"/>
                <w:sz w:val="18"/>
              </w:rPr>
            </w:r>
          </w:p>
        </w:tc>
      </w:tr>
    </w:tbl>
    <w:p>
      <w:pPr>
        <w:spacing w:after="120"/>
      </w:pPr>
    </w:p>
    <w:p>
      <w:pPr>
        <w:pStyle w:val="Heading1"/>
        <w:spacing w:before="280" w:after="120"/>
      </w:pPr>
      <w:r>
        <w:rPr>
          <w:rFonts w:ascii="Calibri" w:hAnsi="Calibri"/>
          <w:color w:val="006837"/>
        </w:rPr>
        <w:t>17. Operational Expectations</w:t>
      </w:r>
    </w:p>
    <w:tbl>
      <w:tblPr>
        <w:tblStyle w:val="TableGrid"/>
        <w:tblW w:type="auto" w:w="0"/>
        <w:jc w:val="center"/>
        <w:tblLook w:firstColumn="1" w:firstRow="1" w:lastColumn="0" w:lastRow="0" w:noHBand="0" w:noVBand="1" w:val="04A0"/>
      </w:tblPr>
      <w:tblGrid>
        <w:gridCol w:w="4986"/>
        <w:gridCol w:w="4986"/>
      </w:tblGrid>
      <w:tr>
        <w:tc>
          <w:tcPr>
            <w:tcW w:type="dxa" w:w="2268"/>
            <w:shd w:fill="D9EAD3" w:val="clear"/>
          </w:tcPr>
          <w:p>
            <w:pPr>
              <w:spacing w:before="40" w:after="40"/>
              <w:jc w:val="left"/>
            </w:pPr>
            <w:r/>
            <w:r>
              <w:rPr>
                <w:rFonts w:ascii="Calibri" w:hAnsi="Calibri" w:eastAsia="Calibri"/>
                <w:b/>
                <w:i w:val="0"/>
                <w:color w:val="1A1A1A"/>
                <w:sz w:val="18"/>
              </w:rPr>
              <w:t>Topic</w:t>
            </w:r>
          </w:p>
        </w:tc>
        <w:tc>
          <w:tcPr>
            <w:tcW w:type="dxa" w:w="7200"/>
            <w:shd w:fill="D9EAD3" w:val="clear"/>
          </w:tcPr>
          <w:p>
            <w:pPr>
              <w:spacing w:before="40" w:after="40"/>
              <w:jc w:val="left"/>
            </w:pPr>
            <w:r/>
            <w:r>
              <w:rPr>
                <w:rFonts w:ascii="Calibri" w:hAnsi="Calibri" w:eastAsia="Calibri"/>
                <w:b/>
                <w:i w:val="0"/>
                <w:color w:val="1A1A1A"/>
                <w:sz w:val="18"/>
              </w:rPr>
              <w:t>Expectation</w:t>
            </w:r>
          </w:p>
        </w:tc>
      </w:tr>
      <w:tr>
        <w:tc>
          <w:tcPr>
            <w:tcW w:type="dxa" w:w="2268"/>
          </w:tcPr>
          <w:p>
            <w:pPr>
              <w:spacing w:before="40" w:after="40"/>
              <w:jc w:val="left"/>
            </w:pPr>
            <w:r/>
            <w:r>
              <w:rPr>
                <w:rFonts w:ascii="Calibri" w:hAnsi="Calibri" w:eastAsia="Calibri"/>
                <w:b w:val="0"/>
                <w:i w:val="0"/>
                <w:color w:val="1A1A1A"/>
                <w:sz w:val="18"/>
              </w:rPr>
              <w:t>Availability</w:t>
            </w:r>
          </w:p>
        </w:tc>
        <w:tc>
          <w:tcPr>
            <w:tcW w:type="dxa" w:w="7200"/>
          </w:tcPr>
          <w:p>
            <w:pPr>
              <w:spacing w:before="40" w:after="40"/>
              <w:jc w:val="left"/>
            </w:pPr>
            <w:r/>
            <w:r>
              <w:rPr>
                <w:rFonts w:ascii="Calibri" w:hAnsi="Calibri" w:eastAsia="Calibri"/>
                <w:b w:val="0"/>
                <w:i w:val="0"/>
                <w:color w:val="1A1A1A"/>
                <w:sz w:val="18"/>
              </w:rPr>
              <w:t>Token/Fetch/Intimate must be reachable during payment hours agreed with PLRA</w:t>
            </w:r>
          </w:p>
        </w:tc>
      </w:tr>
      <w:tr>
        <w:tc>
          <w:tcPr>
            <w:tcW w:type="dxa" w:w="2268"/>
          </w:tcPr>
          <w:p>
            <w:pPr>
              <w:spacing w:before="40" w:after="40"/>
              <w:jc w:val="left"/>
            </w:pPr>
            <w:r/>
            <w:r>
              <w:rPr>
                <w:rFonts w:ascii="Calibri" w:hAnsi="Calibri" w:eastAsia="Calibri"/>
                <w:b w:val="0"/>
                <w:i w:val="0"/>
                <w:color w:val="1A1A1A"/>
                <w:sz w:val="18"/>
              </w:rPr>
              <w:t>Intimate failure</w:t>
            </w:r>
          </w:p>
        </w:tc>
        <w:tc>
          <w:tcPr>
            <w:tcW w:type="dxa" w:w="7200"/>
          </w:tcPr>
          <w:p>
            <w:pPr>
              <w:spacing w:before="40" w:after="40"/>
              <w:jc w:val="left"/>
            </w:pPr>
            <w:r/>
            <w:r>
              <w:rPr>
                <w:rFonts w:ascii="Calibri" w:hAnsi="Calibri" w:eastAsia="Calibri"/>
                <w:b w:val="0"/>
                <w:i w:val="0"/>
                <w:color w:val="1A1A1A"/>
                <w:sz w:val="18"/>
              </w:rPr>
              <w:t>Payment may already be successful at bank; Gateway retries intimate — fix quickly; do not ask citizen to pay again</w:t>
            </w:r>
          </w:p>
        </w:tc>
      </w:tr>
      <w:tr>
        <w:tc>
          <w:tcPr>
            <w:tcW w:type="dxa" w:w="2268"/>
          </w:tcPr>
          <w:p>
            <w:pPr>
              <w:spacing w:before="40" w:after="40"/>
              <w:jc w:val="left"/>
            </w:pPr>
            <w:r/>
            <w:r>
              <w:rPr>
                <w:rFonts w:ascii="Calibri" w:hAnsi="Calibri" w:eastAsia="Calibri"/>
                <w:b w:val="0"/>
                <w:i w:val="0"/>
                <w:color w:val="1A1A1A"/>
                <w:sz w:val="18"/>
              </w:rPr>
              <w:t>Clock</w:t>
            </w:r>
          </w:p>
        </w:tc>
        <w:tc>
          <w:tcPr>
            <w:tcW w:type="dxa" w:w="7200"/>
          </w:tcPr>
          <w:p>
            <w:pPr>
              <w:spacing w:before="40" w:after="40"/>
              <w:jc w:val="left"/>
            </w:pPr>
            <w:r/>
            <w:r>
              <w:rPr>
                <w:rFonts w:ascii="Calibri" w:hAnsi="Calibri" w:eastAsia="Calibri"/>
                <w:b w:val="0"/>
                <w:i w:val="0"/>
                <w:color w:val="1A1A1A"/>
                <w:sz w:val="18"/>
              </w:rPr>
              <w:t>paidDate / paidTime use Pakistan local time; keep server clocks reasonably synced</w:t>
            </w:r>
          </w:p>
        </w:tc>
      </w:tr>
      <w:tr>
        <w:tc>
          <w:tcPr>
            <w:tcW w:type="dxa" w:w="2268"/>
          </w:tcPr>
          <w:p>
            <w:pPr>
              <w:spacing w:before="40" w:after="40"/>
              <w:jc w:val="left"/>
            </w:pPr>
            <w:r/>
            <w:r>
              <w:rPr>
                <w:rFonts w:ascii="Calibri" w:hAnsi="Calibri" w:eastAsia="Calibri"/>
                <w:b w:val="0"/>
                <w:i w:val="0"/>
                <w:color w:val="1A1A1A"/>
                <w:sz w:val="18"/>
              </w:rPr>
              <w:t>Charset</w:t>
            </w:r>
          </w:p>
        </w:tc>
        <w:tc>
          <w:tcPr>
            <w:tcW w:type="dxa" w:w="7200"/>
          </w:tcPr>
          <w:p>
            <w:pPr>
              <w:spacing w:before="40" w:after="40"/>
              <w:jc w:val="left"/>
            </w:pPr>
            <w:r/>
            <w:r>
              <w:rPr>
                <w:rFonts w:ascii="Calibri" w:hAnsi="Calibri" w:eastAsia="Calibri"/>
                <w:b w:val="0"/>
                <w:i w:val="0"/>
                <w:color w:val="1A1A1A"/>
                <w:sz w:val="18"/>
              </w:rPr>
              <w:t>UTF-8 JSON</w:t>
            </w:r>
          </w:p>
        </w:tc>
      </w:tr>
      <w:tr>
        <w:tc>
          <w:tcPr>
            <w:tcW w:type="dxa" w:w="2268"/>
          </w:tcPr>
          <w:p>
            <w:pPr>
              <w:spacing w:before="40" w:after="40"/>
              <w:jc w:val="left"/>
            </w:pPr>
            <w:r/>
            <w:r>
              <w:rPr>
                <w:rFonts w:ascii="Calibri" w:hAnsi="Calibri" w:eastAsia="Calibri"/>
                <w:b w:val="0"/>
                <w:i w:val="0"/>
                <w:color w:val="1A1A1A"/>
                <w:sz w:val="18"/>
              </w:rPr>
              <w:t>Content-Type</w:t>
            </w:r>
          </w:p>
        </w:tc>
        <w:tc>
          <w:tcPr>
            <w:tcW w:type="dxa" w:w="7200"/>
          </w:tcPr>
          <w:p>
            <w:pPr>
              <w:spacing w:before="40" w:after="40"/>
              <w:jc w:val="left"/>
            </w:pPr>
            <w:r/>
            <w:r>
              <w:rPr>
                <w:rFonts w:ascii="Calibri" w:hAnsi="Calibri" w:eastAsia="Calibri"/>
                <w:b w:val="0"/>
                <w:i w:val="0"/>
                <w:color w:val="1A1A1A"/>
                <w:sz w:val="18"/>
              </w:rPr>
              <w:t>Intimate: application/json; Token: form-urlencoded as agreed</w:t>
            </w:r>
          </w:p>
        </w:tc>
      </w:tr>
      <w:tr>
        <w:tc>
          <w:tcPr>
            <w:tcW w:type="dxa" w:w="2268"/>
          </w:tcPr>
          <w:p>
            <w:pPr>
              <w:spacing w:before="40" w:after="40"/>
              <w:jc w:val="left"/>
            </w:pPr>
            <w:r/>
            <w:r>
              <w:rPr>
                <w:rFonts w:ascii="Calibri" w:hAnsi="Calibri" w:eastAsia="Calibri"/>
                <w:b w:val="0"/>
                <w:i w:val="0"/>
                <w:color w:val="1A1A1A"/>
                <w:sz w:val="18"/>
              </w:rPr>
              <w:t>Breaking changes</w:t>
            </w:r>
          </w:p>
        </w:tc>
        <w:tc>
          <w:tcPr>
            <w:tcW w:type="dxa" w:w="7200"/>
          </w:tcPr>
          <w:p>
            <w:pPr>
              <w:spacing w:before="40" w:after="40"/>
              <w:jc w:val="left"/>
            </w:pPr>
            <w:r/>
            <w:r>
              <w:rPr>
                <w:rFonts w:ascii="Calibri" w:hAnsi="Calibri" w:eastAsia="Calibri"/>
                <w:b w:val="0"/>
                <w:i w:val="0"/>
                <w:color w:val="1A1A1A"/>
                <w:sz w:val="18"/>
              </w:rPr>
              <w:t>New required fields / URL path changes need coordinated release with PLRA</w:t>
            </w:r>
          </w:p>
        </w:tc>
      </w:tr>
      <w:tr>
        <w:tc>
          <w:tcPr>
            <w:tcW w:type="dxa" w:w="2268"/>
          </w:tcPr>
          <w:p>
            <w:pPr>
              <w:spacing w:before="40" w:after="40"/>
              <w:jc w:val="left"/>
            </w:pPr>
            <w:r/>
            <w:r>
              <w:rPr>
                <w:rFonts w:ascii="Calibri" w:hAnsi="Calibri" w:eastAsia="Calibri"/>
                <w:b w:val="0"/>
                <w:i w:val="0"/>
                <w:color w:val="1A1A1A"/>
                <w:sz w:val="18"/>
              </w:rPr>
              <w:t>Logging</w:t>
            </w:r>
          </w:p>
        </w:tc>
        <w:tc>
          <w:tcPr>
            <w:tcW w:type="dxa" w:w="7200"/>
          </w:tcPr>
          <w:p>
            <w:pPr>
              <w:spacing w:before="40" w:after="40"/>
              <w:jc w:val="left"/>
            </w:pPr>
            <w:r/>
            <w:r>
              <w:rPr>
                <w:rFonts w:ascii="Calibri" w:hAnsi="Calibri" w:eastAsia="Calibri"/>
                <w:b w:val="0"/>
                <w:i w:val="0"/>
                <w:color w:val="1A1A1A"/>
                <w:sz w:val="18"/>
              </w:rPr>
              <w:t>Log correlation-friendly fields (challanNumber, HTTP status) for joint troubleshooting — never log full token passwords</w:t>
            </w:r>
          </w:p>
        </w:tc>
      </w:tr>
    </w:tbl>
    <w:p>
      <w:pPr>
        <w:spacing w:after="120"/>
      </w:pPr>
    </w:p>
    <w:p>
      <w:pPr>
        <w:pStyle w:val="Heading1"/>
        <w:spacing w:before="280" w:after="120"/>
      </w:pPr>
      <w:r>
        <w:rPr>
          <w:rFonts w:ascii="Calibri" w:hAnsi="Calibri"/>
          <w:color w:val="006837"/>
        </w:rPr>
        <w:t>18. Mapping from Legacy Fard &amp; eStamp (Transition Only)</w:t>
      </w:r>
    </w:p>
    <w:p>
      <w:pPr>
        <w:spacing w:before="0" w:after="120" w:line="276" w:lineRule="auto"/>
        <w:jc w:val="left"/>
      </w:pPr>
      <w:r>
        <w:rPr>
          <w:rFonts w:ascii="Calibri" w:hAnsi="Calibri" w:eastAsia="Calibri"/>
          <w:b w:val="0"/>
          <w:i w:val="0"/>
          <w:color w:val="1A1A1A"/>
          <w:sz w:val="22"/>
        </w:rPr>
        <w:t>Existing services still use different wire shapes. New services must implement the standard in Sections 9–11 directly. Fard/eStamp will be migrated onto this same standard.</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D3" w:val="clear"/>
          </w:tcPr>
          <w:p>
            <w:pPr>
              <w:spacing w:before="40" w:after="40"/>
              <w:jc w:val="left"/>
            </w:pPr>
            <w:r/>
            <w:r>
              <w:rPr>
                <w:rFonts w:ascii="Calibri" w:hAnsi="Calibri" w:eastAsia="Calibri"/>
                <w:b/>
                <w:i w:val="0"/>
                <w:color w:val="1A1A1A"/>
                <w:sz w:val="18"/>
              </w:rPr>
              <w:t>Standard Field</w:t>
            </w:r>
          </w:p>
        </w:tc>
        <w:tc>
          <w:tcPr>
            <w:tcW w:type="dxa" w:w="3572"/>
            <w:shd w:fill="D9EAD3" w:val="clear"/>
          </w:tcPr>
          <w:p>
            <w:pPr>
              <w:spacing w:before="40" w:after="40"/>
              <w:jc w:val="left"/>
            </w:pPr>
            <w:r/>
            <w:r>
              <w:rPr>
                <w:rFonts w:ascii="Calibri" w:hAnsi="Calibri" w:eastAsia="Calibri"/>
                <w:b/>
                <w:i w:val="0"/>
                <w:color w:val="1A1A1A"/>
                <w:sz w:val="18"/>
              </w:rPr>
              <w:t>Fard Today (Legacy)</w:t>
            </w:r>
          </w:p>
        </w:tc>
        <w:tc>
          <w:tcPr>
            <w:tcW w:type="dxa" w:w="3628"/>
            <w:shd w:fill="D9EAD3" w:val="clear"/>
          </w:tcPr>
          <w:p>
            <w:pPr>
              <w:spacing w:before="40" w:after="40"/>
              <w:jc w:val="left"/>
            </w:pPr>
            <w:r/>
            <w:r>
              <w:rPr>
                <w:rFonts w:ascii="Calibri" w:hAnsi="Calibri" w:eastAsia="Calibri"/>
                <w:b/>
                <w:i w:val="0"/>
                <w:color w:val="1A1A1A"/>
                <w:sz w:val="18"/>
              </w:rPr>
              <w:t>eStamp Today (Closer to Pattern A)</w:t>
            </w:r>
          </w:p>
        </w:tc>
      </w:tr>
      <w:tr>
        <w:tc>
          <w:tcPr>
            <w:tcW w:type="dxa" w:w="2268"/>
          </w:tcPr>
          <w:p>
            <w:pPr>
              <w:spacing w:before="40" w:after="40"/>
              <w:jc w:val="left"/>
            </w:pPr>
            <w:r/>
            <w:r>
              <w:rPr>
                <w:rFonts w:ascii="Calibri" w:hAnsi="Calibri" w:eastAsia="Calibri"/>
                <w:b w:val="0"/>
                <w:i w:val="0"/>
                <w:color w:val="1A1A1A"/>
                <w:sz w:val="18"/>
              </w:rPr>
              <w:t>Token API</w:t>
            </w:r>
          </w:p>
        </w:tc>
        <w:tc>
          <w:tcPr>
            <w:tcW w:type="dxa" w:w="3572"/>
          </w:tcPr>
          <w:p>
            <w:pPr>
              <w:spacing w:before="40" w:after="40"/>
              <w:jc w:val="left"/>
            </w:pPr>
            <w:r/>
            <w:r>
              <w:rPr>
                <w:rFonts w:ascii="Calibri" w:hAnsi="Calibri" w:eastAsia="Calibri"/>
                <w:b w:val="0"/>
                <w:i w:val="0"/>
                <w:color w:val="1A1A1A"/>
                <w:sz w:val="18"/>
              </w:rPr>
              <w:t>None (static headers)</w:t>
            </w:r>
          </w:p>
        </w:tc>
        <w:tc>
          <w:tcPr>
            <w:tcW w:type="dxa" w:w="3628"/>
          </w:tcPr>
          <w:p>
            <w:pPr>
              <w:spacing w:before="40" w:after="40"/>
              <w:jc w:val="left"/>
            </w:pPr>
            <w:r/>
            <w:r>
              <w:rPr>
                <w:rFonts w:ascii="Calibri" w:hAnsi="Calibri" w:eastAsia="Calibri"/>
                <w:b w:val="0"/>
                <w:i w:val="0"/>
                <w:color w:val="1A1A1A"/>
                <w:sz w:val="18"/>
              </w:rPr>
              <w:t>OAuth password grant</w:t>
            </w:r>
          </w:p>
        </w:tc>
      </w:tr>
      <w:tr>
        <w:tc>
          <w:tcPr>
            <w:tcW w:type="dxa" w:w="2268"/>
          </w:tcPr>
          <w:p>
            <w:pPr>
              <w:spacing w:before="40" w:after="40"/>
              <w:jc w:val="left"/>
            </w:pPr>
            <w:r/>
            <w:r>
              <w:rPr>
                <w:rFonts w:ascii="Calibri" w:hAnsi="Calibri" w:eastAsia="Calibri"/>
                <w:b w:val="0"/>
                <w:i w:val="0"/>
                <w:color w:val="1A1A1A"/>
                <w:sz w:val="18"/>
              </w:rPr>
              <w:t>Fetch auth</w:t>
            </w:r>
          </w:p>
        </w:tc>
        <w:tc>
          <w:tcPr>
            <w:tcW w:type="dxa" w:w="3572"/>
          </w:tcPr>
          <w:p>
            <w:pPr>
              <w:spacing w:before="40" w:after="40"/>
              <w:jc w:val="left"/>
            </w:pPr>
            <w:r/>
            <w:r>
              <w:rPr>
                <w:rFonts w:ascii="Calibri" w:hAnsi="Calibri" w:eastAsia="Calibri"/>
                <w:b w:val="0"/>
                <w:i w:val="0"/>
                <w:color w:val="1A1A1A"/>
                <w:sz w:val="18"/>
              </w:rPr>
              <w:t>Static headers</w:t>
            </w:r>
          </w:p>
        </w:tc>
        <w:tc>
          <w:tcPr>
            <w:tcW w:type="dxa" w:w="3628"/>
          </w:tcPr>
          <w:p>
            <w:pPr>
              <w:spacing w:before="40" w:after="40"/>
              <w:jc w:val="left"/>
            </w:pPr>
            <w:r/>
            <w:r>
              <w:rPr>
                <w:rFonts w:ascii="Calibri" w:hAnsi="Calibri" w:eastAsia="Calibri"/>
                <w:b w:val="0"/>
                <w:i w:val="0"/>
                <w:color w:val="1A1A1A"/>
                <w:sz w:val="18"/>
              </w:rPr>
              <w:t>Bearer</w:t>
            </w:r>
          </w:p>
        </w:tc>
      </w:tr>
      <w:tr>
        <w:tc>
          <w:tcPr>
            <w:tcW w:type="dxa" w:w="2268"/>
          </w:tcPr>
          <w:p>
            <w:pPr>
              <w:spacing w:before="40" w:after="40"/>
              <w:jc w:val="left"/>
            </w:pPr>
            <w:r/>
            <w:r>
              <w:rPr>
                <w:rFonts w:ascii="Calibri" w:hAnsi="Calibri" w:eastAsia="Calibri"/>
                <w:b w:val="0"/>
                <w:i w:val="0"/>
                <w:color w:val="1A1A1A"/>
                <w:sz w:val="18"/>
              </w:rPr>
              <w:t>Intimate</w:t>
            </w:r>
          </w:p>
        </w:tc>
        <w:tc>
          <w:tcPr>
            <w:tcW w:type="dxa" w:w="3572"/>
          </w:tcPr>
          <w:p>
            <w:pPr>
              <w:spacing w:before="40" w:after="40"/>
              <w:jc w:val="left"/>
            </w:pPr>
            <w:r/>
            <w:r>
              <w:rPr>
                <w:rFonts w:ascii="Calibri" w:hAnsi="Calibri" w:eastAsia="Calibri"/>
                <w:b w:val="0"/>
                <w:i w:val="0"/>
                <w:color w:val="1A1A1A"/>
                <w:sz w:val="18"/>
              </w:rPr>
              <w:t>Query-string POST</w:t>
            </w:r>
          </w:p>
        </w:tc>
        <w:tc>
          <w:tcPr>
            <w:tcW w:type="dxa" w:w="3628"/>
          </w:tcPr>
          <w:p>
            <w:pPr>
              <w:spacing w:before="40" w:after="40"/>
              <w:jc w:val="left"/>
            </w:pPr>
            <w:r/>
            <w:r>
              <w:rPr>
                <w:rFonts w:ascii="Calibri" w:hAnsi="Calibri" w:eastAsia="Calibri"/>
                <w:b w:val="0"/>
                <w:i w:val="0"/>
                <w:color w:val="1A1A1A"/>
                <w:sz w:val="18"/>
              </w:rPr>
              <w:t>JSON + Bearer</w:t>
            </w:r>
          </w:p>
        </w:tc>
      </w:tr>
      <w:tr>
        <w:tc>
          <w:tcPr>
            <w:tcW w:type="dxa" w:w="2268"/>
          </w:tcPr>
          <w:p>
            <w:pPr>
              <w:spacing w:before="40" w:after="40"/>
              <w:jc w:val="left"/>
            </w:pPr>
            <w:r/>
            <w:r>
              <w:rPr>
                <w:rFonts w:ascii="Calibri" w:hAnsi="Calibri" w:eastAsia="Calibri"/>
                <w:b w:val="0"/>
                <w:i w:val="0"/>
                <w:color w:val="1A1A1A"/>
                <w:sz w:val="18"/>
              </w:rPr>
              <w:t>applicantName</w:t>
            </w:r>
          </w:p>
        </w:tc>
        <w:tc>
          <w:tcPr>
            <w:tcW w:type="dxa" w:w="3572"/>
          </w:tcPr>
          <w:p>
            <w:pPr>
              <w:spacing w:before="40" w:after="40"/>
              <w:jc w:val="left"/>
            </w:pPr>
            <w:r/>
            <w:r>
              <w:rPr>
                <w:rFonts w:ascii="Calibri" w:hAnsi="Calibri" w:eastAsia="Calibri"/>
                <w:b w:val="0"/>
                <w:i w:val="0"/>
                <w:color w:val="1A1A1A"/>
                <w:sz w:val="18"/>
              </w:rPr>
              <w:t>applicantName</w:t>
            </w:r>
          </w:p>
        </w:tc>
        <w:tc>
          <w:tcPr>
            <w:tcW w:type="dxa" w:w="3628"/>
          </w:tcPr>
          <w:p>
            <w:pPr>
              <w:spacing w:before="40" w:after="40"/>
              <w:jc w:val="left"/>
            </w:pPr>
            <w:r/>
            <w:r>
              <w:rPr>
                <w:rFonts w:ascii="Calibri" w:hAnsi="Calibri" w:eastAsia="Calibri"/>
                <w:b w:val="0"/>
                <w:i w:val="0"/>
                <w:color w:val="1A1A1A"/>
                <w:sz w:val="18"/>
              </w:rPr>
              <w:t>TransactionInfo.UserName</w:t>
            </w:r>
          </w:p>
        </w:tc>
      </w:tr>
      <w:tr>
        <w:tc>
          <w:tcPr>
            <w:tcW w:type="dxa" w:w="2268"/>
          </w:tcPr>
          <w:p>
            <w:pPr>
              <w:spacing w:before="40" w:after="40"/>
              <w:jc w:val="left"/>
            </w:pPr>
            <w:r/>
            <w:r>
              <w:rPr>
                <w:rFonts w:ascii="Calibri" w:hAnsi="Calibri" w:eastAsia="Calibri"/>
                <w:b w:val="0"/>
                <w:i w:val="0"/>
                <w:color w:val="1A1A1A"/>
                <w:sz w:val="18"/>
              </w:rPr>
              <w:t>cnic</w:t>
            </w:r>
          </w:p>
        </w:tc>
        <w:tc>
          <w:tcPr>
            <w:tcW w:type="dxa" w:w="3572"/>
          </w:tcPr>
          <w:p>
            <w:pPr>
              <w:spacing w:before="40" w:after="40"/>
              <w:jc w:val="left"/>
            </w:pPr>
            <w:r/>
            <w:r>
              <w:rPr>
                <w:rFonts w:ascii="Calibri" w:hAnsi="Calibri" w:eastAsia="Calibri"/>
                <w:b w:val="0"/>
                <w:i w:val="0"/>
                <w:color w:val="1A1A1A"/>
                <w:sz w:val="18"/>
              </w:rPr>
              <w:t>applicantId</w:t>
            </w:r>
          </w:p>
        </w:tc>
        <w:tc>
          <w:tcPr>
            <w:tcW w:type="dxa" w:w="3628"/>
          </w:tcPr>
          <w:p>
            <w:pPr>
              <w:spacing w:before="40" w:after="40"/>
              <w:jc w:val="left"/>
            </w:pPr>
            <w:r/>
            <w:r>
              <w:rPr>
                <w:rFonts w:ascii="Calibri" w:hAnsi="Calibri" w:eastAsia="Calibri"/>
                <w:b w:val="0"/>
                <w:i w:val="0"/>
                <w:color w:val="1A1A1A"/>
                <w:sz w:val="18"/>
              </w:rPr>
              <w:t>TransactionInfo.CNIC</w:t>
            </w:r>
          </w:p>
        </w:tc>
      </w:tr>
      <w:tr>
        <w:tc>
          <w:tcPr>
            <w:tcW w:type="dxa" w:w="2268"/>
          </w:tcPr>
          <w:p>
            <w:pPr>
              <w:spacing w:before="40" w:after="40"/>
              <w:jc w:val="left"/>
            </w:pPr>
            <w:r/>
            <w:r>
              <w:rPr>
                <w:rFonts w:ascii="Calibri" w:hAnsi="Calibri" w:eastAsia="Calibri"/>
                <w:b w:val="0"/>
                <w:i w:val="0"/>
                <w:color w:val="1A1A1A"/>
                <w:sz w:val="18"/>
              </w:rPr>
              <w:t>transactionNo</w:t>
            </w:r>
          </w:p>
        </w:tc>
        <w:tc>
          <w:tcPr>
            <w:tcW w:type="dxa" w:w="3572"/>
          </w:tcPr>
          <w:p>
            <w:pPr>
              <w:spacing w:before="40" w:after="40"/>
              <w:jc w:val="left"/>
            </w:pPr>
            <w:r/>
            <w:r>
              <w:rPr>
                <w:rFonts w:ascii="Calibri" w:hAnsi="Calibri" w:eastAsia="Calibri"/>
                <w:b w:val="0"/>
                <w:i w:val="0"/>
                <w:color w:val="1A1A1A"/>
                <w:sz w:val="18"/>
              </w:rPr>
              <w:t>challanNo</w:t>
            </w:r>
          </w:p>
        </w:tc>
        <w:tc>
          <w:tcPr>
            <w:tcW w:type="dxa" w:w="3628"/>
          </w:tcPr>
          <w:p>
            <w:pPr>
              <w:spacing w:before="40" w:after="40"/>
              <w:jc w:val="left"/>
            </w:pPr>
            <w:r/>
            <w:r>
              <w:rPr>
                <w:rFonts w:ascii="Calibri" w:hAnsi="Calibri" w:eastAsia="Calibri"/>
                <w:b w:val="0"/>
                <w:i w:val="0"/>
                <w:color w:val="1A1A1A"/>
                <w:sz w:val="18"/>
              </w:rPr>
              <w:t>DeptTransactionId / TransactionNo</w:t>
            </w:r>
          </w:p>
        </w:tc>
      </w:tr>
      <w:tr>
        <w:tc>
          <w:tcPr>
            <w:tcW w:type="dxa" w:w="2268"/>
          </w:tcPr>
          <w:p>
            <w:pPr>
              <w:spacing w:before="40" w:after="40"/>
              <w:jc w:val="left"/>
            </w:pPr>
            <w:r/>
            <w:r>
              <w:rPr>
                <w:rFonts w:ascii="Calibri" w:hAnsi="Calibri" w:eastAsia="Calibri"/>
                <w:b w:val="0"/>
                <w:i w:val="0"/>
                <w:color w:val="1A1A1A"/>
                <w:sz w:val="18"/>
              </w:rPr>
              <w:t>isPaid</w:t>
            </w:r>
          </w:p>
        </w:tc>
        <w:tc>
          <w:tcPr>
            <w:tcW w:type="dxa" w:w="3572"/>
          </w:tcPr>
          <w:p>
            <w:pPr>
              <w:spacing w:before="40" w:after="40"/>
              <w:jc w:val="left"/>
            </w:pPr>
            <w:r/>
            <w:r>
              <w:rPr>
                <w:rFonts w:ascii="Calibri" w:hAnsi="Calibri" w:eastAsia="Calibri"/>
                <w:b w:val="0"/>
                <w:i w:val="0"/>
                <w:color w:val="1A1A1A"/>
                <w:sz w:val="18"/>
              </w:rPr>
              <w:t>status == false ⇒ paid</w:t>
            </w:r>
          </w:p>
        </w:tc>
        <w:tc>
          <w:tcPr>
            <w:tcW w:type="dxa" w:w="3628"/>
          </w:tcPr>
          <w:p>
            <w:pPr>
              <w:spacing w:before="40" w:after="40"/>
              <w:jc w:val="left"/>
            </w:pPr>
            <w:r/>
            <w:r>
              <w:rPr>
                <w:rFonts w:ascii="Calibri" w:hAnsi="Calibri" w:eastAsia="Calibri"/>
                <w:b w:val="0"/>
                <w:i w:val="0"/>
                <w:color w:val="1A1A1A"/>
                <w:sz w:val="18"/>
              </w:rPr>
              <w:t>IsPaid</w:t>
            </w:r>
          </w:p>
        </w:tc>
      </w:tr>
      <w:tr>
        <w:tc>
          <w:tcPr>
            <w:tcW w:type="dxa" w:w="2268"/>
          </w:tcPr>
          <w:p>
            <w:pPr>
              <w:spacing w:before="40" w:after="40"/>
              <w:jc w:val="left"/>
            </w:pPr>
            <w:r/>
            <w:r>
              <w:rPr>
                <w:rFonts w:ascii="Calibri" w:hAnsi="Calibri" w:eastAsia="Calibri"/>
                <w:b w:val="0"/>
                <w:i w:val="0"/>
                <w:color w:val="1A1A1A"/>
                <w:sz w:val="18"/>
              </w:rPr>
              <w:t>Fee account</w:t>
            </w:r>
          </w:p>
        </w:tc>
        <w:tc>
          <w:tcPr>
            <w:tcW w:type="dxa" w:w="3572"/>
          </w:tcPr>
          <w:p>
            <w:pPr>
              <w:spacing w:before="40" w:after="40"/>
              <w:jc w:val="left"/>
            </w:pPr>
            <w:r/>
            <w:r>
              <w:rPr>
                <w:rFonts w:ascii="Calibri" w:hAnsi="Calibri" w:eastAsia="Calibri"/>
                <w:b w:val="0"/>
                <w:i w:val="0"/>
                <w:color w:val="1A1A1A"/>
                <w:sz w:val="18"/>
              </w:rPr>
              <w:t>accountNo / accountTitle</w:t>
            </w:r>
          </w:p>
        </w:tc>
        <w:tc>
          <w:tcPr>
            <w:tcW w:type="dxa" w:w="3628"/>
          </w:tcPr>
          <w:p>
            <w:pPr>
              <w:spacing w:before="40" w:after="40"/>
              <w:jc w:val="left"/>
            </w:pPr>
            <w:r/>
            <w:r>
              <w:rPr>
                <w:rFonts w:ascii="Calibri" w:hAnsi="Calibri" w:eastAsia="Calibri"/>
                <w:b w:val="0"/>
                <w:i w:val="0"/>
                <w:color w:val="1A1A1A"/>
                <w:sz w:val="18"/>
              </w:rPr>
              <w:t>DutyAccountHead / DutyType</w:t>
            </w:r>
          </w:p>
        </w:tc>
      </w:tr>
    </w:tbl>
    <w:p>
      <w:pPr>
        <w:spacing w:after="120"/>
      </w:pPr>
    </w:p>
    <w:p>
      <w:r>
        <w:br w:type="page"/>
      </w:r>
    </w:p>
    <w:p>
      <w:pPr>
        <w:pStyle w:val="Heading1"/>
        <w:spacing w:before="280" w:after="120"/>
      </w:pPr>
      <w:r>
        <w:rPr>
          <w:rFonts w:ascii="Calibri" w:hAnsi="Calibri"/>
          <w:color w:val="006837"/>
        </w:rPr>
        <w:t>19. Frequently Asked Questions</w:t>
      </w:r>
    </w:p>
    <w:tbl>
      <w:tblPr>
        <w:tblStyle w:val="TableGrid"/>
        <w:tblW w:type="auto" w:w="0"/>
        <w:jc w:val="center"/>
        <w:tblLook w:firstColumn="1" w:firstRow="1" w:lastColumn="0" w:lastRow="0" w:noHBand="0" w:noVBand="1" w:val="04A0"/>
      </w:tblPr>
      <w:tblGrid>
        <w:gridCol w:w="4986"/>
        <w:gridCol w:w="4986"/>
      </w:tblGrid>
      <w:tr>
        <w:tc>
          <w:tcPr>
            <w:tcW w:type="dxa" w:w="3118"/>
            <w:shd w:fill="D9EAD3" w:val="clear"/>
          </w:tcPr>
          <w:p>
            <w:pPr>
              <w:spacing w:before="40" w:after="40"/>
              <w:jc w:val="left"/>
            </w:pPr>
            <w:r/>
            <w:r>
              <w:rPr>
                <w:rFonts w:ascii="Calibri" w:hAnsi="Calibri" w:eastAsia="Calibri"/>
                <w:b/>
                <w:i w:val="0"/>
                <w:color w:val="1A1A1A"/>
                <w:sz w:val="18"/>
              </w:rPr>
              <w:t>Question</w:t>
            </w:r>
          </w:p>
        </w:tc>
        <w:tc>
          <w:tcPr>
            <w:tcW w:type="dxa" w:w="6350"/>
            <w:shd w:fill="D9EAD3" w:val="clear"/>
          </w:tcPr>
          <w:p>
            <w:pPr>
              <w:spacing w:before="40" w:after="40"/>
              <w:jc w:val="left"/>
            </w:pPr>
            <w:r/>
            <w:r>
              <w:rPr>
                <w:rFonts w:ascii="Calibri" w:hAnsi="Calibri" w:eastAsia="Calibri"/>
                <w:b/>
                <w:i w:val="0"/>
                <w:color w:val="1A1A1A"/>
                <w:sz w:val="18"/>
              </w:rPr>
              <w:t>Answer</w:t>
            </w:r>
          </w:p>
        </w:tc>
      </w:tr>
      <w:tr>
        <w:tc>
          <w:tcPr>
            <w:tcW w:type="dxa" w:w="3118"/>
          </w:tcPr>
          <w:p>
            <w:pPr>
              <w:spacing w:before="40" w:after="40"/>
              <w:jc w:val="left"/>
            </w:pPr>
            <w:r/>
            <w:r>
              <w:rPr>
                <w:rFonts w:ascii="Calibri" w:hAnsi="Calibri" w:eastAsia="Calibri"/>
                <w:b w:val="0"/>
                <w:i w:val="0"/>
                <w:color w:val="1A1A1A"/>
                <w:sz w:val="18"/>
              </w:rPr>
              <w:t>Do we call PLRA payment APIs?</w:t>
            </w:r>
          </w:p>
        </w:tc>
        <w:tc>
          <w:tcPr>
            <w:tcW w:type="dxa" w:w="6350"/>
          </w:tcPr>
          <w:p>
            <w:pPr>
              <w:spacing w:before="40" w:after="40"/>
              <w:jc w:val="left"/>
            </w:pPr>
            <w:r/>
            <w:r>
              <w:rPr>
                <w:rFonts w:ascii="Calibri" w:hAnsi="Calibri" w:eastAsia="Calibri"/>
                <w:b w:val="0"/>
                <w:i w:val="0"/>
                <w:color w:val="1A1A1A"/>
                <w:sz w:val="18"/>
              </w:rPr>
              <w:t>Not for owning challans. You expose 3 APIs; Gateway calls you.</w:t>
            </w:r>
          </w:p>
        </w:tc>
      </w:tr>
      <w:tr>
        <w:tc>
          <w:tcPr>
            <w:tcW w:type="dxa" w:w="3118"/>
          </w:tcPr>
          <w:p>
            <w:pPr>
              <w:spacing w:before="40" w:after="40"/>
              <w:jc w:val="left"/>
            </w:pPr>
            <w:r/>
            <w:r>
              <w:rPr>
                <w:rFonts w:ascii="Calibri" w:hAnsi="Calibri" w:eastAsia="Calibri"/>
                <w:b w:val="0"/>
                <w:i w:val="0"/>
                <w:color w:val="1A1A1A"/>
                <w:sz w:val="18"/>
              </w:rPr>
              <w:t>Do we need to whitelist anything?</w:t>
            </w:r>
          </w:p>
        </w:tc>
        <w:tc>
          <w:tcPr>
            <w:tcW w:type="dxa" w:w="6350"/>
          </w:tcPr>
          <w:p>
            <w:pPr>
              <w:spacing w:before="40" w:after="40"/>
              <w:jc w:val="left"/>
            </w:pPr>
            <w:r/>
            <w:r>
              <w:rPr>
                <w:rFonts w:ascii="Calibri" w:hAnsi="Calibri" w:eastAsia="Calibri"/>
                <w:b w:val="0"/>
                <w:i w:val="0"/>
                <w:color w:val="1A1A1A"/>
                <w:sz w:val="18"/>
              </w:rPr>
              <w:t>Yes, if your APIs are IP-restricted — whitelist PLRA Gateway UAT (then prod) egress IPs. PLRA also whitelists your hosts outbound.</w:t>
            </w:r>
          </w:p>
        </w:tc>
      </w:tr>
      <w:tr>
        <w:tc>
          <w:tcPr>
            <w:tcW w:type="dxa" w:w="3118"/>
          </w:tcPr>
          <w:p>
            <w:pPr>
              <w:spacing w:before="40" w:after="40"/>
              <w:jc w:val="left"/>
            </w:pPr>
            <w:r/>
            <w:r>
              <w:rPr>
                <w:rFonts w:ascii="Calibri" w:hAnsi="Calibri" w:eastAsia="Calibri"/>
                <w:b w:val="0"/>
                <w:i w:val="0"/>
                <w:color w:val="1A1A1A"/>
                <w:sz w:val="18"/>
              </w:rPr>
              <w:t>Who starts whitelist?</w:t>
            </w:r>
          </w:p>
        </w:tc>
        <w:tc>
          <w:tcPr>
            <w:tcW w:type="dxa" w:w="6350"/>
          </w:tcPr>
          <w:p>
            <w:pPr>
              <w:spacing w:before="40" w:after="40"/>
              <w:jc w:val="left"/>
            </w:pPr>
            <w:r/>
            <w:r>
              <w:rPr>
                <w:rFonts w:ascii="Calibri" w:hAnsi="Calibri" w:eastAsia="Calibri"/>
                <w:b w:val="0"/>
                <w:i w:val="0"/>
                <w:color w:val="1A1A1A"/>
                <w:sz w:val="18"/>
              </w:rPr>
              <w:t>Exchange: you send UAT URLs/hosts; PLRA sends UAT egress IPs; both sides apply rules before testing.</w:t>
            </w:r>
          </w:p>
        </w:tc>
      </w:tr>
      <w:tr>
        <w:tc>
          <w:tcPr>
            <w:tcW w:type="dxa" w:w="3118"/>
          </w:tcPr>
          <w:p>
            <w:pPr>
              <w:spacing w:before="40" w:after="40"/>
              <w:jc w:val="left"/>
            </w:pPr>
            <w:r/>
            <w:r>
              <w:rPr>
                <w:rFonts w:ascii="Calibri" w:hAnsi="Calibri" w:eastAsia="Calibri"/>
                <w:b w:val="0"/>
                <w:i w:val="0"/>
                <w:color w:val="1A1A1A"/>
                <w:sz w:val="18"/>
              </w:rPr>
              <w:t>When do we get prod IPs?</w:t>
            </w:r>
          </w:p>
        </w:tc>
        <w:tc>
          <w:tcPr>
            <w:tcW w:type="dxa" w:w="6350"/>
          </w:tcPr>
          <w:p>
            <w:pPr>
              <w:spacing w:before="40" w:after="40"/>
              <w:jc w:val="left"/>
            </w:pPr>
            <w:r/>
            <w:r>
              <w:rPr>
                <w:rFonts w:ascii="Calibri" w:hAnsi="Calibri" w:eastAsia="Calibri"/>
                <w:b w:val="0"/>
                <w:i w:val="0"/>
                <w:color w:val="1A1A1A"/>
                <w:sz w:val="18"/>
              </w:rPr>
              <w:t>After UAT is finalized / signed off — PLRA issues prod egress IPs and you open prod allowlist separately.</w:t>
            </w:r>
          </w:p>
        </w:tc>
      </w:tr>
      <w:tr>
        <w:tc>
          <w:tcPr>
            <w:tcW w:type="dxa" w:w="3118"/>
          </w:tcPr>
          <w:p>
            <w:pPr>
              <w:spacing w:before="40" w:after="40"/>
              <w:jc w:val="left"/>
            </w:pPr>
            <w:r/>
            <w:r>
              <w:rPr>
                <w:rFonts w:ascii="Calibri" w:hAnsi="Calibri" w:eastAsia="Calibri"/>
                <w:b w:val="0"/>
                <w:i w:val="0"/>
                <w:color w:val="1A1A1A"/>
                <w:sz w:val="18"/>
              </w:rPr>
              <w:t>Can we keep Fard-style static headers?</w:t>
            </w:r>
          </w:p>
        </w:tc>
        <w:tc>
          <w:tcPr>
            <w:tcW w:type="dxa" w:w="6350"/>
          </w:tcPr>
          <w:p>
            <w:pPr>
              <w:spacing w:before="40" w:after="40"/>
              <w:jc w:val="left"/>
            </w:pPr>
            <w:r/>
            <w:r>
              <w:rPr>
                <w:rFonts w:ascii="Calibri" w:hAnsi="Calibri" w:eastAsia="Calibri"/>
                <w:b w:val="0"/>
                <w:i w:val="0"/>
                <w:color w:val="1A1A1A"/>
                <w:sz w:val="18"/>
              </w:rPr>
              <w:t>Only as approved Pattern B exception. New services = Pattern A.</w:t>
            </w:r>
          </w:p>
        </w:tc>
      </w:tr>
      <w:tr>
        <w:tc>
          <w:tcPr>
            <w:tcW w:type="dxa" w:w="3118"/>
          </w:tcPr>
          <w:p>
            <w:pPr>
              <w:spacing w:before="40" w:after="40"/>
              <w:jc w:val="left"/>
            </w:pPr>
            <w:r/>
            <w:r>
              <w:rPr>
                <w:rFonts w:ascii="Calibri" w:hAnsi="Calibri" w:eastAsia="Calibri"/>
                <w:b w:val="0"/>
                <w:i w:val="0"/>
                <w:color w:val="1A1A1A"/>
                <w:sz w:val="18"/>
              </w:rPr>
              <w:t>Who assigns prefix 003 etc.?</w:t>
            </w:r>
          </w:p>
        </w:tc>
        <w:tc>
          <w:tcPr>
            <w:tcW w:type="dxa" w:w="6350"/>
          </w:tcPr>
          <w:p>
            <w:pPr>
              <w:spacing w:before="40" w:after="40"/>
              <w:jc w:val="left"/>
            </w:pPr>
            <w:r/>
            <w:r>
              <w:rPr>
                <w:rFonts w:ascii="Calibri" w:hAnsi="Calibri" w:eastAsia="Calibri"/>
                <w:b w:val="0"/>
                <w:i w:val="0"/>
                <w:color w:val="1A1A1A"/>
                <w:sz w:val="18"/>
              </w:rPr>
              <w:t>PLRA, at registration.</w:t>
            </w:r>
          </w:p>
        </w:tc>
      </w:tr>
      <w:tr>
        <w:tc>
          <w:tcPr>
            <w:tcW w:type="dxa" w:w="3118"/>
          </w:tcPr>
          <w:p>
            <w:pPr>
              <w:spacing w:before="40" w:after="40"/>
              <w:jc w:val="left"/>
            </w:pPr>
            <w:r/>
            <w:r>
              <w:rPr>
                <w:rFonts w:ascii="Calibri" w:hAnsi="Calibri" w:eastAsia="Calibri"/>
                <w:b w:val="0"/>
                <w:i w:val="0"/>
                <w:color w:val="1A1A1A"/>
                <w:sz w:val="18"/>
              </w:rPr>
              <w:t>Can fee lines omit account numbers?</w:t>
            </w:r>
          </w:p>
        </w:tc>
        <w:tc>
          <w:tcPr>
            <w:tcW w:type="dxa" w:w="6350"/>
          </w:tcPr>
          <w:p>
            <w:pPr>
              <w:spacing w:before="40" w:after="40"/>
              <w:jc w:val="left"/>
            </w:pPr>
            <w:r/>
            <w:r>
              <w:rPr>
                <w:rFonts w:ascii="Calibri" w:hAnsi="Calibri" w:eastAsia="Calibri"/>
                <w:b w:val="0"/>
                <w:i w:val="0"/>
                <w:color w:val="1A1A1A"/>
                <w:sz w:val="18"/>
              </w:rPr>
              <w:t>No — online payment will be blocked.</w:t>
            </w:r>
          </w:p>
        </w:tc>
      </w:tr>
      <w:tr>
        <w:tc>
          <w:tcPr>
            <w:tcW w:type="dxa" w:w="3118"/>
          </w:tcPr>
          <w:p>
            <w:pPr>
              <w:spacing w:before="40" w:after="40"/>
              <w:jc w:val="left"/>
            </w:pPr>
            <w:r/>
            <w:r>
              <w:rPr>
                <w:rFonts w:ascii="Calibri" w:hAnsi="Calibri" w:eastAsia="Calibri"/>
                <w:b w:val="0"/>
                <w:i w:val="0"/>
                <w:color w:val="1A1A1A"/>
                <w:sz w:val="18"/>
              </w:rPr>
              <w:t>Does intimate amount include bank MDR?</w:t>
            </w:r>
          </w:p>
        </w:tc>
        <w:tc>
          <w:tcPr>
            <w:tcW w:type="dxa" w:w="6350"/>
          </w:tcPr>
          <w:p>
            <w:pPr>
              <w:spacing w:before="40" w:after="40"/>
              <w:jc w:val="left"/>
            </w:pPr>
            <w:r/>
            <w:r>
              <w:rPr>
                <w:rFonts w:ascii="Calibri" w:hAnsi="Calibri" w:eastAsia="Calibri"/>
                <w:b w:val="0"/>
                <w:i w:val="0"/>
                <w:color w:val="1A1A1A"/>
                <w:sz w:val="18"/>
              </w:rPr>
              <w:t>No — base department fee only.</w:t>
            </w:r>
          </w:p>
        </w:tc>
      </w:tr>
      <w:tr>
        <w:tc>
          <w:tcPr>
            <w:tcW w:type="dxa" w:w="3118"/>
          </w:tcPr>
          <w:p>
            <w:pPr>
              <w:spacing w:before="40" w:after="40"/>
              <w:jc w:val="left"/>
            </w:pPr>
            <w:r/>
            <w:r>
              <w:rPr>
                <w:rFonts w:ascii="Calibri" w:hAnsi="Calibri" w:eastAsia="Calibri"/>
                <w:b w:val="0"/>
                <w:i w:val="0"/>
                <w:color w:val="1A1A1A"/>
                <w:sz w:val="18"/>
              </w:rPr>
              <w:t>Must every territory id be filled?</w:t>
            </w:r>
          </w:p>
        </w:tc>
        <w:tc>
          <w:tcPr>
            <w:tcW w:type="dxa" w:w="6350"/>
          </w:tcPr>
          <w:p>
            <w:pPr>
              <w:spacing w:before="40" w:after="40"/>
              <w:jc w:val="left"/>
            </w:pPr>
            <w:r/>
            <w:r>
              <w:rPr>
                <w:rFonts w:ascii="Calibri" w:hAnsi="Calibri" w:eastAsia="Calibri"/>
                <w:b w:val="0"/>
                <w:i w:val="0"/>
                <w:color w:val="1A1A1A"/>
                <w:sz w:val="18"/>
              </w:rPr>
              <w:t>Fill what you have; meet minimum combination for district or mauza+tehsil.</w:t>
            </w:r>
          </w:p>
        </w:tc>
      </w:tr>
      <w:tr>
        <w:tc>
          <w:tcPr>
            <w:tcW w:type="dxa" w:w="3118"/>
          </w:tcPr>
          <w:p>
            <w:pPr>
              <w:spacing w:before="40" w:after="40"/>
              <w:jc w:val="left"/>
            </w:pPr>
            <w:r/>
            <w:r>
              <w:rPr>
                <w:rFonts w:ascii="Calibri" w:hAnsi="Calibri" w:eastAsia="Calibri"/>
                <w:b w:val="0"/>
                <w:i w:val="0"/>
                <w:color w:val="1A1A1A"/>
                <w:sz w:val="18"/>
              </w:rPr>
              <w:t>Intimate called twice?</w:t>
            </w:r>
          </w:p>
        </w:tc>
        <w:tc>
          <w:tcPr>
            <w:tcW w:type="dxa" w:w="6350"/>
          </w:tcPr>
          <w:p>
            <w:pPr>
              <w:spacing w:before="40" w:after="40"/>
              <w:jc w:val="left"/>
            </w:pPr>
            <w:r/>
            <w:r>
              <w:rPr>
                <w:rFonts w:ascii="Calibri" w:hAnsi="Calibri" w:eastAsia="Calibri"/>
                <w:b w:val="0"/>
                <w:i w:val="0"/>
                <w:color w:val="1A1A1A"/>
                <w:sz w:val="18"/>
              </w:rPr>
              <w:t>Return success / already-paid — Gateway retries are normal.</w:t>
            </w:r>
          </w:p>
        </w:tc>
      </w:tr>
    </w:tbl>
    <w:p>
      <w:pPr>
        <w:spacing w:after="120"/>
      </w:pPr>
    </w:p>
    <w:p>
      <w:pPr>
        <w:pStyle w:val="Heading1"/>
        <w:spacing w:before="280" w:after="120"/>
      </w:pPr>
      <w:r>
        <w:rPr>
          <w:rFonts w:ascii="Calibri" w:hAnsi="Calibri"/>
          <w:color w:val="006837"/>
        </w:rPr>
        <w:t>20. Appendix A — Onboarding Message Template to PLRA</w:t>
      </w:r>
    </w:p>
    <w:p>
      <w:pPr>
        <w:spacing w:before="0" w:after="120" w:line="276" w:lineRule="auto"/>
        <w:jc w:val="left"/>
      </w:pPr>
      <w:r>
        <w:rPr>
          <w:rFonts w:ascii="Calibri" w:hAnsi="Calibri" w:eastAsia="Calibri"/>
          <w:b/>
          <w:i w:val="0"/>
          <w:color w:val="1A1A1A"/>
          <w:sz w:val="22"/>
        </w:rPr>
        <w:t>Client sends:</w:t>
      </w:r>
    </w:p>
    <w:p>
      <w:pPr>
        <w:pStyle w:val="ListNumber"/>
        <w:spacing w:after="40"/>
      </w:pPr>
      <w:r>
        <w:rPr>
          <w:rFonts w:ascii="Calibri" w:hAnsi="Calibri" w:eastAsia="Calibri"/>
          <w:b w:val="0"/>
          <w:i w:val="0"/>
          <w:color w:val="1A1A1A"/>
          <w:sz w:val="22"/>
        </w:rPr>
        <w:t>Organisation / service name</w:t>
      </w:r>
    </w:p>
    <w:p>
      <w:pPr>
        <w:pStyle w:val="ListNumber"/>
        <w:spacing w:after="40"/>
      </w:pPr>
      <w:r>
        <w:rPr>
          <w:rFonts w:ascii="Calibri" w:hAnsi="Calibri" w:eastAsia="Calibri"/>
          <w:b w:val="0"/>
          <w:i w:val="0"/>
          <w:color w:val="1A1A1A"/>
          <w:sz w:val="22"/>
        </w:rPr>
        <w:t>Proposed service code (e.g. myservice)</w:t>
      </w:r>
    </w:p>
    <w:p>
      <w:pPr>
        <w:pStyle w:val="ListNumber"/>
        <w:spacing w:after="40"/>
      </w:pPr>
      <w:r>
        <w:rPr>
          <w:rFonts w:ascii="Calibri" w:hAnsi="Calibri" w:eastAsia="Calibri"/>
          <w:b w:val="0"/>
          <w:i w:val="0"/>
          <w:color w:val="1A1A1A"/>
          <w:sz w:val="22"/>
        </w:rPr>
        <w:t>Token / Fetch / Intimate UAT URLs (hostnames clearly stated)</w:t>
      </w:r>
    </w:p>
    <w:p>
      <w:pPr>
        <w:pStyle w:val="ListNumber"/>
        <w:spacing w:after="40"/>
      </w:pPr>
      <w:r>
        <w:rPr>
          <w:rFonts w:ascii="Calibri" w:hAnsi="Calibri" w:eastAsia="Calibri"/>
          <w:b w:val="0"/>
          <w:i w:val="0"/>
          <w:color w:val="1A1A1A"/>
          <w:sz w:val="22"/>
        </w:rPr>
        <w:t>Token credentials (secure channel)</w:t>
      </w:r>
    </w:p>
    <w:p>
      <w:pPr>
        <w:pStyle w:val="ListNumber"/>
        <w:spacing w:after="40"/>
      </w:pPr>
      <w:r>
        <w:rPr>
          <w:rFonts w:ascii="Calibri" w:hAnsi="Calibri" w:eastAsia="Calibri"/>
          <w:b w:val="0"/>
          <w:i w:val="0"/>
          <w:color w:val="1A1A1A"/>
          <w:sz w:val="22"/>
        </w:rPr>
        <w:t>Sample unpaid + paid + invalid references</w:t>
      </w:r>
    </w:p>
    <w:p>
      <w:pPr>
        <w:pStyle w:val="ListNumber"/>
        <w:spacing w:after="40"/>
      </w:pPr>
      <w:r>
        <w:rPr>
          <w:rFonts w:ascii="Calibri" w:hAnsi="Calibri" w:eastAsia="Calibri"/>
          <w:b w:val="0"/>
          <w:i w:val="0"/>
          <w:color w:val="1A1A1A"/>
          <w:sz w:val="22"/>
        </w:rPr>
        <w:t>Confirmation: Pattern A Bearer on Fetch + Intimate</w:t>
      </w:r>
    </w:p>
    <w:p>
      <w:pPr>
        <w:pStyle w:val="ListNumber"/>
        <w:spacing w:after="40"/>
      </w:pPr>
      <w:r>
        <w:rPr>
          <w:rFonts w:ascii="Calibri" w:hAnsi="Calibri" w:eastAsia="Calibri"/>
          <w:b w:val="0"/>
          <w:i w:val="0"/>
          <w:color w:val="1A1A1A"/>
          <w:sz w:val="22"/>
        </w:rPr>
        <w:t>Whether your APIs are IP-restricted (yes/no) — if yes, request PLRA UAT egress IP(s) for your firewall</w:t>
      </w:r>
    </w:p>
    <w:p>
      <w:pPr>
        <w:pStyle w:val="ListNumber"/>
        <w:spacing w:after="40"/>
      </w:pPr>
      <w:r>
        <w:rPr>
          <w:rFonts w:ascii="Calibri" w:hAnsi="Calibri" w:eastAsia="Calibri"/>
          <w:b w:val="0"/>
          <w:i w:val="0"/>
          <w:color w:val="1A1A1A"/>
          <w:sz w:val="22"/>
        </w:rPr>
        <w:t>Technical contact for support / failed intimations</w:t>
      </w:r>
    </w:p>
    <w:p>
      <w:pPr>
        <w:spacing w:before="160" w:after="120" w:line="276" w:lineRule="auto"/>
        <w:jc w:val="left"/>
      </w:pPr>
      <w:r>
        <w:rPr>
          <w:rFonts w:ascii="Calibri" w:hAnsi="Calibri" w:eastAsia="Calibri"/>
          <w:b/>
          <w:i w:val="0"/>
          <w:color w:val="1A1A1A"/>
          <w:sz w:val="22"/>
        </w:rPr>
        <w:t>PLRA returns:</w:t>
      </w:r>
    </w:p>
    <w:tbl>
      <w:tblPr>
        <w:tblStyle w:val="TableGrid"/>
        <w:tblW w:type="auto" w:w="0"/>
        <w:jc w:val="center"/>
        <w:tblLook w:firstColumn="1" w:firstRow="1" w:lastColumn="0" w:lastRow="0" w:noHBand="0" w:noVBand="1" w:val="04A0"/>
      </w:tblPr>
      <w:tblGrid>
        <w:gridCol w:w="4986"/>
        <w:gridCol w:w="4986"/>
      </w:tblGrid>
      <w:tr>
        <w:tc>
          <w:tcPr>
            <w:tcW w:type="dxa" w:w="4819"/>
            <w:shd w:fill="D9EAD3" w:val="clear"/>
          </w:tcPr>
          <w:p>
            <w:pPr>
              <w:spacing w:before="40" w:after="40"/>
              <w:jc w:val="left"/>
            </w:pPr>
            <w:r/>
            <w:r>
              <w:rPr>
                <w:rFonts w:ascii="Calibri" w:hAnsi="Calibri" w:eastAsia="Calibri"/>
                <w:b/>
                <w:i w:val="0"/>
                <w:color w:val="1A1A1A"/>
                <w:sz w:val="18"/>
              </w:rPr>
              <w:t>Item</w:t>
            </w:r>
          </w:p>
        </w:tc>
        <w:tc>
          <w:tcPr>
            <w:tcW w:type="dxa" w:w="4649"/>
            <w:shd w:fill="D9EAD3" w:val="clear"/>
          </w:tcPr>
          <w:p>
            <w:pPr>
              <w:spacing w:before="40" w:after="40"/>
              <w:jc w:val="left"/>
            </w:pPr>
            <w:r/>
            <w:r>
              <w:rPr>
                <w:rFonts w:ascii="Calibri" w:hAnsi="Calibri" w:eastAsia="Calibri"/>
                <w:b/>
                <w:i w:val="0"/>
                <w:color w:val="1A1A1A"/>
                <w:sz w:val="18"/>
              </w:rPr>
              <w:t>Purpose</w:t>
            </w:r>
          </w:p>
        </w:tc>
      </w:tr>
      <w:tr>
        <w:tc>
          <w:tcPr>
            <w:tcW w:type="dxa" w:w="4819"/>
          </w:tcPr>
          <w:p>
            <w:pPr>
              <w:spacing w:before="40" w:after="40"/>
              <w:jc w:val="left"/>
            </w:pPr>
            <w:r/>
            <w:r>
              <w:rPr>
                <w:rFonts w:ascii="Calibri" w:hAnsi="Calibri" w:eastAsia="Calibri"/>
                <w:b w:val="0"/>
                <w:i w:val="0"/>
                <w:color w:val="1A1A1A"/>
                <w:sz w:val="18"/>
              </w:rPr>
              <w:t>Prefix code</w:t>
            </w:r>
          </w:p>
        </w:tc>
        <w:tc>
          <w:tcPr>
            <w:tcW w:type="dxa" w:w="4649"/>
          </w:tcPr>
          <w:p>
            <w:pPr>
              <w:spacing w:before="40" w:after="40"/>
              <w:jc w:val="left"/>
            </w:pPr>
            <w:r/>
            <w:r>
              <w:rPr>
                <w:rFonts w:ascii="Calibri" w:hAnsi="Calibri" w:eastAsia="Calibri"/>
                <w:b w:val="0"/>
                <w:i w:val="0"/>
                <w:color w:val="1A1A1A"/>
                <w:sz w:val="18"/>
              </w:rPr>
              <w:t>Challan routing (e.g. 003)</w:t>
            </w:r>
          </w:p>
        </w:tc>
      </w:tr>
      <w:tr>
        <w:tc>
          <w:tcPr>
            <w:tcW w:type="dxa" w:w="4819"/>
          </w:tcPr>
          <w:p>
            <w:pPr>
              <w:spacing w:before="40" w:after="40"/>
              <w:jc w:val="left"/>
            </w:pPr>
            <w:r/>
            <w:r>
              <w:rPr>
                <w:rFonts w:ascii="Calibri" w:hAnsi="Calibri" w:eastAsia="Calibri"/>
                <w:b w:val="0"/>
                <w:i w:val="0"/>
                <w:color w:val="1A1A1A"/>
                <w:sz w:val="18"/>
              </w:rPr>
              <w:t>Confirmation your UAT host is on Gateway outbound allowlist</w:t>
            </w:r>
          </w:p>
        </w:tc>
        <w:tc>
          <w:tcPr>
            <w:tcW w:type="dxa" w:w="4649"/>
          </w:tcPr>
          <w:p>
            <w:pPr>
              <w:spacing w:before="40" w:after="40"/>
              <w:jc w:val="left"/>
            </w:pPr>
            <w:r/>
            <w:r>
              <w:rPr>
                <w:rFonts w:ascii="Calibri" w:hAnsi="Calibri" w:eastAsia="Calibri"/>
                <w:b w:val="0"/>
                <w:i w:val="0"/>
                <w:color w:val="1A1A1A"/>
                <w:sz w:val="18"/>
              </w:rPr>
              <w:t>Side A</w:t>
            </w:r>
          </w:p>
        </w:tc>
      </w:tr>
      <w:tr>
        <w:tc>
          <w:tcPr>
            <w:tcW w:type="dxa" w:w="4819"/>
          </w:tcPr>
          <w:p>
            <w:pPr>
              <w:spacing w:before="40" w:after="40"/>
              <w:jc w:val="left"/>
            </w:pPr>
            <w:r/>
            <w:r>
              <w:rPr>
                <w:rFonts w:ascii="Calibri" w:hAnsi="Calibri" w:eastAsia="Calibri"/>
                <w:b w:val="0"/>
                <w:i w:val="0"/>
                <w:color w:val="1A1A1A"/>
                <w:sz w:val="18"/>
              </w:rPr>
              <w:t>PLRA Gateway UAT egress IP(s)</w:t>
            </w:r>
          </w:p>
        </w:tc>
        <w:tc>
          <w:tcPr>
            <w:tcW w:type="dxa" w:w="4649"/>
          </w:tcPr>
          <w:p>
            <w:pPr>
              <w:spacing w:before="40" w:after="40"/>
              <w:jc w:val="left"/>
            </w:pPr>
            <w:r/>
            <w:r>
              <w:rPr>
                <w:rFonts w:ascii="Calibri" w:hAnsi="Calibri" w:eastAsia="Calibri"/>
                <w:b w:val="0"/>
                <w:i w:val="0"/>
                <w:color w:val="1A1A1A"/>
                <w:sz w:val="18"/>
              </w:rPr>
              <w:t>So you can whitelist Side B</w:t>
            </w:r>
          </w:p>
        </w:tc>
      </w:tr>
      <w:tr>
        <w:tc>
          <w:tcPr>
            <w:tcW w:type="dxa" w:w="4819"/>
          </w:tcPr>
          <w:p>
            <w:pPr>
              <w:spacing w:before="40" w:after="40"/>
              <w:jc w:val="left"/>
            </w:pPr>
            <w:r/>
            <w:r>
              <w:rPr>
                <w:rFonts w:ascii="Calibri" w:hAnsi="Calibri" w:eastAsia="Calibri"/>
                <w:b w:val="0"/>
                <w:i w:val="0"/>
                <w:color w:val="1A1A1A"/>
                <w:sz w:val="18"/>
              </w:rPr>
              <w:t>Joint UAT test plan</w:t>
            </w:r>
          </w:p>
        </w:tc>
        <w:tc>
          <w:tcPr>
            <w:tcW w:type="dxa" w:w="4649"/>
          </w:tcPr>
          <w:p>
            <w:pPr>
              <w:spacing w:before="40" w:after="40"/>
              <w:jc w:val="left"/>
            </w:pPr>
            <w:r/>
            <w:r>
              <w:rPr>
                <w:rFonts w:ascii="Calibri" w:hAnsi="Calibri" w:eastAsia="Calibri"/>
                <w:b w:val="0"/>
                <w:i w:val="0"/>
                <w:color w:val="1A1A1A"/>
                <w:sz w:val="18"/>
              </w:rPr>
              <w:t>Connectivity + unpaid/paid/intimate</w:t>
            </w:r>
          </w:p>
        </w:tc>
      </w:tr>
      <w:tr>
        <w:tc>
          <w:tcPr>
            <w:tcW w:type="dxa" w:w="4819"/>
          </w:tcPr>
          <w:p>
            <w:pPr>
              <w:spacing w:before="40" w:after="40"/>
              <w:jc w:val="left"/>
            </w:pPr>
            <w:r/>
            <w:r>
              <w:rPr>
                <w:rFonts w:ascii="Calibri" w:hAnsi="Calibri" w:eastAsia="Calibri"/>
                <w:b w:val="0"/>
                <w:i w:val="0"/>
                <w:color w:val="1A1A1A"/>
                <w:sz w:val="18"/>
              </w:rPr>
              <w:t>Later: Prod egress IPs + prod host allowlist</w:t>
            </w:r>
          </w:p>
        </w:tc>
        <w:tc>
          <w:tcPr>
            <w:tcW w:type="dxa" w:w="4649"/>
          </w:tcPr>
          <w:p>
            <w:pPr>
              <w:spacing w:before="40" w:after="40"/>
              <w:jc w:val="left"/>
            </w:pPr>
            <w:r/>
            <w:r>
              <w:rPr>
                <w:rFonts w:ascii="Calibri" w:hAnsi="Calibri" w:eastAsia="Calibri"/>
                <w:b w:val="0"/>
                <w:i w:val="0"/>
                <w:color w:val="1A1A1A"/>
                <w:sz w:val="18"/>
              </w:rPr>
              <w:t>After UAT sign-off</w:t>
            </w:r>
          </w:p>
        </w:tc>
      </w:tr>
    </w:tbl>
    <w:p>
      <w:pPr>
        <w:spacing w:after="120"/>
      </w:pPr>
    </w:p>
    <w:p>
      <w:pPr>
        <w:pStyle w:val="Heading1"/>
        <w:spacing w:before="280" w:after="120"/>
      </w:pPr>
      <w:r>
        <w:rPr>
          <w:rFonts w:ascii="Calibri" w:hAnsi="Calibri"/>
          <w:color w:val="006837"/>
        </w:rPr>
        <w:t>21. Appendix B — Document Control</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D3" w:val="clear"/>
          </w:tcPr>
          <w:p>
            <w:pPr>
              <w:spacing w:before="40" w:after="40"/>
              <w:jc w:val="left"/>
            </w:pPr>
            <w:r/>
            <w:r>
              <w:rPr>
                <w:rFonts w:ascii="Calibri" w:hAnsi="Calibri" w:eastAsia="Calibri"/>
                <w:b/>
                <w:i w:val="0"/>
                <w:color w:val="1A1A1A"/>
                <w:sz w:val="18"/>
              </w:rPr>
              <w:t>Ver.</w:t>
            </w:r>
          </w:p>
        </w:tc>
        <w:tc>
          <w:tcPr>
            <w:tcW w:type="dxa" w:w="1994"/>
            <w:shd w:fill="D9EAD3" w:val="clear"/>
          </w:tcPr>
          <w:p>
            <w:pPr>
              <w:spacing w:before="40" w:after="40"/>
              <w:jc w:val="left"/>
            </w:pPr>
            <w:r/>
            <w:r>
              <w:rPr>
                <w:rFonts w:ascii="Calibri" w:hAnsi="Calibri" w:eastAsia="Calibri"/>
                <w:b/>
                <w:i w:val="0"/>
                <w:color w:val="1A1A1A"/>
                <w:sz w:val="18"/>
              </w:rPr>
              <w:t>Date</w:t>
            </w:r>
          </w:p>
        </w:tc>
        <w:tc>
          <w:tcPr>
            <w:tcW w:type="dxa" w:w="1994"/>
            <w:shd w:fill="D9EAD3" w:val="clear"/>
          </w:tcPr>
          <w:p>
            <w:pPr>
              <w:spacing w:before="40" w:after="40"/>
              <w:jc w:val="left"/>
            </w:pPr>
            <w:r/>
            <w:r>
              <w:rPr>
                <w:rFonts w:ascii="Calibri" w:hAnsi="Calibri" w:eastAsia="Calibri"/>
                <w:b/>
                <w:i w:val="0"/>
                <w:color w:val="1A1A1A"/>
                <w:sz w:val="18"/>
              </w:rPr>
              <w:t>Author</w:t>
            </w:r>
          </w:p>
        </w:tc>
        <w:tc>
          <w:tcPr>
            <w:tcW w:type="dxa" w:w="1994"/>
            <w:shd w:fill="D9EAD3" w:val="clear"/>
          </w:tcPr>
          <w:p>
            <w:pPr>
              <w:spacing w:before="40" w:after="40"/>
              <w:jc w:val="left"/>
            </w:pPr>
            <w:r/>
            <w:r>
              <w:rPr>
                <w:rFonts w:ascii="Calibri" w:hAnsi="Calibri" w:eastAsia="Calibri"/>
                <w:b/>
                <w:i w:val="0"/>
                <w:color w:val="1A1A1A"/>
                <w:sz w:val="18"/>
              </w:rPr>
              <w:t>Summary of Change</w:t>
            </w:r>
          </w:p>
        </w:tc>
        <w:tc>
          <w:tcPr>
            <w:tcW w:type="dxa" w:w="1994"/>
            <w:shd w:fill="D9EAD3" w:val="clear"/>
          </w:tcPr>
          <w:p>
            <w:pPr>
              <w:spacing w:before="40" w:after="40"/>
              <w:jc w:val="left"/>
            </w:pPr>
            <w:r/>
            <w:r>
              <w:rPr>
                <w:rFonts w:ascii="Calibri" w:hAnsi="Calibri" w:eastAsia="Calibri"/>
                <w:b/>
                <w:i w:val="0"/>
                <w:color w:val="1A1A1A"/>
                <w:sz w:val="18"/>
              </w:rPr>
              <w:t>Approved By</w:t>
            </w:r>
          </w:p>
        </w:tc>
      </w:tr>
      <w:tr>
        <w:tc>
          <w:tcPr>
            <w:tcW w:type="dxa" w:w="1994"/>
          </w:tcPr>
          <w:p>
            <w:pPr>
              <w:spacing w:before="40" w:after="40"/>
              <w:jc w:val="left"/>
            </w:pPr>
            <w:r/>
            <w:r>
              <w:rPr>
                <w:rFonts w:ascii="Calibri" w:hAnsi="Calibri" w:eastAsia="Calibri"/>
                <w:b w:val="0"/>
                <w:i w:val="0"/>
                <w:color w:val="1A1A1A"/>
                <w:sz w:val="18"/>
              </w:rPr>
              <w:t>1.0</w:t>
            </w:r>
          </w:p>
        </w:tc>
        <w:tc>
          <w:tcPr>
            <w:tcW w:type="dxa" w:w="1994"/>
          </w:tcPr>
          <w:p>
            <w:pPr>
              <w:spacing w:before="40" w:after="40"/>
              <w:jc w:val="left"/>
            </w:pPr>
            <w:r/>
            <w:r>
              <w:rPr>
                <w:rFonts w:ascii="Calibri" w:hAnsi="Calibri" w:eastAsia="Calibri"/>
                <w:b w:val="0"/>
                <w:i w:val="0"/>
                <w:color w:val="1A1A1A"/>
                <w:sz w:val="18"/>
              </w:rPr>
              <w:t>10-Aug-2026</w:t>
            </w:r>
          </w:p>
        </w:tc>
        <w:tc>
          <w:tcPr>
            <w:tcW w:type="dxa" w:w="1994"/>
          </w:tcPr>
          <w:p>
            <w:pPr>
              <w:spacing w:before="40" w:after="40"/>
              <w:jc w:val="left"/>
            </w:pPr>
            <w:r/>
            <w:r>
              <w:rPr>
                <w:rFonts w:ascii="Calibri" w:hAnsi="Calibri" w:eastAsia="Calibri"/>
                <w:b w:val="0"/>
                <w:i w:val="0"/>
                <w:color w:val="1A1A1A"/>
                <w:sz w:val="18"/>
              </w:rPr>
              <w:t>PLRA PGW Team</w:t>
            </w:r>
          </w:p>
        </w:tc>
        <w:tc>
          <w:tcPr>
            <w:tcW w:type="dxa" w:w="1994"/>
          </w:tcPr>
          <w:p>
            <w:pPr>
              <w:spacing w:before="40" w:after="40"/>
              <w:jc w:val="left"/>
            </w:pPr>
            <w:r/>
            <w:r>
              <w:rPr>
                <w:rFonts w:ascii="Calibri" w:hAnsi="Calibri" w:eastAsia="Calibri"/>
                <w:b w:val="0"/>
                <w:i w:val="0"/>
                <w:color w:val="1A1A1A"/>
                <w:sz w:val="18"/>
              </w:rPr>
              <w:t>Initial Department / Service Integration Guide</w:t>
            </w:r>
          </w:p>
        </w:tc>
        <w:tc>
          <w:tcPr>
            <w:tcW w:type="dxa" w:w="1994"/>
          </w:tcPr>
          <w:p>
            <w:pPr>
              <w:spacing w:before="40" w:after="40"/>
              <w:jc w:val="left"/>
            </w:pPr>
            <w:r/>
            <w:r>
              <w:rPr>
                <w:rFonts w:ascii="Calibri" w:hAnsi="Calibri" w:eastAsia="Calibri"/>
                <w:b w:val="0"/>
                <w:i w:val="0"/>
                <w:color w:val="1A1A1A"/>
                <w:sz w:val="18"/>
              </w:rPr>
              <w:t>Pending</w:t>
            </w:r>
          </w:p>
        </w:tc>
      </w:tr>
      <w:tr>
        <w:tc>
          <w:tcPr>
            <w:tcW w:type="dxa" w:w="1994"/>
          </w:tcPr>
          <w:p>
            <w:pPr>
              <w:spacing w:before="40" w:after="40"/>
              <w:jc w:val="left"/>
            </w:pPr>
            <w:r/>
            <w:r>
              <w:rPr>
                <w:rFonts w:ascii="Calibri" w:hAnsi="Calibri" w:eastAsia="Calibri"/>
                <w:b w:val="0"/>
                <w:i w:val="0"/>
                <w:color w:val="1A1A1A"/>
                <w:sz w:val="18"/>
              </w:rPr>
              <w:t>1.1</w:t>
            </w:r>
          </w:p>
        </w:tc>
        <w:tc>
          <w:tcPr>
            <w:tcW w:type="dxa" w:w="1994"/>
          </w:tcPr>
          <w:p>
            <w:pPr>
              <w:spacing w:before="40" w:after="40"/>
              <w:jc w:val="left"/>
            </w:pPr>
            <w:r/>
            <w:r>
              <w:rPr>
                <w:rFonts w:ascii="Calibri" w:hAnsi="Calibri" w:eastAsia="Calibri"/>
                <w:b w:val="0"/>
                <w:i w:val="0"/>
                <w:color w:val="1A1A1A"/>
                <w:sz w:val="18"/>
              </w:rPr>
              <w:t>20-Aug-2026</w:t>
            </w:r>
          </w:p>
        </w:tc>
        <w:tc>
          <w:tcPr>
            <w:tcW w:type="dxa" w:w="1994"/>
          </w:tcPr>
          <w:p>
            <w:pPr>
              <w:spacing w:before="40" w:after="40"/>
              <w:jc w:val="left"/>
            </w:pPr>
            <w:r/>
            <w:r>
              <w:rPr>
                <w:rFonts w:ascii="Calibri" w:hAnsi="Calibri" w:eastAsia="Calibri"/>
                <w:b w:val="0"/>
                <w:i w:val="0"/>
                <w:color w:val="1A1A1A"/>
                <w:sz w:val="18"/>
              </w:rPr>
              <w:t>PLRA PGW Team</w:t>
            </w:r>
          </w:p>
        </w:tc>
        <w:tc>
          <w:tcPr>
            <w:tcW w:type="dxa" w:w="1994"/>
          </w:tcPr>
          <w:p>
            <w:pPr>
              <w:spacing w:before="40" w:after="40"/>
              <w:jc w:val="left"/>
            </w:pPr>
            <w:r/>
            <w:r>
              <w:rPr>
                <w:rFonts w:ascii="Calibri" w:hAnsi="Calibri" w:eastAsia="Calibri"/>
                <w:b w:val="0"/>
                <w:i w:val="0"/>
                <w:color w:val="1A1A1A"/>
                <w:sz w:val="18"/>
              </w:rPr>
              <w:t>Formalised as Onboarding SOP with sample payloads, dual-side whitelisting, UAT and Live checklists</w:t>
            </w:r>
          </w:p>
        </w:tc>
        <w:tc>
          <w:tcPr>
            <w:tcW w:type="dxa" w:w="1994"/>
          </w:tcPr>
          <w:p>
            <w:pPr>
              <w:spacing w:before="40" w:after="40"/>
              <w:jc w:val="left"/>
            </w:pPr>
            <w:r/>
            <w:r>
              <w:rPr>
                <w:rFonts w:ascii="Calibri" w:hAnsi="Calibri" w:eastAsia="Calibri"/>
                <w:b w:val="0"/>
                <w:i w:val="0"/>
                <w:color w:val="1A1A1A"/>
                <w:sz w:val="18"/>
              </w:rPr>
              <w:t>Pending</w:t>
            </w:r>
          </w:p>
        </w:tc>
      </w:tr>
    </w:tbl>
    <w:p>
      <w:pPr>
        <w:spacing w:after="120"/>
      </w:pPr>
    </w:p>
    <w:p>
      <w:pPr>
        <w:pStyle w:val="Heading1"/>
        <w:spacing w:before="280" w:after="120"/>
      </w:pPr>
      <w:r>
        <w:rPr>
          <w:rFonts w:ascii="Calibri" w:hAnsi="Calibri"/>
          <w:color w:val="006837"/>
        </w:rPr>
        <w:t>22. Appendix C — Acceptance and Sign-Off</w:t>
      </w:r>
    </w:p>
    <w:p>
      <w:pPr>
        <w:spacing w:before="0" w:after="120" w:line="276" w:lineRule="auto"/>
        <w:jc w:val="left"/>
      </w:pPr>
      <w:r>
        <w:rPr>
          <w:rFonts w:ascii="Calibri" w:hAnsi="Calibri" w:eastAsia="Calibri"/>
          <w:b w:val="0"/>
          <w:i w:val="0"/>
          <w:color w:val="1A1A1A"/>
          <w:sz w:val="22"/>
        </w:rPr>
        <w:t>By signing below, the parties confirm that this document constitutes the agreed onboarding SOP and technical contract for integrating the named client service with the PLRA Central Payment Gateway, and that they accept the obligations assigned herein.</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D9EAD3" w:val="clear"/>
          </w:tcPr>
          <w:p>
            <w:pPr>
              <w:spacing w:before="40" w:after="40"/>
              <w:jc w:val="left"/>
            </w:pPr>
            <w:r/>
            <w:r>
              <w:rPr>
                <w:rFonts w:ascii="Calibri" w:hAnsi="Calibri" w:eastAsia="Calibri"/>
                <w:b/>
                <w:i w:val="0"/>
                <w:color w:val="1A1A1A"/>
                <w:sz w:val="18"/>
              </w:rPr>
            </w:r>
          </w:p>
        </w:tc>
        <w:tc>
          <w:tcPr>
            <w:tcW w:type="dxa" w:w="3742"/>
            <w:shd w:fill="D9EAD3" w:val="clear"/>
          </w:tcPr>
          <w:p>
            <w:pPr>
              <w:spacing w:before="40" w:after="40"/>
              <w:jc w:val="left"/>
            </w:pPr>
            <w:r/>
            <w:r>
              <w:rPr>
                <w:rFonts w:ascii="Calibri" w:hAnsi="Calibri" w:eastAsia="Calibri"/>
                <w:b/>
                <w:i w:val="0"/>
                <w:color w:val="1A1A1A"/>
                <w:sz w:val="18"/>
              </w:rPr>
              <w:t>PLRA (Payment Gateway)</w:t>
            </w:r>
          </w:p>
        </w:tc>
        <w:tc>
          <w:tcPr>
            <w:tcW w:type="dxa" w:w="3742"/>
            <w:shd w:fill="D9EAD3" w:val="clear"/>
          </w:tcPr>
          <w:p>
            <w:pPr>
              <w:spacing w:before="40" w:after="40"/>
              <w:jc w:val="left"/>
            </w:pPr>
            <w:r/>
            <w:r>
              <w:rPr>
                <w:rFonts w:ascii="Calibri" w:hAnsi="Calibri" w:eastAsia="Calibri"/>
                <w:b/>
                <w:i w:val="0"/>
                <w:color w:val="1A1A1A"/>
                <w:sz w:val="18"/>
              </w:rPr>
              <w:t>Client Department / Service</w:t>
            </w:r>
          </w:p>
        </w:tc>
      </w:tr>
      <w:tr>
        <w:tc>
          <w:tcPr>
            <w:tcW w:type="dxa" w:w="1984"/>
          </w:tcPr>
          <w:p>
            <w:pPr>
              <w:spacing w:before="40" w:after="40"/>
              <w:jc w:val="left"/>
            </w:pPr>
            <w:r/>
            <w:r>
              <w:rPr>
                <w:rFonts w:ascii="Calibri" w:hAnsi="Calibri" w:eastAsia="Calibri"/>
                <w:b w:val="0"/>
                <w:i w:val="0"/>
                <w:color w:val="1A1A1A"/>
                <w:sz w:val="18"/>
              </w:rPr>
              <w:t>Organisation</w:t>
            </w:r>
          </w:p>
        </w:tc>
        <w:tc>
          <w:tcPr>
            <w:tcW w:type="dxa" w:w="3742"/>
          </w:tcPr>
          <w:p>
            <w:pPr>
              <w:spacing w:before="40" w:after="40"/>
              <w:jc w:val="left"/>
            </w:pPr>
            <w:r/>
            <w:r>
              <w:rPr>
                <w:rFonts w:ascii="Calibri" w:hAnsi="Calibri" w:eastAsia="Calibri"/>
                <w:b w:val="0"/>
                <w:i w:val="0"/>
                <w:color w:val="1A1A1A"/>
                <w:sz w:val="18"/>
              </w:rPr>
              <w:t>Punjab Land Records Authority (PLRA)</w:t>
            </w:r>
          </w:p>
        </w:tc>
        <w:tc>
          <w:tcPr>
            <w:tcW w:type="dxa" w:w="3742"/>
          </w:tcPr>
          <w:p>
            <w:pPr>
              <w:spacing w:before="40" w:after="40"/>
              <w:jc w:val="left"/>
            </w:pPr>
            <w:r/>
            <w:r>
              <w:rPr>
                <w:rFonts w:ascii="Calibri" w:hAnsi="Calibri" w:eastAsia="Calibri"/>
                <w:b w:val="0"/>
                <w:i w:val="0"/>
                <w:color w:val="1A1A1A"/>
                <w:sz w:val="18"/>
              </w:rPr>
              <w:t>&lt;Client Organisation&gt;</w:t>
            </w:r>
          </w:p>
        </w:tc>
      </w:tr>
      <w:tr>
        <w:tc>
          <w:tcPr>
            <w:tcW w:type="dxa" w:w="1984"/>
          </w:tcPr>
          <w:p>
            <w:pPr>
              <w:spacing w:before="40" w:after="40"/>
              <w:jc w:val="left"/>
            </w:pPr>
            <w:r/>
            <w:r>
              <w:rPr>
                <w:rFonts w:ascii="Calibri" w:hAnsi="Calibri" w:eastAsia="Calibri"/>
                <w:b w:val="0"/>
                <w:i w:val="0"/>
                <w:color w:val="1A1A1A"/>
                <w:sz w:val="18"/>
              </w:rPr>
              <w:t>Name</w:t>
            </w:r>
          </w:p>
        </w:tc>
        <w:tc>
          <w:tcPr>
            <w:tcW w:type="dxa" w:w="3742"/>
          </w:tcPr>
          <w:p>
            <w:pPr>
              <w:spacing w:before="40" w:after="40"/>
              <w:jc w:val="left"/>
            </w:pPr>
            <w:r/>
            <w:r>
              <w:rPr>
                <w:rFonts w:ascii="Calibri" w:hAnsi="Calibri" w:eastAsia="Calibri"/>
                <w:b w:val="0"/>
                <w:i w:val="0"/>
                <w:color w:val="1A1A1A"/>
                <w:sz w:val="18"/>
              </w:rPr>
            </w:r>
          </w:p>
        </w:tc>
        <w:tc>
          <w:tcPr>
            <w:tcW w:type="dxa" w:w="3742"/>
          </w:tcPr>
          <w:p>
            <w:pPr>
              <w:spacing w:before="40" w:after="40"/>
              <w:jc w:val="left"/>
            </w:pPr>
            <w:r/>
            <w:r>
              <w:rPr>
                <w:rFonts w:ascii="Calibri" w:hAnsi="Calibri" w:eastAsia="Calibri"/>
                <w:b w:val="0"/>
                <w:i w:val="0"/>
                <w:color w:val="1A1A1A"/>
                <w:sz w:val="18"/>
              </w:rPr>
            </w:r>
          </w:p>
        </w:tc>
      </w:tr>
      <w:tr>
        <w:tc>
          <w:tcPr>
            <w:tcW w:type="dxa" w:w="1984"/>
          </w:tcPr>
          <w:p>
            <w:pPr>
              <w:spacing w:before="40" w:after="40"/>
              <w:jc w:val="left"/>
            </w:pPr>
            <w:r/>
            <w:r>
              <w:rPr>
                <w:rFonts w:ascii="Calibri" w:hAnsi="Calibri" w:eastAsia="Calibri"/>
                <w:b w:val="0"/>
                <w:i w:val="0"/>
                <w:color w:val="1A1A1A"/>
                <w:sz w:val="18"/>
              </w:rPr>
              <w:t>Designation</w:t>
            </w:r>
          </w:p>
        </w:tc>
        <w:tc>
          <w:tcPr>
            <w:tcW w:type="dxa" w:w="3742"/>
          </w:tcPr>
          <w:p>
            <w:pPr>
              <w:spacing w:before="40" w:after="40"/>
              <w:jc w:val="left"/>
            </w:pPr>
            <w:r/>
            <w:r>
              <w:rPr>
                <w:rFonts w:ascii="Calibri" w:hAnsi="Calibri" w:eastAsia="Calibri"/>
                <w:b w:val="0"/>
                <w:i w:val="0"/>
                <w:color w:val="1A1A1A"/>
                <w:sz w:val="18"/>
              </w:rPr>
            </w:r>
          </w:p>
        </w:tc>
        <w:tc>
          <w:tcPr>
            <w:tcW w:type="dxa" w:w="3742"/>
          </w:tcPr>
          <w:p>
            <w:pPr>
              <w:spacing w:before="40" w:after="40"/>
              <w:jc w:val="left"/>
            </w:pPr>
            <w:r/>
            <w:r>
              <w:rPr>
                <w:rFonts w:ascii="Calibri" w:hAnsi="Calibri" w:eastAsia="Calibri"/>
                <w:b w:val="0"/>
                <w:i w:val="0"/>
                <w:color w:val="1A1A1A"/>
                <w:sz w:val="18"/>
              </w:rPr>
            </w:r>
          </w:p>
        </w:tc>
      </w:tr>
      <w:tr>
        <w:tc>
          <w:tcPr>
            <w:tcW w:type="dxa" w:w="1984"/>
          </w:tcPr>
          <w:p>
            <w:pPr>
              <w:spacing w:before="40" w:after="40"/>
              <w:jc w:val="left"/>
            </w:pPr>
            <w:r/>
            <w:r>
              <w:rPr>
                <w:rFonts w:ascii="Calibri" w:hAnsi="Calibri" w:eastAsia="Calibri"/>
                <w:b w:val="0"/>
                <w:i w:val="0"/>
                <w:color w:val="1A1A1A"/>
                <w:sz w:val="18"/>
              </w:rPr>
              <w:t>Signature</w:t>
            </w:r>
          </w:p>
        </w:tc>
        <w:tc>
          <w:tcPr>
            <w:tcW w:type="dxa" w:w="3742"/>
          </w:tcPr>
          <w:p>
            <w:pPr>
              <w:spacing w:before="40" w:after="40"/>
              <w:jc w:val="left"/>
            </w:pPr>
            <w:r/>
            <w:r>
              <w:rPr>
                <w:rFonts w:ascii="Calibri" w:hAnsi="Calibri" w:eastAsia="Calibri"/>
                <w:b w:val="0"/>
                <w:i w:val="0"/>
                <w:color w:val="1A1A1A"/>
                <w:sz w:val="18"/>
              </w:rPr>
            </w:r>
          </w:p>
        </w:tc>
        <w:tc>
          <w:tcPr>
            <w:tcW w:type="dxa" w:w="3742"/>
          </w:tcPr>
          <w:p>
            <w:pPr>
              <w:spacing w:before="40" w:after="40"/>
              <w:jc w:val="left"/>
            </w:pPr>
            <w:r/>
            <w:r>
              <w:rPr>
                <w:rFonts w:ascii="Calibri" w:hAnsi="Calibri" w:eastAsia="Calibri"/>
                <w:b w:val="0"/>
                <w:i w:val="0"/>
                <w:color w:val="1A1A1A"/>
                <w:sz w:val="18"/>
              </w:rPr>
            </w:r>
          </w:p>
        </w:tc>
      </w:tr>
      <w:tr>
        <w:tc>
          <w:tcPr>
            <w:tcW w:type="dxa" w:w="1984"/>
          </w:tcPr>
          <w:p>
            <w:pPr>
              <w:spacing w:before="40" w:after="40"/>
              <w:jc w:val="left"/>
            </w:pPr>
            <w:r/>
            <w:r>
              <w:rPr>
                <w:rFonts w:ascii="Calibri" w:hAnsi="Calibri" w:eastAsia="Calibri"/>
                <w:b w:val="0"/>
                <w:i w:val="0"/>
                <w:color w:val="1A1A1A"/>
                <w:sz w:val="18"/>
              </w:rPr>
              <w:t>Date</w:t>
            </w:r>
          </w:p>
        </w:tc>
        <w:tc>
          <w:tcPr>
            <w:tcW w:type="dxa" w:w="3742"/>
          </w:tcPr>
          <w:p>
            <w:pPr>
              <w:spacing w:before="40" w:after="40"/>
              <w:jc w:val="left"/>
            </w:pPr>
            <w:r/>
            <w:r>
              <w:rPr>
                <w:rFonts w:ascii="Calibri" w:hAnsi="Calibri" w:eastAsia="Calibri"/>
                <w:b w:val="0"/>
                <w:i w:val="0"/>
                <w:color w:val="1A1A1A"/>
                <w:sz w:val="18"/>
              </w:rPr>
            </w:r>
          </w:p>
        </w:tc>
        <w:tc>
          <w:tcPr>
            <w:tcW w:type="dxa" w:w="3742"/>
          </w:tcPr>
          <w:p>
            <w:pPr>
              <w:spacing w:before="40" w:after="40"/>
              <w:jc w:val="left"/>
            </w:pPr>
            <w:r/>
            <w:r>
              <w:rPr>
                <w:rFonts w:ascii="Calibri" w:hAnsi="Calibri" w:eastAsia="Calibri"/>
                <w:b w:val="0"/>
                <w:i w:val="0"/>
                <w:color w:val="1A1A1A"/>
                <w:sz w:val="18"/>
              </w:rPr>
            </w:r>
          </w:p>
        </w:tc>
      </w:tr>
      <w:tr>
        <w:tc>
          <w:tcPr>
            <w:tcW w:type="dxa" w:w="1984"/>
          </w:tcPr>
          <w:p>
            <w:pPr>
              <w:spacing w:before="40" w:after="40"/>
              <w:jc w:val="left"/>
            </w:pPr>
            <w:r/>
            <w:r>
              <w:rPr>
                <w:rFonts w:ascii="Calibri" w:hAnsi="Calibri" w:eastAsia="Calibri"/>
                <w:b w:val="0"/>
                <w:i w:val="0"/>
                <w:color w:val="1A1A1A"/>
                <w:sz w:val="18"/>
              </w:rPr>
              <w:t>Official Seal</w:t>
            </w:r>
          </w:p>
        </w:tc>
        <w:tc>
          <w:tcPr>
            <w:tcW w:type="dxa" w:w="3742"/>
          </w:tcPr>
          <w:p>
            <w:pPr>
              <w:spacing w:before="40" w:after="40"/>
              <w:jc w:val="left"/>
            </w:pPr>
            <w:r/>
            <w:r>
              <w:rPr>
                <w:rFonts w:ascii="Calibri" w:hAnsi="Calibri" w:eastAsia="Calibri"/>
                <w:b w:val="0"/>
                <w:i w:val="0"/>
                <w:color w:val="1A1A1A"/>
                <w:sz w:val="18"/>
              </w:rPr>
            </w:r>
          </w:p>
        </w:tc>
        <w:tc>
          <w:tcPr>
            <w:tcW w:type="dxa" w:w="3742"/>
          </w:tcPr>
          <w:p>
            <w:pPr>
              <w:spacing w:before="40" w:after="40"/>
              <w:jc w:val="left"/>
            </w:pPr>
            <w:r/>
            <w:r>
              <w:rPr>
                <w:rFonts w:ascii="Calibri" w:hAnsi="Calibri" w:eastAsia="Calibri"/>
                <w:b w:val="0"/>
                <w:i w:val="0"/>
                <w:color w:val="1A1A1A"/>
                <w:sz w:val="18"/>
              </w:rPr>
            </w:r>
          </w:p>
        </w:tc>
      </w:tr>
    </w:tbl>
    <w:p>
      <w:pPr>
        <w:spacing w:after="120"/>
      </w:pPr>
    </w:p>
    <w:p>
      <w:pPr>
        <w:spacing w:before="320" w:after="120" w:line="276" w:lineRule="auto"/>
        <w:jc w:val="center"/>
      </w:pPr>
      <w:r>
        <w:rPr>
          <w:rFonts w:ascii="Calibri" w:hAnsi="Calibri" w:eastAsia="Calibri"/>
          <w:b/>
          <w:i w:val="0"/>
          <w:color w:val="006837"/>
          <w:sz w:val="20"/>
        </w:rPr>
        <w:t>— End of Document — PLRA Central Payment Gateway New Client / Service Onboarding Guide v1.1 —</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44444"/>
        <w:sz w:val="16"/>
      </w:rPr>
      <w:t xml:space="preserve">Punjab Land Records Authority (PLRA)  |  Govt of the Punjab  |  Page </w:t>
    </w:r>
    <w:r>
      <w:rPr>
        <w:rFonts w:ascii="Calibri" w:hAnsi="Calibri" w:eastAsia="Calibri"/>
        <w:b w:val="0"/>
        <w:i w:val="0"/>
        <w:color w:val="44444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4444"/>
        <w:sz w:val="16"/>
      </w:rPr>
      <w:t>PLRA-PGW-ONB-GUIDE-001  |  Version 1.1  |  Restricted  |  Central Payment Gateway — New Client / Service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