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20"/>
      </w:pPr>
      <w:r>
        <w:rPr>
          <w:rFonts w:ascii="Georgia" w:hAnsi="Georgia"/>
          <w:color w:val="6B6B6B"/>
          <w:sz w:val="16"/>
        </w:rPr>
        <w:t xml:space="preserve">SAMPLE CONTRACT (fictional, for trying the import)</w:t>
      </w:r>
    </w:p>
    <w:p>
      <w:pPr>
        <w:spacing w:before="0" w:after="360"/>
        <w:jc w:val="center"/>
        <w:pBdr>
          <w:bottom w:val="single" w:sz="8" w:space="6" w:color="1A1A1A"/>
        </w:pBdr>
      </w:pPr>
      <w:r>
        <w:rPr>
          <w:rFonts w:ascii="Georgia" w:hAnsi="Georgia"/>
          <w:b/>
          <w:sz w:val="30"/>
        </w:rPr>
        <w:t xml:space="preserve">LEASE AGREEMENT No. SLA/2026/014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This Lease Agreement is made at Karachi on 15 June 2026 between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Sample Logistics Parks (Private) Limited, hereinafter called the "Lessor"</w:t>
      </w:r>
    </w:p>
    <w:p>
      <w:pPr>
        <w:spacing w:before="0" w:after="160"/>
        <w:jc w:val="center"/>
      </w:pPr>
      <w:r>
        <w:rPr>
          <w:rFonts w:ascii="Georgia" w:hAnsi="Georgia"/>
          <w:b/>
        </w:rPr>
        <w:t xml:space="preserve">AND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Demo Distribution (Private) Limited, hereinafter called the "Lessee".</w:t>
      </w:r>
    </w:p>
    <w:p>
      <w:pPr>
        <w:spacing w:before="240" w:after="80"/>
      </w:pPr>
      <w:r>
        <w:rPr>
          <w:rFonts w:ascii="Georgia" w:hAnsi="Georgia"/>
          <w:b/>
        </w:rPr>
        <w:t xml:space="preserve">1. PREMISES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Lessor leases to the Lessee Warehouse No. 4, Plot E-12, Port Qasim Industrial Area, Karachi, having a covered area of 40,000 sq ft (the "Premises"), for use as a storage and distribution warehouse.</w:t>
      </w:r>
    </w:p>
    <w:p>
      <w:pPr>
        <w:spacing w:before="240" w:after="80"/>
      </w:pPr>
      <w:r>
        <w:rPr>
          <w:rFonts w:ascii="Georgia" w:hAnsi="Georgia"/>
          <w:b/>
        </w:rPr>
        <w:t xml:space="preserve">2. TERM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lease shall be for a period of 60 months commencing on 1 July 2026 and expiring on 30 June 2031.</w:t>
      </w:r>
    </w:p>
    <w:p>
      <w:pPr>
        <w:spacing w:before="240" w:after="80"/>
      </w:pPr>
      <w:r>
        <w:rPr>
          <w:rFonts w:ascii="Georgia" w:hAnsi="Georgia"/>
          <w:b/>
        </w:rPr>
        <w:t xml:space="preserve">3. RENT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Lessee shall pay a monthly rent of Rs. 2,400,000 (Rupees two million four hundred thousand only), payable monthly in advance on or before the 5th day of each month.</w:t>
      </w:r>
    </w:p>
    <w:p>
      <w:pPr>
        <w:spacing w:before="240" w:after="80"/>
      </w:pPr>
      <w:r>
        <w:rPr>
          <w:rFonts w:ascii="Georgia" w:hAnsi="Georgia"/>
          <w:b/>
        </w:rPr>
        <w:t xml:space="preserve">4. ESCALATION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rent shall increase by 10% every 12 months on each anniversary of the commencement date.</w:t>
      </w:r>
    </w:p>
    <w:p>
      <w:pPr>
        <w:spacing w:before="240" w:after="80"/>
      </w:pPr>
      <w:r>
        <w:rPr>
          <w:rFonts w:ascii="Georgia" w:hAnsi="Georgia"/>
          <w:b/>
        </w:rPr>
        <w:t xml:space="preserve">5. SECURITY DEPOSIT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Lessee shall pay a refundable security deposit equal to three months' rent, i.e. Rs. 7,200,000, refundable without interest at the end of the lease.</w:t>
      </w:r>
    </w:p>
    <w:p>
      <w:pPr>
        <w:spacing w:before="240" w:after="80"/>
      </w:pPr>
      <w:r>
        <w:rPr>
          <w:rFonts w:ascii="Georgia" w:hAnsi="Georgia"/>
          <w:b/>
        </w:rPr>
        <w:t xml:space="preserve">6. RENEWAL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The Lessee shall have the option to renew this lease for a further period of 36 months on terms to be mutually agreed, by giving 90 days' written notice before expiry.</w:t>
      </w:r>
    </w:p>
    <w:p>
      <w:pPr>
        <w:spacing w:before="240" w:after="80"/>
      </w:pPr>
      <w:r>
        <w:rPr>
          <w:rFonts w:ascii="Georgia" w:hAnsi="Georgia"/>
          <w:b/>
        </w:rPr>
        <w:t xml:space="preserve">7. MAINTENANCE AND UTILITIES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Utilities, property tax and routine maintenance are payable by the Lessee in addition to the rent.</w:t>
      </w:r>
    </w:p>
    <w:p>
      <w:pPr>
        <w:spacing w:before="0" w:after="160"/>
        <w:jc w:val="both"/>
      </w:pPr>
      <w:r>
        <w:rPr>
          <w:rFonts w:ascii="Georgia" w:hAnsi="Georgia"/>
        </w:rPr>
        <w:t xml:space="preserve">IN WITNESS WHEREOF the parties have signed this Agreement on the date first written above.</w:t>
      </w:r>
    </w:p>
    <w:sectPr>
      <w:pgSz w:w="11906" w:h="16838"/>
      <w:pgMar w:top="1247" w:right="1247" w:bottom="1361" w:left="1247" w:header="708" w:footer="708" w:gutter="0"/>
    </w:sectPr>
  </w:body>
</w:document>
</file>