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1C8E" w14:textId="77777777" w:rsidR="00C90362" w:rsidRPr="00C90362" w:rsidRDefault="00C90362" w:rsidP="00C90362">
      <w:pPr>
        <w:pStyle w:val="PlainText"/>
        <w:rPr>
          <w:rFonts w:ascii="Courier New" w:hAnsi="Courier New" w:cs="Courier New"/>
        </w:rPr>
      </w:pPr>
      <w:r w:rsidRPr="00C90362">
        <w:rPr>
          <w:rFonts w:ascii="Courier New" w:hAnsi="Courier New" w:cs="Courier New"/>
        </w:rPr>
        <w:t># Scoping</w:t>
      </w:r>
    </w:p>
    <w:p w:rsidR="00C90362" w:rsidRPr="00C90362" w:rsidRDefault="00C90362" w:rsidP="00C90362">
      <w:pPr>
        <w:pStyle w:val="PlainText"/>
        <w:rPr>
          <w:rFonts w:ascii="Courier New" w:hAnsi="Courier New" w:cs="Courier New"/>
        </w:rPr>
      </w:pPr>
      <w:r w:rsidRPr="00C90362">
        <w:rPr>
          <w:rFonts w:ascii="Courier New" w:hAnsi="Courier New" w:cs="Courier New"/>
        </w:rPr>
        <w:t>The Scoping component includes a scoping email and a scheduled **30 minute** call with the customer at least two weeks or more prior to the delivery. This phase is important to ensure expectations are set, prerequisites are met, stakeholders identified, and outputs are clear.</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A key element in this phase is to ensure customer stakeholders are available for the Q&amp;A portion of the delivery.  </w:t>
      </w:r>
    </w:p>
    <w:p w:rsidR="00C90362" w:rsidRPr="00C90362" w:rsidRDefault="00C90362" w:rsidP="00C90362">
      <w:pPr>
        <w:pStyle w:val="PlainText"/>
        <w:rPr>
          <w:rFonts w:ascii="Courier New" w:hAnsi="Courier New" w:cs="Courier New"/>
        </w:rPr>
      </w:pPr>
      <w:r w:rsidRPr="00C90362">
        <w:rPr>
          <w:rFonts w:ascii="Courier New" w:hAnsi="Courier New" w:cs="Courier New"/>
        </w:rPr>
        <w:t>Scoping phase:</w:t>
      </w:r>
    </w:p>
    <w:p w:rsidR="00C90362" w:rsidRPr="00C90362" w:rsidRDefault="00C90362" w:rsidP="00C90362">
      <w:pPr>
        <w:pStyle w:val="PlainText"/>
        <w:rPr>
          <w:rFonts w:ascii="Courier New" w:hAnsi="Courier New" w:cs="Courier New"/>
        </w:rPr>
      </w:pPr>
      <w:r w:rsidRPr="00C90362">
        <w:rPr>
          <w:rFonts w:ascii="Courier New" w:hAnsi="Courier New" w:cs="Courier New"/>
        </w:rPr>
        <w:t>- Scoping email</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 Scoping call </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 Azure Monitor workbook prerequisite validation  </w:t>
      </w:r>
    </w:p>
    <w:p w:rsidR="00C90362" w:rsidRPr="00C90362" w:rsidRDefault="00C90362" w:rsidP="00C90362">
      <w:pPr>
        <w:pStyle w:val="PlainText"/>
        <w:rPr>
          <w:rFonts w:ascii="Courier New" w:hAnsi="Courier New" w:cs="Courier New"/>
        </w:rPr>
      </w:pPr>
      <w:r w:rsidRPr="00C90362">
        <w:rPr>
          <w:rFonts w:ascii="Courier New" w:hAnsi="Courier New" w:cs="Courier New"/>
        </w:rPr>
        <w:t>## Scoping email</w:t>
      </w:r>
    </w:p>
    <w:p w:rsidR="00C90362" w:rsidRPr="00C90362" w:rsidRDefault="00C90362" w:rsidP="00C90362">
      <w:pPr>
        <w:pStyle w:val="PlainText"/>
        <w:rPr>
          <w:rFonts w:ascii="Courier New" w:hAnsi="Courier New" w:cs="Courier New"/>
        </w:rPr>
      </w:pPr>
      <w:r w:rsidRPr="00C90362">
        <w:rPr>
          <w:rFonts w:ascii="Courier New" w:hAnsi="Courier New" w:cs="Courier New"/>
        </w:rPr>
        <w:t>The scoping email is sent by the dispatched delivery resource to the primary customer point of contact(s), Customer Success Account Manager (CSAM), Cloud Solution Architect (CSA), and Microsoft account team as applicable.</w:t>
      </w:r>
    </w:p>
    <w:p w:rsidR="00C90362" w:rsidRPr="00C90362" w:rsidRDefault="00C90362" w:rsidP="00C90362">
      <w:pPr>
        <w:pStyle w:val="PlainText"/>
        <w:rPr>
          <w:rFonts w:ascii="Courier New" w:hAnsi="Courier New" w:cs="Courier New"/>
        </w:rPr>
      </w:pPr>
      <w:r w:rsidRPr="00C90362">
        <w:rPr>
          <w:rFonts w:ascii="Courier New" w:hAnsi="Courier New" w:cs="Courier New"/>
        </w:rPr>
        <w:t>The customer point of contact should be the representative responsible to coordinate logistics, requirements, and stakeholders. Typically the scoping email recipients are the stakeholders that will participate in the assessment. There is a separate email template per Well-Architected Assessment which can be obtained in the scoping folder in the respective assessment [IPKit](https://aka.ms/waf/ipkits).</w:t>
      </w:r>
    </w:p>
    <w:p w:rsidR="00C90362" w:rsidRPr="00C90362" w:rsidRDefault="00C90362" w:rsidP="00C90362">
      <w:pPr>
        <w:pStyle w:val="PlainText"/>
        <w:rPr>
          <w:rFonts w:ascii="Courier New" w:hAnsi="Courier New" w:cs="Courier New"/>
        </w:rPr>
      </w:pPr>
      <w:r w:rsidRPr="00C90362">
        <w:rPr>
          <w:rFonts w:ascii="Courier New" w:hAnsi="Courier New" w:cs="Courier New"/>
        </w:rPr>
        <w:t>**View Scoping Email template [here](https://microsoft.sharepoint.com/:u:/r/teams/ASDIPRelease/IP%20Release/Secure%20Infrastructure/Assessment%20Program/Well-Architected%20Security%20Assessment/3-Scoping%20Call%20Artifacts/CUSTOMER%20NAME%20Well-Architected%20Security%20Assessment.oft?csf=1&amp;web=1&amp;e=rtfaYP)**</w:t>
      </w:r>
    </w:p>
    <w:p w:rsidR="00C90362" w:rsidRPr="00C90362" w:rsidRDefault="00C90362" w:rsidP="00C90362">
      <w:pPr>
        <w:pStyle w:val="PlainText"/>
        <w:rPr>
          <w:rFonts w:ascii="Courier New" w:hAnsi="Courier New" w:cs="Courier New"/>
        </w:rPr>
      </w:pPr>
      <w:r w:rsidRPr="00C90362">
        <w:rPr>
          <w:rFonts w:ascii="Courier New" w:hAnsi="Courier New" w:cs="Courier New"/>
        </w:rPr>
        <w:t>&gt; [!NOTE]</w:t>
      </w:r>
    </w:p>
    <w:p w:rsidR="00C90362" w:rsidRPr="00C90362" w:rsidRDefault="00C90362" w:rsidP="00C90362">
      <w:pPr>
        <w:pStyle w:val="PlainText"/>
        <w:rPr>
          <w:rFonts w:ascii="Courier New" w:hAnsi="Courier New" w:cs="Courier New"/>
        </w:rPr>
      </w:pPr>
      <w:r w:rsidRPr="00C90362">
        <w:rPr>
          <w:rFonts w:ascii="Courier New" w:hAnsi="Courier New" w:cs="Courier New"/>
        </w:rPr>
        <w:t>&gt; The email should be sent as soon as a scoping call is scheduled with customer, CSAM, and delivery resource.  Ideally this is several business days prior to the scoping call to give the customer time to complete pre-reqs for resource provider registration.</w:t>
      </w:r>
    </w:p>
    <w:p w:rsidR="00C90362" w:rsidRPr="00C90362" w:rsidRDefault="00C90362" w:rsidP="00C90362">
      <w:pPr>
        <w:pStyle w:val="PlainText"/>
        <w:rPr>
          <w:rFonts w:ascii="Courier New" w:hAnsi="Courier New" w:cs="Courier New"/>
        </w:rPr>
      </w:pPr>
      <w:r w:rsidRPr="00C90362">
        <w:rPr>
          <w:rFonts w:ascii="Courier New" w:hAnsi="Courier New" w:cs="Courier New"/>
        </w:rPr>
        <w:t>The purpose of this email is as follows:</w:t>
      </w:r>
    </w:p>
    <w:p w:rsidR="00C90362" w:rsidRPr="00C90362" w:rsidRDefault="00C90362" w:rsidP="00C90362">
      <w:pPr>
        <w:pStyle w:val="PlainText"/>
        <w:rPr>
          <w:rFonts w:ascii="Courier New" w:hAnsi="Courier New" w:cs="Courier New"/>
        </w:rPr>
      </w:pPr>
      <w:r w:rsidRPr="00C90362">
        <w:rPr>
          <w:rFonts w:ascii="Courier New" w:hAnsi="Courier New" w:cs="Courier New"/>
        </w:rPr>
        <w:t>- Conveys the date and time of the scheduled scoping call.</w:t>
      </w:r>
    </w:p>
    <w:p w:rsidR="00C90362" w:rsidRPr="00C90362" w:rsidRDefault="00C90362" w:rsidP="00C90362">
      <w:pPr>
        <w:pStyle w:val="PlainText"/>
        <w:rPr>
          <w:rFonts w:ascii="Courier New" w:hAnsi="Courier New" w:cs="Courier New"/>
        </w:rPr>
      </w:pPr>
      <w:r w:rsidRPr="00C90362">
        <w:rPr>
          <w:rFonts w:ascii="Courier New" w:hAnsi="Courier New" w:cs="Courier New"/>
        </w:rPr>
        <w:t>- Provides a high level agenda for the scoping call.</w:t>
      </w:r>
    </w:p>
    <w:p w:rsidR="00C90362" w:rsidRPr="00C90362" w:rsidRDefault="00C90362" w:rsidP="00C90362">
      <w:pPr>
        <w:pStyle w:val="PlainText"/>
        <w:rPr>
          <w:rFonts w:ascii="Courier New" w:hAnsi="Courier New" w:cs="Courier New"/>
        </w:rPr>
      </w:pPr>
      <w:r w:rsidRPr="00C90362">
        <w:rPr>
          <w:rFonts w:ascii="Courier New" w:hAnsi="Courier New" w:cs="Courier New"/>
        </w:rPr>
        <w:t>- Provides technical requirements for the Azure Monitor workbook including step-by-step to meet the requirements.</w:t>
      </w:r>
    </w:p>
    <w:p w:rsidR="00C90362" w:rsidRPr="00C90362" w:rsidRDefault="00C90362" w:rsidP="00C90362">
      <w:pPr>
        <w:pStyle w:val="PlainText"/>
        <w:rPr>
          <w:rFonts w:ascii="Courier New" w:hAnsi="Courier New" w:cs="Courier New"/>
        </w:rPr>
      </w:pPr>
      <w:r w:rsidRPr="00C90362">
        <w:rPr>
          <w:rFonts w:ascii="Courier New" w:hAnsi="Courier New" w:cs="Courier New"/>
        </w:rPr>
        <w:t>## Scoping Call</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During the call the delivery resource explains the delivery flow and what topics will be reviewed. The Well-Architected Security Assessment covers the following categories for workload security:  </w:t>
      </w:r>
    </w:p>
    <w:p w:rsidR="00C90362" w:rsidRPr="00C90362" w:rsidRDefault="00C90362" w:rsidP="00C90362">
      <w:pPr>
        <w:pStyle w:val="PlainText"/>
        <w:rPr>
          <w:rFonts w:ascii="Courier New" w:hAnsi="Courier New" w:cs="Courier New"/>
        </w:rPr>
      </w:pPr>
      <w:r w:rsidRPr="00C90362">
        <w:rPr>
          <w:rFonts w:ascii="Courier New" w:hAnsi="Courier New" w:cs="Courier New"/>
        </w:rPr>
        <w:t>- Application Design</w:t>
      </w:r>
    </w:p>
    <w:p w:rsidR="00C90362" w:rsidRPr="00C90362" w:rsidRDefault="00C90362" w:rsidP="00C90362">
      <w:pPr>
        <w:pStyle w:val="PlainText"/>
        <w:rPr>
          <w:rFonts w:ascii="Courier New" w:hAnsi="Courier New" w:cs="Courier New"/>
        </w:rPr>
      </w:pPr>
      <w:r w:rsidRPr="00C90362">
        <w:rPr>
          <w:rFonts w:ascii="Courier New" w:hAnsi="Courier New" w:cs="Courier New"/>
        </w:rPr>
        <w:t>- Health Modelling</w:t>
      </w:r>
    </w:p>
    <w:p w:rsidR="00C90362" w:rsidRPr="00C90362" w:rsidRDefault="00C90362" w:rsidP="00C90362">
      <w:pPr>
        <w:pStyle w:val="PlainText"/>
        <w:rPr>
          <w:rFonts w:ascii="Courier New" w:hAnsi="Courier New" w:cs="Courier New"/>
        </w:rPr>
      </w:pPr>
      <w:r w:rsidRPr="00C90362">
        <w:rPr>
          <w:rFonts w:ascii="Courier New" w:hAnsi="Courier New" w:cs="Courier New"/>
        </w:rPr>
        <w:t>- Networking and Connectivity</w:t>
      </w:r>
    </w:p>
    <w:p w:rsidR="00C90362" w:rsidRPr="00C90362" w:rsidRDefault="00C90362" w:rsidP="00C90362">
      <w:pPr>
        <w:pStyle w:val="PlainText"/>
        <w:rPr>
          <w:rFonts w:ascii="Courier New" w:hAnsi="Courier New" w:cs="Courier New"/>
        </w:rPr>
      </w:pPr>
      <w:r w:rsidRPr="00C90362">
        <w:rPr>
          <w:rFonts w:ascii="Courier New" w:hAnsi="Courier New" w:cs="Courier New"/>
        </w:rPr>
        <w:t>- Security and Compliance</w:t>
      </w:r>
    </w:p>
    <w:p w:rsidR="00C90362" w:rsidRPr="00C90362" w:rsidRDefault="00C90362" w:rsidP="00C90362">
      <w:pPr>
        <w:pStyle w:val="PlainText"/>
        <w:rPr>
          <w:rFonts w:ascii="Courier New" w:hAnsi="Courier New" w:cs="Courier New"/>
        </w:rPr>
      </w:pPr>
      <w:r w:rsidRPr="00C90362">
        <w:rPr>
          <w:rFonts w:ascii="Courier New" w:hAnsi="Courier New" w:cs="Courier New"/>
        </w:rPr>
        <w:lastRenderedPageBreak/>
        <w:t>- Operational Procedures</w:t>
      </w:r>
    </w:p>
    <w:p w:rsidR="00C90362" w:rsidRPr="00C90362" w:rsidRDefault="00C90362" w:rsidP="00C90362">
      <w:pPr>
        <w:pStyle w:val="PlainText"/>
        <w:rPr>
          <w:rFonts w:ascii="Courier New" w:hAnsi="Courier New" w:cs="Courier New"/>
        </w:rPr>
      </w:pPr>
      <w:r w:rsidRPr="00C90362">
        <w:rPr>
          <w:rFonts w:ascii="Courier New" w:hAnsi="Courier New" w:cs="Courier New"/>
        </w:rPr>
        <w:t>- Deployment and Testing</w:t>
      </w:r>
    </w:p>
    <w:p w:rsidR="00C90362" w:rsidRPr="00C90362" w:rsidRDefault="00C90362" w:rsidP="00C90362">
      <w:pPr>
        <w:pStyle w:val="PlainText"/>
        <w:rPr>
          <w:rFonts w:ascii="Courier New" w:hAnsi="Courier New" w:cs="Courier New"/>
        </w:rPr>
      </w:pPr>
      <w:r w:rsidRPr="00C90362">
        <w:rPr>
          <w:rFonts w:ascii="Courier New" w:hAnsi="Courier New" w:cs="Courier New"/>
        </w:rPr>
        <w:t>- Operational Model and DevOps</w:t>
      </w:r>
    </w:p>
    <w:p w:rsidR="00C90362" w:rsidRPr="00C90362" w:rsidRDefault="00C90362" w:rsidP="00C90362">
      <w:pPr>
        <w:pStyle w:val="PlainText"/>
        <w:rPr>
          <w:rFonts w:ascii="Courier New" w:hAnsi="Courier New" w:cs="Courier New"/>
        </w:rPr>
      </w:pPr>
      <w:r w:rsidRPr="00C90362">
        <w:rPr>
          <w:rFonts w:ascii="Courier New" w:hAnsi="Courier New" w:cs="Courier New"/>
        </w:rPr>
        <w:t>- Identity and Access Control</w:t>
      </w:r>
    </w:p>
    <w:p w:rsidR="00C90362" w:rsidRPr="00C90362" w:rsidRDefault="00C90362" w:rsidP="00C90362">
      <w:pPr>
        <w:pStyle w:val="PlainText"/>
        <w:rPr>
          <w:rFonts w:ascii="Courier New" w:hAnsi="Courier New" w:cs="Courier New"/>
        </w:rPr>
      </w:pPr>
      <w:r w:rsidRPr="00C90362">
        <w:rPr>
          <w:rFonts w:ascii="Courier New" w:hAnsi="Courier New" w:cs="Courier New"/>
        </w:rPr>
        <w:t>The scoping call provides an opportunity to ask questions such as:</w:t>
      </w:r>
    </w:p>
    <w:p w:rsidR="00C90362" w:rsidRPr="00C90362" w:rsidRDefault="00C90362" w:rsidP="00C90362">
      <w:pPr>
        <w:pStyle w:val="PlainText"/>
        <w:rPr>
          <w:rFonts w:ascii="Courier New" w:hAnsi="Courier New" w:cs="Courier New"/>
        </w:rPr>
      </w:pPr>
      <w:r w:rsidRPr="00C90362">
        <w:rPr>
          <w:rFonts w:ascii="Courier New" w:hAnsi="Courier New" w:cs="Courier New"/>
        </w:rPr>
        <w:t>- What do you expect from the assessment?</w:t>
      </w:r>
    </w:p>
    <w:p w:rsidR="00C90362" w:rsidRPr="00C90362" w:rsidRDefault="00C90362" w:rsidP="00C90362">
      <w:pPr>
        <w:pStyle w:val="PlainText"/>
        <w:rPr>
          <w:rFonts w:ascii="Courier New" w:hAnsi="Courier New" w:cs="Courier New"/>
        </w:rPr>
      </w:pPr>
      <w:r w:rsidRPr="00C90362">
        <w:rPr>
          <w:rFonts w:ascii="Courier New" w:hAnsi="Courier New" w:cs="Courier New"/>
        </w:rPr>
        <w:t>- What specific Azure workload will be assessed?</w:t>
      </w:r>
    </w:p>
    <w:p w:rsidR="00C90362" w:rsidRPr="00C90362" w:rsidRDefault="00C90362" w:rsidP="00C90362">
      <w:pPr>
        <w:pStyle w:val="PlainText"/>
        <w:rPr>
          <w:rFonts w:ascii="Courier New" w:hAnsi="Courier New" w:cs="Courier New"/>
        </w:rPr>
      </w:pPr>
      <w:r w:rsidRPr="00C90362">
        <w:rPr>
          <w:rFonts w:ascii="Courier New" w:hAnsi="Courier New" w:cs="Courier New"/>
        </w:rPr>
        <w:t>- Are there specific topics of interest?</w:t>
      </w:r>
    </w:p>
    <w:p w:rsidR="00C90362" w:rsidRPr="00C90362" w:rsidRDefault="00C90362" w:rsidP="00C90362">
      <w:pPr>
        <w:pStyle w:val="PlainText"/>
        <w:rPr>
          <w:rFonts w:ascii="Courier New" w:hAnsi="Courier New" w:cs="Courier New"/>
        </w:rPr>
      </w:pPr>
      <w:r w:rsidRPr="00C90362">
        <w:rPr>
          <w:rFonts w:ascii="Courier New" w:hAnsi="Courier New" w:cs="Courier New"/>
        </w:rPr>
        <w:t>- Executive briefing intended audience and scheduling</w:t>
      </w:r>
    </w:p>
    <w:p w:rsidR="00C90362" w:rsidRPr="00C90362" w:rsidRDefault="00C90362" w:rsidP="00C90362">
      <w:pPr>
        <w:pStyle w:val="PlainText"/>
        <w:rPr>
          <w:rFonts w:ascii="Courier New" w:hAnsi="Courier New" w:cs="Courier New"/>
        </w:rPr>
      </w:pPr>
      <w:r w:rsidRPr="00C90362">
        <w:rPr>
          <w:rFonts w:ascii="Courier New" w:hAnsi="Courier New" w:cs="Courier New"/>
        </w:rPr>
        <w:t>The Well-Architected Assessments are focused on a **specific production Azure workload**. A `workload` or `application` is a resource or collection of resources that provide end-to-end functionality to one or multiple clients (humans or systems). Another way to think of it; workload as an **end-to-end scenario** (a process) and the IT infrastructure supporting it. It can be one application, it can be multiple apps, APIs and databases working together **to deliver a specific functionality**.</w:t>
      </w:r>
    </w:p>
    <w:p w:rsidR="00C90362" w:rsidRPr="00C90362" w:rsidRDefault="00C90362" w:rsidP="00C90362">
      <w:pPr>
        <w:pStyle w:val="PlainText"/>
        <w:rPr>
          <w:rFonts w:ascii="Courier New" w:hAnsi="Courier New" w:cs="Courier New"/>
        </w:rPr>
      </w:pPr>
      <w:r w:rsidRPr="00C90362">
        <w:rPr>
          <w:rFonts w:ascii="Courier New" w:hAnsi="Courier New" w:cs="Courier New"/>
        </w:rPr>
        <w:t>**Examples:**</w:t>
      </w:r>
    </w:p>
    <w:p w:rsidR="00C90362" w:rsidRPr="00C90362" w:rsidRDefault="00C90362" w:rsidP="00C90362">
      <w:pPr>
        <w:pStyle w:val="PlainText"/>
        <w:rPr>
          <w:rFonts w:ascii="Courier New" w:hAnsi="Courier New" w:cs="Courier New"/>
        </w:rPr>
      </w:pPr>
      <w:r w:rsidRPr="00C90362">
        <w:rPr>
          <w:rFonts w:ascii="Courier New" w:hAnsi="Courier New" w:cs="Courier New"/>
        </w:rPr>
        <w:t>***Example 1:***</w:t>
      </w:r>
    </w:p>
    <w:p w:rsidR="00C90362" w:rsidRPr="00C90362" w:rsidRDefault="00C90362" w:rsidP="00C90362">
      <w:pPr>
        <w:pStyle w:val="PlainText"/>
        <w:rPr>
          <w:rFonts w:ascii="Courier New" w:hAnsi="Courier New" w:cs="Courier New"/>
        </w:rPr>
      </w:pPr>
      <w:r w:rsidRPr="00C90362">
        <w:rPr>
          <w:rFonts w:ascii="Courier New" w:hAnsi="Courier New" w:cs="Courier New"/>
        </w:rPr>
        <w:t>The Azure resources of ticket ordering workload would be:</w:t>
      </w:r>
    </w:p>
    <w:p w:rsidR="00C90362" w:rsidRPr="00C90362" w:rsidRDefault="00C90362" w:rsidP="00C90362">
      <w:pPr>
        <w:pStyle w:val="PlainText"/>
        <w:rPr>
          <w:rFonts w:ascii="Courier New" w:hAnsi="Courier New" w:cs="Courier New"/>
        </w:rPr>
      </w:pPr>
      <w:r w:rsidRPr="00C90362">
        <w:rPr>
          <w:rFonts w:ascii="Courier New" w:hAnsi="Courier New" w:cs="Courier New"/>
        </w:rPr>
        <w:t>1. The client web application, used by consumers to book tickets.</w:t>
      </w:r>
    </w:p>
    <w:p w:rsidR="00C90362" w:rsidRPr="00C90362" w:rsidRDefault="00C90362" w:rsidP="00C90362">
      <w:pPr>
        <w:pStyle w:val="PlainText"/>
        <w:rPr>
          <w:rFonts w:ascii="Courier New" w:hAnsi="Courier New" w:cs="Courier New"/>
        </w:rPr>
      </w:pPr>
      <w:r w:rsidRPr="00C90362">
        <w:rPr>
          <w:rFonts w:ascii="Courier New" w:hAnsi="Courier New" w:cs="Courier New"/>
        </w:rPr>
        <w:t>2. The payment gateway used to process credit card transactions.</w:t>
      </w:r>
    </w:p>
    <w:p w:rsidR="00C90362" w:rsidRPr="00C90362" w:rsidRDefault="00C90362" w:rsidP="00C90362">
      <w:pPr>
        <w:pStyle w:val="PlainText"/>
        <w:rPr>
          <w:rFonts w:ascii="Courier New" w:hAnsi="Courier New" w:cs="Courier New"/>
        </w:rPr>
      </w:pPr>
      <w:r w:rsidRPr="00C90362">
        <w:rPr>
          <w:rFonts w:ascii="Courier New" w:hAnsi="Courier New" w:cs="Courier New"/>
        </w:rPr>
        <w:t>3. The backend API handling communication.</w:t>
      </w:r>
    </w:p>
    <w:p w:rsidR="00C90362" w:rsidRPr="00C90362" w:rsidRDefault="00C90362" w:rsidP="00C90362">
      <w:pPr>
        <w:pStyle w:val="PlainText"/>
        <w:rPr>
          <w:rFonts w:ascii="Courier New" w:hAnsi="Courier New" w:cs="Courier New"/>
        </w:rPr>
      </w:pPr>
      <w:r w:rsidRPr="00C90362">
        <w:rPr>
          <w:rFonts w:ascii="Courier New" w:hAnsi="Courier New" w:cs="Courier New"/>
        </w:rPr>
        <w:t>4. The database where everything is stored.</w:t>
      </w:r>
    </w:p>
    <w:p w:rsidR="00C90362" w:rsidRPr="00C90362" w:rsidRDefault="00C90362" w:rsidP="00C90362">
      <w:pPr>
        <w:pStyle w:val="PlainText"/>
        <w:rPr>
          <w:rFonts w:ascii="Courier New" w:hAnsi="Courier New" w:cs="Courier New"/>
        </w:rPr>
      </w:pPr>
      <w:r w:rsidRPr="00C90362">
        <w:rPr>
          <w:rFonts w:ascii="Courier New" w:hAnsi="Courier New" w:cs="Courier New"/>
        </w:rPr>
        <w:t>5. The gateway to on-premises systems handling capacities and available seats.</w:t>
      </w:r>
    </w:p>
    <w:p w:rsidR="00C90362" w:rsidRPr="00C90362" w:rsidRDefault="00C90362" w:rsidP="00C90362">
      <w:pPr>
        <w:pStyle w:val="PlainText"/>
        <w:rPr>
          <w:rFonts w:ascii="Courier New" w:hAnsi="Courier New" w:cs="Courier New"/>
        </w:rPr>
      </w:pPr>
      <w:r w:rsidRPr="00C90362">
        <w:rPr>
          <w:rFonts w:ascii="Courier New" w:hAnsi="Courier New" w:cs="Courier New"/>
        </w:rPr>
        <w:t>6. The admin web application.</w:t>
      </w:r>
    </w:p>
    <w:p w:rsidR="00C90362" w:rsidRPr="00C90362" w:rsidRDefault="00C90362" w:rsidP="00C90362">
      <w:pPr>
        <w:pStyle w:val="PlainText"/>
        <w:rPr>
          <w:rFonts w:ascii="Courier New" w:hAnsi="Courier New" w:cs="Courier New"/>
        </w:rPr>
      </w:pPr>
      <w:r w:rsidRPr="00C90362">
        <w:rPr>
          <w:rFonts w:ascii="Courier New" w:hAnsi="Courier New" w:cs="Courier New"/>
        </w:rPr>
        <w:t>7. The shared AAD supporting authentication for administrators across the organization... etc.</w:t>
      </w:r>
    </w:p>
    <w:p w:rsidR="00C90362" w:rsidRPr="00C90362" w:rsidRDefault="00C90362" w:rsidP="00C90362">
      <w:pPr>
        <w:pStyle w:val="PlainText"/>
        <w:rPr>
          <w:rFonts w:ascii="Courier New" w:hAnsi="Courier New" w:cs="Courier New"/>
        </w:rPr>
      </w:pPr>
      <w:r w:rsidRPr="00C90362">
        <w:rPr>
          <w:rFonts w:ascii="Courier New" w:hAnsi="Courier New" w:cs="Courier New"/>
        </w:rPr>
        <w:t>***Example 2:***</w:t>
      </w:r>
    </w:p>
    <w:p w:rsidR="00C90362" w:rsidRPr="00C90362" w:rsidRDefault="00C90362" w:rsidP="00C90362">
      <w:pPr>
        <w:pStyle w:val="PlainText"/>
        <w:rPr>
          <w:rFonts w:ascii="Courier New" w:hAnsi="Courier New" w:cs="Courier New"/>
        </w:rPr>
      </w:pPr>
      <w:r w:rsidRPr="00C90362">
        <w:rPr>
          <w:rFonts w:ascii="Courier New" w:hAnsi="Courier New" w:cs="Courier New"/>
        </w:rPr>
        <w:t>A data processing pipeline, which runs every night:</w:t>
      </w:r>
    </w:p>
    <w:p w:rsidR="00C90362" w:rsidRPr="00C90362" w:rsidRDefault="00C90362" w:rsidP="00C90362">
      <w:pPr>
        <w:pStyle w:val="PlainText"/>
        <w:rPr>
          <w:rFonts w:ascii="Courier New" w:hAnsi="Courier New" w:cs="Courier New"/>
        </w:rPr>
      </w:pPr>
      <w:r w:rsidRPr="00C90362">
        <w:rPr>
          <w:rFonts w:ascii="Courier New" w:hAnsi="Courier New" w:cs="Courier New"/>
        </w:rPr>
        <w:t>1. Pumps data from SAP and other on-premises systems.</w:t>
      </w:r>
    </w:p>
    <w:p w:rsidR="00C90362" w:rsidRPr="00C90362" w:rsidRDefault="00C90362" w:rsidP="00C90362">
      <w:pPr>
        <w:pStyle w:val="PlainText"/>
        <w:rPr>
          <w:rFonts w:ascii="Courier New" w:hAnsi="Courier New" w:cs="Courier New"/>
        </w:rPr>
      </w:pPr>
      <w:r w:rsidRPr="00C90362">
        <w:rPr>
          <w:rFonts w:ascii="Courier New" w:hAnsi="Courier New" w:cs="Courier New"/>
        </w:rPr>
        <w:t>2. Runs data analytics workbooks on Data Bricks.</w:t>
      </w:r>
    </w:p>
    <w:p w:rsidR="00C90362" w:rsidRPr="00C90362" w:rsidRDefault="00C90362" w:rsidP="00C90362">
      <w:pPr>
        <w:pStyle w:val="PlainText"/>
        <w:rPr>
          <w:rFonts w:ascii="Courier New" w:hAnsi="Courier New" w:cs="Courier New"/>
        </w:rPr>
      </w:pPr>
      <w:r w:rsidRPr="00C90362">
        <w:rPr>
          <w:rFonts w:ascii="Courier New" w:hAnsi="Courier New" w:cs="Courier New"/>
        </w:rPr>
        <w:t>3. Stores results into Storage</w:t>
      </w:r>
    </w:p>
    <w:p w:rsidR="00C90362" w:rsidRPr="00C90362" w:rsidRDefault="00C90362" w:rsidP="00C90362">
      <w:pPr>
        <w:pStyle w:val="PlainText"/>
        <w:rPr>
          <w:rFonts w:ascii="Courier New" w:hAnsi="Courier New" w:cs="Courier New"/>
        </w:rPr>
      </w:pPr>
      <w:r w:rsidRPr="00C90362">
        <w:rPr>
          <w:rFonts w:ascii="Courier New" w:hAnsi="Courier New" w:cs="Courier New"/>
        </w:rPr>
        <w:t>4. Is accessed by a desktop application.</w:t>
      </w:r>
    </w:p>
    <w:p w:rsidR="00C90362" w:rsidRPr="00C90362" w:rsidRDefault="00C90362" w:rsidP="00C90362">
      <w:pPr>
        <w:pStyle w:val="PlainText"/>
        <w:rPr>
          <w:rFonts w:ascii="Courier New" w:hAnsi="Courier New" w:cs="Courier New"/>
        </w:rPr>
      </w:pPr>
      <w:r w:rsidRPr="00C90362">
        <w:rPr>
          <w:rFonts w:ascii="Courier New" w:hAnsi="Courier New" w:cs="Courier New"/>
        </w:rPr>
        <w:t>5. Only for authenticated users from the organization.</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The guidance here is to have the customer pick a business critical run-state workload and its supporting resources/services (if not already identified during pre-scoping). When customers struggle with picking a single workload for security review (`but we have so many apps in Azure, which one should we choose?`), it's recommended to pick either the most exposed and sensitive one, possibly with recent breaches, or the most representative one – if the company is running 90% web apps, doesn’t make sense to analyze data processing workload, unless there’s a specific reason for it (breach).  </w:t>
      </w:r>
    </w:p>
    <w:p w:rsidR="00C90362" w:rsidRPr="00C90362" w:rsidRDefault="00C90362" w:rsidP="00C90362">
      <w:pPr>
        <w:pStyle w:val="PlainText"/>
        <w:rPr>
          <w:rFonts w:ascii="Courier New" w:hAnsi="Courier New" w:cs="Courier New"/>
        </w:rPr>
      </w:pPr>
      <w:r w:rsidRPr="00C90362">
        <w:rPr>
          <w:rFonts w:ascii="Courier New" w:hAnsi="Courier New" w:cs="Courier New"/>
        </w:rPr>
        <w:lastRenderedPageBreak/>
        <w:t>&gt; [!IMPORTANT]</w:t>
      </w:r>
    </w:p>
    <w:p w:rsidR="00C90362" w:rsidRPr="00C90362" w:rsidRDefault="00C90362" w:rsidP="00C90362">
      <w:pPr>
        <w:pStyle w:val="PlainText"/>
        <w:rPr>
          <w:rFonts w:ascii="Courier New" w:hAnsi="Courier New" w:cs="Courier New"/>
        </w:rPr>
      </w:pPr>
      <w:r w:rsidRPr="00C90362">
        <w:rPr>
          <w:rFonts w:ascii="Courier New" w:hAnsi="Courier New" w:cs="Courier New"/>
        </w:rPr>
        <w:t>&gt; If the customer is unable to define a specific workload or the defined workload is not configured in a manner that is easily surfaced (subscription, resource group, tags) by the Azure Monitor workbook, modifying the existing workload to include resource tags is required. If tagging is needed, it is recommended to follow the [Recommended naming and tagging conventions](https://docs.microsoft.com/en-us/azure/cloud-adoption-framework/ready/azure-best-practices/naming-and-tagging) guidance in the Azure Cloud Adoption Framework.</w:t>
      </w:r>
    </w:p>
    <w:p w:rsidR="00C90362" w:rsidRPr="00C90362" w:rsidRDefault="00C90362" w:rsidP="00C90362">
      <w:pPr>
        <w:pStyle w:val="PlainText"/>
        <w:rPr>
          <w:rFonts w:ascii="Courier New" w:hAnsi="Courier New" w:cs="Courier New"/>
        </w:rPr>
      </w:pPr>
      <w:r w:rsidRPr="00C90362">
        <w:rPr>
          <w:rFonts w:ascii="Courier New" w:hAnsi="Courier New" w:cs="Courier New"/>
        </w:rPr>
        <w:t>&gt; [!NOTE]</w:t>
      </w:r>
    </w:p>
    <w:p w:rsidR="00C90362" w:rsidRPr="00C90362" w:rsidRDefault="00C90362" w:rsidP="00C90362">
      <w:pPr>
        <w:pStyle w:val="PlainText"/>
        <w:rPr>
          <w:rFonts w:ascii="Courier New" w:hAnsi="Courier New" w:cs="Courier New"/>
        </w:rPr>
      </w:pPr>
      <w:r w:rsidRPr="00C90362">
        <w:rPr>
          <w:rFonts w:ascii="Courier New" w:hAnsi="Courier New" w:cs="Courier New"/>
        </w:rPr>
        <w:t>&gt; Request workload architecture diagrams to be shared in advance of the delivery.  Diagrams provide delivery resource with valuable information on the architecture of the scoped workload that can be used to lead the customer in the Q&amp;A discussions.</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A key component of the scoping and setup phase is to ensure the customer gets the prerequisites in place for the Azure Monitor workbook.  </w:t>
      </w:r>
    </w:p>
    <w:p w:rsidR="00C90362" w:rsidRPr="00C90362" w:rsidRDefault="00C90362" w:rsidP="00C90362">
      <w:pPr>
        <w:pStyle w:val="PlainText"/>
        <w:rPr>
          <w:rFonts w:ascii="Courier New" w:hAnsi="Courier New" w:cs="Courier New"/>
        </w:rPr>
      </w:pPr>
      <w:r w:rsidRPr="00C90362">
        <w:rPr>
          <w:rFonts w:ascii="Courier New" w:hAnsi="Courier New" w:cs="Courier New"/>
        </w:rPr>
        <w:t>Other topics to include in the call:</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 Engagement logistics  </w:t>
      </w:r>
    </w:p>
    <w:p w:rsidR="00C90362" w:rsidRPr="00C90362" w:rsidRDefault="00C90362" w:rsidP="00C90362">
      <w:pPr>
        <w:pStyle w:val="PlainText"/>
        <w:rPr>
          <w:rFonts w:ascii="Courier New" w:hAnsi="Courier New" w:cs="Courier New"/>
        </w:rPr>
      </w:pPr>
      <w:r w:rsidRPr="00C90362">
        <w:rPr>
          <w:rFonts w:ascii="Courier New" w:hAnsi="Courier New" w:cs="Courier New"/>
        </w:rPr>
        <w:t>- Azure Monitor workbook prerequisites</w:t>
      </w:r>
    </w:p>
    <w:p w:rsidR="00C90362" w:rsidRPr="00C90362" w:rsidRDefault="00C90362" w:rsidP="00C90362">
      <w:pPr>
        <w:pStyle w:val="PlainText"/>
        <w:rPr>
          <w:rFonts w:ascii="Courier New" w:hAnsi="Courier New" w:cs="Courier New"/>
        </w:rPr>
      </w:pPr>
      <w:r w:rsidRPr="00C90362">
        <w:rPr>
          <w:rFonts w:ascii="Courier New" w:hAnsi="Courier New" w:cs="Courier New"/>
        </w:rPr>
        <w:t>- Specific topics of interest</w:t>
      </w:r>
    </w:p>
    <w:p w:rsidR="00C90362" w:rsidRPr="00C90362" w:rsidRDefault="00C90362" w:rsidP="00C90362">
      <w:pPr>
        <w:pStyle w:val="PlainText"/>
        <w:rPr>
          <w:rFonts w:ascii="Courier New" w:hAnsi="Courier New" w:cs="Courier New"/>
        </w:rPr>
      </w:pPr>
      <w:r w:rsidRPr="00C90362">
        <w:rPr>
          <w:rFonts w:ascii="Courier New" w:hAnsi="Courier New" w:cs="Courier New"/>
        </w:rPr>
        <w:t>- Has workload been assessed before?</w:t>
      </w:r>
    </w:p>
    <w:p w:rsidR="00C90362" w:rsidRPr="00C90362" w:rsidRDefault="00C90362" w:rsidP="00C90362">
      <w:pPr>
        <w:pStyle w:val="PlainText"/>
        <w:rPr>
          <w:rFonts w:ascii="Courier New" w:hAnsi="Courier New" w:cs="Courier New"/>
        </w:rPr>
      </w:pPr>
      <w:r w:rsidRPr="00C90362">
        <w:rPr>
          <w:rFonts w:ascii="Courier New" w:hAnsi="Courier New" w:cs="Courier New"/>
        </w:rPr>
        <w:t>- Customer stakeholder expectations</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 Core output of an agreed upon improvement implementation plan  </w:t>
      </w:r>
    </w:p>
    <w:p w:rsidR="00C90362" w:rsidRPr="00C90362" w:rsidRDefault="00C90362" w:rsidP="00C90362">
      <w:pPr>
        <w:pStyle w:val="PlainText"/>
        <w:rPr>
          <w:rFonts w:ascii="Courier New" w:hAnsi="Courier New" w:cs="Courier New"/>
        </w:rPr>
      </w:pPr>
      <w:r w:rsidRPr="00C90362">
        <w:rPr>
          <w:rFonts w:ascii="Courier New" w:hAnsi="Courier New" w:cs="Courier New"/>
        </w:rPr>
        <w:t>|Assessment|Stakeholders|</w:t>
      </w:r>
    </w:p>
    <w:p w:rsidR="00C90362" w:rsidRPr="00C90362" w:rsidRDefault="00C90362" w:rsidP="00C90362">
      <w:pPr>
        <w:pStyle w:val="PlainText"/>
        <w:rPr>
          <w:rFonts w:ascii="Courier New" w:hAnsi="Courier New" w:cs="Courier New"/>
        </w:rPr>
      </w:pPr>
      <w:r w:rsidRPr="00C90362">
        <w:rPr>
          <w:rFonts w:ascii="Courier New" w:hAnsi="Courier New" w:cs="Courier New"/>
        </w:rPr>
        <w:t>|-------|------------|</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|Well-Architected Security Assessment |Cloud Architect, SecOps, IAM, Network engineering, Solution owner, DevOps manager, Governance, risk, compliance manager |  </w:t>
      </w:r>
    </w:p>
    <w:p w:rsidR="00C90362" w:rsidRPr="00C90362" w:rsidRDefault="00C90362" w:rsidP="00C90362">
      <w:pPr>
        <w:pStyle w:val="PlainText"/>
        <w:rPr>
          <w:rFonts w:ascii="Courier New" w:hAnsi="Courier New" w:cs="Courier New"/>
        </w:rPr>
      </w:pPr>
      <w:r w:rsidRPr="00C90362">
        <w:rPr>
          <w:rFonts w:ascii="Courier New" w:hAnsi="Courier New" w:cs="Courier New"/>
        </w:rPr>
        <w:t>&gt;[!Important]</w:t>
      </w:r>
    </w:p>
    <w:p w:rsidR="00C90362" w:rsidRPr="00C90362" w:rsidRDefault="00C90362" w:rsidP="00C90362">
      <w:pPr>
        <w:pStyle w:val="PlainText"/>
        <w:rPr>
          <w:rFonts w:ascii="Courier New" w:hAnsi="Courier New" w:cs="Courier New"/>
        </w:rPr>
      </w:pPr>
      <w:r w:rsidRPr="00C90362">
        <w:rPr>
          <w:rFonts w:ascii="Courier New" w:hAnsi="Courier New" w:cs="Courier New"/>
        </w:rPr>
        <w:t>&gt; It is important for the correct stakeholders to be available at the outset of the assessment both for accuracy of responses to the discovery phase and to ensure no time is lost due to unavailable stakeholders.</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&gt; Establishing customer stakeholder expectations during the scoping phase provides the customer with an opportunity to line up the correct resources well in advance of the assessment delivery.  </w:t>
      </w:r>
    </w:p>
    <w:p w:rsidR="00C90362" w:rsidRPr="00C90362" w:rsidRDefault="00C90362" w:rsidP="00C90362">
      <w:pPr>
        <w:pStyle w:val="PlainText"/>
        <w:rPr>
          <w:rFonts w:ascii="Courier New" w:hAnsi="Courier New" w:cs="Courier New"/>
        </w:rPr>
      </w:pPr>
      <w:r w:rsidRPr="00C90362">
        <w:rPr>
          <w:rFonts w:ascii="Courier New" w:hAnsi="Courier New" w:cs="Courier New"/>
        </w:rPr>
        <w:t>&gt; [!NOTE]</w:t>
      </w:r>
    </w:p>
    <w:p w:rsidR="00C90362" w:rsidRPr="00C90362" w:rsidRDefault="00C90362" w:rsidP="00C90362">
      <w:pPr>
        <w:pStyle w:val="PlainText"/>
        <w:rPr>
          <w:rFonts w:ascii="Courier New" w:hAnsi="Courier New" w:cs="Courier New"/>
        </w:rPr>
      </w:pPr>
      <w:r w:rsidRPr="00C90362">
        <w:rPr>
          <w:rFonts w:ascii="Courier New" w:hAnsi="Courier New" w:cs="Courier New"/>
        </w:rPr>
        <w:t>&gt; There are valuable insights only available via Azure Defender being enabled on the in-scope subscriptions.  Security alerts and regulatory compliance dashboard reports are only available with Azure Defender for example.  Encourage customer enable Azure Defender, even if in trial mode, on the in-scope subscriptions.</w:t>
      </w:r>
    </w:p>
    <w:p w:rsidR="00C90362" w:rsidRPr="00C90362" w:rsidRDefault="00C90362" w:rsidP="00C90362">
      <w:pPr>
        <w:pStyle w:val="PlainText"/>
        <w:rPr>
          <w:rFonts w:ascii="Courier New" w:hAnsi="Courier New" w:cs="Courier New"/>
        </w:rPr>
      </w:pPr>
      <w:r w:rsidRPr="00C90362">
        <w:rPr>
          <w:rFonts w:ascii="Courier New" w:hAnsi="Courier New" w:cs="Courier New"/>
        </w:rPr>
        <w:t>&gt;[!Important]</w:t>
      </w:r>
    </w:p>
    <w:p w:rsidR="00C90362" w:rsidRPr="00C90362" w:rsidRDefault="00C90362" w:rsidP="00C90362">
      <w:pPr>
        <w:pStyle w:val="PlainText"/>
        <w:rPr>
          <w:rFonts w:ascii="Courier New" w:hAnsi="Courier New" w:cs="Courier New"/>
        </w:rPr>
      </w:pPr>
      <w:r w:rsidRPr="00C90362">
        <w:rPr>
          <w:rFonts w:ascii="Courier New" w:hAnsi="Courier New" w:cs="Courier New"/>
        </w:rPr>
        <w:t xml:space="preserve">&gt; It is important for the customer to ensure Azure Monitor Workbook prerequisites are in-place going into the delivery. Followup with the customer contact via email after scoping and prior to the delivery to ensure this step is completed.  </w:t>
      </w:r>
    </w:p>
    <w:p w:rsidR="00C90362" w:rsidRPr="00C90362" w:rsidRDefault="00C90362" w:rsidP="00C90362">
      <w:pPr>
        <w:pStyle w:val="PlainText"/>
        <w:rPr>
          <w:rFonts w:ascii="Courier New" w:hAnsi="Courier New" w:cs="Courier New"/>
        </w:rPr>
      </w:pPr>
    </w:p>
    <w:sectPr w:rsidR="00C90362" w:rsidRPr="00C90362" w:rsidSect="006B777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C7"/>
    <w:rsid w:val="001E3D71"/>
    <w:rsid w:val="0032157A"/>
    <w:rsid w:val="004D5488"/>
    <w:rsid w:val="00AA0FCE"/>
    <w:rsid w:val="00C458AD"/>
    <w:rsid w:val="00C90362"/>
    <w:rsid w:val="00E819C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8B23"/>
  <w15:chartTrackingRefBased/>
  <w15:docId w15:val="{4BF3CC20-8599-4626-8F0F-868B847E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77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777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Gultekin Butun</dc:creator>
  <cp:keywords/>
  <dc:description/>
  <cp:lastModifiedBy>Gultekin Butun</cp:lastModifiedBy>
  <cp:revision>2</cp:revision>
  <dcterms:created xsi:type="dcterms:W3CDTF">2023-04-28T09:28:00Z</dcterms:created>
  <dcterms:modified xsi:type="dcterms:W3CDTF">2023-04-28T09:28:00Z</dcterms:modified>
</cp:coreProperties>
</file>