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Dawid Dziedzic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136110 )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pierwszy     drugi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Wiceprzewodniczący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Marcin Ławniczak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