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default" w:ascii="Arial" w:hAnsi="Arial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智能有声书</w:t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2.1</w:t>
      </w:r>
      <w:r>
        <w:rPr>
          <w:rFonts w:ascii="Arial" w:hAnsi="Arial"/>
          <w:sz w:val="28"/>
        </w:rPr>
        <w:t>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2019/07/08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2019/07/14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2019/07/22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Chars="400" w:firstLine="40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  <w:t>软件测试是为了发现错误而执行程序的过程。测试并不仅仅是为了要找出错误。通过分析错误产生的原因和错误的分布特征。可以帮助项目管理者发现当前所采用的软件过程的缺陷，以便改进。同时，通过分析也能帮助我们设计出有针对性的检测方法，改善测试的有效性。</w:t>
      </w:r>
    </w:p>
    <w:p>
      <w:pPr>
        <w:ind w:leftChars="400" w:firstLine="400" w:firstLineChars="20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撰写本篇报告的目的，是为了能够在软件测试的过程中使用系统性的策略和方法，对软件分不同方面进行尽可能完备的测试，同时对测试的用例编写，测试的过程，测试的结果以及测试的分析有一个统一的分析，更易于对软件现状作出正确的评估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 xml:space="preserve">    本文档的范围限于对智能有声书项目系统版本1进行的功能测试、性能测试、界面测试、部署测试，以及各项测试的统计结果。本文档将用于对系统版本1发布前，进行错误的纠察及修正，及时完善发布版本。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历史记录:</w:t>
      </w:r>
    </w:p>
    <w:p>
      <w:pPr>
        <w:ind w:leftChars="40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智能有声书系统中用户曾经阅读过的有声书记录。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隐私设置: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用户个人信息设置是否公开。</w:t>
      </w:r>
    </w:p>
    <w:p>
      <w:pPr>
        <w:ind w:leftChars="400"/>
        <w:rPr>
          <w:rFonts w:hint="default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《软件工程原理》.作者:沈备军、陈昊鹏、陈雨亭.高等教育出版社.2014.12版</w:t>
      </w:r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《软件测试的目的、原则及流程》.作者:Shine_安.2018.04.04</w:t>
      </w:r>
    </w:p>
    <w:p>
      <w:pPr>
        <w:numPr>
          <w:ilvl w:val="0"/>
          <w:numId w:val="0"/>
        </w:numPr>
        <w:jc w:val="right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instrText xml:space="preserve"> HYPERLINK "https://blog.csdn.net/u010885548/article/details/79817141" </w:instrTex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separate"/>
      </w:r>
      <w:r>
        <w:rPr>
          <w:rStyle w:val="34"/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t>https://blog.csdn.net/u010885548/article/details/79817141</w: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end"/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 w:firstLine="400" w:firstLineChars="20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>本文档将依次说明测试概要、测试环境、测试结果及分析、缺陷分析和结论总结。每个部分都将对其相应的内容进行详细列述。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 20190709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地点：软件学院实验室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人员：徐轶喆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测试方法：详见测试用例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测试内容：项目的功能测试、性能测试、界面测试、部署测试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前端框架：MUI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前端开发软件：HbuilderX，夜神多开手机模拟器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后端框架：SSM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后端开发软件：IDEA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服务器：腾讯云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数据库管理：Mysql，MongoDB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64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40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15.4%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18.2%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历史记录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用户收藏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隐私设置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有声书制作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  <w:vAlign w:val="bottom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有声书操作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10.0%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管理员管理用户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管理员管理书籍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第三方登录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密码找回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8.06%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未测用例数:</w:t>
            </w:r>
          </w:p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部署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16.7%</w:t>
            </w:r>
          </w:p>
        </w:tc>
        <w:tc>
          <w:tcPr>
            <w:tcW w:w="140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单元测试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both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7.14%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76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7.90%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未测用例数:</w:t>
            </w:r>
          </w:p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  <w:bookmarkStart w:id="15" w:name="_GoBack"/>
      <w:bookmarkEnd w:id="15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1024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034"/>
        <w:gridCol w:w="729"/>
        <w:gridCol w:w="1307"/>
        <w:gridCol w:w="1323"/>
        <w:gridCol w:w="4050"/>
        <w:gridCol w:w="1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Gbug001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用户名是否存在提示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输入不存在的用户名，应提示不存，测试结果为:系统提示用户账号密码不匹配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Gbug002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用户名长度提示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输入超出16位的用户名，应提示用户名过长，测试结果为:系统提示账号密码不匹配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Gbug003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用户名格式检测提示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输入错误格式的用户名，应提示用户名格式错误，测试结果为:系统提示用户名长度应在1~16位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Gbug004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用户名密码格式提示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输入错误格式的密码，应提示密码格式错误，测试结果为:系统提示密码长度应在6~16位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Gbug005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密码长度提示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输入超出16位的密码，应提示密码过长，测试结果为:用户名或密码错误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AudioBook-testcase-053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1009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515"/>
        <w:gridCol w:w="4311"/>
        <w:gridCol w:w="12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Fbug001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系统响应时间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系统响应时间测试目标为不超过2秒，实际最长响应时间为3~4秒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AudioBook-testcase-045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在第一次迭代的测试中，我们对开发的系统版本1的高优先级5大功能项都进行了测试。测试结果表明，第一次迭代发布的版本基本可以满足需求规约上的详细需求。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中，我们发现，尽管第一次迭代的系统版本软件，可以满足优先需求，但软件在界面美化、功能和性能上都有缺陷。由于生命周期在MUI架构下App应用开发中并不适用，导致我们前端页面对数据的请求和处理都遇到了很大的困难；页面跳转也是开发中的一个难题，MUI并没有封装好的现有路由组件，现阶段我们只能通过新开页面的方式来实现跳转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些产生的问题，我们在测试时也发现了一些问题。除了测试用例中发现的缺陷之外，我们在使用系统版本1的过程中也发现了一些问题。例如，跳转页面后原页面的数据的去留不一，一些操作是否成功没有给出具体的提示，界面不够美观，布局设计出现偏差等等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问题，我们的建议是对问题进行统一总结后进行罗列，在测试之后的一周之内一一解决。我们小组的前端开发组员也在对软件界面的性能和美化进行修正，预期在一周之内，可以就第一次迭代测试结果，完善系统版本1 。</w:t>
      </w:r>
    </w:p>
    <w:p>
      <w:pPr>
        <w:pStyle w:val="14"/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二次迭代结束前，我们就几个在第二次迭代中新增的功能进行了功能测试。测试的结果大致符合需求的基本要求，但是在一些页面跳转切换时有时还会出现一些问题。在有声书播放的时候下载会耗费很长的时间。这些问题我们将会放到第三次迭代中完善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智能有声书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  <w:lang w:val="en-US" w:eastAsia="zh-CN"/>
            </w:rPr>
            <w:t>2.1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2019/07/22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2.1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63F75"/>
    <w:multiLevelType w:val="singleLevel"/>
    <w:tmpl w:val="FE663F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9443ED8"/>
    <w:rsid w:val="151F7316"/>
    <w:rsid w:val="1BBD592E"/>
    <w:rsid w:val="229B542F"/>
    <w:rsid w:val="35442CE2"/>
    <w:rsid w:val="36533796"/>
    <w:rsid w:val="473440B1"/>
    <w:rsid w:val="514779DF"/>
    <w:rsid w:val="52DA249C"/>
    <w:rsid w:val="53D14223"/>
    <w:rsid w:val="69BC1EC8"/>
    <w:rsid w:val="761E685B"/>
    <w:rsid w:val="7CE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363</TotalTime>
  <ScaleCrop>false</ScaleCrop>
  <LinksUpToDate>false</LinksUpToDate>
  <CharactersWithSpaces>3132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会心一稽</cp:lastModifiedBy>
  <dcterms:modified xsi:type="dcterms:W3CDTF">2019-09-07T11:49:03Z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