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bakanlik-soru-yazarinin-zihni"/>
    <w:p>
      <w:pPr>
        <w:pStyle w:val="Heading1"/>
      </w:pPr>
      <w:r>
        <w:t xml:space="preserve">BAKANLIK SORU YAZARININ ZİHNİ</w:t>
      </w:r>
    </w:p>
    <w:bookmarkStart w:id="20" w:name="X2c3549c5fcda7bb15c8d5a679b9bd0b9d3bce39"/>
    <w:p>
      <w:pPr>
        <w:pStyle w:val="Heading2"/>
      </w:pPr>
      <w:r>
        <w:t xml:space="preserve">Gümrük Müşavirliği Sınavı 2021–2025: 500 sorunun soru-soru analizi</w:t>
      </w:r>
    </w:p>
    <w:p>
      <w:pPr>
        <w:pStyle w:val="BlockText"/>
      </w:pPr>
      <w:r>
        <w:rPr>
          <w:bCs/>
          <w:b/>
        </w:rPr>
        <w:t xml:space="preserve">Kaynak:</w:t>
      </w:r>
      <w:r>
        <w:t xml:space="preserve"> </w:t>
      </w:r>
      <w:r>
        <w:rPr>
          <w:rStyle w:val="VerbatimChar"/>
        </w:rPr>
        <w:t xml:space="preserve">gmcikmislar</w:t>
      </w:r>
      <w:r>
        <w:t xml:space="preserve"> </w:t>
      </w:r>
      <w:r>
        <w:t xml:space="preserve">deposundaki 2021, 2022, 2023, 2024 ve 2025 GM sınavı kitapçıkları (kırmızı işaretli doğru cevaplarla). 500 sorunun her biri tek tek etiketlendi: alan, alt konu, dayanak, kök tipi, ölçülen bilgi türü, doğru cevap, çeldirici mantığı, soru yazarının hedefi, zorluk. Yıl yıl ayrıntılı tablolar</w:t>
      </w:r>
      <w:r>
        <w:t xml:space="preserve"> </w:t>
      </w:r>
      <w:r>
        <w:rPr>
          <w:rStyle w:val="VerbatimChar"/>
        </w:rPr>
        <w:t xml:space="preserve">gmcikmislar/analiz/</w:t>
      </w:r>
      <w:r>
        <w:t xml:space="preserve"> </w:t>
      </w:r>
      <w:r>
        <w:t xml:space="preserve">klasöründedir.</w:t>
      </w:r>
    </w:p>
    <w:p>
      <w:pPr>
        <w:pStyle w:val="BlockText"/>
      </w:pPr>
      <w:r>
        <w:rPr>
          <w:bCs/>
          <w:b/>
        </w:rPr>
        <w:t xml:space="preserve">Bu belgenin amacı:</w:t>
      </w:r>
      <w:r>
        <w:t xml:space="preserve"> </w:t>
      </w:r>
      <w:r>
        <w:t xml:space="preserve">“</w:t>
      </w:r>
      <w:r>
        <w:t xml:space="preserve">Bakanlıkta soruyu hazırlayan kişi neyi düşündü, neden böyle sordu, neyi hedefledi?</w:t>
      </w:r>
      <w:r>
        <w:t xml:space="preserve">”</w:t>
      </w:r>
      <w:r>
        <w:t xml:space="preserve"> </w:t>
      </w:r>
      <w:r>
        <w:t xml:space="preserve">sorusuna veriyle cevap vermek ve bu cevabı soru/ders notu promptlarının temeli yapmak.</w:t>
      </w:r>
    </w:p>
    <w:p>
      <w:r>
        <w:pict>
          <v:rect style="width:0;height:1.5pt" o:hralign="center" o:hrstd="t" o:hr="t"/>
        </w:pict>
      </w:r>
    </w:p>
    <w:bookmarkEnd w:id="20"/>
    <w:bookmarkStart w:id="21" w:name="kisa-cevap-bakanlık-5-yıldır-ne-yapıyor"/>
    <w:p>
      <w:pPr>
        <w:pStyle w:val="Heading2"/>
      </w:pPr>
      <w:r>
        <w:t xml:space="preserve">0. KISA CEVAP — Bakanlık 5 yıldır ne yapıyor?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Mevzuat cümlesini masaya koyuyor, tek unsurunu bozuyor.</w:t>
      </w:r>
      <w:r>
        <w:t xml:space="preserve"> </w:t>
      </w:r>
      <w:r>
        <w:t xml:space="preserve">Sözel soruların büyük çoğunluğunda dört şık mevzuat metninden neredeyse kelimesi kelimesine alınmış; tek şıkta</w:t>
      </w:r>
      <w:r>
        <w:t xml:space="preserve"> </w:t>
      </w:r>
      <w:r>
        <w:rPr>
          <w:iCs/>
          <w:i/>
        </w:rPr>
        <w:t xml:space="preserve">bir</w:t>
      </w:r>
      <w:r>
        <w:t xml:space="preserve"> </w:t>
      </w:r>
      <w:r>
        <w:t xml:space="preserve">unsur (süre, makam, oran,</w:t>
      </w:r>
      <w:r>
        <w:t xml:space="preserve"> </w:t>
      </w:r>
      <w:r>
        <w:t xml:space="preserve">“</w:t>
      </w:r>
      <w:r>
        <w:t xml:space="preserve">yalnızca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aranır/aranmaz</w:t>
      </w:r>
      <w:r>
        <w:t xml:space="preserve">”</w:t>
      </w:r>
      <w:r>
        <w:t xml:space="preserve">, rejim adı, belge adı) değiştirilmiş. Bu, itiraz edilemeyecek tek doğru cevabı üretmenin en güvenli yoludur. Olumsuz köklerin bu kadar baskın olmasının asıl sebebi budur.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Ezberleyeni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değil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ayırt edeni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seçmek istiyor.</w:t>
      </w:r>
      <w:r>
        <w:t xml:space="preserve"> </w:t>
      </w:r>
      <w:r>
        <w:t xml:space="preserve">Soruların büyük kısmı birbirine çok benzeyen iki kuralın farkına dayanıyor: tam/kısmi muafiyet, askıya alma/iptal, satış/alım komisyonu, genel/özel antrepo, ithalat/ihracat beyannamesi tarihi, BTB/BMB, LRN/MRN/GRN, STA/TTA, A.TR/EUR.1, gecikme faizi/zammı, müsadere/mülkiyetin kamuya geçirilmesi.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Müşavirin cebinden çıkacak parayı ölçüyor.</w:t>
      </w:r>
      <w:r>
        <w:t xml:space="preserve"> </w:t>
      </w:r>
      <w:r>
        <w:t xml:space="preserve">Gümrük kıymeti ve KDV matrahı 2021–2024’te her yıl 11–14 soru, 2025’te 6–8 soru; 5 yılın en çok sorulan tek konusu. Müşavir dolaylı temsilci olarak müteselsil sorumlu olduğu için en pahalı hata kıymet ve GTİP hatasıdır. Bakanlık bu yüzden kıymeti tanımla değil</w:t>
      </w:r>
      <w:r>
        <w:t xml:space="preserve"> </w:t>
      </w:r>
      <w:r>
        <w:t xml:space="preserve">“</w:t>
      </w:r>
      <w:r>
        <w:rPr>
          <w:bCs/>
          <w:b/>
        </w:rPr>
        <w:t xml:space="preserve">hangi kalem girer, hangisi girmez</w:t>
      </w:r>
      <w:r>
        <w:t xml:space="preserve">”</w:t>
      </w:r>
      <w:r>
        <w:t xml:space="preserve"> </w:t>
      </w:r>
      <w:r>
        <w:t xml:space="preserve">eleğiyle soruyor.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Tarifede sezgiyi cezalandırıyor.</w:t>
      </w:r>
      <w:r>
        <w:t xml:space="preserve"> </w:t>
      </w:r>
      <w:r>
        <w:t xml:space="preserve">“</w:t>
      </w:r>
      <w:r>
        <w:t xml:space="preserve">Adında</w:t>
      </w:r>
      <w:r>
        <w:t xml:space="preserve"> </w:t>
      </w:r>
      <w:r>
        <w:rPr>
          <w:iCs/>
          <w:i/>
        </w:rPr>
        <w:t xml:space="preserve">saat</w:t>
      </w:r>
      <w:r>
        <w:t xml:space="preserve"> </w:t>
      </w:r>
      <w:r>
        <w:t xml:space="preserve">geçen eşya 91’dedir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kauçuktan olan 40’tadır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araba parçası 87’dedir</w:t>
      </w:r>
      <w:r>
        <w:t xml:space="preserve">”</w:t>
      </w:r>
      <w:r>
        <w:t xml:space="preserve"> </w:t>
      </w:r>
      <w:r>
        <w:t xml:space="preserve">diyen aday kaybediyor. Ölçülen şey pozisyon ezberi değil;</w:t>
      </w:r>
      <w:r>
        <w:t xml:space="preserve"> </w:t>
      </w:r>
      <w:r>
        <w:rPr>
          <w:bCs/>
          <w:b/>
        </w:rPr>
        <w:t xml:space="preserve">fasıl/bölüm notlarındaki hariçler, izahname ve GYKK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Hesapta formülü değil hukuki kuralı ölçüyor.</w:t>
      </w:r>
      <w:r>
        <w:t xml:space="preserve"> </w:t>
      </w:r>
      <w:r>
        <w:t xml:space="preserve">Yanlış şıkların neredeyse hepsi tek bir kalemin yanlış tarafa konmasıyla üretilmiş (</w:t>
      </w:r>
      <w:r>
        <w:t xml:space="preserve">“</w:t>
      </w:r>
      <w:r>
        <w:t xml:space="preserve">merdiven</w:t>
      </w:r>
      <w:r>
        <w:t xml:space="preserve">”</w:t>
      </w:r>
      <w:r>
        <w:t xml:space="preserve"> </w:t>
      </w:r>
      <w:r>
        <w:t xml:space="preserve">şıklar). Soruda kullanılmaması gereken tuzak veri var. Bazı sorular hesap gibi görünüp hesap gerektirmiyor.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Güncel değişikliği takip edip etmediğine bakıyor.</w:t>
      </w:r>
      <w:r>
        <w:t xml:space="preserve"> </w:t>
      </w:r>
      <w:r>
        <w:t xml:space="preserve">Her yıl yaklaşık 8–12 soru o yıl veya bir önceki yıl yürürlüğe giren düzenlemeye dayanıyor. Örnekler: HS 2022, KDV %20, yeni STA/TTA’lar, posta/hızlı kargo eşikleri, nakit beyan eşiği, asgari ücret tarifesi (her yıl!), yeniden değerlenen teminat tutarları, yıllık ithalat denetimi tebliğleri.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Kanundan çok yönetmelik ve tebliğ soruyor.</w:t>
      </w:r>
      <w:r>
        <w:t xml:space="preserve"> </w:t>
      </w:r>
      <w:r>
        <w:t xml:space="preserve">Son üç yılda ağırlık Gümrük Kanunu’ndan Gümrük Yönetmeliği’ne, genel tebliğlere (Transit Seri 4-5, Nihai Kullanım, Serbest Dolaşım Seri 16) ve 2009/15481 sayılı Karar’a kaydı. Kenar köşeler de soruluyor: BS kodu, YGM tespit kodları, ücret tarifesi, gümrüksüz satış mağazası, statü belgesi.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Soru tiplerini çeşitlendiriyor.</w:t>
      </w:r>
      <w:r>
        <w:t xml:space="preserve"> </w:t>
      </w:r>
      <w:r>
        <w:t xml:space="preserve">2021’de soruların %55’i düz olumsuz kökle sorulurken 2025’te bu oran %30’a indi. Öncüllü (4 → 17), boşluk (0 → 5) ve eşleştirme (1 → 5) soruları arttı. Amaç eleme stratejisini kırmak ve bir soruda birden çok bilgiyi ölçmek.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Aynı paragraftan seri soru çıkarıyor.</w:t>
      </w:r>
      <w:r>
        <w:t xml:space="preserve"> </w:t>
      </w:r>
      <w:r>
        <w:t xml:space="preserve">Bir hükmü açınca 2–6 soru arka arkaya geliyor; ilk soruda kural, ikincide vaka. Örnekler: 2025’te transit 65–70, antrepo 78–83, geçici ithalat 87→88; 2023’te kıymet 72→73 ve 81→82.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Hata da yapıyor.</w:t>
      </w:r>
      <w:r>
        <w:t xml:space="preserve"> </w:t>
      </w:r>
      <w:r>
        <w:t xml:space="preserve">5 yılda en az 5–6 soruda anahtar tartışmalı ya da basım hatalı: 2021/89-90, 2022/94, 2023/72-73 (10 kat ölçek), 2024/46, 2025/12 ve 16. Soru bankası hazırlarken bu hatalar</w:t>
      </w:r>
      <w:r>
        <w:t xml:space="preserve"> </w:t>
      </w:r>
      <w:r>
        <w:rPr>
          <w:bCs/>
          <w:b/>
        </w:rPr>
        <w:t xml:space="preserve">taklit edilmeyecek</w:t>
      </w:r>
      <w:r>
        <w:t xml:space="preserve">, ders olarak alınacak.</w:t>
      </w:r>
    </w:p>
    <w:p>
      <w:r>
        <w:pict>
          <v:rect style="width:0;height:1.5pt" o:hralign="center" o:hrstd="t" o:hr="t"/>
        </w:pict>
      </w:r>
    </w:p>
    <w:bookmarkEnd w:id="21"/>
    <w:bookmarkStart w:id="27" w:name="sinavin-mimarisi-5-yılın-sayıları"/>
    <w:p>
      <w:pPr>
        <w:pStyle w:val="Heading2"/>
      </w:pPr>
      <w:r>
        <w:t xml:space="preserve">1. SINAVIN MİMARİSİ (5 yılın sayıları)</w:t>
      </w:r>
    </w:p>
    <w:p>
      <w:pPr>
        <w:pStyle w:val="FirstParagraph"/>
      </w:pPr>
      <w:r>
        <w:rPr>
          <w:bCs/>
          <w:b/>
        </w:rPr>
        <w:t xml:space="preserve">Sabitler:</w:t>
      </w:r>
      <w:r>
        <w:t xml:space="preserve"> </w:t>
      </w:r>
      <w:r>
        <w:t xml:space="preserve">100 soru, 5 şık, 150 dakika. Yanlış doğruyu götürmüyor (2025 kapağı:</w:t>
      </w:r>
      <w:r>
        <w:t xml:space="preserve"> </w:t>
      </w:r>
      <w:r>
        <w:t xml:space="preserve">“</w:t>
      </w:r>
      <w:r>
        <w:t xml:space="preserve">değerlendirme sadece doğru cevap sayısı üzerinden</w:t>
      </w:r>
      <w:r>
        <w:t xml:space="preserve">”</w:t>
      </w:r>
      <w:r>
        <w:t xml:space="preserve">). Kitapçıklar 2022’den itibaren Hacettepe Üniversitesi YBM tarafından basılıp uygulanıyor.</w:t>
      </w:r>
    </w:p>
    <w:bookmarkStart w:id="22" w:name="alan-dağılımı"/>
    <w:p>
      <w:pPr>
        <w:pStyle w:val="Heading3"/>
      </w:pPr>
      <w:r>
        <w:t xml:space="preserve">1.1 Alan dağılımı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729"/>
        <w:gridCol w:w="729"/>
        <w:gridCol w:w="729"/>
        <w:gridCol w:w="729"/>
        <w:gridCol w:w="729"/>
        <w:gridCol w:w="937"/>
        <w:gridCol w:w="1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yıl 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3 yıl 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Gümrük Mevzuatı (GM)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Mevzuat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Hesaplama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Okuma:</w:t>
      </w:r>
    </w:p>
    <w:p>
      <w:pPr>
        <w:numPr>
          <w:ilvl w:val="0"/>
          <w:numId w:val="1002"/>
        </w:numPr>
        <w:pStyle w:val="Compact"/>
      </w:pPr>
      <w:r>
        <w:t xml:space="preserve">Tarife 10’dan 17–18’e çıktı ve orada sabitlendi. Tarife artık sınavın yaklaşık beşte biri.</w:t>
      </w:r>
    </w:p>
    <w:p>
      <w:pPr>
        <w:numPr>
          <w:ilvl w:val="0"/>
          <w:numId w:val="1002"/>
        </w:numPr>
        <w:pStyle w:val="Compact"/>
      </w:pPr>
      <w:r>
        <w:t xml:space="preserve">Gümrük mevzuatı 55’ten 40–42’ye indi; kalan pay sair mevzuat ve tarifeye geçti.</w:t>
      </w:r>
    </w:p>
    <w:p>
      <w:pPr>
        <w:numPr>
          <w:ilvl w:val="0"/>
          <w:numId w:val="1002"/>
        </w:numPr>
        <w:pStyle w:val="Compact"/>
      </w:pPr>
      <w:r>
        <w:t xml:space="preserve">Hesap soruları 9–16 arasında oynuyor. Hesap sorularının 32’si kıymet, 9’u KDV matrahı. Sözel sorular da eklenince</w:t>
      </w:r>
      <w:r>
        <w:t xml:space="preserve"> </w:t>
      </w:r>
      <w:r>
        <w:rPr>
          <w:bCs/>
          <w:b/>
        </w:rPr>
        <w:t xml:space="preserve">kıymet + KDV matrahı 2021–2024’te her yıl 11–14 soru</w:t>
      </w:r>
      <w:r>
        <w:t xml:space="preserve"> </w:t>
      </w:r>
      <w:r>
        <w:t xml:space="preserve">ediyor (2025’te 6–8). Sınavın en büyük tek konusu bu.</w:t>
      </w:r>
    </w:p>
    <w:bookmarkEnd w:id="22"/>
    <w:bookmarkStart w:id="23" w:name="blok-yerleşimi"/>
    <w:p>
      <w:pPr>
        <w:pStyle w:val="Heading3"/>
      </w:pPr>
      <w:r>
        <w:t xml:space="preserve">1.2 Blok yerleşimi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66"/>
        <w:gridCol w:w="7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Yıl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Yerleşim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1–40 GM · 41–50 Kaçakçılık (5607) · 52–68 Sair · 69–80 GM ·</w:t>
            </w:r>
            <w:r>
              <w:t xml:space="preserve"> </w:t>
            </w:r>
            <w:r>
              <w:rPr>
                <w:bCs/>
                <w:b/>
              </w:rPr>
              <w:t xml:space="preserve">81–90 Hesap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Cs/>
                <w:b/>
              </w:rPr>
              <w:t xml:space="preserve">91–100 Tarife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1–74 sözel (GM+Sair karışık) ·</w:t>
            </w:r>
            <w:r>
              <w:t xml:space="preserve"> </w:t>
            </w:r>
            <w:r>
              <w:rPr>
                <w:bCs/>
                <w:b/>
              </w:rPr>
              <w:t xml:space="preserve">75–88 Tarife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Cs/>
                <w:b/>
              </w:rPr>
              <w:t xml:space="preserve">89–100 Hesap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5607 ·</w:t>
            </w:r>
            <w:r>
              <w:t xml:space="preserve"> </w:t>
            </w:r>
            <w:r>
              <w:rPr>
                <w:bCs/>
                <w:b/>
              </w:rPr>
              <w:t xml:space="preserve">4–21 Tarife</w:t>
            </w:r>
            <w:r>
              <w:t xml:space="preserve"> </w:t>
            </w:r>
            <w:r>
              <w:t xml:space="preserve">· 22–67 sözel ·</w:t>
            </w:r>
            <w:r>
              <w:t xml:space="preserve"> </w:t>
            </w:r>
            <w:r>
              <w:rPr>
                <w:bCs/>
                <w:b/>
              </w:rPr>
              <w:t xml:space="preserve">68–84 Hesap</w:t>
            </w:r>
            <w:r>
              <w:t xml:space="preserve"> </w:t>
            </w:r>
            <w:r>
              <w:t xml:space="preserve">· 85–100 sözel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1–8 Sair ·</w:t>
            </w:r>
            <w:r>
              <w:t xml:space="preserve"> </w:t>
            </w:r>
            <w:r>
              <w:rPr>
                <w:bCs/>
                <w:b/>
              </w:rPr>
              <w:t xml:space="preserve">9–29 Hesap ağırlıklı</w:t>
            </w:r>
            <w:r>
              <w:t xml:space="preserve"> </w:t>
            </w:r>
            <w:r>
              <w:t xml:space="preserve">· 30–43 karışık ·</w:t>
            </w:r>
            <w:r>
              <w:t xml:space="preserve"> </w:t>
            </w:r>
            <w:r>
              <w:rPr>
                <w:bCs/>
                <w:b/>
              </w:rPr>
              <w:t xml:space="preserve">44–60 Tarife</w:t>
            </w:r>
            <w:r>
              <w:t xml:space="preserve"> </w:t>
            </w:r>
            <w:r>
              <w:t xml:space="preserve">· 61–100 GM/Sair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1–11 Sair ·</w:t>
            </w:r>
            <w:r>
              <w:t xml:space="preserve"> </w:t>
            </w:r>
            <w:r>
              <w:rPr>
                <w:bCs/>
                <w:b/>
              </w:rPr>
              <w:t xml:space="preserve">12–20 Hesap</w:t>
            </w:r>
            <w:r>
              <w:t xml:space="preserve"> </w:t>
            </w:r>
            <w:r>
              <w:t xml:space="preserve">· 21–38 karışık ·</w:t>
            </w:r>
            <w:r>
              <w:t xml:space="preserve"> </w:t>
            </w:r>
            <w:r>
              <w:rPr>
                <w:bCs/>
                <w:b/>
              </w:rPr>
              <w:t xml:space="preserve">39–55 Tarife</w:t>
            </w:r>
            <w:r>
              <w:t xml:space="preserve"> </w:t>
            </w:r>
            <w:r>
              <w:t xml:space="preserve">· 56–100 GM ağırlıklı</w:t>
            </w:r>
          </w:p>
        </w:tc>
      </w:tr>
    </w:tbl>
    <w:p>
      <w:pPr>
        <w:pStyle w:val="BodyText"/>
      </w:pPr>
      <w:r>
        <w:rPr>
          <w:bCs/>
          <w:b/>
        </w:rPr>
        <w:t xml:space="preserve">Kural:</w:t>
      </w:r>
      <w:r>
        <w:t xml:space="preserve"> </w:t>
      </w:r>
      <w:r>
        <w:t xml:space="preserve">Tarife her yıl</w:t>
      </w:r>
      <w:r>
        <w:t xml:space="preserve"> </w:t>
      </w:r>
      <w:r>
        <w:rPr>
          <w:bCs/>
          <w:b/>
        </w:rPr>
        <w:t xml:space="preserve">kesintisiz bir blok</w:t>
      </w:r>
      <w:r>
        <w:t xml:space="preserve"> </w:t>
      </w:r>
      <w:r>
        <w:t xml:space="preserve">hâlinde. Hesap da çoğunlukla blok hâlinde ve çoğu zaman ortak veri setli bağlı sorularla geliyor. Blokların yeri her yıl değişiyor.</w:t>
      </w:r>
    </w:p>
    <w:bookmarkEnd w:id="23"/>
    <w:bookmarkStart w:id="24" w:name="kök-tipi-dağılımı"/>
    <w:p>
      <w:pPr>
        <w:pStyle w:val="Heading3"/>
      </w:pPr>
      <w:r>
        <w:t xml:space="preserve">1.3 Kök tipi dağılımı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06"/>
        <w:gridCol w:w="652"/>
        <w:gridCol w:w="652"/>
        <w:gridCol w:w="652"/>
        <w:gridCol w:w="652"/>
        <w:gridCol w:w="652"/>
        <w:gridCol w:w="6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Kök tipi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yıl 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Olumsuz kök (değildir / yanlıştır / söylenemez / aranmaz / sayılmamıştır)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Düz bilgi (kimdir / kaçtır / hangisidir / farklı olanı bul)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Öncüllü (I-II-III…)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Hesap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Hangisi doğrudur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Vaka / mizansen (hesapsız)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Kavram (tanım verilip adı sorulur)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Boşluk doldurma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Eşleştirme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Sıralama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0,6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Olumsuz kutuplu toplam</w:t>
      </w:r>
      <w:r>
        <w:t xml:space="preserve"> </w:t>
      </w:r>
      <w:r>
        <w:t xml:space="preserve">(olumsuz yönlü öncüllü ve eşleştirmeler dahil): 2022’de 40, 2023’te yaklaşık 40, 2024’te 43, 2025’te 37.</w:t>
      </w:r>
      <w:r>
        <w:t xml:space="preserve"> </w:t>
      </w:r>
      <w:r>
        <w:rPr>
          <w:bCs/>
          <w:b/>
        </w:rPr>
        <w:t xml:space="preserve">Yani soruların ~%40’ı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yanlış olanı bul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Öncüllü soruların öncül sayısı 3–5 arasında; en sık 4. 5 öncüllü sorular arttı (2025: 6 adet).</w:t>
      </w:r>
    </w:p>
    <w:p>
      <w:pPr>
        <w:numPr>
          <w:ilvl w:val="0"/>
          <w:numId w:val="1003"/>
        </w:numPr>
        <w:pStyle w:val="Compact"/>
      </w:pPr>
      <w:r>
        <w:t xml:space="preserve">Öncüllü sorularda cevap</w:t>
      </w:r>
      <w:r>
        <w:t xml:space="preserve"> </w:t>
      </w:r>
      <w:r>
        <w:rPr>
          <w:bCs/>
          <w:b/>
        </w:rPr>
        <w:t xml:space="preserve">uçlarda</w:t>
      </w:r>
      <w:r>
        <w:t xml:space="preserve"> </w:t>
      </w:r>
      <w:r>
        <w:t xml:space="preserve">toplanıyor:</w:t>
      </w:r>
      <w:r>
        <w:t xml:space="preserve"> </w:t>
      </w:r>
      <w:r>
        <w:t xml:space="preserve">“</w:t>
      </w:r>
      <w:r>
        <w:t xml:space="preserve">Yalnız I</w:t>
      </w:r>
      <w:r>
        <w:t xml:space="preserve">”</w:t>
      </w:r>
      <w:r>
        <w:t xml:space="preserve"> </w:t>
      </w:r>
      <w:r>
        <w:t xml:space="preserve">gibi tek öncül ya da tüm öncüller. 2024’te 15 öncüllü sorunun 9’u böyle. 2023’te iki soruda</w:t>
      </w:r>
      <w:r>
        <w:t xml:space="preserve"> </w:t>
      </w:r>
      <w:r>
        <w:t xml:space="preserve">“</w:t>
      </w:r>
      <w:r>
        <w:t xml:space="preserve">hepsi doğru</w:t>
      </w:r>
      <w:r>
        <w:t xml:space="preserve">”</w:t>
      </w:r>
      <w:r>
        <w:t xml:space="preserve"> </w:t>
      </w:r>
      <w:r>
        <w:t xml:space="preserve">ve</w:t>
      </w:r>
      <w:r>
        <w:t xml:space="preserve"> </w:t>
      </w:r>
      <w:r>
        <w:t xml:space="preserve">“</w:t>
      </w:r>
      <w:r>
        <w:t xml:space="preserve">hepsi yanlış</w:t>
      </w:r>
      <w:r>
        <w:t xml:space="preserve">”</w:t>
      </w:r>
      <w:r>
        <w:t xml:space="preserve"> </w:t>
      </w:r>
      <w:r>
        <w:t xml:space="preserve">cevap.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Hepsi olamaz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önyargısı bilinçli olarak cezalandırılıyor.</w:t>
      </w:r>
    </w:p>
    <w:bookmarkEnd w:id="24"/>
    <w:bookmarkStart w:id="25" w:name="ölçülen-bilgi-türü-5-yılın-en-sık-12si"/>
    <w:p>
      <w:pPr>
        <w:pStyle w:val="Heading3"/>
      </w:pPr>
      <w:r>
        <w:t xml:space="preserve">1.4 Ölçülen bilgi türü (5 yılın en sık 12’si)</w:t>
      </w:r>
    </w:p>
    <w:p>
      <w:pPr>
        <w:pStyle w:val="FirstParagraph"/>
      </w:pPr>
      <w:r>
        <w:t xml:space="preserve">Kapsam (kim/ne dahil-hariç) › Sınıflandırma kuralı › Matrah/kıymet unsuru › Usul/prosedür › Şart › Süre (+ süre başlangıcı) › Belge › Makam/yetki › Tanım › Oran/tutar/eşik › Hukuki sonuç › Yaptırım/ceza.</w:t>
      </w:r>
    </w:p>
    <w:p>
      <w:pPr>
        <w:pStyle w:val="BodyText"/>
      </w:pPr>
      <w:r>
        <w:rPr>
          <w:bCs/>
          <w:b/>
        </w:rPr>
        <w:t xml:space="preserve">Okuma:</w:t>
      </w:r>
      <w:r>
        <w:t xml:space="preserve"> </w:t>
      </w:r>
      <w:r>
        <w:t xml:space="preserve">En çok sorulan bilgi</w:t>
      </w:r>
      <w:r>
        <w:t xml:space="preserve"> </w:t>
      </w:r>
      <w:r>
        <w:t xml:space="preserve">“</w:t>
      </w:r>
      <w:r>
        <w:rPr>
          <w:bCs/>
          <w:b/>
        </w:rPr>
        <w:t xml:space="preserve">neyin kapsamda olup neyin olmadığı</w:t>
      </w:r>
      <w:r>
        <w:t xml:space="preserve">”</w:t>
      </w:r>
      <w:r>
        <w:t xml:space="preserve">. Ardından gelen</w:t>
      </w:r>
      <w:r>
        <w:t xml:space="preserve"> </w:t>
      </w:r>
      <w:r>
        <w:t xml:space="preserve">“</w:t>
      </w:r>
      <w:r>
        <w:t xml:space="preserve">süre, makam, oran, belge</w:t>
      </w:r>
      <w:r>
        <w:t xml:space="preserve">”</w:t>
      </w:r>
      <w:r>
        <w:t xml:space="preserve"> </w:t>
      </w:r>
      <w:r>
        <w:t xml:space="preserve">dörtlüsü sözel soruların omurgası. Bunların hepsi çeldirici üretmeye çok elverişli (komşu sayı, komşu makam, komşu belge).</w:t>
      </w:r>
    </w:p>
    <w:bookmarkEnd w:id="25"/>
    <w:bookmarkStart w:id="26" w:name="biçimsel-izler"/>
    <w:p>
      <w:pPr>
        <w:pStyle w:val="Heading3"/>
      </w:pPr>
      <w:r>
        <w:t xml:space="preserve">1.5 Biçimsel izler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Gösterge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Bulgu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Doğru cevap harfi (500 soru)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95 · B 94 · C 105 · D 106 · E 100. Dengeli, ama 2023’te üst üste 5 C var; Bakanlık optik dengeyi her yıl gözetmiyor.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Doğru şıkkın uzunluğu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Cümle şıklı sorularda doğru şık %50–64</w:t>
            </w:r>
            <w:r>
              <w:t xml:space="preserve"> </w:t>
            </w:r>
            <w:r>
              <w:rPr>
                <w:bCs/>
                <w:b/>
              </w:rPr>
              <w:t xml:space="preserve">orta</w:t>
            </w:r>
            <w:r>
              <w:t xml:space="preserve">, %16–32</w:t>
            </w:r>
            <w:r>
              <w:t xml:space="preserve"> </w:t>
            </w:r>
            <w:r>
              <w:rPr>
                <w:bCs/>
                <w:b/>
              </w:rPr>
              <w:t xml:space="preserve">en uzun</w:t>
            </w:r>
            <w:r>
              <w:t xml:space="preserve">, %14–22</w:t>
            </w:r>
            <w:r>
              <w:t xml:space="preserve"> </w:t>
            </w:r>
            <w:r>
              <w:rPr>
                <w:bCs/>
                <w:b/>
              </w:rPr>
              <w:t xml:space="preserve">en kısa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Olumlu kök (</w:t>
            </w:r>
            <w:r>
              <w:t xml:space="preserve">“</w:t>
            </w:r>
            <w:r>
              <w:t xml:space="preserve">hangisi doğrudur</w:t>
            </w:r>
            <w:r>
              <w:t xml:space="preserve">”</w:t>
            </w:r>
            <w:r>
              <w:t xml:space="preserve"> </w:t>
            </w:r>
            <w:r>
              <w:t xml:space="preserve">/ kavram)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Doğru şık sıklıkla</w:t>
            </w:r>
            <w:r>
              <w:t xml:space="preserve"> </w:t>
            </w:r>
            <w:r>
              <w:rPr>
                <w:bCs/>
                <w:b/>
              </w:rPr>
              <w:t xml:space="preserve">en uzun ve en eksiksiz</w:t>
            </w:r>
            <w:r>
              <w:t xml:space="preserve"> </w:t>
            </w:r>
            <w:r>
              <w:t xml:space="preserve">cümle; mevzuat cümlesi tam aktarılıyor.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Olumsuz kök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Doğru cevap olan bozuk ifade sıklıkla</w:t>
            </w:r>
            <w:r>
              <w:t xml:space="preserve"> </w:t>
            </w:r>
            <w:r>
              <w:rPr>
                <w:bCs/>
                <w:b/>
              </w:rPr>
              <w:t xml:space="preserve">kısa ve mutlak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Her türlü eşya…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Kefil ve rejim hak sahibi aynı kişi olabilir.</w:t>
            </w:r>
            <w:r>
              <w:t xml:space="preserve">”</w:t>
            </w:r>
            <w:r>
              <w:t xml:space="preserve">). Bazen de uzun cümle içine gizlenmiş tek bir bozulma.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Eski kurum adı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Müsteşarlık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Bakanlar Kurulu</w:t>
            </w:r>
            <w:r>
              <w:t xml:space="preserve">”</w:t>
            </w:r>
            <w:r>
              <w:t xml:space="preserve"> </w:t>
            </w:r>
            <w:r>
              <w:t xml:space="preserve">ibareleri doğru şıklarda bırakılmış.</w:t>
            </w:r>
            <w:r>
              <w:t xml:space="preserve"> </w:t>
            </w:r>
            <w:r>
              <w:rPr>
                <w:bCs/>
                <w:b/>
              </w:rPr>
              <w:t xml:space="preserve">Eski kurum adı tek başına bir şıkkı yanlış yapmıyor.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Madde numarası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Köklerde nadiren var (</w:t>
            </w:r>
            <w:r>
              <w:t xml:space="preserve">“</w:t>
            </w:r>
            <w:r>
              <w:t xml:space="preserve">Gümrük Yönetmeliğinin 482 nci maddesine göre</w:t>
            </w:r>
            <w:r>
              <w:t xml:space="preserve">”</w:t>
            </w:r>
            <w:r>
              <w:t xml:space="preserve">). Şıklarda daha da nadir: 2025/81’de</w:t>
            </w:r>
            <w:r>
              <w:t xml:space="preserve"> </w:t>
            </w:r>
            <w:r>
              <w:t xml:space="preserve">“</w:t>
            </w:r>
            <w:r>
              <w:t xml:space="preserve">GK 241/1–241/2</w:t>
            </w:r>
            <w:r>
              <w:t xml:space="preserve">”</w:t>
            </w:r>
            <w:r>
              <w:t xml:space="preserve">, 2023/67’de</w:t>
            </w:r>
            <w:r>
              <w:t xml:space="preserve"> </w:t>
            </w:r>
            <w:r>
              <w:t xml:space="preserve">“</w:t>
            </w:r>
            <w:r>
              <w:t xml:space="preserve">GK md. 27/1-d</w:t>
            </w:r>
            <w:r>
              <w:t xml:space="preserve">”</w:t>
            </w:r>
            <w:r>
              <w:t xml:space="preserve">, 2022/95’te</w:t>
            </w:r>
            <w:r>
              <w:t xml:space="preserve"> </w:t>
            </w:r>
            <w:r>
              <w:t xml:space="preserve">“</w:t>
            </w:r>
            <w:r>
              <w:t xml:space="preserve">GK 241/1</w:t>
            </w:r>
            <w:r>
              <w:t xml:space="preserve">”</w:t>
            </w:r>
            <w:r>
              <w:t xml:space="preserve">. 5 yılda 4–5 soru. Bunlar madde ezberi değil,</w:t>
            </w:r>
            <w:r>
              <w:t xml:space="preserve"> </w:t>
            </w:r>
            <w:r>
              <w:rPr>
                <w:bCs/>
                <w:b/>
              </w:rPr>
              <w:t xml:space="preserve">hangi ceza fıkrasının/kıymet bendinin uygulanacağı</w:t>
            </w:r>
            <w:r>
              <w:t xml:space="preserve"> </w:t>
            </w:r>
            <w:r>
              <w:t xml:space="preserve">bilgisi.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40" w:name="X77c4dcb6a293c8715e708822cacadab55cd42b2"/>
    <w:p>
      <w:pPr>
        <w:pStyle w:val="Heading2"/>
      </w:pPr>
      <w:r>
        <w:t xml:space="preserve">2. SORU YAZARININ 12 KURALI (veriden çıkarılmış)</w:t>
      </w:r>
    </w:p>
    <w:bookmarkStart w:id="28" w:name="Xcf6648cd06664a871cacb9fe70393bc376d064a"/>
    <w:p>
      <w:pPr>
        <w:pStyle w:val="Heading3"/>
      </w:pPr>
      <w:r>
        <w:t xml:space="preserve">Kural 1 —</w:t>
      </w:r>
      <w:r>
        <w:t xml:space="preserve"> </w:t>
      </w:r>
      <w:r>
        <w:t xml:space="preserve">“</w:t>
      </w:r>
      <w:r>
        <w:t xml:space="preserve">Mevzuat cümlesi aynen; tek unsur bozuk</w:t>
      </w:r>
      <w:r>
        <w:t xml:space="preserve">”</w:t>
      </w:r>
    </w:p>
    <w:p>
      <w:pPr>
        <w:pStyle w:val="FirstParagraph"/>
      </w:pPr>
      <w:r>
        <w:t xml:space="preserve">Yazar ilgili maddeyi açıyor, 4–5 cümleyi kopyalıyor, birini bozuyor. Doğru şıklar kelimesi kelimesine mevzuattır; aday maddeyi okumuşsa bozulan yeri hemen görür.</w:t>
      </w:r>
    </w:p>
    <w:p>
      <w:pPr>
        <w:numPr>
          <w:ilvl w:val="0"/>
          <w:numId w:val="1004"/>
        </w:numPr>
        <w:pStyle w:val="Compact"/>
      </w:pPr>
      <w:r>
        <w:t xml:space="preserve">2025/21: nihai kullanım izin belgesinde</w:t>
      </w:r>
      <w:r>
        <w:t xml:space="preserve"> </w:t>
      </w:r>
      <w:r>
        <w:t xml:space="preserve">“</w:t>
      </w:r>
      <w:r>
        <w:t xml:space="preserve">değişiklik yapılır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Cs/>
          <w:b/>
        </w:rPr>
        <w:t xml:space="preserve">yapılamaz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2025/93: teminat mektubu</w:t>
      </w:r>
      <w:r>
        <w:t xml:space="preserve"> </w:t>
      </w:r>
      <w:r>
        <w:t xml:space="preserve">“</w:t>
      </w:r>
      <w:r>
        <w:t xml:space="preserve">süresiz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Cs/>
          <w:b/>
        </w:rPr>
        <w:t xml:space="preserve">süreli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2023/87: transitte</w:t>
      </w:r>
      <w:r>
        <w:t xml:space="preserve"> </w:t>
      </w:r>
      <w:r>
        <w:t xml:space="preserve">“</w:t>
      </w:r>
      <w:r>
        <w:t xml:space="preserve">gümrük statüsü</w:t>
      </w:r>
      <w:r>
        <w:t xml:space="preserve">”</w:t>
      </w:r>
      <w:r>
        <w:t xml:space="preserve"> </w:t>
      </w:r>
      <w:r>
        <w:t xml:space="preserve">ayrımı →</w:t>
      </w:r>
      <w:r>
        <w:t xml:space="preserve"> </w:t>
      </w:r>
      <w:r>
        <w:t xml:space="preserve">“</w:t>
      </w:r>
      <w:r>
        <w:rPr>
          <w:bCs/>
          <w:b/>
        </w:rPr>
        <w:t xml:space="preserve">menşe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2023/92: CIM’de</w:t>
      </w:r>
      <w:r>
        <w:t xml:space="preserve"> </w:t>
      </w:r>
      <w:r>
        <w:t xml:space="preserve">“</w:t>
      </w:r>
      <w:r>
        <w:t xml:space="preserve">brüt ağırlık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Cs/>
          <w:b/>
        </w:rPr>
        <w:t xml:space="preserve">net ağırlık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2021/7: kısa mesafeli deniz yolunda 2 saat →</w:t>
      </w:r>
      <w:r>
        <w:t xml:space="preserve"> </w:t>
      </w:r>
      <w:r>
        <w:t xml:space="preserve">“</w:t>
      </w:r>
      <w:r>
        <w:rPr>
          <w:bCs/>
          <w:b/>
        </w:rPr>
        <w:t xml:space="preserve">dört saat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2021/80: kayıp eşyada</w:t>
      </w:r>
      <w:r>
        <w:t xml:space="preserve"> </w:t>
      </w:r>
      <w:r>
        <w:t xml:space="preserve">“</w:t>
      </w:r>
      <w:r>
        <w:t xml:space="preserve">son zilyet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Cs/>
          <w:b/>
        </w:rPr>
        <w:t xml:space="preserve">bilinen ilk kullanıcısı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Neden?</w:t>
      </w:r>
      <w:r>
        <w:t xml:space="preserve"> </w:t>
      </w:r>
      <w:r>
        <w:t xml:space="preserve">İtiraz riskini sıfıra yaklaştırmak. Dört şık mevzuatın kendisi olduğu için tartışılamaz; bozulan unsur da tartışmasız yanlıştır.</w:t>
      </w:r>
    </w:p>
    <w:bookmarkEnd w:id="28"/>
    <w:bookmarkStart w:id="29" w:name="kural-2-benzer-iki-kuralı-yan-yana-koy"/>
    <w:p>
      <w:pPr>
        <w:pStyle w:val="Heading3"/>
      </w:pPr>
      <w:r>
        <w:t xml:space="preserve">Kural 2 —</w:t>
      </w:r>
      <w:r>
        <w:t xml:space="preserve"> </w:t>
      </w:r>
      <w:r>
        <w:t xml:space="preserve">“</w:t>
      </w:r>
      <w:r>
        <w:t xml:space="preserve">Benzer iki kuralı yan yana koy</w:t>
      </w:r>
      <w:r>
        <w:t xml:space="preserve">”</w:t>
      </w:r>
    </w:p>
    <w:p>
      <w:pPr>
        <w:pStyle w:val="FirstParagraph"/>
      </w:pPr>
      <w:r>
        <w:t xml:space="preserve">Ölçülen şey bir bilginin kendisi değil,</w:t>
      </w:r>
      <w:r>
        <w:t xml:space="preserve"> </w:t>
      </w:r>
      <w:r>
        <w:rPr>
          <w:bCs/>
          <w:b/>
        </w:rPr>
        <w:t xml:space="preserve">komşu bilgiden farkı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2025/87–88: kısmi muafiyette geçici ithalat tescil tarihi, tam muafiyette kati ithalat tarihi</w:t>
      </w:r>
    </w:p>
    <w:p>
      <w:pPr>
        <w:numPr>
          <w:ilvl w:val="0"/>
          <w:numId w:val="1005"/>
        </w:numPr>
        <w:pStyle w:val="Compact"/>
      </w:pPr>
      <w:r>
        <w:t xml:space="preserve">2025/90: YYS’de askıya alma halleri arasına iptal sebebi (sahte belge)</w:t>
      </w:r>
    </w:p>
    <w:p>
      <w:pPr>
        <w:numPr>
          <w:ilvl w:val="0"/>
          <w:numId w:val="1005"/>
        </w:numPr>
        <w:pStyle w:val="Compact"/>
      </w:pPr>
      <w:r>
        <w:t xml:space="preserve">2025/63: telafi edici vergi, ithalat ve ihracat beyannamesi tarihi öncüllerde yan yana</w:t>
      </w:r>
    </w:p>
    <w:p>
      <w:pPr>
        <w:numPr>
          <w:ilvl w:val="0"/>
          <w:numId w:val="1005"/>
        </w:numPr>
        <w:pStyle w:val="Compact"/>
      </w:pPr>
      <w:r>
        <w:t xml:space="preserve">2024/65:</w:t>
      </w:r>
      <w:r>
        <w:t xml:space="preserve"> </w:t>
      </w:r>
      <w:r>
        <w:t xml:space="preserve">“</w:t>
      </w:r>
      <w:r>
        <w:t xml:space="preserve">önceden ihracat</w:t>
      </w:r>
      <w:r>
        <w:t xml:space="preserve">”</w:t>
      </w:r>
      <w:r>
        <w:t xml:space="preserve"> </w:t>
      </w:r>
      <w:r>
        <w:t xml:space="preserve">tanımına</w:t>
      </w:r>
      <w:r>
        <w:t xml:space="preserve"> </w:t>
      </w:r>
      <w:r>
        <w:t xml:space="preserve">“</w:t>
      </w:r>
      <w:r>
        <w:t xml:space="preserve">önceden ithalat</w:t>
      </w:r>
      <w:r>
        <w:t xml:space="preserve">”</w:t>
      </w:r>
      <w:r>
        <w:t xml:space="preserve"> </w:t>
      </w:r>
      <w:r>
        <w:t xml:space="preserve">adı verilmiş</w:t>
      </w:r>
    </w:p>
    <w:p>
      <w:pPr>
        <w:numPr>
          <w:ilvl w:val="0"/>
          <w:numId w:val="1005"/>
        </w:numPr>
        <w:pStyle w:val="Compact"/>
      </w:pPr>
      <w:r>
        <w:t xml:space="preserve">2024/73, 2023/86, 2022/61: LRN / MRN / GRN</w:t>
      </w:r>
    </w:p>
    <w:p>
      <w:pPr>
        <w:numPr>
          <w:ilvl w:val="0"/>
          <w:numId w:val="1005"/>
        </w:numPr>
        <w:pStyle w:val="Compact"/>
      </w:pPr>
      <w:r>
        <w:t xml:space="preserve">2023/2: müsadere (adli, 5607) ile mülkiyetin kamuya geçirilmesi (idari, 5326)</w:t>
      </w:r>
    </w:p>
    <w:bookmarkEnd w:id="29"/>
    <w:bookmarkStart w:id="30" w:name="kural-3-listeyi-sor-listeye-yabancı-ekle"/>
    <w:p>
      <w:pPr>
        <w:pStyle w:val="Heading3"/>
      </w:pPr>
      <w:r>
        <w:t xml:space="preserve">Kural 3 —</w:t>
      </w:r>
      <w:r>
        <w:t xml:space="preserve"> </w:t>
      </w:r>
      <w:r>
        <w:t xml:space="preserve">“</w:t>
      </w:r>
      <w:r>
        <w:t xml:space="preserve">Listeyi sor, listeye yabancı ekle</w:t>
      </w:r>
      <w:r>
        <w:t xml:space="preserve">”</w:t>
      </w:r>
    </w:p>
    <w:p>
      <w:pPr>
        <w:pStyle w:val="FirstParagraph"/>
      </w:pPr>
      <w:r>
        <w:t xml:space="preserve">Mevzuat bir şey</w:t>
      </w:r>
      <w:r>
        <w:t xml:space="preserve"> </w:t>
      </w:r>
      <w:r>
        <w:rPr>
          <w:iCs/>
          <w:i/>
        </w:rPr>
        <w:t xml:space="preserve">sayıyorsa</w:t>
      </w:r>
      <w:r>
        <w:t xml:space="preserve"> </w:t>
      </w:r>
      <w:r>
        <w:t xml:space="preserve">(istisnalar, belgeler, kolaylıklar, şartlar, taraf ülkeler) kök</w:t>
      </w:r>
      <w:r>
        <w:t xml:space="preserve"> </w:t>
      </w:r>
      <w:r>
        <w:t xml:space="preserve">“</w:t>
      </w:r>
      <w:r>
        <w:t xml:space="preserve">hangisi değildir</w:t>
      </w:r>
      <w:r>
        <w:t xml:space="preserve">”</w:t>
      </w:r>
      <w:r>
        <w:t xml:space="preserve"> </w:t>
      </w:r>
      <w:r>
        <w:t xml:space="preserve">olur. Beşinci eleman ya</w:t>
      </w:r>
      <w:r>
        <w:t xml:space="preserve"> </w:t>
      </w:r>
      <w:r>
        <w:rPr>
          <w:bCs/>
          <w:b/>
        </w:rPr>
        <w:t xml:space="preserve">komşu listeden</w:t>
      </w:r>
      <w:r>
        <w:t xml:space="preserve"> </w:t>
      </w:r>
      <w:r>
        <w:t xml:space="preserve">alınır ya</w:t>
      </w:r>
      <w:r>
        <w:t xml:space="preserve"> </w:t>
      </w:r>
      <w:r>
        <w:rPr>
          <w:bCs/>
          <w:b/>
        </w:rPr>
        <w:t xml:space="preserve">makul görünen ama listede olmayan</w:t>
      </w:r>
      <w:r>
        <w:t xml:space="preserve"> </w:t>
      </w:r>
      <w:r>
        <w:t xml:space="preserve">bir şeydir.</w:t>
      </w:r>
    </w:p>
    <w:p>
      <w:pPr>
        <w:numPr>
          <w:ilvl w:val="0"/>
          <w:numId w:val="1006"/>
        </w:numPr>
        <w:pStyle w:val="Compact"/>
      </w:pPr>
      <w:r>
        <w:t xml:space="preserve">2025/67: transitte mücbir sebep kanıtları arasına pratikte yaygın olan</w:t>
      </w:r>
      <w:r>
        <w:t xml:space="preserve"> </w:t>
      </w:r>
      <w:r>
        <w:t xml:space="preserve">“</w:t>
      </w:r>
      <w:r>
        <w:t xml:space="preserve">trafik kaza raporu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2025/92: yerinde gümrüklemede</w:t>
      </w:r>
      <w:r>
        <w:t xml:space="preserve"> </w:t>
      </w:r>
      <w:r>
        <w:t xml:space="preserve">“</w:t>
      </w:r>
      <w:r>
        <w:t xml:space="preserve">100.000 Avro teminat</w:t>
      </w:r>
      <w:r>
        <w:t xml:space="preserve">”</w:t>
      </w:r>
      <w:r>
        <w:t xml:space="preserve"> </w:t>
      </w:r>
      <w:r>
        <w:t xml:space="preserve">(uydurma şart)</w:t>
      </w:r>
    </w:p>
    <w:p>
      <w:pPr>
        <w:numPr>
          <w:ilvl w:val="0"/>
          <w:numId w:val="1006"/>
        </w:numPr>
        <w:pStyle w:val="Compact"/>
      </w:pPr>
      <w:r>
        <w:t xml:space="preserve">2023/42: güvenli depolama kayıtlarına</w:t>
      </w:r>
      <w:r>
        <w:t xml:space="preserve"> </w:t>
      </w:r>
      <w:r>
        <w:t xml:space="preserve">“</w:t>
      </w:r>
      <w:r>
        <w:t xml:space="preserve">sürücü bilgisi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2021/42 ve 49: yönetmelik tanımlarına TCK/CMK kavramları (arama, müsadere)</w:t>
      </w:r>
    </w:p>
    <w:p>
      <w:pPr>
        <w:numPr>
          <w:ilvl w:val="0"/>
          <w:numId w:val="1006"/>
        </w:numPr>
        <w:pStyle w:val="Compact"/>
      </w:pPr>
      <w:r>
        <w:t xml:space="preserve">2025/71: TIR’a taraf olmayan Libya (yeni taraf BAE ise çeldirici)</w:t>
      </w:r>
    </w:p>
    <w:bookmarkEnd w:id="30"/>
    <w:bookmarkStart w:id="31" w:name="kural-4-sayıyı-komşusuyla-sor"/>
    <w:p>
      <w:pPr>
        <w:pStyle w:val="Heading3"/>
      </w:pPr>
      <w:r>
        <w:t xml:space="preserve">Kural 4 —</w:t>
      </w:r>
      <w:r>
        <w:t xml:space="preserve"> </w:t>
      </w:r>
      <w:r>
        <w:t xml:space="preserve">“</w:t>
      </w:r>
      <w:r>
        <w:t xml:space="preserve">Sayıyı komşusuyla sor</w:t>
      </w:r>
      <w:r>
        <w:t xml:space="preserve">”</w:t>
      </w:r>
    </w:p>
    <w:p>
      <w:pPr>
        <w:pStyle w:val="FirstParagraph"/>
      </w:pPr>
      <w:r>
        <w:t xml:space="preserve">Süre, oran, tutar, eşik ve pozisyon numaraları</w:t>
      </w:r>
      <w:r>
        <w:t xml:space="preserve"> </w:t>
      </w:r>
      <w:r>
        <w:rPr>
          <w:bCs/>
          <w:b/>
        </w:rPr>
        <w:t xml:space="preserve">gerçek komşularıyla</w:t>
      </w:r>
      <w:r>
        <w:t xml:space="preserve"> </w:t>
      </w:r>
      <w:r>
        <w:t xml:space="preserve">şıklanıyor. Bu komşular aynı kanunda başka bir hükümde geçen değerlerdir; rastgele değildir.</w:t>
      </w:r>
    </w:p>
    <w:p>
      <w:pPr>
        <w:numPr>
          <w:ilvl w:val="0"/>
          <w:numId w:val="1007"/>
        </w:numPr>
        <w:pStyle w:val="Compact"/>
      </w:pPr>
      <w:r>
        <w:t xml:space="preserve">2025/74: 150 / 430 / 1.500 / 3.000 Avro (hepsi 2009/15481’de geçen tutarlar)</w:t>
      </w:r>
    </w:p>
    <w:p>
      <w:pPr>
        <w:numPr>
          <w:ilvl w:val="0"/>
          <w:numId w:val="1007"/>
        </w:numPr>
        <w:pStyle w:val="Compact"/>
      </w:pPr>
      <w:r>
        <w:t xml:space="preserve">2025/81: 5–10 iş günü × 241/1–241/2</w:t>
      </w:r>
    </w:p>
    <w:p>
      <w:pPr>
        <w:numPr>
          <w:ilvl w:val="0"/>
          <w:numId w:val="1007"/>
        </w:numPr>
        <w:pStyle w:val="Compact"/>
      </w:pPr>
      <w:r>
        <w:t xml:space="preserve">2023/29: ağırlık–kıymet × dörtte bir–üçte bir–yarı–dörtte üç matrisi</w:t>
      </w:r>
    </w:p>
    <w:p>
      <w:pPr>
        <w:numPr>
          <w:ilvl w:val="0"/>
          <w:numId w:val="1007"/>
        </w:numPr>
        <w:pStyle w:val="Compact"/>
      </w:pPr>
      <w:r>
        <w:t xml:space="preserve">2024/30: 20-30-45-60-90 gün</w:t>
      </w:r>
    </w:p>
    <w:p>
      <w:pPr>
        <w:numPr>
          <w:ilvl w:val="0"/>
          <w:numId w:val="1007"/>
        </w:numPr>
        <w:pStyle w:val="Compact"/>
      </w:pPr>
      <w:r>
        <w:t xml:space="preserve">2022/33: 5-7-10-15-30</w:t>
      </w:r>
    </w:p>
    <w:p>
      <w:pPr>
        <w:pStyle w:val="FirstParagraph"/>
      </w:pPr>
      <w:r>
        <w:rPr>
          <w:bCs/>
          <w:b/>
        </w:rPr>
        <w:t xml:space="preserve">Matris tekniği:</w:t>
      </w:r>
      <w:r>
        <w:t xml:space="preserve"> </w:t>
      </w:r>
      <w:r>
        <w:t xml:space="preserve">İki boyutlu bilgi (ölçüt × oran, süre × başlangıç, makam × işlem) çapraz eşlenerek 5 şık üretiliyor; bir hücre doğru, dördü yanlış.</w:t>
      </w:r>
    </w:p>
    <w:bookmarkEnd w:id="31"/>
    <w:bookmarkStart w:id="32" w:name="kural-5-makamı-kaydır"/>
    <w:p>
      <w:pPr>
        <w:pStyle w:val="Heading3"/>
      </w:pPr>
      <w:r>
        <w:t xml:space="preserve">Kural 5 —</w:t>
      </w:r>
      <w:r>
        <w:t xml:space="preserve"> </w:t>
      </w:r>
      <w:r>
        <w:t xml:space="preserve">“</w:t>
      </w:r>
      <w:r>
        <w:t xml:space="preserve">Makamı kaydır</w:t>
      </w:r>
      <w:r>
        <w:t xml:space="preserve">”</w:t>
      </w:r>
    </w:p>
    <w:p>
      <w:pPr>
        <w:pStyle w:val="FirstParagraph"/>
      </w:pPr>
      <w:r>
        <w:t xml:space="preserve">Cumhurbaşkanı → Bakanlık → Gümrükler GM / Risk Yönetimi → Bölge Müdürlüğü → Gümrük Müdürlüğü → İhracatçı Birliği / Oda / TSE / diğer bakanlıklar zinciri her yıl birkaç soruda kullanılıyor.</w:t>
      </w:r>
    </w:p>
    <w:p>
      <w:pPr>
        <w:numPr>
          <w:ilvl w:val="0"/>
          <w:numId w:val="1008"/>
        </w:numPr>
        <w:pStyle w:val="Compact"/>
      </w:pPr>
      <w:r>
        <w:t xml:space="preserve">2025/30: kimyasallar tebliği</w:t>
      </w:r>
      <w:r>
        <w:t xml:space="preserve"> </w:t>
      </w:r>
      <w:r>
        <w:t xml:space="preserve">“</w:t>
      </w:r>
      <w:r>
        <w:t xml:space="preserve">Tarım ve Orman Bakanlığı</w:t>
      </w:r>
      <w:r>
        <w:t xml:space="preserve">”</w:t>
      </w:r>
      <w:r>
        <w:t xml:space="preserve"> </w:t>
      </w:r>
      <w:r>
        <w:t xml:space="preserve">(doğrusu: Çevre, Şehircilik ve İklim Değişikliği Bakanlığı)</w:t>
      </w:r>
    </w:p>
    <w:p>
      <w:pPr>
        <w:numPr>
          <w:ilvl w:val="0"/>
          <w:numId w:val="1008"/>
        </w:numPr>
        <w:pStyle w:val="Compact"/>
      </w:pPr>
      <w:r>
        <w:t xml:space="preserve">2025/60-IV: konsinye ihracatta süre uzatma makamı</w:t>
      </w:r>
    </w:p>
    <w:p>
      <w:pPr>
        <w:numPr>
          <w:ilvl w:val="0"/>
          <w:numId w:val="1008"/>
        </w:numPr>
        <w:pStyle w:val="Compact"/>
      </w:pPr>
      <w:r>
        <w:t xml:space="preserve">2024/83-85-86: aynı sınavda</w:t>
      </w:r>
      <w:r>
        <w:t xml:space="preserve"> </w:t>
      </w:r>
      <w:r>
        <w:t xml:space="preserve">“</w:t>
      </w:r>
      <w:r>
        <w:t xml:space="preserve">bölge müdürlüğü</w:t>
      </w:r>
      <w:r>
        <w:t xml:space="preserve">”</w:t>
      </w:r>
      <w:r>
        <w:t xml:space="preserve"> </w:t>
      </w:r>
      <w:r>
        <w:t xml:space="preserve">bir şıkta doğru, iki şıkta yanlış</w:t>
      </w:r>
    </w:p>
    <w:p>
      <w:pPr>
        <w:numPr>
          <w:ilvl w:val="0"/>
          <w:numId w:val="1008"/>
        </w:numPr>
        <w:pStyle w:val="Compact"/>
      </w:pPr>
      <w:r>
        <w:t xml:space="preserve">2021/73: tarife cetvelini kabul eden</w:t>
      </w:r>
      <w:r>
        <w:t xml:space="preserve"> </w:t>
      </w:r>
      <w:r>
        <w:t xml:space="preserve">“</w:t>
      </w:r>
      <w:r>
        <w:t xml:space="preserve">Bakanlık</w:t>
      </w:r>
      <w:r>
        <w:t xml:space="preserve">”</w:t>
      </w:r>
      <w:r>
        <w:t xml:space="preserve"> </w:t>
      </w:r>
      <w:r>
        <w:t xml:space="preserve">(doğrusu: Cumhurbaşkanı)</w:t>
      </w:r>
    </w:p>
    <w:bookmarkEnd w:id="32"/>
    <w:bookmarkStart w:id="33" w:name="kural-6-mutlak-ifade-alarm"/>
    <w:p>
      <w:pPr>
        <w:pStyle w:val="Heading3"/>
      </w:pPr>
      <w:r>
        <w:t xml:space="preserve">Kural 6 —</w:t>
      </w:r>
      <w:r>
        <w:t xml:space="preserve"> </w:t>
      </w:r>
      <w:r>
        <w:t xml:space="preserve">“</w:t>
      </w:r>
      <w:r>
        <w:t xml:space="preserve">Mutlak ifade = alarm</w:t>
      </w:r>
      <w:r>
        <w:t xml:space="preserve">”</w:t>
      </w:r>
    </w:p>
    <w:p>
      <w:pPr>
        <w:pStyle w:val="FirstParagraph"/>
      </w:pPr>
      <w:r>
        <w:t xml:space="preserve">“</w:t>
      </w:r>
      <w:r>
        <w:t xml:space="preserve">Sadece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yalnızca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her türlü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istisnasız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hiçbir şekilde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her durumda</w:t>
      </w:r>
      <w:r>
        <w:t xml:space="preserve">”</w:t>
      </w:r>
      <w:r>
        <w:t xml:space="preserve"> </w:t>
      </w:r>
      <w:r>
        <w:t xml:space="preserve">kelimeleri çoğunlukla bozuk şıkta duruyor.</w:t>
      </w:r>
    </w:p>
    <w:p>
      <w:pPr>
        <w:numPr>
          <w:ilvl w:val="0"/>
          <w:numId w:val="1009"/>
        </w:numPr>
        <w:pStyle w:val="Compact"/>
      </w:pPr>
      <w:r>
        <w:t xml:space="preserve">2024/92: ATA karnesi</w:t>
      </w:r>
      <w:r>
        <w:t xml:space="preserve"> </w:t>
      </w:r>
      <w:r>
        <w:t xml:space="preserve">“</w:t>
      </w:r>
      <w:r>
        <w:t xml:space="preserve">her türlü eşya</w:t>
      </w:r>
      <w:r>
        <w:t xml:space="preserve">”</w:t>
      </w:r>
      <w:r>
        <w:t xml:space="preserve"> </w:t>
      </w:r>
      <w:r>
        <w:t xml:space="preserve">için kullanılır</w:t>
      </w:r>
    </w:p>
    <w:p>
      <w:pPr>
        <w:numPr>
          <w:ilvl w:val="0"/>
          <w:numId w:val="1009"/>
        </w:numPr>
        <w:pStyle w:val="Compact"/>
      </w:pPr>
      <w:r>
        <w:t xml:space="preserve">2024/38-V:</w:t>
      </w:r>
      <w:r>
        <w:t xml:space="preserve"> </w:t>
      </w:r>
      <w:r>
        <w:t xml:space="preserve">“</w:t>
      </w:r>
      <w:r>
        <w:t xml:space="preserve">istisnasız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2022/25, 28, 58:</w:t>
      </w:r>
      <w:r>
        <w:t xml:space="preserve"> </w:t>
      </w:r>
      <w:r>
        <w:t xml:space="preserve">“</w:t>
      </w:r>
      <w:r>
        <w:t xml:space="preserve">yalnızca/sadece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2021/21:</w:t>
      </w:r>
      <w:r>
        <w:t xml:space="preserve"> </w:t>
      </w:r>
      <w:r>
        <w:t xml:space="preserve">“</w:t>
      </w:r>
      <w:r>
        <w:t xml:space="preserve">sadece TCK uygulanır</w:t>
      </w:r>
      <w:r>
        <w:t xml:space="preserve">”</w:t>
      </w:r>
    </w:p>
    <w:p>
      <w:pPr>
        <w:pStyle w:val="FirstParagraph"/>
      </w:pPr>
      <w:r>
        <w:t xml:space="preserve">Tersi de var:</w:t>
      </w:r>
      <w:r>
        <w:t xml:space="preserve"> </w:t>
      </w:r>
      <w:r>
        <w:t xml:space="preserve">“</w:t>
      </w:r>
      <w:r>
        <w:t xml:space="preserve">Kıymetli madenlerin ihracı</w:t>
      </w:r>
      <w:r>
        <w:t xml:space="preserve"> </w:t>
      </w:r>
      <w:r>
        <w:rPr>
          <w:bCs/>
          <w:b/>
        </w:rPr>
        <w:t xml:space="preserve">kotaya tabidir</w:t>
      </w:r>
      <w:r>
        <w:t xml:space="preserve">”</w:t>
      </w:r>
      <w:r>
        <w:t xml:space="preserve"> </w:t>
      </w:r>
      <w:r>
        <w:t xml:space="preserve">(2025/31) gibi kısıtlayıcı ifade serbest olan bir kuralı bozuyor.</w:t>
      </w:r>
    </w:p>
    <w:bookmarkEnd w:id="33"/>
    <w:bookmarkStart w:id="34" w:name="kural-7-olayın-türünü-ters-koy"/>
    <w:p>
      <w:pPr>
        <w:pStyle w:val="Heading3"/>
      </w:pPr>
      <w:r>
        <w:t xml:space="preserve">Kural 7 —</w:t>
      </w:r>
      <w:r>
        <w:t xml:space="preserve"> </w:t>
      </w:r>
      <w:r>
        <w:t xml:space="preserve">“</w:t>
      </w:r>
      <w:r>
        <w:t xml:space="preserve">Olayın türünü ters koy</w:t>
      </w:r>
      <w:r>
        <w:t xml:space="preserve">”</w:t>
      </w:r>
    </w:p>
    <w:p>
      <w:pPr>
        <w:pStyle w:val="FirstParagraph"/>
      </w:pPr>
      <w:r>
        <w:t xml:space="preserve">Sorumluluğu kaldıran davranış sorumluluk doğuran hâllerin arasına (2021/33), yükümlülüğü sona erdiren olay yükümlülüğü doğuranların arasına (2021/38), ticari başarısızlık geri verme sebebinin arasına (2021/34), iptal sebebi askıya alma sebeplerinin arasına (2025/90) konuyor.</w:t>
      </w:r>
    </w:p>
    <w:bookmarkEnd w:id="34"/>
    <w:bookmarkStart w:id="35" w:name="kural-8-kavramın-etiketini-değiştir"/>
    <w:p>
      <w:pPr>
        <w:pStyle w:val="Heading3"/>
      </w:pPr>
      <w:r>
        <w:t xml:space="preserve">Kural 8 —</w:t>
      </w:r>
      <w:r>
        <w:t xml:space="preserve"> </w:t>
      </w:r>
      <w:r>
        <w:t xml:space="preserve">“</w:t>
      </w:r>
      <w:r>
        <w:t xml:space="preserve">Kavramın etiketini değiştir</w:t>
      </w:r>
      <w:r>
        <w:t xml:space="preserve">”</w:t>
      </w:r>
    </w:p>
    <w:p>
      <w:pPr>
        <w:pStyle w:val="FirstParagraph"/>
      </w:pPr>
      <w:r>
        <w:t xml:space="preserve">Tanım doğru, adı yanlış. Tanımı okuyup adı kontrol etmeyen kaybediyor.</w:t>
      </w:r>
    </w:p>
    <w:p>
      <w:pPr>
        <w:numPr>
          <w:ilvl w:val="0"/>
          <w:numId w:val="1010"/>
        </w:numPr>
        <w:pStyle w:val="Compact"/>
      </w:pPr>
      <w:r>
        <w:t xml:space="preserve">2021/2: risk yönetimi tanımına</w:t>
      </w:r>
      <w:r>
        <w:t xml:space="preserve"> </w:t>
      </w:r>
      <w:r>
        <w:t xml:space="preserve">“</w:t>
      </w:r>
      <w:r>
        <w:t xml:space="preserve">risk araştırması</w:t>
      </w:r>
      <w:r>
        <w:t xml:space="preserve">”</w:t>
      </w:r>
      <w:r>
        <w:t xml:space="preserve"> </w:t>
      </w:r>
      <w:r>
        <w:t xml:space="preserve">adı</w:t>
      </w:r>
    </w:p>
    <w:p>
      <w:pPr>
        <w:numPr>
          <w:ilvl w:val="0"/>
          <w:numId w:val="1010"/>
        </w:numPr>
        <w:pStyle w:val="Compact"/>
      </w:pPr>
      <w:r>
        <w:t xml:space="preserve">2021/19: son yöntemin tanımına</w:t>
      </w:r>
      <w:r>
        <w:t xml:space="preserve"> </w:t>
      </w:r>
      <w:r>
        <w:t xml:space="preserve">“</w:t>
      </w:r>
      <w:r>
        <w:t xml:space="preserve">hesaplanmış kıymet</w:t>
      </w:r>
      <w:r>
        <w:t xml:space="preserve">”</w:t>
      </w:r>
      <w:r>
        <w:t xml:space="preserve"> </w:t>
      </w:r>
      <w:r>
        <w:t xml:space="preserve">başlığı</w:t>
      </w:r>
    </w:p>
    <w:p>
      <w:pPr>
        <w:numPr>
          <w:ilvl w:val="0"/>
          <w:numId w:val="1010"/>
        </w:numPr>
        <w:pStyle w:val="Compact"/>
      </w:pPr>
      <w:r>
        <w:t xml:space="preserve">2024/57: römork / römorkör</w:t>
      </w:r>
    </w:p>
    <w:p>
      <w:pPr>
        <w:numPr>
          <w:ilvl w:val="0"/>
          <w:numId w:val="1010"/>
        </w:numPr>
        <w:pStyle w:val="Compact"/>
      </w:pPr>
      <w:r>
        <w:t xml:space="preserve">2024/37: efektif / döviz</w:t>
      </w:r>
    </w:p>
    <w:p>
      <w:pPr>
        <w:numPr>
          <w:ilvl w:val="0"/>
          <w:numId w:val="1010"/>
        </w:numPr>
        <w:pStyle w:val="Compact"/>
      </w:pPr>
      <w:r>
        <w:t xml:space="preserve">2025/89:</w:t>
      </w:r>
      <w:r>
        <w:t xml:space="preserve"> </w:t>
      </w:r>
      <w:r>
        <w:t xml:space="preserve">“</w:t>
      </w:r>
      <w:r>
        <w:t xml:space="preserve">bağlayıcı menşe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sabit değişim</w:t>
      </w:r>
      <w:r>
        <w:t xml:space="preserve">”</w:t>
      </w:r>
      <w:r>
        <w:t xml:space="preserve"> </w:t>
      </w:r>
      <w:r>
        <w:t xml:space="preserve">gibi uydurma kavramlar</w:t>
      </w:r>
    </w:p>
    <w:bookmarkEnd w:id="35"/>
    <w:bookmarkStart w:id="36" w:name="kural-9-rejimden-rejime-hüküm-taşı"/>
    <w:p>
      <w:pPr>
        <w:pStyle w:val="Heading3"/>
      </w:pPr>
      <w:r>
        <w:t xml:space="preserve">Kural 9 —</w:t>
      </w:r>
      <w:r>
        <w:t xml:space="preserve"> </w:t>
      </w:r>
      <w:r>
        <w:t xml:space="preserve">“</w:t>
      </w:r>
      <w:r>
        <w:t xml:space="preserve">Rejimden rejime hüküm taşı</w:t>
      </w:r>
      <w:r>
        <w:t xml:space="preserve">”</w:t>
      </w:r>
    </w:p>
    <w:p>
      <w:pPr>
        <w:pStyle w:val="FirstParagraph"/>
      </w:pPr>
      <w:r>
        <w:t xml:space="preserve">Bir rejimde doğru olan hüküm başka rejime konuyor.</w:t>
      </w:r>
    </w:p>
    <w:p>
      <w:pPr>
        <w:numPr>
          <w:ilvl w:val="0"/>
          <w:numId w:val="1011"/>
        </w:numPr>
        <w:pStyle w:val="Compact"/>
      </w:pPr>
      <w:r>
        <w:t xml:space="preserve">2024/91-II: DİR’deki işleme faaliyeti geçici ithalata</w:t>
      </w:r>
    </w:p>
    <w:p>
      <w:pPr>
        <w:numPr>
          <w:ilvl w:val="0"/>
          <w:numId w:val="1011"/>
        </w:numPr>
        <w:pStyle w:val="Compact"/>
      </w:pPr>
      <w:r>
        <w:t xml:space="preserve">2024/62-D: geçici ithalat ambalaj hükmü ihracata</w:t>
      </w:r>
    </w:p>
    <w:p>
      <w:pPr>
        <w:numPr>
          <w:ilvl w:val="0"/>
          <w:numId w:val="1011"/>
        </w:numPr>
        <w:pStyle w:val="Compact"/>
      </w:pPr>
      <w:r>
        <w:t xml:space="preserve">2025/66-III: AB (UCC) basitleştirmesi Türk transit mevzuatına</w:t>
      </w:r>
    </w:p>
    <w:p>
      <w:pPr>
        <w:numPr>
          <w:ilvl w:val="0"/>
          <w:numId w:val="1011"/>
        </w:numPr>
        <w:pStyle w:val="Compact"/>
      </w:pPr>
      <w:r>
        <w:t xml:space="preserve">2025/65-A: ulusal teminat ortak transite</w:t>
      </w:r>
    </w:p>
    <w:bookmarkEnd w:id="36"/>
    <w:bookmarkStart w:id="37" w:name="kural-10-hesapta-kural-aritmetik-değil"/>
    <w:p>
      <w:pPr>
        <w:pStyle w:val="Heading3"/>
      </w:pPr>
      <w:r>
        <w:t xml:space="preserve">Kural 10 —</w:t>
      </w:r>
      <w:r>
        <w:t xml:space="preserve"> </w:t>
      </w:r>
      <w:r>
        <w:t xml:space="preserve">“</w:t>
      </w:r>
      <w:r>
        <w:t xml:space="preserve">Hesapta kural, aritmetik değil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Dahil/hariç eleği:</w:t>
      </w:r>
      <w:r>
        <w:t xml:space="preserve"> </w:t>
      </w:r>
      <w:r>
        <w:t xml:space="preserve">7–15 kalemlik vaka; her kalem bir kıymet kuralı (2022/89’da 15 kalem, 2021/89’da 13 kalem).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Merdiven şıklar:</w:t>
      </w:r>
      <w:r>
        <w:t xml:space="preserve"> </w:t>
      </w:r>
      <w:r>
        <w:t xml:space="preserve">Doğru tutarın üstüne yanlış kalemler birer birer eklenerek şık üretiliyor (2022/92: 509 → 510 → 519 → 520 → 525).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Tuzak veri:</w:t>
      </w:r>
      <w:r>
        <w:t xml:space="preserve"> </w:t>
      </w:r>
      <w:r>
        <w:t xml:space="preserve">Kullanılmaması gereken bilgi soruda var. Örnekler: ÖTV (I) listesinde litre başı vergi (2025/15), peşin ödeme tarihindeki kur (2021/87), saha alanı m² ile tank hacmi m³ (2023/99).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Hesapsız hesap:</w:t>
      </w:r>
      <w:r>
        <w:t xml:space="preserve"> </w:t>
      </w:r>
      <w:r>
        <w:t xml:space="preserve">2023/68’de uzlaşılan tutara indirim uygulanmaz, cevap verilen sayının kendisi. 2023/35-D’de aritmetik doğru, hüküm yanlış.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Bağlı soru:</w:t>
      </w:r>
      <w:r>
        <w:t xml:space="preserve"> </w:t>
      </w:r>
      <w:r>
        <w:t xml:space="preserve">Önce kıymet, sonra KDV matrahı (2021/89-90, 2022/89-90, 2023/72-73 ve 81-82, 2024/9-10). İlk soruda hata yapan ikincisini de kaybediyor.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Mükerrerlik:</w:t>
      </w:r>
      <w:r>
        <w:t xml:space="preserve"> </w:t>
      </w:r>
      <w:r>
        <w:t xml:space="preserve">Daha önce 2 no.lu KDV beyannamesiyle ödenmiş KDV gümrükte tekrar alınmaz (2025/14). Antrepo işleticisinin fatura ettiği KDV mahsup edilir (2025/12). Gözetim farkına isabet eden KDV indirilemez (2024/29).</w:t>
      </w:r>
    </w:p>
    <w:bookmarkEnd w:id="37"/>
    <w:bookmarkStart w:id="38" w:name="kural-11-sınav-yılının-mevzuatını-sor"/>
    <w:p>
      <w:pPr>
        <w:pStyle w:val="Heading3"/>
      </w:pPr>
      <w:r>
        <w:t xml:space="preserve">Kural 11 —</w:t>
      </w:r>
      <w:r>
        <w:t xml:space="preserve"> </w:t>
      </w:r>
      <w:r>
        <w:t xml:space="preserve">“</w:t>
      </w:r>
      <w:r>
        <w:t xml:space="preserve">Sınav yılının mevzuatını sor</w:t>
      </w:r>
      <w:r>
        <w:t xml:space="preserve">”</w:t>
      </w:r>
    </w:p>
    <w:p>
      <w:pPr>
        <w:pStyle w:val="FirstParagraph"/>
      </w:pPr>
      <w:r>
        <w:t xml:space="preserve">Vaka tarihleri sınav yılına göre kuruluyor (zamanaşımı ve kullanılmış taşıt yaşı buna göre hesaplanıyor). Rakamlar o yılın güncel rakamı: asgari ücret tarifesi (2022/56, 2024/100: 44.085 TL), götürü teminat tutarları, posta eşiği (2023: 150 Avro, 2025: 30 Avro), nakit beyan eşiği (2025: 185.000 TL).</w:t>
      </w:r>
    </w:p>
    <w:bookmarkEnd w:id="38"/>
    <w:bookmarkStart w:id="39" w:name="kural-12-seri-kur-çapraz-ipucu-bırak"/>
    <w:p>
      <w:pPr>
        <w:pStyle w:val="Heading3"/>
      </w:pPr>
      <w:r>
        <w:t xml:space="preserve">Kural 12 —</w:t>
      </w:r>
      <w:r>
        <w:t xml:space="preserve"> </w:t>
      </w:r>
      <w:r>
        <w:t xml:space="preserve">“</w:t>
      </w:r>
      <w:r>
        <w:t xml:space="preserve">Seri kur, çapraz ipucu bırak</w:t>
      </w:r>
      <w:r>
        <w:t xml:space="preserve">”</w:t>
      </w:r>
    </w:p>
    <w:p>
      <w:pPr>
        <w:pStyle w:val="FirstParagraph"/>
      </w:pPr>
      <w:r>
        <w:t xml:space="preserve">Aynı hüküm sınav içinde iki kez kullanılabiliyor: bir soruda doğru öncül, diğerinde cevap. Örnekler: 2024/30↔39, 2024/74-B↔75-B, 2021/69 kökü 70’in cevabı, 2022/57↔93↔97. Bu</w:t>
      </w:r>
      <w:r>
        <w:t xml:space="preserve"> </w:t>
      </w:r>
      <w:r>
        <w:rPr>
          <w:bCs/>
          <w:b/>
        </w:rPr>
        <w:t xml:space="preserve">bilinçli değil, havuz mantığının yan ürünü</w:t>
      </w:r>
      <w:r>
        <w:t xml:space="preserve">. Soru bankasında taklit edilmemeli; öğrenciye ise</w:t>
      </w:r>
      <w:r>
        <w:t xml:space="preserve"> </w:t>
      </w:r>
      <w:r>
        <w:t xml:space="preserve">“</w:t>
      </w:r>
      <w:r>
        <w:t xml:space="preserve">sınav içi ipucu</w:t>
      </w:r>
      <w:r>
        <w:t xml:space="preserve">”</w:t>
      </w:r>
      <w:r>
        <w:t xml:space="preserve"> </w:t>
      </w:r>
      <w:r>
        <w:t xml:space="preserve">stratejisi olarak öğretilebilir.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konu-haritasi-5-yılda-ne-kadar-sorulmuş"/>
    <w:p>
      <w:pPr>
        <w:pStyle w:val="Heading2"/>
      </w:pPr>
      <w:r>
        <w:t xml:space="preserve">3. KONU HARİTASI — 5 yılda ne kadar sorulmuş?</w:t>
      </w:r>
    </w:p>
    <w:p>
      <w:pPr>
        <w:pStyle w:val="FirstParagraph"/>
      </w:pPr>
      <w:r>
        <w:t xml:space="preserve">500 soru 45 kanonik konuya tek tek (anahtar kelimeyle değil, soru okunarak) eşlendi. Hesap soruları içerik konusuna dağıtıldı. Bu yüzden gruplar 1.1’deki alan tablosundan farklıdır.</w:t>
      </w:r>
    </w:p>
    <w:bookmarkStart w:id="41" w:name="grup-toplamları"/>
    <w:p>
      <w:pPr>
        <w:pStyle w:val="Heading3"/>
      </w:pPr>
      <w:r>
        <w:t xml:space="preserve">3.1 Grup toplamları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30"/>
        <w:gridCol w:w="729"/>
        <w:gridCol w:w="729"/>
        <w:gridCol w:w="729"/>
        <w:gridCol w:w="729"/>
        <w:gridCol w:w="729"/>
        <w:gridCol w:w="10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yıl 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Gümrük mevzuatı (hesaplar dahil)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mevzuat (hesaplar dahil)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</w:tr>
    </w:tbl>
    <w:p>
      <w:pPr>
        <w:pStyle w:val="BodyText"/>
      </w:pPr>
      <w:r>
        <w:t xml:space="preserve">Hesap sorularının konusu (59 soru): gümrük kıymeti 32 · KDV matrahı 9 · ceza/uzlaşma 7 · ÖTV 4 · antrepo teminatı 2 · İGV/MIN-MAX 2 · gözetim 1 · geçici ithalat faizi 1 · ihracat bedeli 1.</w:t>
      </w:r>
    </w:p>
    <w:bookmarkEnd w:id="41"/>
    <w:bookmarkStart w:id="42" w:name="konu-yıl-frekansı-45-konunun-tamamı"/>
    <w:p>
      <w:pPr>
        <w:pStyle w:val="Heading3"/>
      </w:pPr>
      <w:r>
        <w:t xml:space="preserve">3.2 Konu × yıl frekansı (45 konunun tamamı)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19"/>
        <w:gridCol w:w="571"/>
        <w:gridCol w:w="571"/>
        <w:gridCol w:w="571"/>
        <w:gridCol w:w="571"/>
        <w:gridCol w:w="571"/>
        <w:gridCol w:w="571"/>
        <w:gridCol w:w="5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Yıl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Gümrük kıymeti (sözel + hesap)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Tarife – fasıl/bölüm/pozisyon kapsamı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Tercihli ticaret ve menşe belgeleri (STA/TTA, A.TR, EUR.1, INF, GTS, taraf ülkeler)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5607 Kaçakçılık ve yönetmelikleri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 rejimi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Kambiyo (32 s. Karar, TCMB, ihracat bedeli, kıymetli maden, nakit)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Antrepo rejimi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Muafiyetler (GK 167-168, 2009/15481)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Tarife – GTİP yapısı, HS 2022, 474, Fasıl 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KDV (sözel + matrah hesabı)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Dış ticaret işlemleri (Incoterms, ödeme, konşimento, CISG)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Tarife – bölüm/fasıl notları, izahname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Geçici ithalat / geçici ihracat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Cezalar, uzlaşma, itiraz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Yükümlülük, tahakkuk, ödeme, zamanaşımı, teminat, tecil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YYS, onaylanmış kişi, izinli alıcı, yerinde gümrükleme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İhracat rejimi (Ticaret): İhracat Yön., yasak/ön izin, konsinye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Özet beyan, gümrüğe sunma, geçici depolama, çıkış bildirimi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Gümrük beyanı, ekler, basitleştirilmiş usuller, muayene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Posta ve hızlı kargo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Tarife – tanımı verilen eşya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Gümrük müşavirliği, YGM kodları, ücret tarifesi, temsil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Menşe (tercihsiz), BTB/BMB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Tarife – GYKK uygulaması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Geri gelen eşya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TIR, 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Fikri ve sınai haklar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Dahilde işleme (gümrük yönü)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Damga vergisi, KKDF, DFİF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İthalat rejimi, İGV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Ürün güvenliği, TAREKS, 7223, denetim tebliğleri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Genel hükümler, tanımlar, kararlar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İhracat rejimi (gümrük yönü)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Gümrüksüz satış, sınır ticareti, serbest bölge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Akaryakıt, kumanya, dış sefer, ihrakiye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DTÖ/GATT VII, TFA, DGÖ, transfer fiyatlandırması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Geri verme – kaldırma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Ticaret politikası savunma araçları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Serbest dolaşıma giriş, nihai kullanım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1/95 OKK, Gümrük Birliği esasları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DİR Kararı ve Tebliği (Ticaret yönü)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Teşvik, DYY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Hariçte işleme, GKİ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Tasfiye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1/5</w:t>
            </w:r>
          </w:p>
        </w:tc>
      </w:tr>
    </w:tbl>
    <w:p>
      <w:pPr>
        <w:pStyle w:val="BodyText"/>
      </w:pPr>
      <w:r>
        <w:rPr>
          <w:bCs/>
          <w:b/>
        </w:rPr>
        <w:t xml:space="preserve">Okuma: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19 konu 5 yılın 5’inde de sorulmuş.</w:t>
      </w:r>
      <w:r>
        <w:t xml:space="preserve"> </w:t>
      </w:r>
      <w:r>
        <w:t xml:space="preserve">Bunlar sınavın sabit iskeletidir.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Yükselenler:</w:t>
      </w:r>
      <w:r>
        <w:t xml:space="preserve"> </w:t>
      </w:r>
      <w:r>
        <w:t xml:space="preserve">tercihli ticaret ve menşe belgeleri (0 → 8), antrepo, TIR, YYS, DTÖ/TFA/transfer fiyatlandırması, tanımı verilen tarife eşyası, nihai kullanım, HİR/GKİ.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Düşenler:</w:t>
      </w:r>
      <w:r>
        <w:t xml:space="preserve"> </w:t>
      </w:r>
      <w:r>
        <w:t xml:space="preserve">5607 (10 → 2), özet beyan (7 → 0), genel hükümler ve tanımlar (6 → 0), posta-hızlı kargo (4 → 1), dış ticaret işlemleri (5 → 1).</w:t>
      </w:r>
    </w:p>
    <w:bookmarkEnd w:id="42"/>
    <w:bookmarkStart w:id="43" w:name="mikro-konular-en-çok-sorulan-aynı-bilgi"/>
    <w:p>
      <w:pPr>
        <w:pStyle w:val="Heading3"/>
      </w:pPr>
      <w:r>
        <w:t xml:space="preserve">3.3 Mikro konular — en çok sorulan</w:t>
      </w:r>
      <w:r>
        <w:t xml:space="preserve"> </w:t>
      </w:r>
      <w:r>
        <w:t xml:space="preserve">“</w:t>
      </w:r>
      <w:r>
        <w:t xml:space="preserve">aynı bilgi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904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Gümrük mevzuatı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Sair mevzuat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Kıymete dahil/hariç unsurlar (10 soru, 5/5 yıl)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5607 suç tipleri, fail, ceza (8, 5/5)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Fasıl 84–85 makine/elektrik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Geri gelen eşya 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Incoterms (8, 5/5)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 2022 değişiklikleri (7; 2022, 2024, 2025)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Royalti/lisans ücreti 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İthalde KDV matrahı (8, 5/5)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Fasıl 64–67 ayakkabı/şemsiye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 basitleştirmeleri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Fasıl 90–97 çeşitli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Antrepo götürü teminatı (6; 2022–2025 her yıl)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Kıymetli maden/altın ithalatı (7; 2022–2025 her yıl)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GYKK 1, 2(a), 6 ve uygulama sırası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YYS kolaylık ve şartları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5607 el koyma, tasfiye, yönetmelikler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Fasıl 6–14 bitkisel ürünler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Kullanılmış taşıt kıymeti (4; 2022–2025 her yıl)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STA/TTA taraf ülkeler 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Fasıl 86–89 taşıtlar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Aynı/benzer eşya yöntemi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Anlaşma–menşe belgesi eşleştirmesi 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Fasıl 1–5 hayvansal ürünler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Fikri haklar süreleri ve alıkoyma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ÖTV listelerinin kapsamı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Kimya/eczacılık/kozmetik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Posta-hızlı kargo eşikleri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KKDF kapsam ve istisnaları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Plastik/kauçuk (3)</w:t>
            </w:r>
          </w:p>
        </w:tc>
      </w:tr>
    </w:tbl>
    <w:bookmarkEnd w:id="43"/>
    <w:bookmarkStart w:id="44" w:name="tarifede-birebir-tekrar-eden-bilgiler"/>
    <w:p>
      <w:pPr>
        <w:pStyle w:val="Heading3"/>
      </w:pPr>
      <w:r>
        <w:t xml:space="preserve">3.4 Tarifede birebir tekrar eden bilgiler</w:t>
      </w:r>
    </w:p>
    <w:p>
      <w:pPr>
        <w:numPr>
          <w:ilvl w:val="0"/>
          <w:numId w:val="1014"/>
        </w:numPr>
        <w:pStyle w:val="Compact"/>
      </w:pPr>
      <w:r>
        <w:t xml:space="preserve">Deniz memelisi (balina/yunus) Fasıl 3’te değil: 2022/83, 2025/39</w:t>
      </w:r>
    </w:p>
    <w:p>
      <w:pPr>
        <w:numPr>
          <w:ilvl w:val="0"/>
          <w:numId w:val="1014"/>
        </w:numPr>
        <w:pStyle w:val="Compact"/>
      </w:pPr>
      <w:r>
        <w:t xml:space="preserve">Fasıl 64 notları (Not 2 aksam sayılmayanlar; Not 1 ortopedik ayakkabı): 2022/85, 2024/48, 2025/41</w:t>
      </w:r>
    </w:p>
    <w:p>
      <w:pPr>
        <w:numPr>
          <w:ilvl w:val="0"/>
          <w:numId w:val="1014"/>
        </w:numPr>
        <w:pStyle w:val="Compact"/>
      </w:pPr>
      <w:r>
        <w:t xml:space="preserve">GYKK 3(b) makarna + peynir + sos seti (19.02): 2021/94, 2025/42</w:t>
      </w:r>
    </w:p>
    <w:p>
      <w:pPr>
        <w:numPr>
          <w:ilvl w:val="0"/>
          <w:numId w:val="1014"/>
        </w:numPr>
        <w:pStyle w:val="Compact"/>
      </w:pPr>
      <w:r>
        <w:t xml:space="preserve">İlk yardım kutusu 30.06 (GYKK 1 ve 6): 2021/98, 2022/88</w:t>
      </w:r>
    </w:p>
    <w:p>
      <w:pPr>
        <w:numPr>
          <w:ilvl w:val="0"/>
          <w:numId w:val="1014"/>
        </w:numPr>
        <w:pStyle w:val="Compact"/>
      </w:pPr>
      <w:r>
        <w:t xml:space="preserve">Isıtma tertibatlı taşıt ön camı Fasıl 70’te değil: 2023/6, 2025/47</w:t>
      </w:r>
    </w:p>
    <w:p>
      <w:pPr>
        <w:numPr>
          <w:ilvl w:val="0"/>
          <w:numId w:val="1014"/>
        </w:numPr>
        <w:pStyle w:val="Compact"/>
      </w:pPr>
      <w:r>
        <w:t xml:space="preserve">Yenilebilir böcekler 04.10: 2022/79, 2024/2</w:t>
      </w:r>
    </w:p>
    <w:p>
      <w:pPr>
        <w:numPr>
          <w:ilvl w:val="0"/>
          <w:numId w:val="1014"/>
        </w:numPr>
        <w:pStyle w:val="Compact"/>
      </w:pPr>
      <w:r>
        <w:t xml:space="preserve">24.04 yanmadan solunan ürünler / e-sigara: 2022/86, 2025/52</w:t>
      </w:r>
    </w:p>
    <w:p>
      <w:pPr>
        <w:numPr>
          <w:ilvl w:val="0"/>
          <w:numId w:val="1014"/>
        </w:numPr>
        <w:pStyle w:val="Compact"/>
      </w:pPr>
      <w:r>
        <w:t xml:space="preserve">12 haneli GTİP katmanları + yanlış bölüm tuzağı: 2022/82, 2025/44</w:t>
      </w:r>
    </w:p>
    <w:p>
      <w:pPr>
        <w:numPr>
          <w:ilvl w:val="0"/>
          <w:numId w:val="1014"/>
        </w:numPr>
        <w:pStyle w:val="Compact"/>
      </w:pPr>
      <w:r>
        <w:t xml:space="preserve">Fasıl 9 baharatları ↔ 12.11 bitkileri: 2021/96, 2025/50</w:t>
      </w:r>
    </w:p>
    <w:p>
      <w:pPr>
        <w:numPr>
          <w:ilvl w:val="0"/>
          <w:numId w:val="1014"/>
        </w:numPr>
        <w:pStyle w:val="Compact"/>
      </w:pPr>
      <w:r>
        <w:t xml:space="preserve">Fasıl 11 notu: 2024/53, 2025/51</w:t>
      </w:r>
    </w:p>
    <w:p>
      <w:pPr>
        <w:numPr>
          <w:ilvl w:val="0"/>
          <w:numId w:val="1014"/>
        </w:numPr>
        <w:pStyle w:val="Compact"/>
      </w:pPr>
      <w:r>
        <w:t xml:space="preserve">42.02 kapsamı: 2023/4, 2023/14</w:t>
      </w:r>
    </w:p>
    <w:p>
      <w:pPr>
        <w:numPr>
          <w:ilvl w:val="0"/>
          <w:numId w:val="1014"/>
        </w:numPr>
        <w:pStyle w:val="Compact"/>
      </w:pPr>
      <w:r>
        <w:t xml:space="preserve">Kauçuk (40) ↔ silikon / işlev fasılları: 2024/44, 2025/55</w:t>
      </w:r>
    </w:p>
    <w:p>
      <w:pPr>
        <w:pStyle w:val="BlockText"/>
      </w:pPr>
      <w:r>
        <w:rPr>
          <w:bCs/>
          <w:b/>
        </w:rPr>
        <w:t xml:space="preserve">Ders:</w:t>
      </w:r>
      <w:r>
        <w:t xml:space="preserve"> </w:t>
      </w:r>
      <w:r>
        <w:t xml:space="preserve">Bakanlık aynı bilgiyi 1–3 yıl arayla yeniden soruyor. Çıkmış sorunun</w:t>
      </w:r>
      <w:r>
        <w:t xml:space="preserve"> </w:t>
      </w:r>
      <w:r>
        <w:rPr>
          <w:bCs/>
          <w:b/>
        </w:rPr>
        <w:t xml:space="preserve">ölçtüğü bilgi</w:t>
      </w:r>
      <w:r>
        <w:t xml:space="preserve">, soru bankasının ve ders notunun mutlak çekirdeğidir.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alan-alan-bakanlık-neyi-hedefliyor"/>
    <w:p>
      <w:pPr>
        <w:pStyle w:val="Heading2"/>
      </w:pPr>
      <w:r>
        <w:t xml:space="preserve">4. ALAN ALAN: Bakanlık neyi hedefliyor?</w:t>
      </w:r>
    </w:p>
    <w:bookmarkStart w:id="46" w:name="gümrük-mevzuatı-yılda-4044-soru"/>
    <w:p>
      <w:pPr>
        <w:pStyle w:val="Heading3"/>
      </w:pPr>
      <w:r>
        <w:t xml:space="preserve">4.1 Gümrük Mevzuatı (yılda 40–44 soru)</w:t>
      </w:r>
    </w:p>
    <w:p>
      <w:pPr>
        <w:pStyle w:val="FirstParagraph"/>
      </w:pPr>
      <w:r>
        <w:rPr>
          <w:bCs/>
          <w:b/>
        </w:rPr>
        <w:t xml:space="preserve">Hedef:</w:t>
      </w:r>
      <w:r>
        <w:t xml:space="preserve"> </w:t>
      </w:r>
      <w:r>
        <w:t xml:space="preserve">Müşavirin beyannameyi doğru rejimde, doğru belgeyle, doğru sürede vermesi ve hangi kusurun hangi yaptırımı doğurduğunu bilmesi.</w:t>
      </w:r>
    </w:p>
    <w:p>
      <w:pPr>
        <w:pStyle w:val="BodyText"/>
      </w:pPr>
      <w:r>
        <w:rPr>
          <w:bCs/>
          <w:b/>
        </w:rPr>
        <w:t xml:space="preserve">Her yıl ya da neredeyse her yıl gelenler:</w:t>
      </w:r>
      <w:r>
        <w:t xml:space="preserve"> </w:t>
      </w:r>
      <w:r>
        <w:t xml:space="preserve">gümrük kıymeti (sözel 1–4 + hesap 4–8), transit (4–6), antrepo (3–6), 2009/15481 muafiyetleri (2–4: yolcu, ev eşyası, evlilik, miras, taşıt, posta-hızlı kargo tek ve maktu vergi), menşe (tercihsiz, şahadetname, aranmayan haller), beyan ve beyanname ekleri, basitleştirilmiş usuller, geçici ithalat (kısmi/tam muafiyet, ATA, kara taşıtı belgesi), dahilde işleme (eşdeğer eşya, önceden ihracat, geri ödeme, telafi edici vergi), fikri mülkiyet, YYS/OKS/izinli alıcı, teminat/tahsil/geri verme, cezalar (234/235/238/241) ve uzlaşma.</w:t>
      </w:r>
    </w:p>
    <w:p>
      <w:pPr>
        <w:pStyle w:val="BodyText"/>
      </w:pPr>
      <w:r>
        <w:rPr>
          <w:bCs/>
          <w:b/>
        </w:rPr>
        <w:t xml:space="preserve">Dönemsel gelenler:</w:t>
      </w:r>
      <w:r>
        <w:t xml:space="preserve"> </w:t>
      </w:r>
      <w:r>
        <w:t xml:space="preserve">özet beyan (2021’de 5 soru, sonra yok denecek kadar az), akaryakıt/kumanya/dış sefer/ihrakiye, geri gelen eşya, nihai kullanım, gümrüksüz satış mağazaları, sınır ticareti, tasfiye, YGM tespit kodları, asgari ücret tarifesi, posta-hızlı kargo.</w:t>
      </w:r>
    </w:p>
    <w:p>
      <w:pPr>
        <w:pStyle w:val="BodyText"/>
      </w:pPr>
      <w:r>
        <w:rPr>
          <w:bCs/>
          <w:b/>
        </w:rPr>
        <w:t xml:space="preserve">Bakanlığın GM’de sevdiği soru biçimleri:</w:t>
      </w:r>
    </w:p>
    <w:p>
      <w:pPr>
        <w:numPr>
          <w:ilvl w:val="0"/>
          <w:numId w:val="1015"/>
        </w:numPr>
        <w:pStyle w:val="Compact"/>
      </w:pPr>
      <w:r>
        <w:t xml:space="preserve">Bir rejimin tebliğinden 4–6 öncüllü soru (transit, nihai kullanım, DİR)</w:t>
      </w:r>
    </w:p>
    <w:p>
      <w:pPr>
        <w:numPr>
          <w:ilvl w:val="0"/>
          <w:numId w:val="1015"/>
        </w:numPr>
        <w:pStyle w:val="Compact"/>
      </w:pPr>
      <w:r>
        <w:t xml:space="preserve">“</w:t>
      </w:r>
      <w:r>
        <w:t xml:space="preserve">Gümrük Yönetmeliğine göre … ilişkin aşağıdakilerden hangisi yanlıştır?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Makam tablosu eşleştirme (2025/83: işlem – makam – süre)</w:t>
      </w:r>
    </w:p>
    <w:p>
      <w:pPr>
        <w:numPr>
          <w:ilvl w:val="0"/>
          <w:numId w:val="1015"/>
        </w:numPr>
        <w:pStyle w:val="Compact"/>
      </w:pPr>
      <w:r>
        <w:t xml:space="preserve">Boşluk doldurma:</w:t>
      </w:r>
      <w:r>
        <w:t xml:space="preserve"> </w:t>
      </w:r>
      <w:r>
        <w:t xml:space="preserve">“</w:t>
      </w:r>
      <w:r>
        <w:t xml:space="preserve">….. antrepoda … ….. içinde … ….. uyarınca işlem yapılır</w:t>
      </w:r>
      <w:r>
        <w:t xml:space="preserve">”</w:t>
      </w:r>
      <w:r>
        <w:t xml:space="preserve"> </w:t>
      </w:r>
      <w:r>
        <w:t xml:space="preserve">(genel/özel – 5/10 iş günü – 241/1-241/2)</w:t>
      </w:r>
    </w:p>
    <w:p>
      <w:pPr>
        <w:numPr>
          <w:ilvl w:val="0"/>
          <w:numId w:val="1015"/>
        </w:numPr>
        <w:pStyle w:val="Compact"/>
      </w:pPr>
      <w:r>
        <w:t xml:space="preserve">Tarihli vaka: tescil, izin süresi ve kati ithalat tarihlerinden hangisi esas alınır (2025/88)</w:t>
      </w:r>
    </w:p>
    <w:bookmarkEnd w:id="46"/>
    <w:bookmarkStart w:id="47" w:name="sair-mevzuat-yılda-2532-soru"/>
    <w:p>
      <w:pPr>
        <w:pStyle w:val="Heading3"/>
      </w:pPr>
      <w:r>
        <w:t xml:space="preserve">4.2 Sair Mevzuat (yılda 25–32 soru)</w:t>
      </w:r>
    </w:p>
    <w:p>
      <w:pPr>
        <w:pStyle w:val="FirstParagraph"/>
      </w:pPr>
      <w:r>
        <w:rPr>
          <w:bCs/>
          <w:b/>
        </w:rPr>
        <w:t xml:space="preserve">Hedef:</w:t>
      </w:r>
      <w:r>
        <w:t xml:space="preserve"> </w:t>
      </w:r>
      <w:r>
        <w:t xml:space="preserve">Müşavirin dış ticaret danışmanı olarak gümrük dışındaki rejimleri de bilmesi: vergi (KDV/ÖTV/DV/KKDF), kambiyo, menşe tercihleri, ürün güvenliği, ihracat-ithalat rejimi, kaçakçılık, uluslararası anlaşmalar.</w:t>
      </w:r>
    </w:p>
    <w:p>
      <w:pPr>
        <w:pStyle w:val="BodyText"/>
      </w:pPr>
      <w:r>
        <w:rPr>
          <w:bCs/>
          <w:b/>
        </w:rPr>
        <w:t xml:space="preserve">İstikrarlı çekirdek: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Tercihli ticaret ve menşe belgeleri</w:t>
      </w:r>
      <w:r>
        <w:t xml:space="preserve"> </w:t>
      </w:r>
      <w:r>
        <w:t xml:space="preserve">(2022’den beri her yıl 5–8 soru; sairin en büyük konusu): hangi ülkeye hangi belge (A.TR / EUR.1 / EUR-MED / menşe beyanı / Form A / TR-AZ / TTA belgeleri), STA–TTA ayrımı, taraf ülkeler (EFTA, TPS-OIC, STA listesi), teknik ret halleri, INF formları, ikinci nüsha ve sonradan verilen belge.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KDV / ÖTV / DV / KKDF</w:t>
      </w:r>
      <w:r>
        <w:t xml:space="preserve"> </w:t>
      </w:r>
      <w:r>
        <w:t xml:space="preserve">(birlikte yılda 4–10 soru): ÖTV listeleri ve (I) sayılı listenin cetvelleri, diplomatik istisna, (IV) liste içerikleri, KKDF’nin peşin ödemede alınmaması, DV’ye tabi gümrük belgeleri, KDV oranı (finansal kiralama), vergi sorumlusu.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Kambiyo</w:t>
      </w:r>
      <w:r>
        <w:t xml:space="preserve"> </w:t>
      </w:r>
      <w:r>
        <w:t xml:space="preserve">(her yıl 2–5): 32 sayılı Karar, ihracat bedeli süreleri (vade + 90 gün), kıymetli maden ve altın ithalatı, kıymetli taş listesi, yolcu beraberi Türk parası ve nakit beyan formu, efektif/döviz.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5607 Kaçakçılık</w:t>
      </w:r>
      <w:r>
        <w:t xml:space="preserve"> </w:t>
      </w:r>
      <w:r>
        <w:t xml:space="preserve">(her yıl; 2021’de 10, sonra 2–4): suç tipleri, etkin pişmanlık, taşıtın alıkonulması/müsaderesi, akaryakıt tasfiyesi, katılan sıfatı.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İhracat Yönetmeliği ve rejimi</w:t>
      </w:r>
      <w:r>
        <w:t xml:space="preserve"> </w:t>
      </w:r>
      <w:r>
        <w:t xml:space="preserve">(her yıl 1–4): konsinye ihracat (1 yıl, ihracatçı birliği), yasak/ön izinli mallar listesi (96/31), bedelsiz ihracat, serbest bölgeye ihracat.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Ürün güvenliği ve teknik düzenlemeler</w:t>
      </w:r>
      <w:r>
        <w:t xml:space="preserve"> </w:t>
      </w:r>
      <w:r>
        <w:t xml:space="preserve">(3/5 yıl, 2–3 soru): her yıl yenilenen ithalat denetimi tebliğleri ve denetim kurumları, TAREKS kapsamı, 7223 sayılı Kanun, CE/e işaretleri, denetim aşaması (GY 181).</w:t>
      </w:r>
    </w:p>
    <w:p>
      <w:pPr>
        <w:pStyle w:val="FirstParagraph"/>
      </w:pPr>
      <w:r>
        <w:rPr>
          <w:bCs/>
          <w:b/>
        </w:rPr>
        <w:t xml:space="preserve">Dönemsel:</w:t>
      </w:r>
      <w:r>
        <w:t xml:space="preserve"> </w:t>
      </w:r>
      <w:r>
        <w:t xml:space="preserve">1/95 OKK (uyum alanları), DTÖ Kıymet Anlaşması md. 8/2, TFA ön kararı, transfer fiyatlandırması (OECD, yöntemler), Incoterms 2020 (DPU, sıralama, taşıma moduna göre seçim), ödeme şekilleri ve konşimento, CISG, TIR/ATA, ticaret politikası savunma araçları, teşvik, DYY.</w:t>
      </w:r>
    </w:p>
    <w:p>
      <w:pPr>
        <w:pStyle w:val="BodyText"/>
      </w:pPr>
      <w:r>
        <w:rPr>
          <w:bCs/>
          <w:b/>
        </w:rPr>
        <w:t xml:space="preserve">Bakanlığın sairde sevdiği soru biçimleri:</w:t>
      </w:r>
      <w:r>
        <w:t xml:space="preserve"> </w:t>
      </w:r>
      <w:r>
        <w:t xml:space="preserve">ülke–belge eşleştirmesi, tebliğ–kurum eşleştirmesi, liste soruları (hangisi taraf değildir / hangisi listede yer almaz), eşik + belge boşluğu (185.000 TL / nakit beyan formu).</w:t>
      </w:r>
    </w:p>
    <w:bookmarkEnd w:id="47"/>
    <w:bookmarkStart w:id="48" w:name="tarife-yılda-1318-soru-tek-blok"/>
    <w:p>
      <w:pPr>
        <w:pStyle w:val="Heading3"/>
      </w:pPr>
      <w:r>
        <w:t xml:space="preserve">4.3 Tarife (yılda 13–18 soru, tek blok)</w:t>
      </w:r>
    </w:p>
    <w:p>
      <w:pPr>
        <w:pStyle w:val="FirstParagraph"/>
      </w:pPr>
      <w:r>
        <w:rPr>
          <w:bCs/>
          <w:b/>
        </w:rPr>
        <w:t xml:space="preserve">Hedef:</w:t>
      </w:r>
      <w:r>
        <w:t xml:space="preserve"> </w:t>
      </w:r>
      <w:r>
        <w:t xml:space="preserve">Müşavirin GTİP’i sezgiyle değil,</w:t>
      </w:r>
      <w:r>
        <w:t xml:space="preserve"> </w:t>
      </w:r>
      <w:r>
        <w:rPr>
          <w:bCs/>
          <w:b/>
        </w:rPr>
        <w:t xml:space="preserve">yasal kurallarla</w:t>
      </w:r>
      <w:r>
        <w:t xml:space="preserve"> </w:t>
      </w:r>
      <w:r>
        <w:t xml:space="preserve">(GYKK 1: pozisyon metni + notlar) belirleyebilmesi.</w:t>
      </w:r>
    </w:p>
    <w:p>
      <w:pPr>
        <w:pStyle w:val="BodyText"/>
      </w:pPr>
      <w:r>
        <w:rPr>
          <w:bCs/>
          <w:b/>
        </w:rPr>
        <w:t xml:space="preserve">Tarife soru aileleri (5 yılın tamamından):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Fasıl kapsamı / farklı olanı bul:</w:t>
      </w:r>
      <w:r>
        <w:t xml:space="preserve"> </w:t>
      </w:r>
      <w:r>
        <w:t xml:space="preserve">“</w:t>
      </w:r>
      <w:r>
        <w:t xml:space="preserve">Aşağıdakilerden hangisi X. fasılda yer almaz?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Hangisinde sayılanların tümü aynı fasılda sınıflandırılmaz?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Hangisi farklı fasılda yer alır?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 ve hariç bilgisi:</w:t>
      </w:r>
      <w:r>
        <w:t xml:space="preserve"> </w:t>
      </w:r>
      <w:r>
        <w:t xml:space="preserve">Fasıl 64 Not 2 (bağcık aksam değildir), Bölüm XVII Not 2 (araba parçası 87’de olmayabilir), Fasıl 30 Not 1, Fasıl 51 Not 1 (ince kıl), Fasıl 71 Not 4 (platin), XV Not 9 (çubuk/tel), Fasıl 11 notu (nişasta/kül), Fasıl 92 Not 2, Fasıl 4 Not 6 (böcek).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Pozisyon metni ezberi:</w:t>
      </w:r>
      <w:r>
        <w:t xml:space="preserve"> </w:t>
      </w:r>
      <w:r>
        <w:t xml:space="preserve">09.09 tohumlar, 12.11 bitkiler, 04.03 ayran, 03.07 ahtapot, 42.02’nin iki kısmı, 84.84 conta takımları.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GYKK uygulaması:</w:t>
      </w:r>
      <w:r>
        <w:t xml:space="preserve"> </w:t>
      </w:r>
      <w:r>
        <w:t xml:space="preserve">3(b) set (makarna + peynir + sos klasiği iki kez soruldu),</w:t>
      </w:r>
      <w:r>
        <w:t xml:space="preserve"> </w:t>
      </w:r>
      <w:r>
        <w:t xml:space="preserve">“</w:t>
      </w:r>
      <w:r>
        <w:t xml:space="preserve">GYKK 1 ile çözülen takım ve 3(b) seti</w:t>
      </w:r>
      <w:r>
        <w:t xml:space="preserve">”</w:t>
      </w:r>
      <w:r>
        <w:t xml:space="preserve"> </w:t>
      </w:r>
      <w:r>
        <w:t xml:space="preserve">ayrımı, 2(a)’nın I–VI. bölümlere uygulanmaması,</w:t>
      </w:r>
      <w:r>
        <w:t xml:space="preserve"> </w:t>
      </w:r>
      <w:r>
        <w:t xml:space="preserve">“</w:t>
      </w:r>
      <w:r>
        <w:t xml:space="preserve">hangi GYKK’lar yanlış gösterilmiştir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Tanımı verilen eşya:</w:t>
      </w:r>
      <w:r>
        <w:t xml:space="preserve"> </w:t>
      </w:r>
      <w:r>
        <w:t xml:space="preserve">Uzun teknik tanım veya görsel (2024/59, ilk görselli soru) ile 4 haneli pozisyon. Çeldiriciler eşyanın bileşenlerinden türetiliyor: malzeme pozisyonu, ambalaj pozisyonu, kullanım alanı pozisyonu.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Güncel nomenklatür:</w:t>
      </w:r>
      <w:r>
        <w:t xml:space="preserve"> </w:t>
      </w:r>
      <w:r>
        <w:t xml:space="preserve">HS 2022 değişiklikleri (04.10 böcekler, 24.04 yeni nesil tütün, 85.24 düz panel modülleri, 88.06 İHA, sıcak izostatik pres 85.14) üç ayrı yılda soruldu.</w:t>
      </w:r>
      <w:r>
        <w:t xml:space="preserve"> </w:t>
      </w:r>
      <w:r>
        <w:rPr>
          <w:bCs/>
          <w:b/>
        </w:rPr>
        <w:t xml:space="preserve">HS 2027 değişiklikleri</w:t>
      </w:r>
      <w:r>
        <w:t xml:space="preserve"> </w:t>
      </w:r>
      <w:r>
        <w:t xml:space="preserve">aynı mantıkla 2027 sınavının adayıdır.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Tarife hukuku ve yapısı:</w:t>
      </w:r>
      <w:r>
        <w:t xml:space="preserve"> </w:t>
      </w:r>
      <w:r>
        <w:t xml:space="preserve">12 haneli GTİP’te hanelerin anlamı (HS 6 + KN 8 + milli 10 + istatistik 12), 474 sayılı Kanun’daki Cumhurbaşkanı yetkisinin sınırları, Fasıl 99 (milli fasıl), pozisyon sıralaması (Fasıl 85).</w:t>
      </w:r>
    </w:p>
    <w:p>
      <w:pPr>
        <w:pStyle w:val="FirstParagraph"/>
      </w:pPr>
      <w:r>
        <w:rPr>
          <w:bCs/>
          <w:b/>
        </w:rPr>
        <w:t xml:space="preserve">En çok tekrar eden fasıllar:</w:t>
      </w:r>
      <w:r>
        <w:t xml:space="preserve"> </w:t>
      </w:r>
      <w:r>
        <w:t xml:space="preserve">84–85 (her yıl 4–6 soru), gıda fasılları 03-04-08-09-11-19-20-21, 39-40, 42-44, 64, 87, 90-97.</w:t>
      </w:r>
    </w:p>
    <w:p>
      <w:pPr>
        <w:pStyle w:val="BodyText"/>
      </w:pPr>
      <w:r>
        <w:rPr>
          <w:bCs/>
          <w:b/>
        </w:rPr>
        <w:t xml:space="preserve">Tarife çeldirici kuralı:</w:t>
      </w:r>
      <w:r>
        <w:t xml:space="preserve"> </w:t>
      </w:r>
      <w:r>
        <w:t xml:space="preserve">Yanlış pozisyonlar ya</w:t>
      </w:r>
      <w:r>
        <w:t xml:space="preserve"> </w:t>
      </w:r>
      <w:r>
        <w:rPr>
          <w:bCs/>
          <w:b/>
        </w:rPr>
        <w:t xml:space="preserve">sayı komşusu</w:t>
      </w:r>
      <w:r>
        <w:t xml:space="preserve"> </w:t>
      </w:r>
      <w:r>
        <w:t xml:space="preserve">(84.53/84.54, 20.07/20.08, 03.06/03.07/03.08) ya</w:t>
      </w:r>
      <w:r>
        <w:t xml:space="preserve"> </w:t>
      </w:r>
      <w:r>
        <w:rPr>
          <w:bCs/>
          <w:b/>
        </w:rPr>
        <w:t xml:space="preserve">kelime çağrışımı</w:t>
      </w:r>
      <w:r>
        <w:t xml:space="preserve"> </w:t>
      </w:r>
      <w:r>
        <w:t xml:space="preserve">(gezici tiyatro → tiyatro dekoru; ısı pompası → ısı değiştirici;</w:t>
      </w:r>
      <w:r>
        <w:t xml:space="preserve"> </w:t>
      </w:r>
      <w:r>
        <w:t xml:space="preserve">“</w:t>
      </w:r>
      <w:r>
        <w:t xml:space="preserve">pres</w:t>
      </w:r>
      <w:r>
        <w:t xml:space="preserve">”</w:t>
      </w:r>
      <w:r>
        <w:t xml:space="preserve"> </w:t>
      </w:r>
      <w:r>
        <w:t xml:space="preserve">→ 84.62) ya da</w:t>
      </w:r>
      <w:r>
        <w:t xml:space="preserve"> </w:t>
      </w:r>
      <w:r>
        <w:rPr>
          <w:bCs/>
          <w:b/>
        </w:rPr>
        <w:t xml:space="preserve">malzeme fasılları</w:t>
      </w:r>
      <w:r>
        <w:t xml:space="preserve"> </w:t>
      </w:r>
      <w:r>
        <w:t xml:space="preserve">(kauçuktan sandalye → 40 yerine 94).</w:t>
      </w:r>
    </w:p>
    <w:bookmarkEnd w:id="48"/>
    <w:bookmarkStart w:id="49" w:name="hesaplama-yılda-916-soru"/>
    <w:p>
      <w:pPr>
        <w:pStyle w:val="Heading3"/>
      </w:pPr>
      <w:r>
        <w:t xml:space="preserve">4.4 Hesaplama (yılda 9–16 soru)</w:t>
      </w:r>
    </w:p>
    <w:p>
      <w:pPr>
        <w:pStyle w:val="FirstParagraph"/>
      </w:pPr>
      <w:r>
        <w:rPr>
          <w:bCs/>
          <w:b/>
        </w:rPr>
        <w:t xml:space="preserve">Hedef:</w:t>
      </w:r>
      <w:r>
        <w:t xml:space="preserve"> </w:t>
      </w:r>
      <w:r>
        <w:t xml:space="preserve">Müşavirin beyannamenin kıymet ve vergi hanelerini doğru doldurması, sonradan kontrolde neyin ek tahakkuka ve cezaya dönüşeceğini bilmesi.</w:t>
      </w:r>
    </w:p>
    <w:p>
      <w:pPr>
        <w:pStyle w:val="BodyText"/>
      </w:pPr>
      <w:r>
        <w:rPr>
          <w:bCs/>
          <w:b/>
        </w:rPr>
        <w:t xml:space="preserve">5 yılın 59 hesap sorusunun dağılımı (yaklaşık):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852"/>
        <w:gridCol w:w="4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Tipik kurgu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Gümrük kıymeti – dahil/hariç kalem listesi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5–15 kalem; EXW/FCA/CFR/CIF teslim şekli; kur parantezi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Kıymet yöntemleri ve özel durumlar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 eşya + miktar düzeltmesi (fiyat listesi), hesaplanmış kıymet, benzer eşya (aynı ülke), kullanılmış taşıt (yıllık indirim + tavan), serbest bölgeden ithalat, kendi kendini taşıyan gemi, taşıyıcı ortamdaki yazılım, gözetim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Vergi zinciri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GV → İGV → (KKDF) → ÖTV matrahı → ÖTV → KDV matrahı → KDV; MIN/MAX (kalem ve adet bazında); ÖTV (I) ithalatta alınmaz; ÖTV (II) distribütör ithalatında doğmaz; ÖTV (III) sigara (perakende fiyat + asgari maktu + maktu), alkol (litre × derece × asgari maktu)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KDV matrahı (bağlı soru)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Kıymete girmeyen ama</w:t>
            </w:r>
            <w:r>
              <w:t xml:space="preserve"> </w:t>
            </w:r>
            <w:r>
              <w:rPr>
                <w:bCs/>
                <w:b/>
              </w:rPr>
              <w:t xml:space="preserve">tescile kadar</w:t>
            </w:r>
            <w:r>
              <w:t xml:space="preserve"> </w:t>
            </w:r>
            <w:r>
              <w:t xml:space="preserve">yapılan giderler: Türkiye limanı demurajı, ardiye, tahliye, memur yolluğu, fazla mesai, iç navlun (tescil öncesi 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Ceza / uzlaşma / zamanaşımı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GK 234/1 (3 kat; EMY ve KDV ceza matrahında), kendiliğinden bildirim (234/3; 2022/95’te 1/10), peşin ödeme indirimi ¼ (uzlaşmada uygulanmaz), kültür fonu uzlaşma dışı, 3 yıllık tebliğ süresi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Diğer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Antrepo götürü teminatı (alan m² / tank m³ kademesi), ihracat bedeli süresi (vade + 90), geçici ithalat faizi</w:t>
            </w:r>
          </w:p>
        </w:tc>
      </w:tr>
    </w:tbl>
    <w:p>
      <w:pPr>
        <w:pStyle w:val="BodyText"/>
      </w:pPr>
      <w:r>
        <w:rPr>
          <w:bCs/>
          <w:b/>
        </w:rPr>
        <w:t xml:space="preserve">Kıymet kalem kataloğu (sınavlarda kullanılmış kalemlerin tamamı):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KIYMETE GİRER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KIYMETE GİRMEZ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Fiilen ödenen fiyat, avans, satıcının üçüncü kişiye borcunun alıcıca ödenmesi (dolaylı ödeme)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Alım (satın alma) komisyonu, alıcıyı temsil eden komisyoncu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Satış komisyonu / satıcı adına çalışan komisyoncu, simsarlık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Giriş yerinden sonraki taşıma, boşaltma, Türkiye limanı demurajı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Ambalaj ve kap bedeli, ambalajlama işçiliği, eşyayla birlikte işlem gören koruyucu ambalaj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İthalattan sonra montaj, kurulum, bakım, teknik yardım, eğitim (ayrıca gösterilmişse)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Bedelsiz sağlanan malzeme, parça, aksam, kılıf, alet, kalıp (assist) +</w:t>
            </w:r>
            <w:r>
              <w:t xml:space="preserve"> </w:t>
            </w:r>
            <w:r>
              <w:rPr>
                <w:bCs/>
                <w:b/>
              </w:rPr>
              <w:t xml:space="preserve">assistin satıcıya taşınma bedeli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Türkiye’de yapılan mühendislik, tasarım, plan, yazılım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Türkiye dışında yapılan mühendislik/tasarım/plan (assist)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Araştırma ve ilk tasarım taslakları (GY)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Satış şartı royalti/lisans (marka, patent, know-how);</w:t>
            </w:r>
            <w:r>
              <w:t xml:space="preserve"> </w:t>
            </w:r>
            <w:r>
              <w:rPr>
                <w:bCs/>
                <w:b/>
              </w:rPr>
              <w:t xml:space="preserve">stopajlı ödemede brüt tutar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Türkiye’de çoğaltma hakkı</w:t>
            </w:r>
            <w:r>
              <w:t xml:space="preserve"> </w:t>
            </w:r>
            <w:r>
              <w:t xml:space="preserve">ödemesi (her durumda)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Dağıtım/tekrar satış hakkı ödemesi</w:t>
            </w:r>
            <w:r>
              <w:t xml:space="preserve"> </w:t>
            </w:r>
            <w:r>
              <w:rPr>
                <w:bCs/>
                <w:b/>
              </w:rPr>
              <w:t xml:space="preserve">yalnız satış şartıysa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Satış şartı olmayan dağıtım/yeniden satış hakkı, bağımsız süreç lisansı, Türkiye’deki üretim için ödenen royalti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Yeniden satıştan satıcıya dönen hasıla payı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Alıcının kendi hesabına pazarlama, reklam, kontrol, test, ekspertiz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Giriş yerine kadar navlun, sigorta, yükleme-elleçleme; EXW’de fabrika → liman;</w:t>
            </w:r>
            <w:r>
              <w:t xml:space="preserve"> </w:t>
            </w:r>
            <w:r>
              <w:rPr>
                <w:bCs/>
                <w:b/>
              </w:rPr>
              <w:t xml:space="preserve">ihraç limanı demurajı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Yazılı anlaşma, ayrıca gösterilme ve piyasa oranı şartıyla finansman faizi; BSMV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Satış şartı eğitim (teslimden önce), satıcı garantisi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Banka transfer masrafı, akreditif teyit komisyonu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Satış şartı olarak alıcının ödediği ihracat kotası ücreti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Temettü, huzur hakkı, başka eşyaya ait transferler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Kendi kendini taşıyan eşyada yakıt, personel, liman giderleri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Ardiye, tahlil, müşavirlik, fazla mesai, memur yolluğu</w:t>
            </w:r>
            <w:r>
              <w:t xml:space="preserve"> </w:t>
            </w:r>
            <w:r>
              <w:rPr>
                <w:iCs/>
                <w:i/>
              </w:rPr>
              <w:t xml:space="preserve">(bunlar tescil öncesindeyse KDV matrahına girer)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İade edilen ihraç ülkesi dahili vergisi, KDV (fiyattan düşülür)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Önceki işlemlerden kazanılmış özel indirim</w:t>
            </w:r>
            <w:r>
              <w:t xml:space="preserve"> </w:t>
            </w:r>
            <w:r>
              <w:rPr>
                <w:iCs/>
                <w:i/>
              </w:rPr>
              <w:t xml:space="preserve">(bu eşyanın fiyatından düşülmez)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Serbest bölgede ayrıca gösterilen depolama gideri</w:t>
            </w:r>
          </w:p>
        </w:tc>
      </w:tr>
    </w:tbl>
    <w:p>
      <w:pPr>
        <w:pStyle w:val="BlockText"/>
      </w:pPr>
      <w:r>
        <w:rPr>
          <w:bCs/>
          <w:b/>
        </w:rPr>
        <w:t xml:space="preserve">Yazarın ana çizgileri:</w:t>
      </w:r>
      <w:r>
        <w:t xml:space="preserve"> </w:t>
      </w:r>
      <w:r>
        <w:t xml:space="preserve">Gümrük kıymetinde kesim çizgisi</w:t>
      </w:r>
      <w:r>
        <w:t xml:space="preserve"> </w:t>
      </w:r>
      <w:r>
        <w:rPr>
          <w:bCs/>
          <w:b/>
        </w:rPr>
        <w:t xml:space="preserve">giriş yeri</w:t>
      </w:r>
      <w:r>
        <w:t xml:space="preserve">, KDV matrahında kesim çizgisi</w:t>
      </w:r>
      <w:r>
        <w:t xml:space="preserve"> </w:t>
      </w:r>
      <w:r>
        <w:rPr>
          <w:bCs/>
          <w:b/>
        </w:rPr>
        <w:t xml:space="preserve">beyannamenin tescil tarihi</w:t>
      </w:r>
      <w:r>
        <w:t xml:space="preserve">dir. Kur</w:t>
      </w:r>
      <w:r>
        <w:t xml:space="preserve"> </w:t>
      </w:r>
      <w:r>
        <w:rPr>
          <w:bCs/>
          <w:b/>
        </w:rPr>
        <w:t xml:space="preserve">tescil tarihi</w:t>
      </w:r>
      <w:r>
        <w:t xml:space="preserve"> </w:t>
      </w:r>
      <w:r>
        <w:t xml:space="preserve">kurudur; ödeme tarihi kuru tuzaktır.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trendler-2021-2025"/>
    <w:p>
      <w:pPr>
        <w:pStyle w:val="Heading2"/>
      </w:pPr>
      <w:r>
        <w:t xml:space="preserve">5. TRENDLER (2021 → 2025)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12"/>
        <w:gridCol w:w="3036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Soru üretimine etkisi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Olumsuz kök azalıyor, öncüllü/boşluk/eşleştirme artıyor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Olumsuz %55 → %30; öncüllü 4 → 17; boşluk 0 → 5; eşleştirme 1 →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Bankada öncüllü ~%15–18, boşluk + eşleştirme ~%8–10 olmalı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Tarife büyüdü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→ 17–18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Tarife bankası 1/5 ağırlıkta; not, hariç ve HS değişikliği odaklı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Yönetmelik/tebliğ ağırlığı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2025’te GK’ya doğrudan atıflı kök sadece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 sorularının çoğu GY ve tebliğlerden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Hesap blokları ortak veriyle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yıl en az bir bağlı soru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Bağlı soru setleri (kıymet → KDV matrahı)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Güncellik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yıl 8–12 soru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Yıllık güncellenen rakamlar ve yeni düzenlemeler için ayrı</w:t>
            </w:r>
            <w:r>
              <w:t xml:space="preserve"> </w:t>
            </w:r>
            <w:r>
              <w:t xml:space="preserve">“</w:t>
            </w:r>
            <w:r>
              <w:t xml:space="preserve">güncel</w:t>
            </w:r>
            <w:r>
              <w:t xml:space="preserve">”</w:t>
            </w:r>
            <w:r>
              <w:t xml:space="preserve"> </w:t>
            </w:r>
            <w:r>
              <w:t xml:space="preserve">modülü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Kenar konular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kodu, YGM kodları, ücret tarifesi, 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 rejimlerin dışındaki küçük tebliğler atlanmamalı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Uygulamaya dönüklük arttı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Analizlerin tahmini: uygulama/pratik payı 2021 ~%35, 2022 ~%33, 2023 ~%40, 2025 ~%60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Vaka ve mizansen payı artırılmalı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sinavi-için-çikarimlar"/>
    <w:p>
      <w:pPr>
        <w:pStyle w:val="Heading2"/>
      </w:pPr>
      <w:r>
        <w:t xml:space="preserve">6. 2026–2027 SINAVI İÇİN ÇIKARIMLAR</w:t>
      </w:r>
    </w:p>
    <w:p>
      <w:pPr>
        <w:pStyle w:val="FirstParagraph"/>
      </w:pPr>
      <w:r>
        <w:rPr>
          <w:bCs/>
          <w:b/>
        </w:rPr>
        <w:t xml:space="preserve">Neredeyse kesin gelecekler (5/5 yıl sorulan çekirdek):</w:t>
      </w:r>
      <w:r>
        <w:t xml:space="preserve"> </w:t>
      </w:r>
      <w:r>
        <w:t xml:space="preserve">kıymet (sözel + hesap; dahil/hariç eleği + KDV matrahı bağlı sorusu), tarife bloğu (84-85 + gıda fasılları + fasıl notları + GYKK 3(b)), tercihli menşe belgeleri ve taraf ülkeler, transit, antrepo/geçici depolama, 2009/15481 muafiyetleri, KDV/ÖTV listeleri, kambiyo, 5607, menşe şahadetnamesi.</w:t>
      </w:r>
    </w:p>
    <w:p>
      <w:pPr>
        <w:pStyle w:val="BodyText"/>
      </w:pPr>
      <w:r>
        <w:rPr>
          <w:bCs/>
          <w:b/>
        </w:rPr>
        <w:t xml:space="preserve">Güncellik takibi yapılması gerekenler</w:t>
      </w:r>
      <w:r>
        <w:t xml:space="preserve"> </w:t>
      </w:r>
      <w:r>
        <w:t xml:space="preserve">(Bakanlığın</w:t>
      </w:r>
      <w:r>
        <w:t xml:space="preserve"> </w:t>
      </w:r>
      <w:r>
        <w:t xml:space="preserve">“</w:t>
      </w:r>
      <w:r>
        <w:t xml:space="preserve">güncel değişiklik</w:t>
      </w:r>
      <w:r>
        <w:t xml:space="preserve">”</w:t>
      </w:r>
      <w:r>
        <w:t xml:space="preserve"> </w:t>
      </w:r>
      <w:r>
        <w:t xml:space="preserve">refleksine göre; yürürlük ve içerik mutlaka Resmî Gazete’den teyit edilmeli):</w:t>
      </w:r>
    </w:p>
    <w:p>
      <w:pPr>
        <w:numPr>
          <w:ilvl w:val="0"/>
          <w:numId w:val="1018"/>
        </w:numPr>
        <w:pStyle w:val="Compact"/>
      </w:pPr>
      <w:r>
        <w:t xml:space="preserve">O yılın</w:t>
      </w:r>
      <w:r>
        <w:t xml:space="preserve"> </w:t>
      </w:r>
      <w:r>
        <w:rPr>
          <w:bCs/>
          <w:b/>
        </w:rPr>
        <w:t xml:space="preserve">Gümrük Müşavirliği Asgari Ücret Tarifesi</w:t>
      </w:r>
      <w:r>
        <w:t xml:space="preserve"> </w:t>
      </w:r>
      <w:r>
        <w:t xml:space="preserve">(2022 ve 2024’te rakam soruldu)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Yeniden değerleme ile güncellenen tutarlar:</w:t>
      </w:r>
      <w:r>
        <w:t xml:space="preserve"> </w:t>
      </w:r>
      <w:r>
        <w:t xml:space="preserve">götürü teminat tutarları, GK 241 usulsüzlük cezaları, tecilde teminat eşiği, nakit beyan eşiği, posta/hızlı kargo eşikleri</w:t>
      </w:r>
    </w:p>
    <w:p>
      <w:pPr>
        <w:numPr>
          <w:ilvl w:val="0"/>
          <w:numId w:val="1018"/>
        </w:numPr>
        <w:pStyle w:val="Compact"/>
      </w:pPr>
      <w:r>
        <w:t xml:space="preserve">O yılın</w:t>
      </w:r>
      <w:r>
        <w:t xml:space="preserve"> </w:t>
      </w:r>
      <w:r>
        <w:rPr>
          <w:bCs/>
          <w:b/>
        </w:rPr>
        <w:t xml:space="preserve">ithalat ürün güvenliği ve denetimi tebliğleri</w:t>
      </w:r>
      <w:r>
        <w:t xml:space="preserve"> </w:t>
      </w:r>
      <w:r>
        <w:t xml:space="preserve">(numara ↔ denetim kurumu eşleştirmesi 2025’te soruldu)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Yatırımlarda Devlet Yardımları Hakkında Karar (2025/9903)</w:t>
      </w:r>
      <w:r>
        <w:t xml:space="preserve"> </w:t>
      </w:r>
      <w:r>
        <w:t xml:space="preserve">ve uygulama tebliği: yeni teşvik sistemi. Teşvik soruları 2021–2023’te vardı; yeni sistem güçlü aday.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Revize PEM menşe kuralları</w:t>
      </w:r>
      <w:r>
        <w:t xml:space="preserve"> </w:t>
      </w:r>
      <w:r>
        <w:t xml:space="preserve">ve telafi edici vergi uygulamaları (depoda 27.03.2026 tarihli belge var)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2026/1 Yurt içinde düzenlenen uluslararası fuarlara ilişkin ithalat tebliği</w:t>
      </w:r>
      <w:r>
        <w:t xml:space="preserve">,</w:t>
      </w:r>
      <w:r>
        <w:t xml:space="preserve"> </w:t>
      </w:r>
      <w:r>
        <w:rPr>
          <w:bCs/>
          <w:b/>
        </w:rPr>
        <w:t xml:space="preserve">Dış Ticaret Sermaye Şirketi Tebliği (2025/7)</w:t>
      </w:r>
      <w:r>
        <w:t xml:space="preserve">,</w:t>
      </w:r>
      <w:r>
        <w:t xml:space="preserve"> </w:t>
      </w:r>
      <w:r>
        <w:rPr>
          <w:bCs/>
          <w:b/>
        </w:rPr>
        <w:t xml:space="preserve">e-ihracat destekleri</w:t>
      </w:r>
      <w:r>
        <w:t xml:space="preserve">: depodaki güncel metinler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HS 2027 nomenklatür değişiklikleri</w:t>
      </w:r>
      <w:r>
        <w:t xml:space="preserve"> </w:t>
      </w:r>
      <w:r>
        <w:t xml:space="preserve">(1 Ocak 2027’de yürürlüğe girmesi beklenen 8. değişiklik): HS 2022’nin 2022, 2024 ve 2025 sınavlarında sorulmasına bakılırsa 2027 tarife bloğunun güçlü adayı</w:t>
      </w:r>
    </w:p>
    <w:p>
      <w:pPr>
        <w:numPr>
          <w:ilvl w:val="0"/>
          <w:numId w:val="1018"/>
        </w:numPr>
        <w:pStyle w:val="Compact"/>
      </w:pPr>
      <w:r>
        <w:t xml:space="preserve">Yeni yürürlüğe giren veya taraf değiştiren</w:t>
      </w:r>
      <w:r>
        <w:t xml:space="preserve"> </w:t>
      </w:r>
      <w:r>
        <w:rPr>
          <w:bCs/>
          <w:b/>
        </w:rPr>
        <w:t xml:space="preserve">STA/TTA’lar</w:t>
      </w:r>
      <w:r>
        <w:t xml:space="preserve"> </w:t>
      </w:r>
      <w:r>
        <w:t xml:space="preserve">ve TIR/ATA taraf listesi</w:t>
      </w:r>
    </w:p>
    <w:p>
      <w:pPr>
        <w:numPr>
          <w:ilvl w:val="0"/>
          <w:numId w:val="1018"/>
        </w:numPr>
        <w:pStyle w:val="Compact"/>
      </w:pPr>
      <w:r>
        <w:t xml:space="preserve">KDV/ÖTV oran ve liste değişiklikleri</w:t>
      </w:r>
    </w:p>
    <w:p>
      <w:r>
        <w:pict>
          <v:rect style="width:0;height:1.5pt" o:hralign="center" o:hrstd="t" o:hr="t"/>
        </w:pict>
      </w:r>
    </w:p>
    <w:bookmarkEnd w:id="52"/>
    <w:bookmarkStart w:id="53" w:name="Xa2277bedd220d5b1bad9d5ae518a1162aba3a16"/>
    <w:p>
      <w:pPr>
        <w:pStyle w:val="Heading2"/>
      </w:pPr>
      <w:r>
        <w:t xml:space="preserve">7. SORU HAZIRLARKEN KAÇINILACAK HATALAR (Bakanlığın kendi hatalarından ders)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352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Sınav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2021/89-90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içi liman (Amsterdam) üzerinden gelen eşyada giriş yeri belirsiz; Türk limanı demurajı KDV matrahına alınmamış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Vakada giriş yeri ve her giderin tescilden önce mi sonra mı olduğu</w:t>
            </w:r>
            <w:r>
              <w:t xml:space="preserve"> </w:t>
            </w:r>
            <w:r>
              <w:rPr>
                <w:bCs/>
                <w:b/>
              </w:rPr>
              <w:t xml:space="preserve">açıkça</w:t>
            </w:r>
            <w:r>
              <w:t xml:space="preserve"> </w:t>
            </w:r>
            <w:r>
              <w:t xml:space="preserve">yazılmalı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2022/94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Anahtar (466.200) standart vergi zinciriyle elde edilemiyor; standart hesap 452.000 veriyor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hesap sorusunda</w:t>
            </w:r>
            <w:r>
              <w:t xml:space="preserve"> </w:t>
            </w:r>
            <w:r>
              <w:rPr>
                <w:bCs/>
                <w:b/>
              </w:rPr>
              <w:t xml:space="preserve">5 şıkkın türetimi</w:t>
            </w:r>
            <w:r>
              <w:t xml:space="preserve"> </w:t>
            </w:r>
            <w:r>
              <w:t xml:space="preserve">yazılmalı; türetilemeyen şık bırakılmamalı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2023/72-73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Metindeki tutarlar ile şıklar arasında 10 kat fark (kur/ölçek hatası)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 ve birim parantezi tek ve net olmalı; son kontrolde ölçek doğrulanmalı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2024/46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Kahve</w:t>
            </w:r>
            <w:r>
              <w:t xml:space="preserve">”</w:t>
            </w:r>
            <w:r>
              <w:t xml:space="preserve"> </w:t>
            </w:r>
            <w:r>
              <w:t xml:space="preserve">(09.01 mi 21.01 mi?) belirsiz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Tarifede eşya adı teknik ve tek anlamlı yazılmalı (kavrulmuş/hazır/ekstrakt)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2025/12,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Ardiye KDV mahsubu ve kullanılmış taşıt indirim oranı mevzuattan net izlenemiyor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Hesap sorusu yalnız</w:t>
            </w:r>
            <w:r>
              <w:t xml:space="preserve"> </w:t>
            </w:r>
            <w:r>
              <w:rPr>
                <w:bCs/>
                <w:b/>
              </w:rPr>
              <w:t xml:space="preserve">açık hükme</w:t>
            </w:r>
            <w:r>
              <w:t xml:space="preserve"> </w:t>
            </w:r>
            <w:r>
              <w:t xml:space="preserve">dayanmalı; yoruma açık oran kullanılmamalı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öğrenciye-strateji-özeti-bonus"/>
    <w:p>
      <w:pPr>
        <w:pStyle w:val="Heading2"/>
      </w:pPr>
      <w:r>
        <w:t xml:space="preserve">8. ÖĞRENCİYE STRATEJİ ÖZETİ (bonus)</w:t>
      </w:r>
    </w:p>
    <w:p>
      <w:pPr>
        <w:numPr>
          <w:ilvl w:val="0"/>
          <w:numId w:val="1019"/>
        </w:numPr>
        <w:pStyle w:val="Compact"/>
      </w:pPr>
      <w:r>
        <w:t xml:space="preserve">Olumsuz kökte önce</w:t>
      </w:r>
      <w:r>
        <w:t xml:space="preserve"> </w:t>
      </w:r>
      <w:r>
        <w:rPr>
          <w:bCs/>
          <w:b/>
        </w:rPr>
        <w:t xml:space="preserve">mutlak ifadeli ve kısa</w:t>
      </w:r>
      <w:r>
        <w:t xml:space="preserve"> </w:t>
      </w:r>
      <w:r>
        <w:t xml:space="preserve">şıkkı kontrol et.</w:t>
      </w:r>
    </w:p>
    <w:p>
      <w:pPr>
        <w:numPr>
          <w:ilvl w:val="0"/>
          <w:numId w:val="1019"/>
        </w:numPr>
        <w:pStyle w:val="Compact"/>
      </w:pPr>
      <w:r>
        <w:t xml:space="preserve">Olumlu kökte (</w:t>
      </w:r>
      <w:r>
        <w:t xml:space="preserve">“</w:t>
      </w:r>
      <w:r>
        <w:t xml:space="preserve">hangisi doğrudur</w:t>
      </w:r>
      <w:r>
        <w:t xml:space="preserve">”</w:t>
      </w:r>
      <w:r>
        <w:t xml:space="preserve">) en eksiksiz, mevzuat cümlesi gibi duran şık çoğu zaman doğrudur. Bu bir eğilimdir, kural değildir.</w:t>
      </w:r>
    </w:p>
    <w:p>
      <w:pPr>
        <w:numPr>
          <w:ilvl w:val="0"/>
          <w:numId w:val="1019"/>
        </w:numPr>
        <w:pStyle w:val="Compact"/>
      </w:pPr>
      <w:r>
        <w:t xml:space="preserve">Öncüllüde</w:t>
      </w:r>
      <w:r>
        <w:t xml:space="preserve"> </w:t>
      </w:r>
      <w:r>
        <w:t xml:space="preserve">“</w:t>
      </w:r>
      <w:r>
        <w:t xml:space="preserve">hepsi doğru</w:t>
      </w:r>
      <w:r>
        <w:t xml:space="preserve">”</w:t>
      </w:r>
      <w:r>
        <w:t xml:space="preserve"> </w:t>
      </w:r>
      <w:r>
        <w:t xml:space="preserve">ya da</w:t>
      </w:r>
      <w:r>
        <w:t xml:space="preserve"> </w:t>
      </w:r>
      <w:r>
        <w:t xml:space="preserve">“</w:t>
      </w:r>
      <w:r>
        <w:t xml:space="preserve">yalnız I</w:t>
      </w:r>
      <w:r>
        <w:t xml:space="preserve">”</w:t>
      </w:r>
      <w:r>
        <w:t xml:space="preserve"> </w:t>
      </w:r>
      <w:r>
        <w:t xml:space="preserve">cevabından korkma; Bakanlık bunları bilerek kullanıyor.</w:t>
      </w:r>
    </w:p>
    <w:p>
      <w:pPr>
        <w:numPr>
          <w:ilvl w:val="0"/>
          <w:numId w:val="1019"/>
        </w:numPr>
        <w:pStyle w:val="Compact"/>
      </w:pPr>
      <w:r>
        <w:t xml:space="preserve">Hesapta önce kalemleri</w:t>
      </w:r>
      <w:r>
        <w:t xml:space="preserve"> </w:t>
      </w:r>
      <w:r>
        <w:rPr>
          <w:bCs/>
          <w:b/>
        </w:rPr>
        <w:t xml:space="preserve">dahil/hariç</w:t>
      </w:r>
      <w:r>
        <w:t xml:space="preserve"> </w:t>
      </w:r>
      <w:r>
        <w:t xml:space="preserve">diye işaretle, sonra topla. Şıklar merdiven gibiyse doğru cevap genelde alt basamaklardadır, çünkü üst basamaklar fazladan kalem eklenmiş hâllerdir.</w:t>
      </w:r>
    </w:p>
    <w:p>
      <w:pPr>
        <w:numPr>
          <w:ilvl w:val="0"/>
          <w:numId w:val="1019"/>
        </w:numPr>
        <w:pStyle w:val="Compact"/>
      </w:pPr>
      <w:r>
        <w:t xml:space="preserve">Tarifede adın çağrıştırdığı fasla gitmeden önce</w:t>
      </w:r>
      <w:r>
        <w:t xml:space="preserve"> </w:t>
      </w:r>
      <w:r>
        <w:rPr>
          <w:bCs/>
          <w:b/>
        </w:rPr>
        <w:t xml:space="preserve">notlardaki hariçleri</w:t>
      </w:r>
      <w:r>
        <w:t xml:space="preserve"> </w:t>
      </w:r>
      <w:r>
        <w:t xml:space="preserve">düşün.</w:t>
      </w:r>
    </w:p>
    <w:p>
      <w:pPr>
        <w:numPr>
          <w:ilvl w:val="0"/>
          <w:numId w:val="1019"/>
        </w:numPr>
        <w:pStyle w:val="Compact"/>
      </w:pPr>
      <w:r>
        <w:t xml:space="preserve">Sınav içinde aynı hüküm iki kez geçebilir; kökler ve doğru öncüller birbirine ipucu verebilir.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1B3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2026-10-07T23:35:51Z</dcterms:created>
  <dcterms:modified xsi:type="dcterms:W3CDTF">2026-10-07T23:35:51Z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