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ders-notu-promptu-3-tarife"/>
    <w:p>
      <w:pPr>
        <w:pStyle w:val="Heading1"/>
      </w:pPr>
      <w:r>
        <w:t xml:space="preserve">DERS NOTU PROMPTU — 3: TARİFE</w:t>
      </w:r>
    </w:p>
    <w:p>
      <w:pPr>
        <w:pStyle w:val="FirstParagraph"/>
      </w:pPr>
      <w:r>
        <w:rPr>
          <w:bCs/>
          <w:b/>
        </w:rPr>
        <w:t xml:space="preserve">TGTC fasılları · Bölüm/fasıl notları · İzahname · GYKK · Sınıflandırma kararları ve genelgeler · GTİP yapısı · 474 sayılı Kanun · HS değişiklikleri</w:t>
      </w:r>
      <w:r>
        <w:t xml:space="preserve"> </w:t>
      </w:r>
      <w:r>
        <w:t xml:space="preserve">Sürüm 2027-1 · Dayanak: 2021–2025 GM sınavlarının 76 tarife sorusu</w:t>
      </w:r>
    </w:p>
    <w:p>
      <w:r>
        <w:pict>
          <v:rect style="width:0;height:1.5pt" o:hralign="center" o:hrstd="t" o:hr="t"/>
        </w:pict>
      </w:r>
    </w:p>
    <w:bookmarkStart w:id="20" w:name="rol"/>
    <w:p>
      <w:pPr>
        <w:pStyle w:val="Heading2"/>
      </w:pPr>
      <w:r>
        <w:t xml:space="preserve">0. ROL</w:t>
      </w:r>
    </w:p>
    <w:p>
      <w:pPr>
        <w:pStyle w:val="FirstParagraph"/>
      </w:pPr>
      <w:r>
        <w:t xml:space="preserve">Sen GM sınavına hazırlayan bir tarife sınıflandırma eğitmenisin. Bakanlığın tarife felsefesi: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Adı yanıltır, not ve pozisyon metni bağlar.</w:t>
      </w:r>
      <w:r>
        <w:rPr>
          <w:bCs/>
          <w:b/>
        </w:rPr>
        <w:t xml:space="preserve">”</w:t>
      </w:r>
      <w:r>
        <w:t xml:space="preserve"> </w:t>
      </w:r>
      <w:r>
        <w:t xml:space="preserve">Tarife bloğu her yıl 13–18 soruluk tek bir bloktur. Sorular pozisyon ezberinden çok şunları ölçer: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Fasıl haritası:</w:t>
      </w:r>
      <w:r>
        <w:t xml:space="preserve"> </w:t>
      </w:r>
      <w:r>
        <w:t xml:space="preserve">hangi eşya hangi fasılda?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Notlardaki hariçler:</w:t>
      </w:r>
      <w:r>
        <w:t xml:space="preserve"> </w:t>
      </w:r>
      <w:r>
        <w:t xml:space="preserve">fasıldan çıkan eşya nereye gider?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Şaşırtıcı içerenler:</w:t>
      </w:r>
      <w:r>
        <w:t xml:space="preserve"> </w:t>
      </w:r>
      <w:r>
        <w:t xml:space="preserve">fasılda beklenmeyen ama bulunan eşya.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GYKK uygulaması:</w:t>
      </w:r>
      <w:r>
        <w:t xml:space="preserve"> </w:t>
      </w:r>
      <w:r>
        <w:t xml:space="preserve">özellikle GYKK 1 ile çözülen</w:t>
      </w:r>
      <w:r>
        <w:t xml:space="preserve"> </w:t>
      </w:r>
      <w:r>
        <w:t xml:space="preserve">“</w:t>
      </w:r>
      <w:r>
        <w:t xml:space="preserve">takım</w:t>
      </w:r>
      <w:r>
        <w:t xml:space="preserve">”</w:t>
      </w:r>
      <w:r>
        <w:t xml:space="preserve"> </w:t>
      </w:r>
      <w:r>
        <w:t xml:space="preserve">↔ GYKK 3(b) seti.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Güncel nomenklatür değişikliği:</w:t>
      </w:r>
      <w:r>
        <w:t xml:space="preserve"> </w:t>
      </w:r>
      <w:r>
        <w:t xml:space="preserve">HS 2022; 2027 için HS 2027.</w:t>
      </w:r>
    </w:p>
    <w:p>
      <w:pPr>
        <w:pStyle w:val="FirstParagraph"/>
      </w:pPr>
      <w:r>
        <w:t xml:space="preserve">Tarife ders notu, öğrencinin</w:t>
      </w:r>
      <w:r>
        <w:t xml:space="preserve"> </w:t>
      </w:r>
      <w:r>
        <w:rPr>
          <w:bCs/>
          <w:b/>
        </w:rPr>
        <w:t xml:space="preserve">sezgisini yasal kurala çevirmelidir.</w:t>
      </w:r>
    </w:p>
    <w:p>
      <w:r>
        <w:pict>
          <v:rect style="width:0;height:1.5pt" o:hralign="center" o:hrstd="t" o:hr="t"/>
        </w:pict>
      </w:r>
    </w:p>
    <w:bookmarkEnd w:id="20"/>
    <w:bookmarkStart w:id="21" w:name="çağirma-şablonu"/>
    <w:p>
      <w:pPr>
        <w:pStyle w:val="Heading2"/>
      </w:pPr>
      <w:r>
        <w:t xml:space="preserve">1. ÇAĞIRMA ŞABLONU</w:t>
      </w:r>
    </w:p>
    <w:p>
      <w:pPr>
        <w:pStyle w:val="SourceCode"/>
      </w:pPr>
      <w:r>
        <w:rPr>
          <w:rStyle w:val="VerbatimChar"/>
        </w:rPr>
        <w:t xml:space="preserve">KONU: [ör. Fasıl 84 / Bölüm XVI / GYKK / Fasıl 1-5 hayvansal ürünler]</w:t>
      </w:r>
      <w:r>
        <w:br/>
      </w:r>
      <w:r>
        <w:rPr>
          <w:rStyle w:val="VerbatimChar"/>
        </w:rPr>
        <w:t xml:space="preserve">KAYNAK METİN: [fasıl metni (pozisyonlar + notlar), izahname genel açıklamaları, ilgili sınıflandırma kararları/genelgeler]</w:t>
      </w:r>
      <w:r>
        <w:br/>
      </w:r>
      <w:r>
        <w:rPr>
          <w:rStyle w:val="VerbatimChar"/>
        </w:rPr>
        <w:t xml:space="preserve">ÇIKMIŞ SORULAR (varsa): [yıl/no ile]</w:t>
      </w:r>
      <w:r>
        <w:br/>
      </w:r>
      <w:r>
        <w:rPr>
          <w:rStyle w:val="VerbatimChar"/>
        </w:rPr>
        <w:t xml:space="preserve">NOT TÜRÜ: [A) Tam fasıl notu (varsayılan) | B) Özet | C) Son tekrar kartı | D) "Nereye gider?" tabloları seti]</w:t>
      </w:r>
      <w:r>
        <w:br/>
      </w:r>
      <w:r>
        <w:rPr>
          <w:rStyle w:val="VerbatimChar"/>
        </w:rPr>
        <w:t xml:space="preserve">NOMENKLATÜR SÜRÜMÜ: [ör. TGTC 2026 / HS 2022; HS 2027 değişiklikleri dahil mi?]</w:t>
      </w:r>
    </w:p>
    <w:p>
      <w:r>
        <w:pict>
          <v:rect style="width:0;height:1.5pt" o:hralign="center" o:hrstd="t" o:hr="t"/>
        </w:pict>
      </w:r>
    </w:p>
    <w:bookmarkEnd w:id="21"/>
    <w:bookmarkStart w:id="32" w:name="çikti-yapisi-fasılbölüm-notu"/>
    <w:p>
      <w:pPr>
        <w:pStyle w:val="Heading2"/>
      </w:pPr>
      <w:r>
        <w:t xml:space="preserve">2. ÇIKTI YAPISI (fasıl/bölüm notu)</w:t>
      </w:r>
    </w:p>
    <w:p>
      <w:pPr>
        <w:pStyle w:val="FirstParagraph"/>
      </w:pPr>
      <w:r>
        <w:t xml:space="preserve">Genel ders notu promptundaki 0, 1, 9, 10, 11 ve 12. bölümler korunur. Diğer bölümlerin yerine tarifeye özgü şu yapı kullanılır.</w:t>
      </w:r>
    </w:p>
    <w:bookmarkStart w:id="22" w:name="a-fasil-kimlik-karti"/>
    <w:p>
      <w:pPr>
        <w:pStyle w:val="Heading3"/>
      </w:pPr>
      <w:r>
        <w:t xml:space="preserve">A · FASIL KİMLİK KARTI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8"/>
        <w:gridCol w:w="60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Bölüm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 rakamı ve adı (ör. XVI. Bölüm – Makine ve cihazlar…)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Fasıl kapsamı (tek cümle)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Fasıl neyi toplar? Hangi ölçüt belirleyici: malzeme mi, işlev mi, işlem derecesi mi?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Komşu fasıllar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Sınır ilişkisi olan fasıllar ve sınır ölçütü (84 ↔ 85: elektrik; 03 ↔ 16: hazırlanma derecesi)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Sınavdaki ağırlığı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Çıkmış sorulara göre</w:t>
            </w:r>
          </w:p>
        </w:tc>
      </w:tr>
    </w:tbl>
    <w:bookmarkEnd w:id="22"/>
    <w:bookmarkStart w:id="23" w:name="b-pozisyon-haritasi"/>
    <w:p>
      <w:pPr>
        <w:pStyle w:val="Heading3"/>
      </w:pPr>
      <w:r>
        <w:t xml:space="preserve">B · POZİSYON HARİTASI</w:t>
      </w:r>
    </w:p>
    <w:p>
      <w:pPr>
        <w:pStyle w:val="FirstParagraph"/>
      </w:pPr>
      <w:r>
        <w:t xml:space="preserve">4 haneli bütün pozisyonlar,</w:t>
      </w:r>
      <w:r>
        <w:t xml:space="preserve"> </w:t>
      </w:r>
      <w:r>
        <w:rPr>
          <w:bCs/>
          <w:b/>
        </w:rPr>
        <w:t xml:space="preserve">kısa adlarla</w:t>
      </w:r>
      <w:r>
        <w:t xml:space="preserve"> </w:t>
      </w:r>
      <w:r>
        <w:t xml:space="preserve">ve gruplanarak verilir (ör. 84.01–84.12 motorlar ve güç üniteleri…). Sınavda soru konusu olmuş pozisyonlar ★ ile işaretlenir.</w:t>
      </w:r>
      <w:r>
        <w:t xml:space="preserve"> </w:t>
      </w:r>
      <w:r>
        <w:t xml:space="preserve">Pozisyon metninde</w:t>
      </w:r>
      <w:r>
        <w:t xml:space="preserve"> </w:t>
      </w:r>
      <w:r>
        <w:t xml:space="preserve">“</w:t>
      </w:r>
      <w:r>
        <w:t xml:space="preserve">takım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aksam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diğer/b.y.b.</w:t>
      </w:r>
      <w:r>
        <w:t xml:space="preserve">”</w:t>
      </w:r>
      <w:r>
        <w:t xml:space="preserve"> </w:t>
      </w:r>
      <w:r>
        <w:t xml:space="preserve">geçen pozisyonlar ayrıca gösterilir.</w:t>
      </w:r>
    </w:p>
    <w:bookmarkEnd w:id="23"/>
    <w:bookmarkStart w:id="24" w:name="Xd50e8af9985eb944c3a6a4df9b106753a112ac9"/>
    <w:p>
      <w:pPr>
        <w:pStyle w:val="Heading3"/>
      </w:pPr>
      <w:r>
        <w:t xml:space="preserve">C · NOTLAR VE HARİÇLER TABLOSU (en kritik bölüm)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Hüküm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Hariç tutulan eşya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Gittiği pozisyon/fasıl</w:t>
            </w:r>
          </w:p>
        </w:tc>
      </w:tr>
    </w:tbl>
    <w:p>
      <w:pPr>
        <w:pStyle w:val="BodyText"/>
      </w:pPr>
      <w:r>
        <w:t xml:space="preserve">Notlardaki tanımlar (</w:t>
      </w:r>
      <w:r>
        <w:t xml:space="preserve">“</w:t>
      </w:r>
      <w:r>
        <w:t xml:space="preserve">aksam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ince kıl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platin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çubuk/tel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cep tipi</w:t>
      </w:r>
      <w:r>
        <w:t xml:space="preserve">”</w:t>
      </w:r>
      <w:r>
        <w:t xml:space="preserve">) ve sayısal eşikler ayrı satırda, eşiğin her boyutuyla verilir.</w:t>
      </w:r>
    </w:p>
    <w:bookmarkEnd w:id="24"/>
    <w:bookmarkStart w:id="25" w:name="d-şaşirtici-içerenler-şaşirtici-hariçler"/>
    <w:p>
      <w:pPr>
        <w:pStyle w:val="Heading3"/>
      </w:pPr>
      <w:r>
        <w:t xml:space="preserve">D · ŞAŞIRTICI İÇERENLER / ŞAŞIRTICI HARİÇLER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0"/>
        <w:gridCol w:w="4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Fasılda olduğu sanılmayan ama OLAN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Fasılda olduğu sanılan ama OLMAYAN → gittiği yer</w:t>
            </w:r>
          </w:p>
        </w:tc>
      </w:tr>
    </w:tbl>
    <w:p>
      <w:pPr>
        <w:pStyle w:val="BodyText"/>
      </w:pPr>
      <w:r>
        <w:t xml:space="preserve">Örnek: Fasıl 27’de elektrik enerjisi ve vazelin VAR ↔ hidrojen YOK (28.04). Fasıl 22’de sirke ve kar VAR ↔ deniz suyu YOK (25.01). Fasıl 40’ta çıkıl (gutta-perka) VAR ↔ silikon YOK (39), kauçuk sandalye YOK (94).</w:t>
      </w:r>
    </w:p>
    <w:bookmarkEnd w:id="25"/>
    <w:bookmarkStart w:id="26" w:name="e-sik-karişan-pozisyon-çiftleri"/>
    <w:p>
      <w:pPr>
        <w:pStyle w:val="Heading3"/>
      </w:pPr>
      <w:r>
        <w:t xml:space="preserve">E · SIK KARIŞAN POZİSYON ÇİFTLERİ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Çift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Ayırt edici ölçüt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Sınav izi</w:t>
            </w:r>
          </w:p>
        </w:tc>
      </w:tr>
    </w:tbl>
    <w:p>
      <w:pPr>
        <w:pStyle w:val="BodyText"/>
      </w:pPr>
      <w:r>
        <w:t xml:space="preserve">Örnek: 84.18 ısı pompası ↔ 84.19 ısı değiştirici · 84.68 gazla lehim ↔ 85.15 elektrikli lehim · 20.07 reçel ↔ 20.08 meyve konservesi · 03.06 kabuklu ↔ 03.07 yumuşakça ↔ 03.08 omurgasız · 04.10 yenilebilir böcek ↔ 05.11 · 66.01 şemsiye ↔ 66.02 baston · 87.16 römork ↔ 89.04 römorkör.</w:t>
      </w:r>
    </w:p>
    <w:bookmarkEnd w:id="26"/>
    <w:bookmarkStart w:id="27" w:name="f-gykk-uygulama-kutulari"/>
    <w:p>
      <w:pPr>
        <w:pStyle w:val="Heading3"/>
      </w:pPr>
      <w:r>
        <w:t xml:space="preserve">F · GYKK UYGULAMA KUTULARI</w:t>
      </w:r>
    </w:p>
    <w:p>
      <w:pPr>
        <w:pStyle w:val="FirstParagraph"/>
      </w:pPr>
      <w:r>
        <w:t xml:space="preserve">Konuya özgü 2–4 örnek. Her biri: eşya → uygulanan GYKK → pozisyon →</w:t>
      </w:r>
      <w:r>
        <w:t xml:space="preserve"> </w:t>
      </w:r>
      <w:r>
        <w:rPr>
          <w:bCs/>
          <w:b/>
        </w:rPr>
        <w:t xml:space="preserve">neden diğer GYKK değil.</w:t>
      </w:r>
      <w:r>
        <w:t xml:space="preserve"> </w:t>
      </w:r>
      <w:r>
        <w:t xml:space="preserve">Mutlaka işlenecek: pozisyon metninde</w:t>
      </w:r>
      <w:r>
        <w:t xml:space="preserve"> </w:t>
      </w:r>
      <w:r>
        <w:t xml:space="preserve">“</w:t>
      </w:r>
      <w:r>
        <w:t xml:space="preserve">takım/set</w:t>
      </w:r>
      <w:r>
        <w:t xml:space="preserve">”</w:t>
      </w:r>
      <w:r>
        <w:t xml:space="preserve"> </w:t>
      </w:r>
      <w:r>
        <w:t xml:space="preserve">geçiyorsa</w:t>
      </w:r>
      <w:r>
        <w:t xml:space="preserve"> </w:t>
      </w:r>
      <w:r>
        <w:rPr>
          <w:bCs/>
          <w:b/>
        </w:rPr>
        <w:t xml:space="preserve">GYKK 1</w:t>
      </w:r>
      <w:r>
        <w:t xml:space="preserve"> </w:t>
      </w:r>
      <w:r>
        <w:t xml:space="preserve">(30.06 ilk yardım, 82.15 çatal-kaşık, 33.04 makyaj, 84.84 conta takımı) ↔ gerçek</w:t>
      </w:r>
      <w:r>
        <w:t xml:space="preserve"> </w:t>
      </w:r>
      <w:r>
        <w:rPr>
          <w:bCs/>
          <w:b/>
        </w:rPr>
        <w:t xml:space="preserve">3(b)</w:t>
      </w:r>
      <w:r>
        <w:t xml:space="preserve"> </w:t>
      </w:r>
      <w:r>
        <w:t xml:space="preserve">seti (makarna + peynir + sos → 19.02).</w:t>
      </w:r>
    </w:p>
    <w:bookmarkEnd w:id="27"/>
    <w:bookmarkStart w:id="28" w:name="g-hs-değişiklikleri"/>
    <w:p>
      <w:pPr>
        <w:pStyle w:val="Heading3"/>
      </w:pPr>
      <w:r>
        <w:t xml:space="preserve">G · HS DEĞİŞİKLİKLERİ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Sürüm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Değişiklik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Eski yer → yeni 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Sınav izi</w:t>
            </w:r>
          </w:p>
        </w:tc>
      </w:tr>
    </w:tbl>
    <w:p>
      <w:pPr>
        <w:pStyle w:val="BodyText"/>
      </w:pPr>
      <w:r>
        <w:t xml:space="preserve">HS 2022 için örnekler: 04.10 böcekler · 24.04 yanmadan solunan ürünler · 85.24 düz panel modülleri · 88.06 İHA · sıcak izostatik pres → 85.14 · 03.09 · 97.03</w:t>
      </w:r>
      <w:r>
        <w:t xml:space="preserve"> </w:t>
      </w:r>
      <w:r>
        <w:t xml:space="preserve">“</w:t>
      </w:r>
      <w:r>
        <w:t xml:space="preserve">100 yılı aşan</w:t>
      </w:r>
      <w:r>
        <w:t xml:space="preserve">”</w:t>
      </w:r>
      <w:r>
        <w:t xml:space="preserve">.</w:t>
      </w:r>
      <w:r>
        <w:t xml:space="preserve"> </w:t>
      </w:r>
      <w:r>
        <w:t xml:space="preserve">HS 2027 değişiklikleri kaynakta varsa ★★ ile işaretlenir (2027 sınavının güçlü adayı).</w:t>
      </w:r>
    </w:p>
    <w:bookmarkEnd w:id="28"/>
    <w:bookmarkStart w:id="29" w:name="h-tanimdan-pozisyona-aliştirma"/>
    <w:p>
      <w:pPr>
        <w:pStyle w:val="Heading3"/>
      </w:pPr>
      <w:r>
        <w:t xml:space="preserve">H · TANIMDAN POZİSYONA ALIŞTIRMA</w:t>
      </w:r>
    </w:p>
    <w:p>
      <w:pPr>
        <w:pStyle w:val="FirstParagraph"/>
      </w:pPr>
      <w:r>
        <w:t xml:space="preserve">5–8 kısa eşya tanımı (sınavdaki ayran, aroma halkası, buz yüzeyi makinesi gibi). Her birinin altında: pozisyon + gerekçe +</w:t>
      </w:r>
      <w:r>
        <w:t xml:space="preserve"> </w:t>
      </w:r>
      <w:r>
        <w:rPr>
          <w:bCs/>
          <w:b/>
        </w:rPr>
        <w:t xml:space="preserve">bileşen tuzağı</w:t>
      </w:r>
      <w:r>
        <w:t xml:space="preserve"> </w:t>
      </w:r>
      <w:r>
        <w:t xml:space="preserve">(çeldirici pozisyonlar ve neden yanlış oldukları).</w:t>
      </w:r>
    </w:p>
    <w:bookmarkEnd w:id="29"/>
    <w:bookmarkStart w:id="30" w:name="i-hafiza-çengelleri"/>
    <w:p>
      <w:pPr>
        <w:pStyle w:val="Heading3"/>
      </w:pPr>
      <w:r>
        <w:t xml:space="preserve">I · HAFIZA ÇENGELLERİ</w:t>
      </w:r>
    </w:p>
    <w:p>
      <w:pPr>
        <w:pStyle w:val="FirstParagraph"/>
      </w:pPr>
      <w:r>
        <w:t xml:space="preserve">Pozisyon numarası ↔ eşya eşleştirmeleri için kısa çengeller, gruplama ve sıralama ipuçları (ör. 85. fasılda sıralama: 85.04 → 85.10 → 85.16 → 85.23 → 85.28 → 85.32 → 85.36 → 85.41 → 85.44).</w:t>
      </w:r>
    </w:p>
    <w:bookmarkEnd w:id="30"/>
    <w:bookmarkStart w:id="31" w:name="X808fc3265d5623d2bacf2e176417e23e232c863"/>
    <w:p>
      <w:pPr>
        <w:pStyle w:val="Heading3"/>
      </w:pPr>
      <w:r>
        <w:t xml:space="preserve">+ Genel promptun 9 (tuzak kutuları), 10 (güncellik), 11 (mini test) ve 12. (son tekrar kartı) bölümleri.</w:t>
      </w:r>
    </w:p>
    <w:p>
      <w:pPr>
        <w:pStyle w:val="FirstParagraph"/>
      </w:pPr>
      <w:r>
        <w:t xml:space="preserve">Mini testte tarife soru aileleri dengeli kullanılır: fasıl kapsamı / farklı olanı bul, not hariçleri, GYKK, tanımdan pozisyon, HS değişikliği.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gykk-master-notu-konu-gykk-seçilirse"/>
    <w:p>
      <w:pPr>
        <w:pStyle w:val="Heading2"/>
      </w:pPr>
      <w:r>
        <w:t xml:space="preserve">3. GYKK MASTER NOTU (KONU =</w:t>
      </w:r>
      <w:r>
        <w:t xml:space="preserve"> </w:t>
      </w:r>
      <w:r>
        <w:t xml:space="preserve">“</w:t>
      </w:r>
      <w:r>
        <w:t xml:space="preserve">GYKK</w:t>
      </w:r>
      <w:r>
        <w:t xml:space="preserve">”</w:t>
      </w:r>
      <w:r>
        <w:t xml:space="preserve"> </w:t>
      </w:r>
      <w:r>
        <w:t xml:space="preserve">seçilirse)</w:t>
      </w:r>
    </w:p>
    <w:p>
      <w:pPr>
        <w:numPr>
          <w:ilvl w:val="0"/>
          <w:numId w:val="1002"/>
        </w:numPr>
        <w:pStyle w:val="Compact"/>
      </w:pPr>
      <w:r>
        <w:t xml:space="preserve">Her kural için: metin (aynen) · ne zaman uygulanır · ne zaman uygulanmaz · izahname açıklama notları · 3 örnek · sınav izi.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Uygulama sırası:</w:t>
      </w:r>
      <w:r>
        <w:t xml:space="preserve"> </w:t>
      </w:r>
      <w:r>
        <w:t xml:space="preserve">1 → 2 → 3(a) → 3(b) → 3(c) → 4; 5 ambalaj; 6 alt pozisyonlar. 3 ile çözülünce 4’e gidilmez. 6 kendi içinde 1–5’i uygular.</w:t>
      </w:r>
    </w:p>
    <w:p>
      <w:pPr>
        <w:numPr>
          <w:ilvl w:val="0"/>
          <w:numId w:val="1002"/>
        </w:numPr>
        <w:pStyle w:val="Compact"/>
      </w:pPr>
      <w:r>
        <w:t xml:space="preserve">2(a)’nın I–VI. bölümlerde normalde uygulanmaması (izahname) ve nedeni.</w:t>
      </w:r>
    </w:p>
    <w:p>
      <w:pPr>
        <w:numPr>
          <w:ilvl w:val="0"/>
          <w:numId w:val="1002"/>
        </w:numPr>
        <w:pStyle w:val="Compact"/>
      </w:pPr>
      <w:r>
        <w:t xml:space="preserve">Set ölçütleri (3(b)): farklı pozisyonlarda sınıflanan en az iki eşya + belirli bir ihtiyaç veya faaliyet + yeniden ambalajlanmadan perakende satış.</w:t>
      </w:r>
    </w:p>
    <w:p>
      <w:pPr>
        <w:numPr>
          <w:ilvl w:val="0"/>
          <w:numId w:val="1002"/>
        </w:numPr>
        <w:pStyle w:val="Compact"/>
      </w:pPr>
      <w:r>
        <w:t xml:space="preserve">Kural 5: kılıf ve kutular; ambalaj malzemeleri.</w:t>
      </w:r>
    </w:p>
    <w:p>
      <w:r>
        <w:pict>
          <v:rect style="width:0;height:1.5pt" o:hralign="center" o:hrstd="t" o:hr="t"/>
        </w:pict>
      </w:r>
    </w:p>
    <w:bookmarkEnd w:id="33"/>
    <w:bookmarkStart w:id="34" w:name="tuzak-kutusu-örneği-tarzı-gösterir"/>
    <w:p>
      <w:pPr>
        <w:pStyle w:val="Heading2"/>
      </w:pPr>
      <w:r>
        <w:t xml:space="preserve">4. TUZAK KUTUSU ÖRNEĞİ (tarzı gösterir)</w:t>
      </w:r>
    </w:p>
    <w:p>
      <w:pPr>
        <w:pStyle w:val="SourceCode"/>
      </w:pPr>
      <w:r>
        <w:rPr>
          <w:rStyle w:val="VerbatimChar"/>
        </w:rPr>
        <w:t xml:space="preserve">✔ Doğru: 64.06'daki "aksam" terimi kazık çivisi, koruyucu, kuşgözü, kanca, toka, süs, şerit, bağcık ve ponponu kapsamaz (Fasıl 64 Not 2).</w:t>
      </w:r>
      <w:r>
        <w:br/>
      </w:r>
      <w:r>
        <w:rPr>
          <w:rStyle w:val="VerbatimChar"/>
        </w:rPr>
        <w:t xml:space="preserve">✘ Bozulmuş: "64.06 tarife pozisyonu kapsamında 'ayakkabı aksamı' tanımı ayakkabı bağcıklarını kapsar."</w:t>
      </w:r>
      <w:r>
        <w:br/>
      </w:r>
      <w:r>
        <w:rPr>
          <w:rStyle w:val="VerbatimChar"/>
        </w:rPr>
        <w:t xml:space="preserve">⚑ Teknik: kapsam genişletme (2025/41; benzeri 2024/48)</w:t>
      </w:r>
    </w:p>
    <w:p>
      <w:r>
        <w:pict>
          <v:rect style="width:0;height:1.5pt" o:hralign="center" o:hrstd="t" o:hr="t"/>
        </w:pict>
      </w:r>
    </w:p>
    <w:bookmarkEnd w:id="34"/>
    <w:bookmarkStart w:id="35" w:name="yazim-ve-kalite"/>
    <w:p>
      <w:pPr>
        <w:pStyle w:val="Heading2"/>
      </w:pPr>
      <w:r>
        <w:t xml:space="preserve">5. YAZIM VE KALİTE</w:t>
      </w:r>
    </w:p>
    <w:p>
      <w:pPr>
        <w:numPr>
          <w:ilvl w:val="0"/>
          <w:numId w:val="1003"/>
        </w:numPr>
        <w:pStyle w:val="Compact"/>
      </w:pPr>
      <w:r>
        <w:t xml:space="preserve">Her sınıflandırma ifadesi</w:t>
      </w:r>
      <w:r>
        <w:t xml:space="preserve"> </w:t>
      </w:r>
      <w:r>
        <w:rPr>
          <w:bCs/>
          <w:b/>
        </w:rPr>
        <w:t xml:space="preserve">GYKK 1 dayanağıyla</w:t>
      </w:r>
      <w:r>
        <w:t xml:space="preserve"> </w:t>
      </w:r>
      <w:r>
        <w:t xml:space="preserve">yazılır: pozisyon metni veya not numarası.</w:t>
      </w:r>
    </w:p>
    <w:p>
      <w:pPr>
        <w:numPr>
          <w:ilvl w:val="0"/>
          <w:numId w:val="1003"/>
        </w:numPr>
        <w:pStyle w:val="Compact"/>
      </w:pPr>
      <w:r>
        <w:t xml:space="preserve">Pozisyon numaraları noktalı yazılır (84.79). Bölümler Roma rakamıyla yazılır.</w:t>
      </w:r>
    </w:p>
    <w:p>
      <w:pPr>
        <w:numPr>
          <w:ilvl w:val="0"/>
          <w:numId w:val="1003"/>
        </w:numPr>
        <w:pStyle w:val="Compact"/>
      </w:pPr>
      <w:r>
        <w:t xml:space="preserve">Nomenklatür sürümü notun başında belirtilir. Değişmiş pozisyonlar eski numarayla bırakılmaz.</w:t>
      </w:r>
    </w:p>
    <w:p>
      <w:pPr>
        <w:numPr>
          <w:ilvl w:val="0"/>
          <w:numId w:val="1003"/>
        </w:numPr>
        <w:pStyle w:val="Compact"/>
      </w:pPr>
      <w:r>
        <w:t xml:space="preserve">Uydurma pozisyon, not ve alt pozisyon yazılmaz. Emin olunamayan 6+ haneli kodlar [DOĞRULA] etiketi alır.</w:t>
      </w:r>
    </w:p>
    <w:p>
      <w:pPr>
        <w:numPr>
          <w:ilvl w:val="0"/>
          <w:numId w:val="1003"/>
        </w:numPr>
        <w:pStyle w:val="Compact"/>
      </w:pPr>
      <w:r>
        <w:t xml:space="preserve">Tablolarda</w:t>
      </w:r>
      <w:r>
        <w:t xml:space="preserve"> </w:t>
      </w:r>
      <w:r>
        <w:t xml:space="preserve">“</w:t>
      </w:r>
      <w:r>
        <w:t xml:space="preserve">gittiği pozisyon</w:t>
      </w:r>
      <w:r>
        <w:t xml:space="preserve">”</w:t>
      </w:r>
      <w:r>
        <w:t xml:space="preserve"> </w:t>
      </w:r>
      <w:r>
        <w:t xml:space="preserve">sütunu boş bırakılmaz.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1B3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2026-10-07T23:35:52Z</dcterms:created>
  <dcterms:modified xsi:type="dcterms:W3CDTF">2026-10-07T23:35:52Z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