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MÜŞAVİRLİĞİ SINAVI</w:t>
      </w:r>
    </w:p>
    <w:p>
      <w:pPr>
        <w:spacing w:before="400"/>
      </w:pPr>
    </w:p>
    <w:p>
      <w:pPr>
        <w:jc w:val="center"/>
      </w:pPr>
      <w:r>
        <w:rPr>
          <w:b/>
          <w:bCs/>
          <w:color w:val="1B3A5C"/>
          <w:sz w:val="56"/>
          <w:szCs w:val="56"/>
        </w:rPr>
        <w:t xml:space="preserve">ÇIKAN SORULARDAN HAP BİLGİ</w:t>
      </w:r>
    </w:p>
    <w:p>
      <w:pPr>
        <w:pBdr>
          <w:bottom w:val="single" w:color="B8860B" w:sz="18" w:space="8"/>
        </w:pBdr>
        <w:spacing w:before="200"/>
        <w:jc w:val="center"/>
      </w:pPr>
      <w:r>
        <w:rPr>
          <w:color w:val="1B3A5C"/>
          <w:sz w:val="26"/>
          <w:szCs w:val="26"/>
        </w:rPr>
        <w:t xml:space="preserve">Konu Sınıfları · GM 2021–2025 Çıkmış Soruların Hap Bilgisi</w:t>
      </w:r>
    </w:p>
    <w:p>
      <w:pPr>
        <w:spacing w:before="300"/>
      </w:pPr>
    </w:p>
    <w:p>
      <w:pPr>
        <w:jc w:val="center"/>
      </w:pPr>
      <w:r>
        <w:rPr>
          <w:b/>
          <w:bCs/>
          <w:sz w:val="26"/>
          <w:szCs w:val="26"/>
        </w:rPr>
        <w:t xml:space="preserve">Gümrük Müşavirliği Sınavına Hazırlık</w:t>
      </w:r>
    </w:p>
    <w:p>
      <w:pPr>
        <w:pStyle w:val="Heading1"/>
        <w:keepNext/>
        <w:pageBreakBefore/>
        <w:pBdr>
          <w:bottom w:val="single" w:color="B8860B" w:sz="12" w:space="4"/>
        </w:pBdr>
        <w:spacing w:after="180" w:before="360"/>
      </w:pPr>
      <w:r>
        <w:t xml:space="preserve">Konu Sınıfları ve Çıkan Sorulardan Hap Bilgi (GM 2021–2025)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 Gümrük Müşavirliği sınavlarının </w:t>
            </w:r>
            <w:r>
              <w:rPr>
                <w:b/>
                <w:bCs/>
                <w:sz w:val="21"/>
                <w:szCs w:val="21"/>
              </w:rPr>
              <w:t xml:space="preserve">500 sorusu</w:t>
            </w:r>
            <w:r>
              <w:rPr>
                <w:sz w:val="21"/>
                <w:szCs w:val="21"/>
              </w:rPr>
              <w:t xml:space="preserve"> 77 konuya ayrıldı. Analizdeki alan ayrımına uygun olarak 59 hesap sorusu içerik konusuna (kıymet, KDV, ceza…) değil ayrı </w:t>
            </w:r>
            <w:r>
              <w:rPr>
                <w:b/>
                <w:bCs/>
                <w:sz w:val="21"/>
                <w:szCs w:val="21"/>
              </w:rPr>
              <w:t xml:space="preserve">Hesaplama</w:t>
            </w:r>
            <w:r>
              <w:rPr>
                <w:sz w:val="21"/>
                <w:szCs w:val="21"/>
              </w:rPr>
              <w:t xml:space="preserve"> konusuna sayıldı; Gümrük Kıymeti, KDV, ÖTV gibi konuların sayıları yalnız sözel sorulardır. Konular dört sınıfa bölündü: </w:t>
            </w:r>
            <w:r>
              <w:rPr>
                <w:b/>
                <w:bCs/>
                <w:sz w:val="21"/>
                <w:szCs w:val="21"/>
              </w:rPr>
              <w:t xml:space="preserve">çok çıkan</w:t>
            </w:r>
            <w:r>
              <w:rPr>
                <w:sz w:val="21"/>
                <w:szCs w:val="21"/>
              </w:rPr>
              <w:t xml:space="preserve"> (5 yılda 10 ve üzeri), </w:t>
            </w:r>
            <w:r>
              <w:rPr>
                <w:b/>
                <w:bCs/>
                <w:sz w:val="21"/>
                <w:szCs w:val="21"/>
              </w:rPr>
              <w:t xml:space="preserve">orta çıkan</w:t>
            </w:r>
            <w:r>
              <w:rPr>
                <w:sz w:val="21"/>
                <w:szCs w:val="21"/>
              </w:rPr>
              <w:t xml:space="preserve"> (5–9), </w:t>
            </w:r>
            <w:r>
              <w:rPr>
                <w:b/>
                <w:bCs/>
                <w:sz w:val="21"/>
                <w:szCs w:val="21"/>
              </w:rPr>
              <w:t xml:space="preserve">az çıkan</w:t>
            </w:r>
            <w:r>
              <w:rPr>
                <w:sz w:val="21"/>
                <w:szCs w:val="21"/>
              </w:rPr>
              <w:t xml:space="preserve"> (1–4), </w:t>
            </w:r>
            <w:r>
              <w:rPr>
                <w:b/>
                <w:bCs/>
                <w:sz w:val="21"/>
                <w:szCs w:val="21"/>
              </w:rPr>
              <w:t xml:space="preserve">hiç çıkmayan</w:t>
            </w:r>
            <w:r>
              <w:rPr>
                <w:sz w:val="21"/>
                <w:szCs w:val="21"/>
              </w:rPr>
              <w:t xml:space="preserve"> (0).</w:t>
            </w:r>
          </w:p>
          <w:p>
            <w:pPr>
              <w:spacing w:after="60"/>
            </w:pPr>
            <w:r>
              <w:rPr>
                <w:sz w:val="21"/>
                <w:szCs w:val="21"/>
              </w:rPr>
              <w:t xml:space="preserve">Hap bilgiler çıkmış soruların ölçtüğü bilgiden, </w:t>
            </w:r>
            <w:r>
              <w:rPr>
                <w:b/>
                <w:bCs/>
                <w:sz w:val="21"/>
                <w:szCs w:val="21"/>
              </w:rPr>
              <w:t xml:space="preserve">resmî cevap anahtarına</w:t>
            </w:r>
            <w:r>
              <w:rPr>
                <w:sz w:val="21"/>
                <w:szCs w:val="21"/>
              </w:rPr>
              <w:t xml:space="preserve"> göre yazıldı; birden çok yılda sorulan bilgi tek satırda birleştirildi (★). Bilgisi depodaki mevzuat metinlerinde bulunmayan haplar yalnız soru ve resmî cevaptan kuruldu (◇). Sınav tarihinden sonra değişen hükümler "Not" ile gösterildi. Parantez içinde dayanak ve sorunun yılı/numarası yer alır.</w:t>
            </w:r>
          </w:p>
          <w:p>
            <w:pPr>
              <w:spacing w:after="60"/>
            </w:pPr>
            <w:r>
              <w:rPr>
                <w:sz w:val="21"/>
                <w:szCs w:val="21"/>
              </w:rPr>
              <w:t xml:space="preserve">Toplam 565 hap. Konu sınıfları üç adet 50 soruluk karma testin dağılımına da esas alındı: test başına 30 çok çıkan, 13 orta, 6 az çıkan ve 1 hiç çıkmayan konu sorusu.</w:t>
            </w:r>
          </w:p>
        </w:tc>
      </w:tr>
    </w:tbl>
    <w:p>
      <w:pPr>
        <w:spacing w:after="100"/>
      </w:pPr>
    </w:p>
    <w:p>
      <w:pPr>
        <w:pStyle w:val="Heading1"/>
        <w:keepNext/>
        <w:pBdr>
          <w:bottom w:val="single" w:color="B8860B" w:sz="12" w:space="4"/>
        </w:pBdr>
        <w:spacing w:after="180" w:before="360"/>
      </w:pPr>
      <w:r>
        <w:t xml:space="preserve">1. KONU SINIFLARI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734"/>
        <w:gridCol w:w="1734"/>
        <w:gridCol w:w="2315"/>
      </w:tblGrid>
      <w:tr>
        <w:trPr>
          <w:tblHeader/>
        </w:trPr>
        <w:tc>
          <w:tcPr>
            <w:tcW w:type="dxa" w:w="385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Sınıf</w:t>
            </w:r>
          </w:p>
        </w:tc>
        <w:tc>
          <w:tcPr>
            <w:tcW w:type="dxa" w:w="173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Konu sayısı</w:t>
            </w:r>
          </w:p>
        </w:tc>
        <w:tc>
          <w:tcPr>
            <w:tcW w:type="dxa" w:w="173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5 yılda soru</w:t>
            </w:r>
          </w:p>
        </w:tc>
        <w:tc>
          <w:tcPr>
            <w:tcW w:type="dxa" w:w="231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Karma testte (test başına)</w:t>
            </w:r>
          </w:p>
        </w:tc>
      </w:tr>
      <w:tr>
        <w:trPr>
          <w:cantSplit/>
        </w:trPr>
        <w:tc>
          <w:tcPr>
            <w:tcW w:type="dxa" w:w="38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Çok çıkan konular</w:t>
            </w:r>
          </w:p>
        </w:tc>
        <w:tc>
          <w:tcPr>
            <w:tcW w:type="dxa" w:w="173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c>
          <w:tcPr>
            <w:tcW w:type="dxa" w:w="173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267</w:t>
            </w:r>
          </w:p>
        </w:tc>
        <w:tc>
          <w:tcPr>
            <w:tcW w:type="dxa" w:w="231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30</w:t>
            </w:r>
          </w:p>
        </w:tc>
      </w:tr>
      <w:tr>
        <w:trPr>
          <w:cantSplit/>
        </w:trPr>
        <w:tc>
          <w:tcPr>
            <w:tcW w:type="dxa" w:w="38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 çıkan konular</w:t>
            </w:r>
          </w:p>
        </w:tc>
        <w:tc>
          <w:tcPr>
            <w:tcW w:type="dxa" w:w="173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26</w:t>
            </w:r>
          </w:p>
        </w:tc>
        <w:tc>
          <w:tcPr>
            <w:tcW w:type="dxa" w:w="173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168</w:t>
            </w:r>
          </w:p>
        </w:tc>
        <w:tc>
          <w:tcPr>
            <w:tcW w:type="dxa" w:w="231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13</w:t>
            </w:r>
          </w:p>
        </w:tc>
      </w:tr>
      <w:tr>
        <w:trPr>
          <w:cantSplit/>
        </w:trPr>
        <w:tc>
          <w:tcPr>
            <w:tcW w:type="dxa" w:w="38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 çıkan konular</w:t>
            </w:r>
          </w:p>
        </w:tc>
        <w:tc>
          <w:tcPr>
            <w:tcW w:type="dxa" w:w="173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23</w:t>
            </w:r>
          </w:p>
        </w:tc>
        <w:tc>
          <w:tcPr>
            <w:tcW w:type="dxa" w:w="173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65</w:t>
            </w:r>
          </w:p>
        </w:tc>
        <w:tc>
          <w:tcPr>
            <w:tcW w:type="dxa" w:w="231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38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Hiç çıkmayan konular</w:t>
            </w:r>
          </w:p>
        </w:tc>
        <w:tc>
          <w:tcPr>
            <w:tcW w:type="dxa" w:w="173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12</w:t>
            </w:r>
          </w:p>
        </w:tc>
        <w:tc>
          <w:tcPr>
            <w:tcW w:type="dxa" w:w="173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231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keepNext/>
        <w:pBdr>
          <w:left w:val="single" w:color="B8860B" w:sz="36" w:space="8"/>
        </w:pBdr>
        <w:spacing w:after="120" w:before="240"/>
      </w:pPr>
      <w:r>
        <w:t xml:space="preserve">Çok çıkan konular (5 yılda 10 ve üzeri soru)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1"/>
        <w:gridCol w:w="819"/>
        <w:gridCol w:w="481"/>
        <w:gridCol w:w="481"/>
        <w:gridCol w:w="481"/>
        <w:gridCol w:w="481"/>
        <w:gridCol w:w="481"/>
        <w:gridCol w:w="674"/>
        <w:gridCol w:w="867"/>
        <w:gridCol w:w="1452"/>
      </w:tblGrid>
      <w:tr>
        <w:trPr>
          <w:tblHeader/>
        </w:trPr>
        <w:tc>
          <w:tcPr>
            <w:tcW w:type="dxa" w:w="342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Ders</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67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Top.</w:t>
            </w:r>
          </w:p>
        </w:tc>
        <w:tc>
          <w:tcPr>
            <w:tcW w:type="dxa" w:w="86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Son 2</w:t>
            </w:r>
          </w:p>
        </w:tc>
        <w:tc>
          <w:tcPr>
            <w:tcW w:type="dxa" w:w="145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Eğilim</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Hesaplama (Kıymet, Vergi ve Ceza Hesapları)</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Hesap</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9</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59</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Kaçakçılık (5607)</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22</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Transit</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21</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Tercihli Menşe İspat Belgeleri</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17</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Muafiyetler</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Kambiyo</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Antrepo</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Gümrük Kıymeti</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Hayvansal, Bitkisel ve Gıda Ürünleri (Fasıl 1–24)</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12</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İhracat Rejimi ve İhracat Yönetmeliği</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Geçici İthalat (ATA dahil)</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Makine ve Elektrik (Fasıl 84–85)</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ÖTV</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Cetvel Yapısı, GTİP ve Tarife Hukuku</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Posta ve Hızlı Kargo</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r>
    </w:tbl>
    <w:p>
      <w:pPr>
        <w:spacing w:after="120" w:line="276"/>
      </w:pPr>
    </w:p>
    <w:p>
      <w:pPr>
        <w:pStyle w:val="Heading2"/>
        <w:keepNext/>
        <w:pBdr>
          <w:left w:val="single" w:color="B8860B" w:sz="36" w:space="8"/>
        </w:pBdr>
        <w:spacing w:after="120" w:before="240"/>
      </w:pPr>
      <w:r>
        <w:t xml:space="preserve">Orta çıkan konular (5 yılda 5–9 soru)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1"/>
        <w:gridCol w:w="819"/>
        <w:gridCol w:w="481"/>
        <w:gridCol w:w="481"/>
        <w:gridCol w:w="481"/>
        <w:gridCol w:w="481"/>
        <w:gridCol w:w="481"/>
        <w:gridCol w:w="674"/>
        <w:gridCol w:w="867"/>
        <w:gridCol w:w="1452"/>
      </w:tblGrid>
      <w:tr>
        <w:trPr>
          <w:tblHeader/>
        </w:trPr>
        <w:tc>
          <w:tcPr>
            <w:tcW w:type="dxa" w:w="342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Ders</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67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Top.</w:t>
            </w:r>
          </w:p>
        </w:tc>
        <w:tc>
          <w:tcPr>
            <w:tcW w:type="dxa" w:w="86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Son 2</w:t>
            </w:r>
          </w:p>
        </w:tc>
        <w:tc>
          <w:tcPr>
            <w:tcW w:type="dxa" w:w="145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Eğilim</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Yetkilendirilmiş Yükümlü ve Yerinde Gümrükleme</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Ayakkabı, Taş-Cam, Kıymetli Metal ve Metaller (Fasıl 64–83)</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Teslim Şekilleri (Incoterms)</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TIR Sözleşmesi</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STA/TTA ve Taraf Ülkeler</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HS 2022 Değişiklikleri</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Mineral, Kimya, Plastik ve Kauçuk (Fasıl 25–40)</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Birliği (1/95 OKK, A.TR, INF)</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Optik, Saat, Çalgı, Silah, Çeşitli ve Sanat Eşyası (Fasıl 90–97)</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Fikri ve Sınai Haklar</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Ürün Güvenliği ve Teknik Düzenlemeler</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Genel Yorum Kuralları</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Özet Beyan ve Gümrüğe Sunma</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Beyanı ve Basitleştirilmiş Usuller</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Gümrük Müşavirliği, Temsil ve Asgari Ücret</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Menşe (Tercihsiz)</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(Gümrük İşlemleri)</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Akaryakıt, Kumanya ve Dış Sefer</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Deri, Ahşap, Kâğıt ve Tekstil (Fasıl 41–63)</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DTÖ, TFA, Transfer Fiyatlandırması ve Uluslararası Kuruluşlar</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Hariçte İşleme, Geçici İhracat ve GKAİR</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Geri Verme ve Kaldırma</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KKDF ve Fonlar (DFİF)</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İthalat Rejimi Kararı ve İlave Gümrük Vergisi</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Genel Hükümler (Kararlar, Bilgi, Süreler, Belge Saklama)</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r>
    </w:tbl>
    <w:p>
      <w:pPr>
        <w:spacing w:after="120" w:line="276"/>
      </w:pPr>
    </w:p>
    <w:p>
      <w:pPr>
        <w:pStyle w:val="Heading2"/>
        <w:keepNext/>
        <w:pBdr>
          <w:left w:val="single" w:color="B8860B" w:sz="36" w:space="8"/>
        </w:pBdr>
        <w:spacing w:after="120" w:before="240"/>
      </w:pPr>
      <w:r>
        <w:t xml:space="preserve">Az çıkan konular (5 yılda 1–4 soru)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1"/>
        <w:gridCol w:w="819"/>
        <w:gridCol w:w="481"/>
        <w:gridCol w:w="481"/>
        <w:gridCol w:w="481"/>
        <w:gridCol w:w="481"/>
        <w:gridCol w:w="481"/>
        <w:gridCol w:w="674"/>
        <w:gridCol w:w="867"/>
        <w:gridCol w:w="1452"/>
      </w:tblGrid>
      <w:tr>
        <w:trPr>
          <w:tblHeader/>
        </w:trPr>
        <w:tc>
          <w:tcPr>
            <w:tcW w:type="dxa" w:w="342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Ders</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67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Top.</w:t>
            </w:r>
          </w:p>
        </w:tc>
        <w:tc>
          <w:tcPr>
            <w:tcW w:type="dxa" w:w="86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Son 2</w:t>
            </w:r>
          </w:p>
        </w:tc>
        <w:tc>
          <w:tcPr>
            <w:tcW w:type="dxa" w:w="145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Eğilim</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Serbest Dolaşıma Giriş ve Nihai Kullanım</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KDV</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Taşıtlar (Fasıl 86–89)</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Geçici Depolama</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Ticaret Politikası Savunma Araçları</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Ödeme Şekilleri, Taşıma Belgeleri ve CISG</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Tahakkuk, Tebliğ, Ödeme ve Zamanaşımı</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Yetkilendirilmiş Gümrük Müşavirliği (YGM)</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Cezalar (GK 234–241)</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Muayene, Uygunluk Denetimi ve Teslim</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Onaylanmış Kişi Statüsü</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Sınır Ticareti</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Yatırım Teşvik ve Yabancı Yatırım</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Damga Vergisi</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yükselen</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Gümrüksüz Satış Mağazaları</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Bağlayıcı Bilgi (BTB/BMB)</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Yükümlülüğü</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Tasfiye</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Serbest Bölgeler ve Gümrük Statü Belgesi</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Uzlaşma</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İtiraz</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r>
    </w:tbl>
    <w:p>
      <w:pPr>
        <w:spacing w:after="120" w:line="276"/>
      </w:pPr>
    </w:p>
    <w:p>
      <w:pPr>
        <w:pStyle w:val="Heading2"/>
        <w:keepNext/>
        <w:pBdr>
          <w:left w:val="single" w:color="B8860B" w:sz="36" w:space="8"/>
        </w:pBdr>
        <w:spacing w:after="120" w:before="240"/>
      </w:pPr>
      <w:r>
        <w:t xml:space="preserve">Hiç çıkmayan konular (2021–2025)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1"/>
        <w:gridCol w:w="819"/>
        <w:gridCol w:w="481"/>
        <w:gridCol w:w="481"/>
        <w:gridCol w:w="481"/>
        <w:gridCol w:w="481"/>
        <w:gridCol w:w="481"/>
        <w:gridCol w:w="674"/>
        <w:gridCol w:w="867"/>
        <w:gridCol w:w="1452"/>
      </w:tblGrid>
      <w:tr>
        <w:trPr>
          <w:tblHeader/>
        </w:trPr>
        <w:tc>
          <w:tcPr>
            <w:tcW w:type="dxa" w:w="342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Ders</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67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Top.</w:t>
            </w:r>
          </w:p>
        </w:tc>
        <w:tc>
          <w:tcPr>
            <w:tcW w:type="dxa" w:w="86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Son 2</w:t>
            </w:r>
          </w:p>
        </w:tc>
        <w:tc>
          <w:tcPr>
            <w:tcW w:type="dxa" w:w="145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Eğilim</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Akaryakıt Transiti (Transit Seri No 3)</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Denizyolu Transiti ve İzinli Gönderici (Transit Seri No 8, 14)</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E-İhracat Destekleri ve Dış Ticaret Sermaye Şirketi</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Ham Elmas ve Nesli Tehlikedeki Türlerin (CITES) Dış Ticareti</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Kabotaj</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Kota ve Tarife Kontenjanı</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Sonradan Kontrol</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Taşıtların Giriş-Çıkışı</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Türkiye'nin Ticari Haklarının Korunması</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Varış Öncesi İşlemler, YKTS ve Elektronik Tebligat</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İhracat Sayılan Satış ve Teslimler, 99/13812 Vergi-Harç İstisnası</w:t>
            </w:r>
          </w:p>
        </w:tc>
        <w:tc>
          <w:tcPr>
            <w:tcW w:type="dxa" w:w="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r>
      <w:tr>
        <w:trPr>
          <w:cantSplit/>
        </w:trPr>
        <w:tc>
          <w:tcPr>
            <w:tcW w:type="dxa" w:w="34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Şartlı Muafiyet ve Ekonomik Etkili Rejimler (Genel)</w:t>
            </w:r>
          </w:p>
        </w:tc>
        <w:tc>
          <w:tcPr>
            <w:tcW w:type="dxa" w:w="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GM</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8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21–25: 2021–2025 sınav yılları; Son 2: 2024 ve 2025 toplamı. Eğilim: son iki yılın (2024–2025) yıllık ortalaması ilk üç yılın ortalamasından en az 1 soru fazlaysa yükselen, en az 1 soru azsa azalan. Ders: GM Gümrük Mevzuatı, Sair Sair Mevzuat, Hesap Hesaplama (sayılar analizdeki alan ayrımıyla aynıdır: GM 222, Sair 143, Tarife 76, Hesap 59).</w:t>
            </w:r>
          </w:p>
        </w:tc>
      </w:tr>
    </w:tbl>
    <w:p>
      <w:pPr>
        <w:spacing w:after="100"/>
      </w:pPr>
    </w:p>
    <w:p>
      <w:pPr>
        <w:pStyle w:val="Heading1"/>
        <w:keepNext/>
        <w:pageBreakBefore/>
        <w:pBdr>
          <w:bottom w:val="single" w:color="B8860B" w:sz="12" w:space="4"/>
        </w:pBdr>
        <w:spacing w:after="180" w:before="360"/>
      </w:pPr>
      <w:r>
        <w:t xml:space="preserve">2. ÇIKAN SORULARDAN HAP BİLGİ</w:t>
      </w:r>
    </w:p>
    <w:p>
      <w:pPr>
        <w:pStyle w:val="Heading1"/>
        <w:keepNext/>
        <w:pBdr>
          <w:bottom w:val="single" w:color="B8860B" w:sz="12" w:space="4"/>
        </w:pBdr>
        <w:spacing w:after="180" w:before="360"/>
      </w:pPr>
      <w:r>
        <w:t xml:space="preserve">Çok çıkan konular (5 yılda 10 ve üzeri soru)</w:t>
      </w:r>
    </w:p>
    <w:p>
      <w:pPr>
        <w:pStyle w:val="Heading2"/>
        <w:keepNext/>
        <w:pBdr>
          <w:left w:val="single" w:color="B8860B" w:sz="36" w:space="8"/>
        </w:pBdr>
        <w:spacing w:after="120" w:before="240"/>
      </w:pPr>
      <w:r>
        <w:t xml:space="preserve">Hesaplama (Kıymet, Vergi ve Ceza Hesapları) — 59 soru (↓ azalan)</w:t>
      </w:r>
    </w:p>
    <w:p>
      <w:pPr>
        <w:keepNext/>
        <w:spacing w:after="160"/>
      </w:pPr>
      <w:r>
        <w:rPr>
          <w:i/>
          <w:iCs/>
          <w:color w:val="B8860B"/>
          <w:sz w:val="19"/>
          <w:szCs w:val="19"/>
        </w:rPr>
        <w:t xml:space="preserve">2021–2025'te 59 soru (10-13-16-11-9); her yıl ayrı bir blok hâlinde geldi. Dağılım: gümrük kıymeti 32, ithalatta KDV matrahı 9, GK 234 ceza 5, ÖTV 4, uzlaşma 2, antrepo götürü teminatı 2, İGV ve MIN/MAX 2; gözetim değeri, geçici ithalat faizi ve ihracat bedeli süresi birer soru. Yanlış şıklar çoğunlukla tek bir kalemin yanlış tarafa konmasıyla üretildi; soruların çoğunda kullanılmaması gereken bir veri vardı (ödeme tarihi kuru, saha alanı, temettü…). 2021–2024'te kıymet → KDV matrahı bağlı soru setleri her yıl geldi, 2025'te gelmedi.</w:t>
      </w:r>
    </w:p>
    <w:p>
      <w:pPr>
        <w:pStyle w:val="Heading3"/>
        <w:keepNext/>
        <w:spacing w:after="80" w:before="200"/>
      </w:pPr>
      <w:r>
        <w:t xml:space="preserve">Gümrük kıymeti hesabı (32 soru)</w:t>
      </w:r>
    </w:p>
    <w:p>
      <w:pPr>
        <w:pStyle w:val="ListParagraph"/>
        <w:numPr>
          <w:ilvl w:val="0"/>
          <w:numId w:val="2"/>
        </w:numPr>
        <w:spacing w:after="60"/>
      </w:pPr>
      <w:r>
        <w:t xml:space="preserve">★ Kıymete eşyanın </w:t>
      </w:r>
      <w:r>
        <w:rPr>
          <w:b/>
          <w:bCs/>
        </w:rPr>
        <w:t xml:space="preserve">Türkiye'deki giriş liman veya yerine kadar</w:t>
      </w:r>
      <w:r>
        <w:t xml:space="preserve"> yapılan nakliye, sigorta, yükleme ve elleçleme giderleri (EXW'de fabrika–ihraç limanı taşıması ve </w:t>
      </w:r>
      <w:r>
        <w:rPr>
          <w:b/>
          <w:bCs/>
        </w:rPr>
        <w:t xml:space="preserve">ihraç limanındaki demuraj</w:t>
      </w:r>
      <w:r>
        <w:t xml:space="preserve"> dahil) eklenir; giriş yerinden sonraki nakliye, boşaltma ve </w:t>
      </w:r>
      <w:r>
        <w:rPr>
          <w:b/>
          <w:bCs/>
        </w:rPr>
        <w:t xml:space="preserve">Türkiye limanındaki demuraj</w:t>
      </w:r>
      <w:r>
        <w:t xml:space="preserve"> eklenmez. (GK 27/1-e, 28/a; GY 43/1-e, 51/6; 2009/32 sayılı Genelge · 2021/85, 2021/89, 2022/89, 2023/72, 2023/81, 2024/9, 2024/26) — Tuzak: Türkiye limanı demurajını eklemek 2021/85'te 218.800, 2021/89'da 2.556.000, 2022/89'da 106.000, 2024/26'da 120.000 çeldiricisini verdi; 2021/89'da karayoluyla gelen eşyada Amsterdam–Kapıkule navlunu eklendi, Kapıkule–İstanbul eklenmedi; 2023/72'de Mersin antreposu ve yurt içi nakliye, 2024/9'da Mersin–Ankara taşıması (55.000) eklenmez.</w:t>
      </w:r>
    </w:p>
    <w:p>
      <w:pPr>
        <w:pStyle w:val="ListParagraph"/>
        <w:numPr>
          <w:ilvl w:val="0"/>
          <w:numId w:val="2"/>
        </w:numPr>
        <w:spacing w:after="60"/>
      </w:pPr>
      <w:r>
        <w:t xml:space="preserve">★ Alıcının üreticiye </w:t>
      </w:r>
      <w:r>
        <w:rPr>
          <w:b/>
          <w:bCs/>
        </w:rPr>
        <w:t xml:space="preserve">bedelsiz veya düşük bedelle</w:t>
      </w:r>
      <w:r>
        <w:t xml:space="preserve"> sağladığı malzeme, aksam, parça, kalıp ve Türkiye dışında yapılan mühendislik-plan hizmetleri (</w:t>
      </w:r>
      <w:r>
        <w:rPr>
          <w:b/>
          <w:bCs/>
        </w:rPr>
        <w:t xml:space="preserve">assist</w:t>
      </w:r>
      <w:r>
        <w:t xml:space="preserve">), satıcıya ulaştırma maliyetiyle birlikte kıymete eklenir; Türkiye'den sağlanan yazılım ile </w:t>
      </w:r>
      <w:r>
        <w:rPr>
          <w:b/>
          <w:bCs/>
        </w:rPr>
        <w:t xml:space="preserve">araştırma ve ilk dizayn taslağı</w:t>
      </w:r>
      <w:r>
        <w:t xml:space="preserve"> giderleri eklenmez. (GK 27/1-b; GY 43/2, 51/2 · 2021/84, 2021/86, 2022/89, 2022/96, 2023/77, 2024/9, 2024/26) — Tuzak: Assist unutulursa 2021/84'te 248.000, 2021/86'da 26.335, 2024/9'da 52.750 (kılıflar), 2024/26'da 113.500 çıkar; 2022/96'da aksamın satıcıya taşıma bedeli unutulursa 59.000; 2023/77'de Türkiye'den tedarik edilen yazılımı eklemek, 2021/84'te araştırma-ilk dizayn taslağını eklemek yanlış.</w:t>
      </w:r>
    </w:p>
    <w:p>
      <w:pPr>
        <w:pStyle w:val="ListParagraph"/>
        <w:numPr>
          <w:ilvl w:val="0"/>
          <w:numId w:val="2"/>
        </w:numPr>
        <w:spacing w:after="60"/>
      </w:pPr>
      <w:r>
        <w:t xml:space="preserve">★ Eşya ile ilgili ve </w:t>
      </w:r>
      <w:r>
        <w:rPr>
          <w:b/>
          <w:bCs/>
        </w:rPr>
        <w:t xml:space="preserve">satış koşulu</w:t>
      </w:r>
      <w:r>
        <w:t xml:space="preserve"> olarak ödenen royalti ve lisans ücreti (patent, marka, imalat prosesi, yazılım lisansı), hak sahibi </w:t>
      </w:r>
      <w:r>
        <w:rPr>
          <w:b/>
          <w:bCs/>
        </w:rPr>
        <w:t xml:space="preserve">üçüncü kişi</w:t>
      </w:r>
      <w:r>
        <w:t xml:space="preserve"> veya başka ülkede yerleşik olsa da eklenir; Türkiye'de üretim için ya da satıcıyla </w:t>
      </w:r>
      <w:r>
        <w:rPr>
          <w:b/>
          <w:bCs/>
        </w:rPr>
        <w:t xml:space="preserve">bağımsız ayrı anlaşmayla</w:t>
      </w:r>
      <w:r>
        <w:t xml:space="preserve"> ödenen bedel eklenmez. (GK 27/1-c; GY 56/1, 56/4, 56/6; Kıymet Tebliği (Seri No 2) md. 5–7, 10 · 2021/84, 2021/89, 2022/98, 2023/81, 2024/9, 2024/27, 2025/20) — Tuzak: Royalti atlanırsa 2022/98'de 750, 2023/81'de 605.500, 2025/20'de 21.500 çıkar; 2022/98'de makinelerin Türkiye'de üretimi için plan-tasarım royaltisi, 2024/27'de bağımsız anlaşmayla üretilen ürünlerin satışından ödenen bedel eklenmez; 2025/20'de lisans stopaj dahil brüt eklenir, net 400 eklenirse 21.900.</w:t>
      </w:r>
    </w:p>
    <w:p>
      <w:pPr>
        <w:pStyle w:val="ListParagraph"/>
        <w:numPr>
          <w:ilvl w:val="0"/>
          <w:numId w:val="2"/>
        </w:numPr>
        <w:spacing w:after="60"/>
      </w:pPr>
      <w:r>
        <w:t xml:space="preserve">★ Sınai tesis, makine veya teçhizat için </w:t>
      </w:r>
      <w:r>
        <w:rPr>
          <w:b/>
          <w:bCs/>
        </w:rPr>
        <w:t xml:space="preserve">ithalattan sonra</w:t>
      </w:r>
      <w:r>
        <w:t xml:space="preserve"> yapılan inşa, kurma, </w:t>
      </w:r>
      <w:r>
        <w:rPr>
          <w:b/>
          <w:bCs/>
        </w:rPr>
        <w:t xml:space="preserve">montaj, bakım</w:t>
      </w:r>
      <w:r>
        <w:t xml:space="preserve"> veya teknik yardım giderleri fiyattan ayırt edilebiliyorsa kıymete girmez. (GK 28/b · 2021/85, 2021/89, 2022/89, 2022/92, 2022/98, 2023/77, 2024/27) — Tuzak: Montaj eklenirse 2021/89'da 2.592.000, 2022/92'de 510.000, 2022/98'de 1.350, 2023/77'de 5.037.000, 2024/27'de 76.000 çıkar; 2021/85'te ithalat sonrası bakım, 2022/89'da montaj ve eğitim eklenmez (111.500 yanlış); ancak 2021/89'da teslimattan önce satış şartı olarak verilen eğitim eklendi.</w:t>
      </w:r>
    </w:p>
    <w:p>
      <w:pPr>
        <w:pStyle w:val="ListParagraph"/>
        <w:numPr>
          <w:ilvl w:val="0"/>
          <w:numId w:val="2"/>
        </w:numPr>
        <w:spacing w:after="60"/>
      </w:pPr>
      <w:r>
        <w:t xml:space="preserve">★ Alıcının </w:t>
      </w:r>
      <w:r>
        <w:rPr>
          <w:b/>
          <w:bCs/>
        </w:rPr>
        <w:t xml:space="preserve">pazarlama, reklam</w:t>
      </w:r>
      <w:r>
        <w:t xml:space="preserve"> ve satıcıdan bağımsız </w:t>
      </w:r>
      <w:r>
        <w:rPr>
          <w:b/>
          <w:bCs/>
        </w:rPr>
        <w:t xml:space="preserve">test, kontrol veya ekspertiz</w:t>
      </w:r>
      <w:r>
        <w:t xml:space="preserve"> gibi kendi hesabına yaptığı faaliyetler, satıcı yararına ya da satıcıyla anlaşmaya dayansa bile dolaylı ödeme sayılmaz ve kıymete </w:t>
      </w:r>
      <w:r>
        <w:rPr>
          <w:b/>
          <w:bCs/>
        </w:rPr>
        <w:t xml:space="preserve">eklenmez</w:t>
      </w:r>
      <w:r>
        <w:t xml:space="preserve">. (GK 24/3-b; GY 43/1-g · 2021/84, 2022/92, 2022/96, 2023/72, 2023/77, 2023/81, 2024/19, 2025/20) — Tuzak: Reklam eklenirse 2022/96'da 60.500, 2022/92'de 525.000 (diğer hatalarla), 2024/19'da 51.600 çıkar; sözleşmeden bağımsız test 2023/72'de (5.080.000) ve 2023/77'de (5.033.000) eklenmez; 2023/81'de alıcının sevkiyat öncesi kalite kontrolü, 2025/20'de Türkiye'deki üniversite ekspertizi de kıymete girmez.</w:t>
      </w:r>
    </w:p>
    <w:p>
      <w:pPr>
        <w:pStyle w:val="ListParagraph"/>
        <w:numPr>
          <w:ilvl w:val="0"/>
          <w:numId w:val="2"/>
        </w:numPr>
        <w:spacing w:after="60"/>
      </w:pPr>
      <w:r>
        <w:t xml:space="preserve">★ İthalatçının yurt dışındaki temsilcisine eşyanın satın alınmasındaki temsil hizmeti için ödediği </w:t>
      </w:r>
      <w:r>
        <w:rPr>
          <w:b/>
          <w:bCs/>
        </w:rPr>
        <w:t xml:space="preserve">satın alma komisyonu</w:t>
      </w:r>
      <w:r>
        <w:t xml:space="preserve"> kıymete girmez; satıcı adına çalışan komisyoncuya ödenen </w:t>
      </w:r>
      <w:r>
        <w:rPr>
          <w:b/>
          <w:bCs/>
        </w:rPr>
        <w:t xml:space="preserve">satış komisyonu</w:t>
      </w:r>
      <w:r>
        <w:t xml:space="preserve"> ise alıcı üstlendiyse </w:t>
      </w:r>
      <w:r>
        <w:rPr>
          <w:b/>
          <w:bCs/>
        </w:rPr>
        <w:t xml:space="preserve">eklenir</w:t>
      </w:r>
      <w:r>
        <w:t xml:space="preserve">. (GK 27/1-a-i, 27/4 · 2021/84, 2022/89, 2024/9, 2024/19, 2024/26) — Tuzak: 2021/84'te alıcının Vietnam'daki komisyoncusuna ödenen 5.000, 2024/19'da 500 satın alma komisyonu eklenirse yanlış (50.500/50.600); 2022/89'da 3.000, 2024/9'da 500, 2024/26'da 1.000 satış komisyonu unutulursa eksik kalır (2024/26'da 118.500). — Not: Kaynaktaki güncel GK 28 metninin (e) bendinde satın alma komisyonları kıymete dahil edilmeyen giderler arasında ayrıca sayılmaktadır.</w:t>
      </w:r>
    </w:p>
    <w:p>
      <w:pPr>
        <w:pStyle w:val="ListParagraph"/>
        <w:numPr>
          <w:ilvl w:val="0"/>
          <w:numId w:val="2"/>
        </w:numPr>
        <w:spacing w:after="60"/>
      </w:pPr>
      <w:r>
        <w:t xml:space="preserve">★ İthal eşyasının </w:t>
      </w:r>
      <w:r>
        <w:rPr>
          <w:b/>
          <w:bCs/>
        </w:rPr>
        <w:t xml:space="preserve">Türkiye'de çoğaltılması hakkı</w:t>
      </w:r>
      <w:r>
        <w:t xml:space="preserve"> için yapılan ödemeler hiçbir durumda, </w:t>
      </w:r>
      <w:r>
        <w:rPr>
          <w:b/>
          <w:bCs/>
        </w:rPr>
        <w:t xml:space="preserve">dağıtım veya tekrar satış hakkı</w:t>
      </w:r>
      <w:r>
        <w:t xml:space="preserve"> ödemeleri ise Türkiye'ye ihraç satışında </w:t>
      </w:r>
      <w:r>
        <w:rPr>
          <w:b/>
          <w:bCs/>
        </w:rPr>
        <w:t xml:space="preserve">satış koşulu değilse</w:t>
      </w:r>
      <w:r>
        <w:t xml:space="preserve"> kıymete eklenmez; satış koşuluysa eklenir. (GK 27/5; Kıymet Tebliği (Seri No 2) md. 9 · 2021/84, 2022/92, 2022/100, 2024/23, 2025/17) — Tuzak: Çoğaltma hakkı ödemesi eklenirse 2022/92'de 519.000, 2022/100'de 13.000, 2024/23'te 18.000, 2025/17'de 15.000 çıkar; satış koşulu olan dağıtım/tekrar satış hakkı 2022/100 ve 2025/17'de eklenir (2025/17'de çıkarmak 11.000), 2021/84'te satıştan bağımsız tekrar satış hakkı (5.000) eklenmez.</w:t>
      </w:r>
    </w:p>
    <w:p>
      <w:pPr>
        <w:pStyle w:val="ListParagraph"/>
        <w:numPr>
          <w:ilvl w:val="0"/>
          <w:numId w:val="2"/>
        </w:numPr>
        <w:spacing w:after="60"/>
      </w:pPr>
      <w:r>
        <w:t xml:space="preserve">★ Giriş yerinden sonra Türkiye'de ödenen </w:t>
      </w:r>
      <w:r>
        <w:rPr>
          <w:b/>
          <w:bCs/>
        </w:rPr>
        <w:t xml:space="preserve">ardiye</w:t>
      </w:r>
      <w:r>
        <w:t xml:space="preserve"> (tescilden önceki kısmı dahil), fazla mesai, tahliye, laboratuvar tahlil ücreti, memur yolluğu ve gümrük müşavirliği ücreti GK 27'de sayılmadığından </w:t>
      </w:r>
      <w:r>
        <w:rPr>
          <w:b/>
          <w:bCs/>
        </w:rPr>
        <w:t xml:space="preserve">gümrük kıymetine girmez</w:t>
      </w:r>
      <w:r>
        <w:t xml:space="preserve">. (GK 27/3, 28/a · 2021/89, 2022/89, 2023/72, 2023/81, 2024/9, 2025/20) — Tuzak: Tescil öncesi ardiye eklenirse 2021/89'da 2.552.600, 2023/72'de 5.085.000 çıkar; 2025/20'de ardiye veya tescil sonrası fazla mesai eklenirse 23.000; bu giderlerin tescile kadar olanları KDV matrahıyla karıştırılmamalı.</w:t>
      </w:r>
    </w:p>
    <w:p>
      <w:pPr>
        <w:pStyle w:val="ListParagraph"/>
        <w:numPr>
          <w:ilvl w:val="0"/>
          <w:numId w:val="2"/>
        </w:numPr>
        <w:spacing w:after="60"/>
      </w:pPr>
      <w:r>
        <w:t xml:space="preserve">★ Alıcının </w:t>
      </w:r>
      <w:r>
        <w:rPr>
          <w:b/>
          <w:bCs/>
        </w:rPr>
        <w:t xml:space="preserve">satıcının üçüncü kişiye olan borcunu</w:t>
      </w:r>
      <w:r>
        <w:t xml:space="preserve"> ödemesi fiilen ödenen fiyatın parçası (dolaylı ödeme) sayılır ve eklenir; satıcıya ödenen </w:t>
      </w:r>
      <w:r>
        <w:rPr>
          <w:b/>
          <w:bCs/>
        </w:rPr>
        <w:t xml:space="preserve">temettü</w:t>
      </w:r>
      <w:r>
        <w:t xml:space="preserve">, huzur hakkı ve başka eşyaya ait transferler ithal eşyasının bedeli değildir. (GK 24/3-a · 2021/89, 2022/89, 2024/18) — Tuzak: 2021/89'da temettü + huzur hakkı eklenirse 3.376.000; 2024/18'de temettü eklenirse 2.500, diğer eşya transferleri eklenirse 3.500 çıkar; 2022/89'da satıcının 20.000 borcu unutulmamalı.</w:t>
      </w:r>
    </w:p>
    <w:p>
      <w:pPr>
        <w:pStyle w:val="ListParagraph"/>
        <w:numPr>
          <w:ilvl w:val="0"/>
          <w:numId w:val="2"/>
        </w:numPr>
        <w:spacing w:after="60"/>
      </w:pPr>
      <w:r>
        <w:t xml:space="preserve">★ Kullanılmış taşıtta kıymet, faturadan </w:t>
      </w:r>
      <w:r>
        <w:rPr>
          <w:b/>
          <w:bCs/>
        </w:rPr>
        <w:t xml:space="preserve">model yılı hariç ilk yıl %20, sonraki yıllar %10</w:t>
      </w:r>
      <w:r>
        <w:t xml:space="preserve"> amortisman düşülerek bulunur; </w:t>
      </w:r>
      <w:r>
        <w:rPr>
          <w:b/>
          <w:bCs/>
        </w:rPr>
        <w:t xml:space="preserve">6 yaşından eski</w:t>
      </w:r>
      <w:r>
        <w:t xml:space="preserve"> taşıtta kıymetin </w:t>
      </w:r>
      <w:r>
        <w:rPr>
          <w:b/>
          <w:bCs/>
        </w:rPr>
        <w:t xml:space="preserve">%20'si</w:t>
      </w:r>
      <w:r>
        <w:t xml:space="preserve"> alınır; model ile fatura yılı arasında 1 yıldan fazla fark varsa </w:t>
      </w:r>
      <w:r>
        <w:rPr>
          <w:b/>
          <w:bCs/>
        </w:rPr>
        <w:t xml:space="preserve">fatura yılından sonraki</w:t>
      </w:r>
      <w:r>
        <w:t xml:space="preserve"> her yıl için %10 düşülür. (Eski model taşıt kıymet uygulaması (amortisman) · 2022/91, 2023/84, 2024/22, 2025/16) — Tuzak: 2022/91'de yalnız ilk yıl (36.000) veya bileşik oran (32.400); 2023/84'te model yılından saymak (5.000); 2024/22'de 9 yıl × %10 düşmek (3.000); 2025/16'da tek yıl indirim (8.000) yanlış. — Not: 2025/16 anahtarı tartışmalı bilinen sorulardandır (ilgili hapın notuna bakınız).</w:t>
      </w:r>
    </w:p>
    <w:p>
      <w:pPr>
        <w:pStyle w:val="ListParagraph"/>
        <w:numPr>
          <w:ilvl w:val="0"/>
          <w:numId w:val="2"/>
        </w:numPr>
        <w:spacing w:after="60"/>
      </w:pPr>
      <w:r>
        <w:t xml:space="preserve">★ Aynı eşya yönteminde emsal satış farklı miktardaysa satıcının </w:t>
      </w:r>
      <w:r>
        <w:rPr>
          <w:b/>
          <w:bCs/>
        </w:rPr>
        <w:t xml:space="preserve">fiyat listesine</w:t>
      </w:r>
      <w:r>
        <w:t xml:space="preserve"> göre </w:t>
      </w:r>
      <w:r>
        <w:rPr>
          <w:b/>
          <w:bCs/>
        </w:rPr>
        <w:t xml:space="preserve">miktar düzeltmesi</w:t>
      </w:r>
      <w:r>
        <w:t xml:space="preserve"> yapılır: 2.000 adetlik alımda 2.500 adet altı liste fiyatıyla (3 USD) </w:t>
      </w:r>
      <w:r>
        <w:rPr>
          <w:b/>
          <w:bCs/>
        </w:rPr>
        <w:t xml:space="preserve">6.000 USD</w:t>
      </w:r>
      <w:r>
        <w:t xml:space="preserve">, 300 adetlik alımda 201 adet ve üstü fiyatıyla (65 USD) </w:t>
      </w:r>
      <w:r>
        <w:rPr>
          <w:b/>
          <w:bCs/>
        </w:rPr>
        <w:t xml:space="preserve">19.500 USD</w:t>
      </w:r>
      <w:r>
        <w:t xml:space="preserve"> bulunur. (GK 25/2-a; GY 46/2 · 2021/88, 2023/83) — Tuzak: 2021/88'de reddedilen işlem bedeli (4.000), düzeltmesiz emsal (5.000) ve perakende fiyat (7.000) yanlış; 2023/83'te beyan fiyatı (15.000) veya düzeltmesiz emsal birim fiyat 70 USD (21.000) yanlış.</w:t>
      </w:r>
    </w:p>
    <w:p>
      <w:pPr>
        <w:pStyle w:val="ListParagraph"/>
        <w:numPr>
          <w:ilvl w:val="0"/>
          <w:numId w:val="2"/>
        </w:numPr>
        <w:spacing w:after="60"/>
      </w:pPr>
      <w:r>
        <w:t xml:space="preserve">★ İthal eşyasının satışıyla ilgili </w:t>
      </w:r>
      <w:r>
        <w:rPr>
          <w:b/>
          <w:bCs/>
        </w:rPr>
        <w:t xml:space="preserve">yazılı finansman anlaşmasına</w:t>
      </w:r>
      <w:r>
        <w:t xml:space="preserve"> dayanan ve finansmanın sağlandığı ülkedeki </w:t>
      </w:r>
      <w:r>
        <w:rPr>
          <w:b/>
          <w:bCs/>
        </w:rPr>
        <w:t xml:space="preserve">cari oranı aşmayan</w:t>
      </w:r>
      <w:r>
        <w:t xml:space="preserve"> faiz, fiyattan ayırt edilebiliyorsa kıymete girmez. (GK 28/c; GY 45/1-a · 2023/79, 2025/20) — Tuzak: 2023/79'da faturada ayrı gösterilen 1.500 faiz eklenirse 101.500; 2025/20'de yazılı anlaşmalı piyasa faizi (1.000) ve BSMV eklenmez.</w:t>
      </w:r>
    </w:p>
    <w:p>
      <w:pPr>
        <w:pStyle w:val="ListParagraph"/>
        <w:numPr>
          <w:ilvl w:val="0"/>
          <w:numId w:val="2"/>
        </w:numPr>
        <w:spacing w:after="60"/>
      </w:pPr>
      <w:r>
        <w:t xml:space="preserve">★ Satış sözleşmesi uyarınca </w:t>
      </w:r>
      <w:r>
        <w:rPr>
          <w:b/>
          <w:bCs/>
        </w:rPr>
        <w:t xml:space="preserve">satıcının sağladığı garanti</w:t>
      </w:r>
      <w:r>
        <w:t xml:space="preserve"> için alıcının ödediği bedel fiilen ödenen fiyatın parçasıdır ve kıymete </w:t>
      </w:r>
      <w:r>
        <w:rPr>
          <w:b/>
          <w:bCs/>
        </w:rPr>
        <w:t xml:space="preserve">eklenir</w:t>
      </w:r>
      <w:r>
        <w:t xml:space="preserve">. (GK 24/3-a · 2021/85, 2025/20) — Tuzak: 2021/85'te garanti eklenmezse 210.000; 2025/20'de yalnız CIF bedel (20.000) yanlış; alıcının kendi hesabına üstlendiği pazarlama garantileriyle (GY 43/1-g) karıştırılmamalı.</w:t>
      </w:r>
    </w:p>
    <w:p>
      <w:pPr>
        <w:pStyle w:val="ListParagraph"/>
        <w:numPr>
          <w:ilvl w:val="0"/>
          <w:numId w:val="2"/>
        </w:numPr>
        <w:spacing w:after="60"/>
      </w:pPr>
      <w:r>
        <w:t xml:space="preserve">Veri veya komut yüklü taşıyıcıda kıymet, ayrı gösterilmişse yalnız </w:t>
      </w:r>
      <w:r>
        <w:rPr>
          <w:b/>
          <w:bCs/>
        </w:rPr>
        <w:t xml:space="preserve">taşıyıcı ortamın</w:t>
      </w:r>
      <w:r>
        <w:t xml:space="preserve"> bedelidir (GV = 10 × %10 = 1 USD); yazılım bedeli ise </w:t>
      </w:r>
      <w:r>
        <w:rPr>
          <w:b/>
          <w:bCs/>
        </w:rPr>
        <w:t xml:space="preserve">KDV matrahına</w:t>
      </w:r>
      <w:r>
        <w:t xml:space="preserve"> girer: (10 + 1 + 1.000) × %18 = 181,98; toplam </w:t>
      </w:r>
      <w:r>
        <w:rPr>
          <w:b/>
          <w:bCs/>
        </w:rPr>
        <w:t xml:space="preserve">182,98 USD</w:t>
      </w:r>
      <w:r>
        <w:t xml:space="preserve">. (GY 54/1; KDVK 21 · 2021/81) — Tuzak: Yalnız KDV (181,98) ya da yazılımı da gümrük kıymetine katmak (282,80) yanlış.</w:t>
      </w:r>
    </w:p>
    <w:p>
      <w:pPr>
        <w:pStyle w:val="ListParagraph"/>
        <w:numPr>
          <w:ilvl w:val="0"/>
          <w:numId w:val="2"/>
        </w:numPr>
        <w:spacing w:after="60"/>
      </w:pPr>
      <w:r>
        <w:t xml:space="preserve">Avans dahil fiilen ödenen 30.000 USD'ye satış şartı lisans (1.000) ve </w:t>
      </w:r>
      <w:r>
        <w:rPr>
          <w:b/>
          <w:bCs/>
        </w:rPr>
        <w:t xml:space="preserve">bedelsiz gönderilen aksam</w:t>
      </w:r>
      <w:r>
        <w:t xml:space="preserve"> (10.000) eklenir; </w:t>
      </w:r>
      <w:r>
        <w:rPr>
          <w:b/>
          <w:bCs/>
        </w:rPr>
        <w:t xml:space="preserve">alım komisyonu</w:t>
      </w:r>
      <w:r>
        <w:t xml:space="preserve">, araştırma ve ilk dizayn taslağı, kendi hesabına pazarlama ve satıştan bağımsız tekrar satış hakkı eklenmez: 41.000 × 8 = </w:t>
      </w:r>
      <w:r>
        <w:rPr>
          <w:b/>
          <w:bCs/>
        </w:rPr>
        <w:t xml:space="preserve">328.000 TL</w:t>
      </w:r>
      <w:r>
        <w:t xml:space="preserve">. (GK 24/3, 27/1-b, 27/1-c, 27/4, 27/5-b; GY 51/2 · 2021/84) — Tuzak: Assist unutulursa 248.000; USD kalemleri kura çevirmeden TL toplama eklemek 253.000, 333.000, 334.000 çeldiricilerini verir.</w:t>
      </w:r>
    </w:p>
    <w:p>
      <w:pPr>
        <w:pStyle w:val="ListParagraph"/>
        <w:numPr>
          <w:ilvl w:val="0"/>
          <w:numId w:val="2"/>
        </w:numPr>
        <w:spacing w:after="60"/>
      </w:pPr>
      <w:r>
        <w:t xml:space="preserve">EXW 25.000 USD'ye fabrika–ihraç limanı taşıması (500), </w:t>
      </w:r>
      <w:r>
        <w:rPr>
          <w:b/>
          <w:bCs/>
        </w:rPr>
        <w:t xml:space="preserve">yükleme limanı demurajı</w:t>
      </w:r>
      <w:r>
        <w:t xml:space="preserve"> (750) ve satıcı </w:t>
      </w:r>
      <w:r>
        <w:rPr>
          <w:b/>
          <w:bCs/>
        </w:rPr>
        <w:t xml:space="preserve">garantisi</w:t>
      </w:r>
      <w:r>
        <w:t xml:space="preserve"> (500) eklenir; Mersin demurajı ve boşaltması, yurt içi nakliye, ithalat sonrası bakım ve banka masrafı eklenmez: 26.750 × 8 = </w:t>
      </w:r>
      <w:r>
        <w:rPr>
          <w:b/>
          <w:bCs/>
        </w:rPr>
        <w:t xml:space="preserve">214.000 TL</w:t>
      </w:r>
      <w:r>
        <w:t xml:space="preserve">. (GK 24/3-a, 27/1-e, 28/a-b · 2021/85) — Tuzak: Garanti unutulursa 210.000, Mersin demurajı eklenirse 218.800; Mersin boşaltması, bakım gibi giriş sonrası kalemleri eklemek 220.000/221.000 gibi sonuçlar verir.</w:t>
      </w:r>
    </w:p>
    <w:p>
      <w:pPr>
        <w:pStyle w:val="ListParagraph"/>
        <w:numPr>
          <w:ilvl w:val="0"/>
          <w:numId w:val="2"/>
        </w:numPr>
        <w:spacing w:after="60"/>
      </w:pPr>
      <w:r>
        <w:t xml:space="preserve">Hesaplanmış kıymet: malzeme-imalat 21.700 + </w:t>
      </w:r>
      <w:r>
        <w:rPr>
          <w:b/>
          <w:bCs/>
        </w:rPr>
        <w:t xml:space="preserve">bedelsiz fiş</w:t>
      </w:r>
      <w:r>
        <w:t xml:space="preserve"> 5.000 + satış ve idari gider 500 + giriş yerine kadar taşıma 700 = 27.900; kâr, assist hariç üretici CIF fiyatı </w:t>
      </w:r>
      <w:r>
        <w:rPr>
          <w:b/>
          <w:bCs/>
        </w:rPr>
        <w:t xml:space="preserve">22.900 × %15</w:t>
      </w:r>
      <w:r>
        <w:t xml:space="preserve"> = 3.435; toplam </w:t>
      </w:r>
      <w:r>
        <w:rPr>
          <w:b/>
          <w:bCs/>
        </w:rPr>
        <w:t xml:space="preserve">31.335 USD</w:t>
      </w:r>
      <w:r>
        <w:t xml:space="preserve">. (GK 25/2-d; GY 49/2, 49/4 · 2021/86) — Tuzak: Kârı assist dahil tutardan hesaplamak 32.085, assisti unutmak 26.335, kârı unutmak 27.900 verir; yurt içi taşıma eklenmez.</w:t>
      </w:r>
    </w:p>
    <w:p>
      <w:pPr>
        <w:pStyle w:val="ListParagraph"/>
        <w:numPr>
          <w:ilvl w:val="0"/>
          <w:numId w:val="2"/>
        </w:numPr>
        <w:spacing w:after="60"/>
      </w:pPr>
      <w:r>
        <w:t xml:space="preserve">CIF Amsterdam 300.000 + Amsterdam–Kapıkule navlunu 4.500 + </w:t>
      </w:r>
      <w:r>
        <w:rPr>
          <w:b/>
          <w:bCs/>
        </w:rPr>
        <w:t xml:space="preserve">satıcının borcu</w:t>
      </w:r>
      <w:r>
        <w:t xml:space="preserve"> 9.000 + ihraç limanı demurajı 500 + teslimattan önce </w:t>
      </w:r>
      <w:r>
        <w:rPr>
          <w:b/>
          <w:bCs/>
        </w:rPr>
        <w:t xml:space="preserve">satış şartı eğitim</w:t>
      </w:r>
      <w:r>
        <w:t xml:space="preserve"> 2.000 + satış şartı yazılım lisansı 3.000 = 319.000 × 8 = </w:t>
      </w:r>
      <w:r>
        <w:rPr>
          <w:b/>
          <w:bCs/>
        </w:rPr>
        <w:t xml:space="preserve">2.552.000 TL</w:t>
      </w:r>
      <w:r>
        <w:t xml:space="preserve">. (GK 24/3-a, 27/1-c, 27/1-e, 28/a-b; GY 43/1-e · 2021/89) — Tuzak: Montaj 2.592.000, Türk limanı demurajı 2.556.000, temettü + huzur hakkı 3.376.000, tescil öncesi ardiye 2.552.600 verir; Kapıkule–İstanbul navlunu eklenmez. — Not: Anahtarı tartışmalı bilinen sorulardandır: GK 28/a giriş yerini gümrük birliği gümrük bölgelerine giriş olarak da tanımladığından Amsterdam sonrası navlunun da hariç tutulması (2.516.000, şıklarda yok) savunulabilir; resmî anahtar karayolunda ilk hudut gümrüğü Kapıkule'yi giriş yeri kabul etti.</w:t>
      </w:r>
    </w:p>
    <w:p>
      <w:pPr>
        <w:pStyle w:val="ListParagraph"/>
        <w:numPr>
          <w:ilvl w:val="0"/>
          <w:numId w:val="2"/>
        </w:numPr>
        <w:spacing w:after="60"/>
      </w:pPr>
      <w:r>
        <w:t xml:space="preserve">Eşya bedeli 80.000'den iade edilen </w:t>
      </w:r>
      <w:r>
        <w:rPr>
          <w:b/>
          <w:bCs/>
        </w:rPr>
        <w:t xml:space="preserve">ihraç ülkesi dahili vergisi</w:t>
      </w:r>
      <w:r>
        <w:t xml:space="preserve"> (1.000) düşülür; satıcının borcu 20.000, fabrika–liman 500, navlun-sigorta 1.000, </w:t>
      </w:r>
      <w:r>
        <w:rPr>
          <w:b/>
          <w:bCs/>
        </w:rPr>
        <w:t xml:space="preserve">satış komisyonu</w:t>
      </w:r>
      <w:r>
        <w:t xml:space="preserve"> 3.000, ihraç limanı demurajı 500 ve bedelsiz kumanda paneli 1.500 eklenir: </w:t>
      </w:r>
      <w:r>
        <w:rPr>
          <w:b/>
          <w:bCs/>
        </w:rPr>
        <w:t xml:space="preserve">105.500 TL</w:t>
      </w:r>
      <w:r>
        <w:t xml:space="preserve">; eğitim, montaj ve Türkiye giderleri eklenmez. (GY 45/1-g; GK 24/3-a, 27/1-a-i, 27/1-b, 27/1-e, 28 · 2022/89) — Tuzak: Türk limanı demurajı eklenirse 106.000, eğitim eklenirse 106.500, montaj + eğitim eklenirse 111.500. — Not: Resmî anahtar makinenin kullanımına ilişkin eğitimi kıymete katmadı; 2021/89'da teslimattan önce satış şartı olarak verilen eğitim ise eklenmişti.</w:t>
      </w:r>
    </w:p>
    <w:p>
      <w:pPr>
        <w:pStyle w:val="ListParagraph"/>
        <w:numPr>
          <w:ilvl w:val="0"/>
          <w:numId w:val="2"/>
        </w:numPr>
        <w:spacing w:after="60"/>
      </w:pPr>
      <w:r>
        <w:t xml:space="preserve">Diplomatik statülü görevlinin aracında KDV hariç bedelden (55.000 / 1,10 = 50.000) </w:t>
      </w:r>
      <w:r>
        <w:rPr>
          <w:b/>
          <w:bCs/>
        </w:rPr>
        <w:t xml:space="preserve">%10 diplomatik indirim</w:t>
      </w:r>
      <w:r>
        <w:t xml:space="preserve"> düşülür (45.000); 2020 model ve alım, 2022 ithalde 2021 için </w:t>
      </w:r>
      <w:r>
        <w:rPr>
          <w:b/>
          <w:bCs/>
        </w:rPr>
        <w:t xml:space="preserve">%20</w:t>
      </w:r>
      <w:r>
        <w:t xml:space="preserve">, 2022 için </w:t>
      </w:r>
      <w:r>
        <w:rPr>
          <w:b/>
          <w:bCs/>
        </w:rPr>
        <w:t xml:space="preserve">%10</w:t>
      </w:r>
      <w:r>
        <w:t xml:space="preserve"> amortisman: 45.000 × 0,70 = </w:t>
      </w:r>
      <w:r>
        <w:rPr>
          <w:b/>
          <w:bCs/>
        </w:rPr>
        <w:t xml:space="preserve">31.500 Euro</w:t>
      </w:r>
      <w:r>
        <w:t xml:space="preserve">. (Eski model taşıt kıymet uygulaması (amortisman); GK 24 · 2022/91) — Tuzak: İndirim düşülmezse 35.000, yalnız ilk yıl 36.000, bileşik oran 32.400, üç yıl sayılırsa 27.000.</w:t>
      </w:r>
    </w:p>
    <w:p>
      <w:pPr>
        <w:pStyle w:val="ListParagraph"/>
        <w:numPr>
          <w:ilvl w:val="0"/>
          <w:numId w:val="2"/>
        </w:numPr>
        <w:spacing w:after="60"/>
      </w:pPr>
      <w:r>
        <w:t xml:space="preserve">FOB 500.000 + navlun 8.000 + sigorta 1.000 = </w:t>
      </w:r>
      <w:r>
        <w:rPr>
          <w:b/>
          <w:bCs/>
        </w:rPr>
        <w:t xml:space="preserve">509.000 USD</w:t>
      </w:r>
      <w:r>
        <w:t xml:space="preserve">; </w:t>
      </w:r>
      <w:r>
        <w:rPr>
          <w:b/>
          <w:bCs/>
        </w:rPr>
        <w:t xml:space="preserve">Türkiye'de çoğaltma hakkı</w:t>
      </w:r>
      <w:r>
        <w:t xml:space="preserve"> royaltisi, ayrıca faturalanan ithalat sonrası </w:t>
      </w:r>
      <w:r>
        <w:rPr>
          <w:b/>
          <w:bCs/>
        </w:rPr>
        <w:t xml:space="preserve">montaj</w:t>
      </w:r>
      <w:r>
        <w:t xml:space="preserve"> ve alıcının kendi adına yaptığı reklam eklenmez. (GK 27/1-e, 27/5-a, 28/b; GK 24/3-b · 2022/92) — Tuzak: Montaj eklenirse 510.000, royalti 519.000, ikisi 520.000, üçü 525.000.</w:t>
      </w:r>
    </w:p>
    <w:p>
      <w:pPr>
        <w:pStyle w:val="ListParagraph"/>
        <w:numPr>
          <w:ilvl w:val="0"/>
          <w:numId w:val="2"/>
        </w:numPr>
        <w:spacing w:after="60"/>
      </w:pPr>
      <w:r>
        <w:t xml:space="preserve">Türkiye'de satın alınıp üreticiye gönderilen </w:t>
      </w:r>
      <w:r>
        <w:rPr>
          <w:b/>
          <w:bCs/>
        </w:rPr>
        <w:t xml:space="preserve">planlar</w:t>
      </w:r>
      <w:r>
        <w:t xml:space="preserve"> ve alıcının yurt dışındaki temsilcisine ödenen </w:t>
      </w:r>
      <w:r>
        <w:rPr>
          <w:b/>
          <w:bCs/>
        </w:rPr>
        <w:t xml:space="preserve">alım komisyonu</w:t>
      </w:r>
      <w:r>
        <w:t xml:space="preserve"> kıymete girmez, bedelsiz gönderilen </w:t>
      </w:r>
      <w:r>
        <w:rPr>
          <w:b/>
          <w:bCs/>
        </w:rPr>
        <w:t xml:space="preserve">malzeme</w:t>
      </w:r>
      <w:r>
        <w:t xml:space="preserve"> girer; ÖTV matrahı kıymet + GV, KDV matrahı buna ÖTV eklenerek bulunur; resmî anahtar toplam vergiyi </w:t>
      </w:r>
      <w:r>
        <w:rPr>
          <w:b/>
          <w:bCs/>
        </w:rPr>
        <w:t xml:space="preserve">466.200 TL</w:t>
      </w:r>
      <w:r>
        <w:t xml:space="preserve"> kabul etti. (GK 27/1-b, 27/4; ÖTVK 11; KDVK 21 · 2022/94) — Tuzak: ÖTV'yi CIF üzerinden hesaplamak 420.000, komisyonu yalnız ÖTV/KDV matrahına eklemek 455.200 verir. — Not: Kaynak kurallarla kıymet (90.000 + 10.000) × 10 = 1.000.000 TL, GV 100.000 + ÖTV 220.000 + KDV 132.000 = 452.000 TL çıkar; resmî anahtar 466.200 TL'yi kabul etti, bu tutar kalemlerin olağan kombinasyonlarından türetilemiyor (anahtarı tartışmalı soru).</w:t>
      </w:r>
    </w:p>
    <w:p>
      <w:pPr>
        <w:pStyle w:val="ListParagraph"/>
        <w:numPr>
          <w:ilvl w:val="0"/>
          <w:numId w:val="2"/>
        </w:numPr>
        <w:spacing w:after="60"/>
      </w:pPr>
      <w:r>
        <w:t xml:space="preserve">FOB 100 × 500 = 50.000 + navlun-sigorta 5.000 + bedelsiz gönderilen aksam 4.000 + aksamın satıcıya </w:t>
      </w:r>
      <w:r>
        <w:rPr>
          <w:b/>
          <w:bCs/>
        </w:rPr>
        <w:t xml:space="preserve">taşıma bedeli</w:t>
      </w:r>
      <w:r>
        <w:t xml:space="preserve"> 1.000 = </w:t>
      </w:r>
      <w:r>
        <w:rPr>
          <w:b/>
          <w:bCs/>
        </w:rPr>
        <w:t xml:space="preserve">60.000 USD</w:t>
      </w:r>
      <w:r>
        <w:t xml:space="preserve">; Türkiye'deki reklam eklenmez. (GK 27/1-b, 27/1-e, 24/3-b · 2022/96) — Tuzak: Assistin taşıma bedeli unutulursa 59.000, reklam eklenirse 60.500.</w:t>
      </w:r>
    </w:p>
    <w:p>
      <w:pPr>
        <w:pStyle w:val="ListParagraph"/>
        <w:numPr>
          <w:ilvl w:val="0"/>
          <w:numId w:val="2"/>
        </w:numPr>
        <w:spacing w:after="60"/>
      </w:pPr>
      <w:r>
        <w:t xml:space="preserve">CIF 750'ye satıcının talebiyle </w:t>
      </w:r>
      <w:r>
        <w:rPr>
          <w:b/>
          <w:bCs/>
        </w:rPr>
        <w:t xml:space="preserve">üçüncü ülkedeki patent sahibine</w:t>
      </w:r>
      <w:r>
        <w:t xml:space="preserve"> ödenen royalti (10 × 10 = 100) eklenir: </w:t>
      </w:r>
      <w:r>
        <w:rPr>
          <w:b/>
          <w:bCs/>
        </w:rPr>
        <w:t xml:space="preserve">850 USD</w:t>
      </w:r>
      <w:r>
        <w:t xml:space="preserve">; ithalat sonrası montaj (500) ve makinelerin </w:t>
      </w:r>
      <w:r>
        <w:rPr>
          <w:b/>
          <w:bCs/>
        </w:rPr>
        <w:t xml:space="preserve">Türkiye'de üretilmesi</w:t>
      </w:r>
      <w:r>
        <w:t xml:space="preserve"> için plan-tasarım royaltisi (1.000) eklenmez. (GK 27/1-c, 28/b; GY 56/4 · 2022/98) — Tuzak: Royalti atlanırsa 750, montaj eklenirse 1.350, üretim royaltisi eklenirse 1.750, hepsi 2.350.</w:t>
      </w:r>
    </w:p>
    <w:p>
      <w:pPr>
        <w:pStyle w:val="ListParagraph"/>
        <w:numPr>
          <w:ilvl w:val="0"/>
          <w:numId w:val="2"/>
        </w:numPr>
        <w:spacing w:after="60"/>
      </w:pPr>
      <w:r>
        <w:t xml:space="preserve">Markalı ve aynen satılan çantada CIF 5.000'e satış koşulu olan </w:t>
      </w:r>
      <w:r>
        <w:rPr>
          <w:b/>
          <w:bCs/>
        </w:rPr>
        <w:t xml:space="preserve">marka lisansı</w:t>
      </w:r>
      <w:r>
        <w:t xml:space="preserve"> (2.000) ve </w:t>
      </w:r>
      <w:r>
        <w:rPr>
          <w:b/>
          <w:bCs/>
        </w:rPr>
        <w:t xml:space="preserve">dağıtım/tekrar satış lisansı</w:t>
      </w:r>
      <w:r>
        <w:t xml:space="preserve"> (1.000) eklenir, ithal eşyasının </w:t>
      </w:r>
      <w:r>
        <w:rPr>
          <w:b/>
          <w:bCs/>
        </w:rPr>
        <w:t xml:space="preserve">çoğaltılması hakkı</w:t>
      </w:r>
      <w:r>
        <w:t xml:space="preserve"> (5.000) eklenmez: </w:t>
      </w:r>
      <w:r>
        <w:rPr>
          <w:b/>
          <w:bCs/>
        </w:rPr>
        <w:t xml:space="preserve">8.000 USD</w:t>
      </w:r>
      <w:r>
        <w:t xml:space="preserve">. (GK 27/1-c, 27/5; GY 56/3 · 2022/100) — Tuzak: Çoğaltma hakkı eklenirse 13.000; dağıtım hakkını çıkarmak 7.000, marka lisansını çıkarmak 6.000 verir.</w:t>
      </w:r>
    </w:p>
    <w:p>
      <w:pPr>
        <w:pStyle w:val="ListParagraph"/>
        <w:numPr>
          <w:ilvl w:val="0"/>
          <w:numId w:val="2"/>
        </w:numPr>
        <w:spacing w:after="60"/>
      </w:pPr>
      <w:r>
        <w:t xml:space="preserve">Tekrar satış hasılatından '</w:t>
      </w:r>
      <w:r>
        <w:rPr>
          <w:b/>
          <w:bCs/>
        </w:rPr>
        <w:t xml:space="preserve">bonus</w:t>
      </w:r>
      <w:r>
        <w:t xml:space="preserve">' gibi adlarla doğrudan veya dolaylı satıcıya intikal eden pay </w:t>
      </w:r>
      <w:r>
        <w:rPr>
          <w:b/>
          <w:bCs/>
        </w:rPr>
        <w:t xml:space="preserve">GK 27/1-d</w:t>
      </w:r>
      <w:r>
        <w:t xml:space="preserve"> (hasıla) kapsamında eklenir: net kârın %25'i [15.000 − 12.200 = 2.800 × %25 = 700] CIF 11.000'e eklenerek </w:t>
      </w:r>
      <w:r>
        <w:rPr>
          <w:b/>
          <w:bCs/>
        </w:rPr>
        <w:t xml:space="preserve">11.700 TL</w:t>
      </w:r>
      <w:r>
        <w:t xml:space="preserve"> bulunur. (GK 24/1-c, 27/1-d · 2023/80) — Tuzak: 2023/67'de bu ödeme 24/3-a fiyat, 27/1-a gider, 27/1-b yardım veya 27/1-c royalti değil; 2023/80'de navlunsuz 10.700 veya hasılasız 11.000 yanlış.</w:t>
      </w:r>
    </w:p>
    <w:p>
      <w:pPr>
        <w:pStyle w:val="ListParagraph"/>
        <w:numPr>
          <w:ilvl w:val="0"/>
          <w:numId w:val="2"/>
        </w:numPr>
        <w:spacing w:after="60"/>
      </w:pPr>
      <w:r>
        <w:t xml:space="preserve">EXW 500.000'e fabrikadan </w:t>
      </w:r>
      <w:r>
        <w:rPr>
          <w:b/>
          <w:bCs/>
        </w:rPr>
        <w:t xml:space="preserve">ihraç limanı antreposuna</w:t>
      </w:r>
      <w:r>
        <w:t xml:space="preserve"> taşıma (2.000) ve navlun-sigorta (5.000) eklenir; sözleşmeden bağımsız test, Mersin antreposu ve Mersin–Ankara nakliyesi eklenmez: 507.000; resmî cevap </w:t>
      </w:r>
      <w:r>
        <w:rPr>
          <w:b/>
          <w:bCs/>
        </w:rPr>
        <w:t xml:space="preserve">5.070.000 TL</w:t>
      </w:r>
      <w:r>
        <w:t xml:space="preserve">. (GK 27/1-e, 28/a; GK 24/3-b · 2023/72) — Tuzak: Test eklenirse 5.080.000, tescil öncesi antrepo eklenirse 5.085.000, tüm antrepo ve test 5.100.000. — Not: Anahtarı tartışmalı bilinen sorulardandır: metindeki 1 USD = 1 TL kuruyla kıymet 507.000 TL çıkar; şıklar 10 kat ölçekli olduğundan resmî anahtar 5.070.000 TL'yi kabul etti (kur ya da basım hatası).</w:t>
      </w:r>
    </w:p>
    <w:p>
      <w:pPr>
        <w:pStyle w:val="ListParagraph"/>
        <w:numPr>
          <w:ilvl w:val="0"/>
          <w:numId w:val="2"/>
        </w:numPr>
        <w:spacing w:after="60"/>
      </w:pPr>
      <w:r>
        <w:t xml:space="preserve">Kendi kendini taşıyarak gelen gemide Türkiye'deki giriş limanına kadar </w:t>
      </w:r>
      <w:r>
        <w:rPr>
          <w:b/>
          <w:bCs/>
        </w:rPr>
        <w:t xml:space="preserve">akaryakıt</w:t>
      </w:r>
      <w:r>
        <w:t xml:space="preserve"> (100.000), o sefere ait </w:t>
      </w:r>
      <w:r>
        <w:rPr>
          <w:b/>
          <w:bCs/>
        </w:rPr>
        <w:t xml:space="preserve">liman hizmeti</w:t>
      </w:r>
      <w:r>
        <w:t xml:space="preserve"> (1.000) ve </w:t>
      </w:r>
      <w:r>
        <w:rPr>
          <w:b/>
          <w:bCs/>
        </w:rPr>
        <w:t xml:space="preserve">personel</w:t>
      </w:r>
      <w:r>
        <w:t xml:space="preserve"> (30.000) gideri nakliye gideri sayılır; yolculuk öncesi bakım-servis eklenmez: </w:t>
      </w:r>
      <w:r>
        <w:rPr>
          <w:b/>
          <w:bCs/>
        </w:rPr>
        <w:t xml:space="preserve">5.131.000 USD</w:t>
      </w:r>
      <w:r>
        <w:t xml:space="preserve">. (GK 27/1-e; 2008/24 sayılı Genelge · 2023/74) — Tuzak: Bakım-servis eklenirse 5.141.000; yalnız akaryakıt 5.100.000; liman hizmeti unutulursa 5.130.000.</w:t>
      </w:r>
    </w:p>
    <w:p>
      <w:pPr>
        <w:pStyle w:val="ListParagraph"/>
        <w:numPr>
          <w:ilvl w:val="0"/>
          <w:numId w:val="2"/>
        </w:numPr>
        <w:spacing w:after="60"/>
      </w:pPr>
      <w:r>
        <w:t xml:space="preserve">Serbest bölgede satın alınıp ithal edilen eşyada kıymet SB'deki satış fiyatıdır; fiyattan </w:t>
      </w:r>
      <w:r>
        <w:rPr>
          <w:b/>
          <w:bCs/>
        </w:rPr>
        <w:t xml:space="preserve">ayrı gösterilen SB depolama</w:t>
      </w:r>
      <w:r>
        <w:t xml:space="preserve"> gideri düşülür: 15.500 − 1.000 = </w:t>
      </w:r>
      <w:r>
        <w:rPr>
          <w:b/>
          <w:bCs/>
        </w:rPr>
        <w:t xml:space="preserve">14.500 USD</w:t>
      </w:r>
      <w:r>
        <w:t xml:space="preserve">; satıcının Tayvan'daki alım maliyeti ve komisyoncusu dikkate alınmaz. (GK 24/1, 161/1 · 2023/75) — Tuzak: Satıcının maliyeti (13.500) veya depolamayı düşmeden fatura bedeli (15.500) yanlış; satıcının ödediği komisyonu eklemek 15.000/16.000 verir.</w:t>
      </w:r>
    </w:p>
    <w:p>
      <w:pPr>
        <w:pStyle w:val="ListParagraph"/>
        <w:numPr>
          <w:ilvl w:val="0"/>
          <w:numId w:val="2"/>
        </w:numPr>
        <w:spacing w:after="60"/>
      </w:pPr>
      <w:r>
        <w:t xml:space="preserve">CIF 5.000.000'e alıcının girdi bedeli için satıcıya ödediği </w:t>
      </w:r>
      <w:r>
        <w:rPr>
          <w:b/>
          <w:bCs/>
        </w:rPr>
        <w:t xml:space="preserve">ek tutar</w:t>
      </w:r>
      <w:r>
        <w:t xml:space="preserve"> (15.000), bedelsiz verdiği </w:t>
      </w:r>
      <w:r>
        <w:rPr>
          <w:b/>
          <w:bCs/>
        </w:rPr>
        <w:t xml:space="preserve">kontrol panelleri</w:t>
      </w:r>
      <w:r>
        <w:t xml:space="preserve"> (10.000) ve kendi ödediği teknik donanım (7.000) eklenir: </w:t>
      </w:r>
      <w:r>
        <w:rPr>
          <w:b/>
          <w:bCs/>
        </w:rPr>
        <w:t xml:space="preserve">5.032.000 USD</w:t>
      </w:r>
      <w:r>
        <w:t xml:space="preserve">; Türkiye'den sağlanan yazılım, reklam, ithalat sonrası montaj ve test eklenmez. (GK 24/3-a, 27/1-b, 28/b; GK 24/3-b · 2023/77) — Tuzak: Test 5.033.000, montaj 5.037.000, Türkiye yazılımı veya reklam 5.042.000, ikisi 5.047.000.</w:t>
      </w:r>
    </w:p>
    <w:p>
      <w:pPr>
        <w:pStyle w:val="ListParagraph"/>
        <w:numPr>
          <w:ilvl w:val="0"/>
          <w:numId w:val="2"/>
        </w:numPr>
        <w:spacing w:after="60"/>
      </w:pPr>
      <w:r>
        <w:t xml:space="preserve">Yazılı anlaşmayla satıcı ülkesindeki </w:t>
      </w:r>
      <w:r>
        <w:rPr>
          <w:b/>
          <w:bCs/>
        </w:rPr>
        <w:t xml:space="preserve">cari faiz oranından</w:t>
      </w:r>
      <w:r>
        <w:t xml:space="preserve"> hesaplanıp faturada ayrı gösterilen vade faizi kıymete girmez; </w:t>
      </w:r>
      <w:r>
        <w:rPr>
          <w:b/>
          <w:bCs/>
        </w:rPr>
        <w:t xml:space="preserve">önceki yıl satışları</w:t>
      </w:r>
      <w:r>
        <w:t xml:space="preserve"> nedeniyle tanınan özel indirim bu eşyanın kıymetinden düşülmez: </w:t>
      </w:r>
      <w:r>
        <w:rPr>
          <w:b/>
          <w:bCs/>
        </w:rPr>
        <w:t xml:space="preserve">100.000 USD</w:t>
      </w:r>
      <w:r>
        <w:t xml:space="preserve">. (GK 28/c; GY 45/1-a · 2023/79) — Tuzak: İndirim düşülürse 90.000/91.500, faiz eklenirse 101.500, indirim fiyata eklenirse 110.000. — Not: İndirimin düşülmemesi kuralı resmî anahtara dayanır; GK md. 24–28 ve GY md. 43–57 metninde açık hüküm yok.</w:t>
      </w:r>
    </w:p>
    <w:p>
      <w:pPr>
        <w:pStyle w:val="ListParagraph"/>
        <w:numPr>
          <w:ilvl w:val="0"/>
          <w:numId w:val="2"/>
        </w:numPr>
        <w:spacing w:after="60"/>
      </w:pPr>
      <w:r>
        <w:t xml:space="preserve">Fabrikada teslim 500.000 + fabrika–liman 500 + navlun-sigorta 5.000 + satış şartı </w:t>
      </w:r>
      <w:r>
        <w:rPr>
          <w:b/>
          <w:bCs/>
        </w:rPr>
        <w:t xml:space="preserve">ihracat kotası</w:t>
      </w:r>
      <w:r>
        <w:t xml:space="preserve"> 50.000 + ayrıca faturalanan </w:t>
      </w:r>
      <w:r>
        <w:rPr>
          <w:b/>
          <w:bCs/>
        </w:rPr>
        <w:t xml:space="preserve">ambalaj</w:t>
      </w:r>
      <w:r>
        <w:t xml:space="preserve"> 50.000 + satış şartı </w:t>
      </w:r>
      <w:r>
        <w:rPr>
          <w:b/>
          <w:bCs/>
        </w:rPr>
        <w:t xml:space="preserve">lisans</w:t>
      </w:r>
      <w:r>
        <w:t xml:space="preserve"> 25.000 = </w:t>
      </w:r>
      <w:r>
        <w:rPr>
          <w:b/>
          <w:bCs/>
        </w:rPr>
        <w:t xml:space="preserve">630.500 TL</w:t>
      </w:r>
      <w:r>
        <w:t xml:space="preserve">; alıcının kalite kontrolü ve Türkiye'deki giderler eklenmez. (GK 24/3-a, 27/1-a-iii, 27/1-c, 27/1-e · 2023/81) — Tuzak: Kota veya ambalajı atlamak 580.500, lisansı atlamak 605.500; kontrol, tahliye veya yurt içi giderleri eklemek 631.000/631.500 verir.</w:t>
      </w:r>
    </w:p>
    <w:p>
      <w:pPr>
        <w:pStyle w:val="ListParagraph"/>
        <w:numPr>
          <w:ilvl w:val="0"/>
          <w:numId w:val="2"/>
        </w:numPr>
        <w:spacing w:after="60"/>
      </w:pPr>
      <w:r>
        <w:t xml:space="preserve">Model yılı (2018) ile alış yılı (2020) arasında 1 yıldan fazla fark olan kullanılmış araçta amortisman </w:t>
      </w:r>
      <w:r>
        <w:rPr>
          <w:b/>
          <w:bCs/>
        </w:rPr>
        <w:t xml:space="preserve">fatura yılından sonraki</w:t>
      </w:r>
      <w:r>
        <w:t xml:space="preserve"> her yıl için </w:t>
      </w:r>
      <w:r>
        <w:rPr>
          <w:b/>
          <w:bCs/>
        </w:rPr>
        <w:t xml:space="preserve">%10</w:t>
      </w:r>
      <w:r>
        <w:t xml:space="preserve"> düşülür: 2021–2023 için %30, 10.000 × 0,70 = </w:t>
      </w:r>
      <w:r>
        <w:rPr>
          <w:b/>
          <w:bCs/>
        </w:rPr>
        <w:t xml:space="preserve">7.000 USD</w:t>
      </w:r>
      <w:r>
        <w:t xml:space="preserve">. (Eski model taşıt kıymet uygulaması (amortisman); GK 167 · 2023/84) — Tuzak: Model yılından saymak 5.000; fatura bedelini aynen almak ya da farklı yıl sayıları (4.000, 6.000, 8.000) yanlış.</w:t>
      </w:r>
    </w:p>
    <w:p>
      <w:pPr>
        <w:pStyle w:val="ListParagraph"/>
        <w:numPr>
          <w:ilvl w:val="0"/>
          <w:numId w:val="2"/>
        </w:numPr>
        <w:spacing w:after="60"/>
      </w:pPr>
      <w:r>
        <w:t xml:space="preserve">Fabrikada teslim 50.000 + fabrika–liman 250 + navlun-sigorta 500 + ihraç limanı demurajı 500 + </w:t>
      </w:r>
      <w:r>
        <w:rPr>
          <w:b/>
          <w:bCs/>
        </w:rPr>
        <w:t xml:space="preserve">satıcının komisyoncusu</w:t>
      </w:r>
      <w:r>
        <w:t xml:space="preserve"> 500 + alıcının bedelsiz verdiği </w:t>
      </w:r>
      <w:r>
        <w:rPr>
          <w:b/>
          <w:bCs/>
        </w:rPr>
        <w:t xml:space="preserve">kılıflar</w:t>
      </w:r>
      <w:r>
        <w:t xml:space="preserve"> 2.000 + satış şartı lisans 1.000 = </w:t>
      </w:r>
      <w:r>
        <w:rPr>
          <w:b/>
          <w:bCs/>
        </w:rPr>
        <w:t xml:space="preserve">54.750 TL</w:t>
      </w:r>
      <w:r>
        <w:t xml:space="preserve">; Türkiye demurajı, Mersin–Ankara taşıması, tahlil, tahliye ve ardiye eklenmez. (GK 27/1-a-i, 27/1-b, 27/1-c, 27/1-e, 28/a · 2024/9) — Tuzak: Kılıflar unutulursa 52.750; ihraç ülkesindeki 750 (fabrika–liman 250 ve demuraj 500) düşülürse 54.000; Mersin–Ankara eklenirse 55.000.</w:t>
      </w:r>
    </w:p>
    <w:p>
      <w:pPr>
        <w:pStyle w:val="ListParagraph"/>
        <w:numPr>
          <w:ilvl w:val="0"/>
          <w:numId w:val="2"/>
        </w:numPr>
        <w:spacing w:after="60"/>
      </w:pPr>
      <w:r>
        <w:t xml:space="preserve">İlişkinin fiyatı etkilemediği satışta CIF fatura için ilişkili satıcıya transfer (1.000) ile alıcının bu eşya nedeniyle </w:t>
      </w:r>
      <w:r>
        <w:rPr>
          <w:b/>
          <w:bCs/>
        </w:rPr>
        <w:t xml:space="preserve">satıcının üçüncü kişiye borcu</w:t>
      </w:r>
      <w:r>
        <w:t xml:space="preserve"> için ödediği tutar (500) kıymettir: </w:t>
      </w:r>
      <w:r>
        <w:rPr>
          <w:b/>
          <w:bCs/>
        </w:rPr>
        <w:t xml:space="preserve">1.500 USD</w:t>
      </w:r>
      <w:r>
        <w:t xml:space="preserve">; diğer eşyalara ait transferler ve </w:t>
      </w:r>
      <w:r>
        <w:rPr>
          <w:b/>
          <w:bCs/>
        </w:rPr>
        <w:t xml:space="preserve">temettü</w:t>
      </w:r>
      <w:r>
        <w:t xml:space="preserve"> eklenmez. (GK 24/3-a · 2024/18) — Tuzak: Yalnız fatura 1.000; temettü eklenirse 2.500; diğer eşya transferleri eklenirse 3.500; hepsi 4.500.</w:t>
      </w:r>
    </w:p>
    <w:p>
      <w:pPr>
        <w:pStyle w:val="ListParagraph"/>
        <w:numPr>
          <w:ilvl w:val="0"/>
          <w:numId w:val="2"/>
        </w:numPr>
        <w:spacing w:after="60"/>
      </w:pPr>
      <w:r>
        <w:t xml:space="preserve">CFR teslimde fiyata dahil olmayan </w:t>
      </w:r>
      <w:r>
        <w:rPr>
          <w:b/>
          <w:bCs/>
        </w:rPr>
        <w:t xml:space="preserve">sigorta</w:t>
      </w:r>
      <w:r>
        <w:t xml:space="preserve"> (100) eklenir; </w:t>
      </w:r>
      <w:r>
        <w:rPr>
          <w:b/>
          <w:bCs/>
        </w:rPr>
        <w:t xml:space="preserve">satın alma komisyonu</w:t>
      </w:r>
      <w:r>
        <w:t xml:space="preserve"> (500) ve kendi hesabına pazarlama-reklam (1.000) eklenmez: 5.000 × 10 + 100 = </w:t>
      </w:r>
      <w:r>
        <w:rPr>
          <w:b/>
          <w:bCs/>
        </w:rPr>
        <w:t xml:space="preserve">50.100 USD</w:t>
      </w:r>
      <w:r>
        <w:t xml:space="preserve">. (GK 27/1-e, 27/1-a-i, 27/4; GK 24/3-b · 2024/19) — Tuzak: Sigorta unutulursa 50.000; komisyon eklenirse 50.500/50.600; pazarlama da eklenirse 51.600.</w:t>
      </w:r>
    </w:p>
    <w:p>
      <w:pPr>
        <w:pStyle w:val="ListParagraph"/>
        <w:numPr>
          <w:ilvl w:val="0"/>
          <w:numId w:val="2"/>
        </w:numPr>
        <w:spacing w:after="60"/>
      </w:pPr>
      <w:r>
        <w:rPr>
          <w:b/>
          <w:bCs/>
        </w:rPr>
        <w:t xml:space="preserve">6 yaşından eski</w:t>
      </w:r>
      <w:r>
        <w:t xml:space="preserve"> kullanılmış otomobilde (2015'te sıfır alındı, 2024'te ithal) amortisman yerine fatura kıymetinin </w:t>
      </w:r>
      <w:r>
        <w:rPr>
          <w:b/>
          <w:bCs/>
        </w:rPr>
        <w:t xml:space="preserve">%20'si</w:t>
      </w:r>
      <w:r>
        <w:t xml:space="preserve"> esas alınır: 30.000 × %20 = </w:t>
      </w:r>
      <w:r>
        <w:rPr>
          <w:b/>
          <w:bCs/>
        </w:rPr>
        <w:t xml:space="preserve">6.000 Avro</w:t>
      </w:r>
      <w:r>
        <w:t xml:space="preserve">. (Eski model taşıt kıymet uygulaması (amortisman); GK 167 · 2024/22) — Tuzak: 9 yıl × %10 düşmek 3.000, 7 yıl × %10 düşmek 9.000; faturayı aynen almak 30.000.</w:t>
      </w:r>
    </w:p>
    <w:p>
      <w:pPr>
        <w:pStyle w:val="ListParagraph"/>
        <w:numPr>
          <w:ilvl w:val="0"/>
          <w:numId w:val="2"/>
        </w:numPr>
        <w:spacing w:after="60"/>
      </w:pPr>
      <w:r>
        <w:t xml:space="preserve">Sonradan kontrolde noksan vergi tebliği yükümlülüğün doğduğu tarihten </w:t>
      </w:r>
      <w:r>
        <w:rPr>
          <w:b/>
          <w:bCs/>
        </w:rPr>
        <w:t xml:space="preserve">üç yıl</w:t>
      </w:r>
      <w:r>
        <w:t xml:space="preserve"> içinde yapılabilir ve </w:t>
      </w:r>
      <w:r>
        <w:rPr>
          <w:b/>
          <w:bCs/>
        </w:rPr>
        <w:t xml:space="preserve">Türkiye'de çoğaltma hakkı</w:t>
      </w:r>
      <w:r>
        <w:t xml:space="preserve"> ödemesi kıymete girmez: 2024 marka royaltisi (10.000) alınır; 2022 çoğaltma, 2020 telif, 2018 patent ödemeleri alınmaz: </w:t>
      </w:r>
      <w:r>
        <w:rPr>
          <w:b/>
          <w:bCs/>
        </w:rPr>
        <w:t xml:space="preserve">10.000 USD</w:t>
      </w:r>
      <w:r>
        <w:t xml:space="preserve">. (GK 197/2, 27/1-c, 27/5-a · 2024/23) — Tuzak: Zamanaşımını göz ardı edip çoğaltmayı düşmek 17.000; çoğaltma hakkını eklemek 18.000; hepsi 25.000.</w:t>
      </w:r>
    </w:p>
    <w:p>
      <w:pPr>
        <w:pStyle w:val="ListParagraph"/>
        <w:numPr>
          <w:ilvl w:val="0"/>
          <w:numId w:val="2"/>
        </w:numPr>
        <w:spacing w:after="60"/>
      </w:pPr>
      <w:r>
        <w:t xml:space="preserve">Alıcının bedelsiz gönderdiği kamyonlar (100.000) ve elektronik donanım-yazılım (6.000) </w:t>
      </w:r>
      <w:r>
        <w:rPr>
          <w:b/>
          <w:bCs/>
        </w:rPr>
        <w:t xml:space="preserve">assist</w:t>
      </w:r>
      <w:r>
        <w:t xml:space="preserve">, üreticiye ödenen işçilik (10.000), </w:t>
      </w:r>
      <w:r>
        <w:rPr>
          <w:b/>
          <w:bCs/>
        </w:rPr>
        <w:t xml:space="preserve">satıcının komisyoncusu</w:t>
      </w:r>
      <w:r>
        <w:t xml:space="preserve"> (1.000) ve navlun-sigorta (2.500) toplanır: </w:t>
      </w:r>
      <w:r>
        <w:rPr>
          <w:b/>
          <w:bCs/>
        </w:rPr>
        <w:t xml:space="preserve">119.500 USD</w:t>
      </w:r>
      <w:r>
        <w:t xml:space="preserve">; Türkiye limanında </w:t>
      </w:r>
      <w:r>
        <w:rPr>
          <w:b/>
          <w:bCs/>
        </w:rPr>
        <w:t xml:space="preserve">geç tahliye</w:t>
      </w:r>
      <w:r>
        <w:t xml:space="preserve"> (500) eklenmez. (GK 27/1-a-i, 27/1-b, 27/1-e, 28/a · 2024/26) — Tuzak: Donanım-yazılım unutulursa 113.500, komisyon unutulursa 118.500, geç tahliye eklenirse 120.000.</w:t>
      </w:r>
    </w:p>
    <w:p>
      <w:pPr>
        <w:pStyle w:val="ListParagraph"/>
        <w:numPr>
          <w:ilvl w:val="0"/>
          <w:numId w:val="2"/>
        </w:numPr>
        <w:spacing w:after="60"/>
      </w:pPr>
      <w:r>
        <w:t xml:space="preserve">CIF 75.000'e ithal makinelerle ilgili </w:t>
      </w:r>
      <w:r>
        <w:rPr>
          <w:b/>
          <w:bCs/>
        </w:rPr>
        <w:t xml:space="preserve">patent</w:t>
      </w:r>
      <w:r>
        <w:t xml:space="preserve"> kullanım bedeli (2.000) eklenir; ithalattan sonraki </w:t>
      </w:r>
      <w:r>
        <w:rPr>
          <w:b/>
          <w:bCs/>
        </w:rPr>
        <w:t xml:space="preserve">kurulum</w:t>
      </w:r>
      <w:r>
        <w:t xml:space="preserve"> (5 × 200) ve satıcıyla </w:t>
      </w:r>
      <w:r>
        <w:rPr>
          <w:b/>
          <w:bCs/>
        </w:rPr>
        <w:t xml:space="preserve">bağımsız ayrı anlaşmayla</w:t>
      </w:r>
      <w:r>
        <w:t xml:space="preserve"> üretilen ürünlerin satışından ödenen bedel (1.000) eklenmez: </w:t>
      </w:r>
      <w:r>
        <w:rPr>
          <w:b/>
          <w:bCs/>
        </w:rPr>
        <w:t xml:space="preserve">77.000 USD</w:t>
      </w:r>
      <w:r>
        <w:t xml:space="preserve">. (GK 27/1-c, 28/b; GY 56/1 · 2024/27) — Tuzak: Hiç eklememek 75.000; patent yerine kurulum veya süreç bedelini eklemek 76.000; patent + süreç 78.000; hepsi 79.000.</w:t>
      </w:r>
    </w:p>
    <w:p>
      <w:pPr>
        <w:pStyle w:val="ListParagraph"/>
        <w:numPr>
          <w:ilvl w:val="0"/>
          <w:numId w:val="2"/>
        </w:numPr>
        <w:spacing w:after="60"/>
      </w:pPr>
      <w:r>
        <w:t xml:space="preserve">Kullanılmış alınan 2022 model otomobil 2025'te ithal edilirken alış (fatura) yılı 2023 için </w:t>
      </w:r>
      <w:r>
        <w:rPr>
          <w:b/>
          <w:bCs/>
        </w:rPr>
        <w:t xml:space="preserve">%20</w:t>
      </w:r>
      <w:r>
        <w:t xml:space="preserve">, 2024 ve 2025 için </w:t>
      </w:r>
      <w:r>
        <w:rPr>
          <w:b/>
          <w:bCs/>
        </w:rPr>
        <w:t xml:space="preserve">%10</w:t>
      </w:r>
      <w:r>
        <w:t xml:space="preserve"> (toplam </w:t>
      </w:r>
      <w:r>
        <w:rPr>
          <w:b/>
          <w:bCs/>
        </w:rPr>
        <w:t xml:space="preserve">%40</w:t>
      </w:r>
      <w:r>
        <w:t xml:space="preserve">) amortisman düşülür: 10.000 × 0,60 = </w:t>
      </w:r>
      <w:r>
        <w:rPr>
          <w:b/>
          <w:bCs/>
        </w:rPr>
        <w:t xml:space="preserve">6.000 TL</w:t>
      </w:r>
      <w:r>
        <w:t xml:space="preserve">. (Eski model taşıt kıymet uygulaması (amortisman); GK 167 · 2025/16) — Tuzak: Faturayı aynen almak 10.000, yalnız bir yıl %20 düşmek 8.000, üç yıl × %10 düşmek 7.000, %80 düşmek 2.000. — Not: Anahtarı tartışmalı bilinen sorulardandır; kaynak derlemedeki uygulama (model–fatura yılı farkı 1 yılı aşmıyorsa fatura yılından itibaren ilk yıl %20, sonraki yıllar %10) resmî cevabı destekler, ancak genelge metni kaynakta yok; 2023/84'teki 'fatura yılından sonraki yıllar için %10' okumasıyla 8.000 TL çıkardı.</w:t>
      </w:r>
    </w:p>
    <w:p>
      <w:pPr>
        <w:pStyle w:val="ListParagraph"/>
        <w:numPr>
          <w:ilvl w:val="0"/>
          <w:numId w:val="2"/>
        </w:numPr>
        <w:spacing w:after="60"/>
      </w:pPr>
      <w:r>
        <w:t xml:space="preserve">Satış koşulu olarak ödenen </w:t>
      </w:r>
      <w:r>
        <w:rPr>
          <w:b/>
          <w:bCs/>
        </w:rPr>
        <w:t xml:space="preserve">marka lisansı</w:t>
      </w:r>
      <w:r>
        <w:t xml:space="preserve"> (5.000), </w:t>
      </w:r>
      <w:r>
        <w:rPr>
          <w:b/>
          <w:bCs/>
        </w:rPr>
        <w:t xml:space="preserve">patent</w:t>
      </w:r>
      <w:r>
        <w:t xml:space="preserve"> (4.000), know-how (2.000) ve dağıtım/tekrar satış hakkı (1.000) eklenir, </w:t>
      </w:r>
      <w:r>
        <w:rPr>
          <w:b/>
          <w:bCs/>
        </w:rPr>
        <w:t xml:space="preserve">Türkiye'de çoğaltma</w:t>
      </w:r>
      <w:r>
        <w:t xml:space="preserve"> hakkı (3.000) eklenmez: </w:t>
      </w:r>
      <w:r>
        <w:rPr>
          <w:b/>
          <w:bCs/>
        </w:rPr>
        <w:t xml:space="preserve">12.000 TL</w:t>
      </w:r>
      <w:r>
        <w:t xml:space="preserve">. (GK 27/1-c, 27/5; Kıymet Tebliği (Seri No 2) md. 9 · 2025/17) — Tuzak: Hepsini eklemek 15.000; dağıtım hakkını da çıkarmak 11.000; marka lisansını pazarlama gideri sayıp çıkarmak 10.000.</w:t>
      </w:r>
    </w:p>
    <w:p>
      <w:pPr>
        <w:pStyle w:val="ListParagraph"/>
        <w:numPr>
          <w:ilvl w:val="0"/>
          <w:numId w:val="2"/>
        </w:numPr>
        <w:spacing w:after="60"/>
      </w:pPr>
      <w:r>
        <w:t xml:space="preserve">CIF 20.000'e satıcı </w:t>
      </w:r>
      <w:r>
        <w:rPr>
          <w:b/>
          <w:bCs/>
        </w:rPr>
        <w:t xml:space="preserve">garantisi</w:t>
      </w:r>
      <w:r>
        <w:t xml:space="preserve"> (1.500) ve stopaj dahil </w:t>
      </w:r>
      <w:r>
        <w:rPr>
          <w:b/>
          <w:bCs/>
        </w:rPr>
        <w:t xml:space="preserve">brüt lisans</w:t>
      </w:r>
      <w:r>
        <w:t xml:space="preserve"> bedeli (400 / 0,80 = 500) eklenir: </w:t>
      </w:r>
      <w:r>
        <w:rPr>
          <w:b/>
          <w:bCs/>
        </w:rPr>
        <w:t xml:space="preserve">22.000 TL</w:t>
      </w:r>
      <w:r>
        <w:t xml:space="preserve">; ekspertiz, tescil sonrası fazla mesai, ardiye, yazılı anlaşmalı piyasa faizi ve BSMV ile teyit komisyonu eklenmez. (GK 24/3-a, 27/1-c, 28/c · 2025/20) — Tuzak: Lisansı net 400 eklemek 21.900 (en sinsi tuzak); lisansı unutmak 21.500; hariç bir 1.000 TL kalemi eklemek 23.000.</w:t>
      </w:r>
    </w:p>
    <w:p>
      <w:pPr>
        <w:pStyle w:val="Heading3"/>
        <w:keepNext/>
        <w:spacing w:after="80" w:before="200"/>
      </w:pPr>
      <w:r>
        <w:t xml:space="preserve">İthalatta KDV matrahı (9 soru)</w:t>
      </w:r>
    </w:p>
    <w:p>
      <w:pPr>
        <w:pStyle w:val="ListParagraph"/>
        <w:numPr>
          <w:ilvl w:val="0"/>
          <w:numId w:val="2"/>
        </w:numPr>
        <w:spacing w:after="60"/>
      </w:pPr>
      <w:r>
        <w:t xml:space="preserve">★ İthalatta KDV matrahı, gümrük kıymetine </w:t>
      </w:r>
      <w:r>
        <w:rPr>
          <w:b/>
          <w:bCs/>
        </w:rPr>
        <w:t xml:space="preserve">beyanname tescil tarihine kadar</w:t>
      </w:r>
      <w:r>
        <w:t xml:space="preserve"> yapılan giderler eklenerek bulunur: Türk limanındaki demuraj, tahliye, tescil öncesi ardiye, fazla mesai ve memur yolluğu girer; </w:t>
      </w:r>
      <w:r>
        <w:rPr>
          <w:b/>
          <w:bCs/>
        </w:rPr>
        <w:t xml:space="preserve">tescil sonrası ardiye</w:t>
      </w:r>
      <w:r>
        <w:t xml:space="preserve">, </w:t>
      </w:r>
      <w:r>
        <w:rPr>
          <w:b/>
          <w:bCs/>
        </w:rPr>
        <w:t xml:space="preserve">gümrük laboratuvarı tahlil ücreti</w:t>
      </w:r>
      <w:r>
        <w:t xml:space="preserve">, müşavirlik ücreti ve yurt içi nakliye girmez. (KDVK 21/1-c; 2009/32 s. Genelge (varış sonrası demuraj) · 2021/90, 2022/90, 2023/73, 2023/82, 2024/10) — Tuzak: 2021/90'da tescil sonrası 400 TL ardiyeyi ekleyen 2.557.100; 2022/90'da tescil sonrası ardiyeyi (107.500) veya müşavir ücretini (108.000) ekleyen; 2023/73'te gümrük kıymetini matrah sayan 5.070.000; 2023/82'de tahlil ücretini ekleyen 636.500; 2024/10'da tescil sonrası ardiye ve tahlil ücretini ekleyen şıklar yanlıştı.</w:t>
      </w:r>
    </w:p>
    <w:p>
      <w:pPr>
        <w:pStyle w:val="ListParagraph"/>
        <w:numPr>
          <w:ilvl w:val="0"/>
          <w:numId w:val="2"/>
        </w:numPr>
        <w:spacing w:after="60"/>
      </w:pPr>
      <w:r>
        <w:t xml:space="preserve">★ İthalatta ÖTV matrahı, hesaplanacak </w:t>
      </w:r>
      <w:r>
        <w:rPr>
          <w:b/>
          <w:bCs/>
        </w:rPr>
        <w:t xml:space="preserve">ÖTV hariç KDV matrahı</w:t>
      </w:r>
      <w:r>
        <w:t xml:space="preserve"> unsurlarından (kıymet, GV, İGV, KKDF, tescile kadar giderler) oluşur; KDV matrahına ayrıca </w:t>
      </w:r>
      <w:r>
        <w:rPr>
          <w:b/>
          <w:bCs/>
        </w:rPr>
        <w:t xml:space="preserve">ödenen ÖTV</w:t>
      </w:r>
      <w:r>
        <w:t xml:space="preserve"> eklenir: KDV matrahı = ÖTV matrahı + ÖTV. (ÖTVK 11/3; KDVK 21/1-b · 2021/87, 2024/25, 2025/12) — Tuzak: 2021/87'de KKDF de ÖTV matrahına girdi; 2024/25'te ÖTV'yi KDV matrahına eklemeyen 2.700 USD, 2025/12'de ÖTV'yi KDV matrahına katmayan 400 ve 448 TL şıkları yanlıştı.</w:t>
      </w:r>
    </w:p>
    <w:p>
      <w:pPr>
        <w:pStyle w:val="ListParagraph"/>
        <w:numPr>
          <w:ilvl w:val="0"/>
          <w:numId w:val="2"/>
        </w:numPr>
        <w:spacing w:after="60"/>
      </w:pPr>
      <w:r>
        <w:t xml:space="preserve">KKDF; kabul kredili, vadeli akreditifli ve </w:t>
      </w:r>
      <w:r>
        <w:rPr>
          <w:b/>
          <w:bCs/>
        </w:rPr>
        <w:t xml:space="preserve">mal mukabili</w:t>
      </w:r>
      <w:r>
        <w:t xml:space="preserve"> ithalatta %6 alınır, </w:t>
      </w:r>
      <w:r>
        <w:rPr>
          <w:b/>
          <w:bCs/>
        </w:rPr>
        <w:t xml:space="preserve">peşin</w:t>
      </w:r>
      <w:r>
        <w:t xml:space="preserve"> ödenen kısımdan alınmaz; kıymet, gümrük yükümlülüğünün başladığı </w:t>
      </w:r>
      <w:r>
        <w:rPr>
          <w:b/>
          <w:bCs/>
        </w:rPr>
        <w:t xml:space="preserve">tescil tarihindeki</w:t>
      </w:r>
      <w:r>
        <w:t xml:space="preserve"> TCMB döviz satış kuruyla TL'ye çevrilir. (KKDF Kararı (88/12944) 3/d; GK 30 · 2021/87) — Tuzak: Peşin ödeme tarihindeki 8,50 kur kullanılmaz; KKDF'yi 10.000 USD'nin tamamından hesaplayan 124.848 TL yanlıştı.</w:t>
      </w:r>
    </w:p>
    <w:p>
      <w:pPr>
        <w:pStyle w:val="ListParagraph"/>
        <w:numPr>
          <w:ilvl w:val="0"/>
          <w:numId w:val="2"/>
        </w:numPr>
        <w:spacing w:after="60"/>
      </w:pPr>
      <w:r>
        <w:t xml:space="preserve">Kolalı gazozda kıymet 80.000 TL, GV 7.680, KKDF 3.840 (64.000 × %6); </w:t>
      </w:r>
      <w:r>
        <w:rPr>
          <w:b/>
          <w:bCs/>
        </w:rPr>
        <w:t xml:space="preserve">ÖTV matrahı 91.520</w:t>
      </w:r>
      <w:r>
        <w:t xml:space="preserve"> × %35 = 32.032 eklenince </w:t>
      </w:r>
      <w:r>
        <w:rPr>
          <w:b/>
          <w:bCs/>
        </w:rPr>
        <w:t xml:space="preserve">KDV matrahı 123.552 TL</w:t>
      </w:r>
      <w:r>
        <w:t xml:space="preserve"> olur. (GK 30; KKDF Kararı 3/d; ÖTVK 11/3; KDVK 21/1-b · 2021/87) — Tuzak: GV ve KKDF unutulursa 80.000 × 1,35 = 108.000 TL çıkar.</w:t>
      </w:r>
    </w:p>
    <w:p>
      <w:pPr>
        <w:pStyle w:val="ListParagraph"/>
        <w:numPr>
          <w:ilvl w:val="0"/>
          <w:numId w:val="2"/>
        </w:numPr>
        <w:spacing w:after="60"/>
      </w:pPr>
      <w:r>
        <w:t xml:space="preserve">Gümrük kıymeti 2.552.000 TL'ye Türk limanındaki </w:t>
      </w:r>
      <w:r>
        <w:rPr>
          <w:b/>
          <w:bCs/>
        </w:rPr>
        <w:t xml:space="preserve">500 USD demuraj</w:t>
      </w:r>
      <w:r>
        <w:t xml:space="preserve"> (4.000 TL), </w:t>
      </w:r>
      <w:r>
        <w:rPr>
          <w:b/>
          <w:bCs/>
        </w:rPr>
        <w:t xml:space="preserve">600 TL tescil öncesi ardiye</w:t>
      </w:r>
      <w:r>
        <w:t xml:space="preserve"> ve </w:t>
      </w:r>
      <w:r>
        <w:rPr>
          <w:b/>
          <w:bCs/>
        </w:rPr>
        <w:t xml:space="preserve">100 TL fazla mesai</w:t>
      </w:r>
      <w:r>
        <w:t xml:space="preserve"> eklenir; tescil sonrası ardiye, tahlil ve müşavirlik ücreti eklenmez: </w:t>
      </w:r>
      <w:r>
        <w:rPr>
          <w:b/>
          <w:bCs/>
        </w:rPr>
        <w:t xml:space="preserve">2.556.700 TL</w:t>
      </w:r>
      <w:r>
        <w:t xml:space="preserve">. (KDVK 21/1-c · 2021/90) — Tuzak: Fazla mesai unutulursa 2.556.600; tescil sonrası 400 TL ardiye de eklenirse 2.557.100 TL. — Not: Resmî çözüm 500 USD'yi Türk limanı demurajı olarak katıyor; kıymete girmeyen Kapıkule–İstanbul taşıması (500 USD) da tescilden önce yapıldıysa KDVK 21/1-c lafzına göre eklenirdi ve 2.560.700 TL çıkardı (şıklarda yok); soru anahtarı tartışmalı bilinenler arasında.</w:t>
      </w:r>
    </w:p>
    <w:p>
      <w:pPr>
        <w:pStyle w:val="ListParagraph"/>
        <w:numPr>
          <w:ilvl w:val="0"/>
          <w:numId w:val="2"/>
        </w:numPr>
        <w:spacing w:after="60"/>
      </w:pPr>
      <w:r>
        <w:t xml:space="preserve">Gümrük kıymeti </w:t>
      </w:r>
      <w:r>
        <w:rPr>
          <w:b/>
          <w:bCs/>
        </w:rPr>
        <w:t xml:space="preserve">105.500 TL</w:t>
      </w:r>
      <w:r>
        <w:t xml:space="preserve">'ye Türk limanındaki demuraj, tescil öncesi ardiye ve fazla mesai (500'er TL) eklenir; tescil sonrası ardiye, müşavir ücreti ve Ankara'ya iç nakliye eklenmez: </w:t>
      </w:r>
      <w:r>
        <w:rPr>
          <w:b/>
          <w:bCs/>
        </w:rPr>
        <w:t xml:space="preserve">107.000 TL</w:t>
      </w:r>
      <w:r>
        <w:t xml:space="preserve">. (KDVK 21/1-c · 2022/90) — Tuzak: Tescil sonrası ardiye eklenirse 107.500; müşavir ücreti eklenirse 108.000 TL.</w:t>
      </w:r>
    </w:p>
    <w:p>
      <w:pPr>
        <w:pStyle w:val="ListParagraph"/>
        <w:numPr>
          <w:ilvl w:val="0"/>
          <w:numId w:val="2"/>
        </w:numPr>
        <w:spacing w:after="60"/>
      </w:pPr>
      <w:r>
        <w:t xml:space="preserve">Kıymete girmeyen ama teslimden önce ödenen </w:t>
      </w:r>
      <w:r>
        <w:rPr>
          <w:b/>
          <w:bCs/>
        </w:rPr>
        <w:t xml:space="preserve">test ücreti</w:t>
      </w:r>
      <w:r>
        <w:t xml:space="preserve"> ile </w:t>
      </w:r>
      <w:r>
        <w:rPr>
          <w:b/>
          <w:bCs/>
        </w:rPr>
        <w:t xml:space="preserve">tescil öncesi antrepo ücreti</w:t>
      </w:r>
      <w:r>
        <w:t xml:space="preserve"> KDV matrahına eklenir; tescil sonrası antrepo payı ve Mersin–Ankara nakliyesi eklenmez: (507.000 + 1.000 + 1.500) USD → </w:t>
      </w:r>
      <w:r>
        <w:rPr>
          <w:b/>
          <w:bCs/>
        </w:rPr>
        <w:t xml:space="preserve">5.095.000 TL</w:t>
      </w:r>
      <w:r>
        <w:t xml:space="preserve">. (KDVK 21/1-c · 2023/73) — Tuzak: Gümrük kıymetini matrah sayan 5.070.000, yalnız testi ekleyen 5.080.000, yalnız antrepoyu ekleyen 5.085.000 TL eksikti. — Not: Kökte kur 1 USD = 1 TL yazılı olduğu hâlde şıklar 10 kat ölçekli (1 USD = 10 TL ile tutarlı); resmî anahtar 5.095.000'i kabul etti (2023/72-73 tartışmalı bilinen sorular).</w:t>
      </w:r>
    </w:p>
    <w:p>
      <w:pPr>
        <w:pStyle w:val="ListParagraph"/>
        <w:numPr>
          <w:ilvl w:val="0"/>
          <w:numId w:val="2"/>
        </w:numPr>
        <w:spacing w:after="60"/>
      </w:pPr>
      <w:r>
        <w:t xml:space="preserve">Gümrük kıymeti </w:t>
      </w:r>
      <w:r>
        <w:rPr>
          <w:b/>
          <w:bCs/>
        </w:rPr>
        <w:t xml:space="preserve">630.500 TL</w:t>
      </w:r>
      <w:r>
        <w:t xml:space="preserve">'ye tescil öncesi </w:t>
      </w:r>
      <w:r>
        <w:rPr>
          <w:b/>
          <w:bCs/>
        </w:rPr>
        <w:t xml:space="preserve">tahliye ücreti (1.000 TL)</w:t>
      </w:r>
      <w:r>
        <w:t xml:space="preserve"> ve </w:t>
      </w:r>
      <w:r>
        <w:rPr>
          <w:b/>
          <w:bCs/>
        </w:rPr>
        <w:t xml:space="preserve">memur yolluğu (3.000 TL)</w:t>
      </w:r>
      <w:r>
        <w:t xml:space="preserve"> eklenir; gümrük laboratuvarı tahlil ücreti ve İstanbul–Ankara taşıması eklenmez: </w:t>
      </w:r>
      <w:r>
        <w:rPr>
          <w:b/>
          <w:bCs/>
        </w:rPr>
        <w:t xml:space="preserve">634.500 TL</w:t>
      </w:r>
      <w:r>
        <w:t xml:space="preserve">. (KDVK 21/1-c · 2023/82) — Tuzak: Tahlil ücreti de eklenirse 636.500; yalnız tahliye eklenirse 631.500 TL. — Not: Sevkiyat öncesi yurt dışında yaptırılan 1.000 USD kontrol ücreti tahliye ile aynı tutarda olduğundan şıklar hangisinin katıldığını ayırmıyor; ikisi birlikte eklenirse 635.500 TL çıkar (şıklarda yok).</w:t>
      </w:r>
    </w:p>
    <w:p>
      <w:pPr>
        <w:pStyle w:val="ListParagraph"/>
        <w:numPr>
          <w:ilvl w:val="0"/>
          <w:numId w:val="2"/>
        </w:numPr>
        <w:spacing w:after="60"/>
      </w:pPr>
      <w:r>
        <w:t xml:space="preserve">Gümrük kıymeti 54.750 TL'ye Türk giriş limanına varıştan sonraki </w:t>
      </w:r>
      <w:r>
        <w:rPr>
          <w:b/>
          <w:bCs/>
        </w:rPr>
        <w:t xml:space="preserve">600 USD demuraj</w:t>
      </w:r>
      <w:r>
        <w:t xml:space="preserve">, tescil öncesi 1.000 TL tahliye ve 1.000 TL ardiye eklenir; tescil sonrası ardiye (2.000), tahlil ücreti (3.000) ve Mersin–Ankara nakliyesi eklenmez: </w:t>
      </w:r>
      <w:r>
        <w:rPr>
          <w:b/>
          <w:bCs/>
        </w:rPr>
        <w:t xml:space="preserve">57.350 TL</w:t>
      </w:r>
      <w:r>
        <w:t xml:space="preserve">. (KDVK 21/1-c; 2009/32 s. Genelge · 2024/10) — Tuzak: Varış sonrası demuraj kıymete girmez ama KDV matrahına girer: kıymette kesim çizgisi giriş yeri, KDV matrahında tescil tarihidir.</w:t>
      </w:r>
    </w:p>
    <w:p>
      <w:pPr>
        <w:pStyle w:val="ListParagraph"/>
        <w:numPr>
          <w:ilvl w:val="0"/>
          <w:numId w:val="2"/>
        </w:numPr>
        <w:spacing w:after="60"/>
      </w:pPr>
      <w:r>
        <w:t xml:space="preserve">Kıymet CIF 8.500 + </w:t>
      </w:r>
      <w:r>
        <w:rPr>
          <w:b/>
          <w:bCs/>
        </w:rPr>
        <w:t xml:space="preserve">royalti 1.000</w:t>
      </w:r>
      <w:r>
        <w:t xml:space="preserve"> + eşyayla birlikte işlem gören </w:t>
      </w:r>
      <w:r>
        <w:rPr>
          <w:b/>
          <w:bCs/>
        </w:rPr>
        <w:t xml:space="preserve">ambalaj 500</w:t>
      </w:r>
      <w:r>
        <w:t xml:space="preserve"> = 10.000 USD (reklam ve müşavirlik hariç); GV 1.000 ve İGV 2.500 ile ÖTV matrahı 13.500, ÖTV 675; KDV 14.175 × %20 = </w:t>
      </w:r>
      <w:r>
        <w:rPr>
          <w:b/>
          <w:bCs/>
        </w:rPr>
        <w:t xml:space="preserve">2.835 USD</w:t>
      </w:r>
      <w:r>
        <w:t xml:space="preserve">. (GK 27/1-a, 27/1-c; ÖTVK 11/3; KDVK 21 · 2024/25) — Tuzak: ÖTV KDV matrahına eklenmezse 2.700; yalnız gümrük kıymetine %20 uygulanırsa 2.000 USD çıkar.</w:t>
      </w:r>
    </w:p>
    <w:p>
      <w:pPr>
        <w:pStyle w:val="ListParagraph"/>
        <w:numPr>
          <w:ilvl w:val="0"/>
          <w:numId w:val="2"/>
        </w:numPr>
        <w:spacing w:after="60"/>
      </w:pPr>
      <w:r>
        <w:t xml:space="preserve">Kıymet kriterli gözetime ulaşmak için faturaya eklenen </w:t>
      </w:r>
      <w:r>
        <w:rPr>
          <w:b/>
          <w:bCs/>
        </w:rPr>
        <w:t xml:space="preserve">farka</w:t>
      </w:r>
      <w:r>
        <w:t xml:space="preserve"> ve bu farkın GV'sine isabet eden KDV indirilemez; indirim gerçek bedel ve onun GV'si üzerinden yapılır: (90.000 + 9.000) × %20 = </w:t>
      </w:r>
      <w:r>
        <w:rPr>
          <w:b/>
          <w:bCs/>
        </w:rPr>
        <w:t xml:space="preserve">19.800 TL</w:t>
      </w:r>
      <w:r>
        <w:t xml:space="preserve">. (KDVK 29/1-b; KDV Genel Uygulama Tebliği (gözetim farkı açıklaması) · 2024/29) — Tuzak: Tahsil edilen 22.000 TL'nin tamamı indirilemez; beyan edilen 100.000'e %20 (20.000) ve GV'siz fatura bedeline %20 (18.000) de yanlış. ◇</w:t>
      </w:r>
    </w:p>
    <w:p>
      <w:pPr>
        <w:pStyle w:val="ListParagraph"/>
        <w:numPr>
          <w:ilvl w:val="0"/>
          <w:numId w:val="2"/>
        </w:numPr>
        <w:spacing w:after="60"/>
      </w:pPr>
      <w:r>
        <w:t xml:space="preserve">Tescil öncesi </w:t>
      </w:r>
      <w:r>
        <w:rPr>
          <w:b/>
          <w:bCs/>
        </w:rPr>
        <w:t xml:space="preserve">ardiye (100 TL)</w:t>
      </w:r>
      <w:r>
        <w:t xml:space="preserve"> kıymete girmez, ÖTV ve KDV matrahına girer; ÖTV 1.100 × %20 = 220, KDV 1.320 × %20 = 264'ten antrepo işleticisinin fatura ettiği </w:t>
      </w:r>
      <w:r>
        <w:rPr>
          <w:b/>
          <w:bCs/>
        </w:rPr>
        <w:t xml:space="preserve">20 TL KDV</w:t>
      </w:r>
      <w:r>
        <w:t xml:space="preserve"> düşülünce ödenecek tutar </w:t>
      </w:r>
      <w:r>
        <w:rPr>
          <w:b/>
          <w:bCs/>
        </w:rPr>
        <w:t xml:space="preserve">464 TL</w:t>
      </w:r>
      <w:r>
        <w:t xml:space="preserve"> olur. (KDVK 21/1-c, 18; ÖTVK 11/3 · 2025/12) — Tuzak: 20 TL mahsup edilmezse 484 TL çıkar. — Not: Kaynaktaki KDVK 21/1-c metni ('giderler ve ödemelerden vergilendirilmeyenler') ve GKAİR Tebliği açıklamasına göre KDV'si hesaplanmış (vergilendirilmiş) ardiye KDV matrahına girmez; bu okumayla ÖTV 200 + KDV 240 = 440 TL bulunur. Resmî anahtar 464'ü kabul etti (2025/12 tartışmalı bilinen sorular arasında). ◇</w:t>
      </w:r>
    </w:p>
    <w:p>
      <w:pPr>
        <w:pStyle w:val="Heading3"/>
        <w:keepNext/>
        <w:spacing w:after="80" w:before="200"/>
      </w:pPr>
      <w:r>
        <w:t xml:space="preserve">GK 234 ceza hesabı (5 soru)</w:t>
      </w:r>
    </w:p>
    <w:p>
      <w:pPr>
        <w:pStyle w:val="ListParagraph"/>
        <w:numPr>
          <w:ilvl w:val="0"/>
          <w:numId w:val="2"/>
        </w:numPr>
        <w:spacing w:after="60"/>
      </w:pPr>
      <w:r>
        <w:t xml:space="preserve">★ Serbest dolaşıma girişte </w:t>
      </w:r>
      <w:r>
        <w:rPr>
          <w:b/>
          <w:bCs/>
        </w:rPr>
        <w:t xml:space="preserve">kıymet noksanlığında</w:t>
      </w:r>
      <w:r>
        <w:t xml:space="preserve"> veya tarife ve ölçü unsurlarındaki farkın %5'i aştığı hâllerde, noksan vergilerin yanı sıra </w:t>
      </w:r>
      <w:r>
        <w:rPr>
          <w:b/>
          <w:bCs/>
        </w:rPr>
        <w:t xml:space="preserve">vergi farkının üç katı</w:t>
      </w:r>
      <w:r>
        <w:t xml:space="preserve"> idari para cezası alınır; sınav hesaplarında </w:t>
      </w:r>
      <w:r>
        <w:rPr>
          <w:b/>
          <w:bCs/>
        </w:rPr>
        <w:t xml:space="preserve">GV, EMY ve KDV</w:t>
      </w:r>
      <w:r>
        <w:t xml:space="preserve"> farkı ceza matrahına dahil edildi. (GK 234/1-a, b · 2021/83, 2022/95, 2023/69, 2025/13, 2025/14) — Tuzak: 2025/13'te iki kat uygulanan 6.000 ve EMY'yi dışlayan 5.250 yanlıştı; 2023/69'da farkın yarısı (12.500) veya bir katı (25.000) yanlıştı. Farkın yarısı, maddi hata/%5'e kadar miktar farkı (234/1-c) ile DİR, GKAİR ve tam muafiyetli geçici ithalatta (234/2) uygulanır. — Not: Kaynaktaki güncel GK 234/1 metninde ceza matrahı 'ithalat vergileri' ibaresiyle yer alıyor (dipnotlu değişiklik, tarihi kaynakta yok); resmî cevap KDV'yi ceza matrahına dahil etti, KDV/ÖTV'nin durumu güncel metinle ayrıca kontrol edilmeli.</w:t>
      </w:r>
    </w:p>
    <w:p>
      <w:pPr>
        <w:pStyle w:val="ListParagraph"/>
        <w:numPr>
          <w:ilvl w:val="0"/>
          <w:numId w:val="2"/>
        </w:numPr>
        <w:spacing w:after="60"/>
      </w:pPr>
      <w:r>
        <w:t xml:space="preserve">★ 234. madde cezaları, aykırılık </w:t>
      </w:r>
      <w:r>
        <w:rPr>
          <w:b/>
          <w:bCs/>
        </w:rPr>
        <w:t xml:space="preserve">gümrük idaresince tespit edilmeden önce</w:t>
      </w:r>
      <w:r>
        <w:t xml:space="preserve"> bildirilirse </w:t>
      </w:r>
      <w:r>
        <w:rPr>
          <w:b/>
          <w:bCs/>
        </w:rPr>
        <w:t xml:space="preserve">yüzde on</w:t>
      </w:r>
      <w:r>
        <w:t xml:space="preserve"> uygulanır (10.000 TL KDV farkında 30.000 yerine </w:t>
      </w:r>
      <w:r>
        <w:rPr>
          <w:b/>
          <w:bCs/>
        </w:rPr>
        <w:t xml:space="preserve">3.000 TL</w:t>
      </w:r>
      <w:r>
        <w:t xml:space="preserve">); aynı ticari işlem için başka idarede tespit yapılmışsa indirim olmaz, 25.000 TL farka </w:t>
      </w:r>
      <w:r>
        <w:rPr>
          <w:b/>
          <w:bCs/>
        </w:rPr>
        <w:t xml:space="preserve">75.000 TL</w:t>
      </w:r>
      <w:r>
        <w:t xml:space="preserve"> ceza. (GK 234/3; GGM 22.09.2014 tarihli 2888552 sayılı yazı · 2022/95, 2023/69) — Tuzak: 2022/95'te indirimsiz 30.000 ve farkın %10'u olan 1.000 yanlıştı; 2023/69'da 234/3 uygulanmış gibi bulunan 7.500 ve 11.250 yanlıştı.</w:t>
      </w:r>
    </w:p>
    <w:p>
      <w:pPr>
        <w:pStyle w:val="ListParagraph"/>
        <w:numPr>
          <w:ilvl w:val="0"/>
          <w:numId w:val="2"/>
        </w:numPr>
        <w:spacing w:after="60"/>
      </w:pPr>
      <w:r>
        <w:t xml:space="preserve">Beyan edilmeyen royaltide </w:t>
      </w:r>
      <w:r>
        <w:rPr>
          <w:b/>
          <w:bCs/>
        </w:rPr>
        <w:t xml:space="preserve">üç yıllık zamanaşımı</w:t>
      </w:r>
      <w:r>
        <w:t xml:space="preserve"> dolan 2018 ithalatı hariç tutulur; 148.000 TL kıymete GV 14.800 + KDV 29.304 = 44.104 TL vergi ile 132.312 TL üç kat cezanın </w:t>
      </w:r>
      <w:r>
        <w:rPr>
          <w:b/>
          <w:bCs/>
        </w:rPr>
        <w:t xml:space="preserve">¼ peşin ödeme indirimli</w:t>
      </w:r>
      <w:r>
        <w:t xml:space="preserve"> hâli 99.234 TL eklenir: </w:t>
      </w:r>
      <w:r>
        <w:rPr>
          <w:b/>
          <w:bCs/>
        </w:rPr>
        <w:t xml:space="preserve">143.338 TL</w:t>
      </w:r>
      <w:r>
        <w:t xml:space="preserve">. (GK 27/1-c, 197/2, 234/1-b; 5326 md. 17/6 · 2021/83) — Tuzak: İndirim uygulanmazsa 176.416; zamanaşımına uğrayan 2018 dahil edilirse 189.826 (indirimli) veya 233.632 (indirimsiz); 196.000 lisans ödemelerinin TL toplamıdır.</w:t>
      </w:r>
    </w:p>
    <w:p>
      <w:pPr>
        <w:pStyle w:val="ListParagraph"/>
        <w:numPr>
          <w:ilvl w:val="0"/>
          <w:numId w:val="2"/>
        </w:numPr>
        <w:spacing w:after="60"/>
      </w:pPr>
      <w:r>
        <w:t xml:space="preserve">Noksan kıymet beyanında ceza matrahı </w:t>
      </w:r>
      <w:r>
        <w:rPr>
          <w:b/>
          <w:bCs/>
        </w:rPr>
        <w:t xml:space="preserve">GV + EMY + KDV</w:t>
      </w:r>
      <w:r>
        <w:t xml:space="preserve"> farkıdır: 1.250 + 1.250 + 500 = 3.000 TL'nin </w:t>
      </w:r>
      <w:r>
        <w:rPr>
          <w:b/>
          <w:bCs/>
        </w:rPr>
        <w:t xml:space="preserve">üç katı</w:t>
      </w:r>
      <w:r>
        <w:t xml:space="preserve"> olarak </w:t>
      </w:r>
      <w:r>
        <w:rPr>
          <w:b/>
          <w:bCs/>
        </w:rPr>
        <w:t xml:space="preserve">9.000 TL</w:t>
      </w:r>
      <w:r>
        <w:t xml:space="preserve"> idari para cezası uygulanır. (GK 234/1-b · 2025/13) — Tuzak: EMY'yi matrahtan çıkaran 5.250 (1.750 × 3) ve iki kat uygulayan 6.000 yanlış. — Not: Kaynaktaki güncel GK 234/1 metninde ceza matrahı 'ithalat vergileri' ibaresiyle yer alıyor (dipnotlu değişiklik, tarihi kaynakta yok); resmî cevap KDV'yi ceza matrahına dahil etti, KDV/ÖTV'nin durumu güncel metinle ayrıca kontrol edilmeli.</w:t>
      </w:r>
    </w:p>
    <w:p>
      <w:pPr>
        <w:pStyle w:val="ListParagraph"/>
        <w:numPr>
          <w:ilvl w:val="0"/>
          <w:numId w:val="2"/>
        </w:numPr>
        <w:spacing w:after="60"/>
      </w:pPr>
      <w:r>
        <w:t xml:space="preserve">Beyan edilmeyen 10.000 TL royaltinin KDV'si (2.000 TL) </w:t>
      </w:r>
      <w:r>
        <w:rPr>
          <w:b/>
          <w:bCs/>
        </w:rPr>
        <w:t xml:space="preserve">2 no.lu KDV beyannamesiyle</w:t>
      </w:r>
      <w:r>
        <w:t xml:space="preserve"> ödenmişse gümrükte yalnız </w:t>
      </w:r>
      <w:r>
        <w:rPr>
          <w:b/>
          <w:bCs/>
        </w:rPr>
        <w:t xml:space="preserve">GV 1.000 + GV'nin KDV'si 200</w:t>
      </w:r>
      <w:r>
        <w:t xml:space="preserve"> = 1.200 TL ek tahakkuk edilir; 3.600 TL üç kat cezayla toplam </w:t>
      </w:r>
      <w:r>
        <w:rPr>
          <w:b/>
          <w:bCs/>
        </w:rPr>
        <w:t xml:space="preserve">4.800 TL</w:t>
      </w:r>
      <w:r>
        <w:t xml:space="preserve">. (GK 27/1-c, 234/1-b; Gümrük Kıymeti GGT (Seri No:2) 11/6 · 2025/14) — Tuzak: KDV'nin tamamını (2.200) yeniden tahakkuk ettirip cezalandıran 12.800 ve tamamını ceza matrahına alan 10.800 yanlış. — Not: Kaynaktaki güncel GK 234/1 metninde ceza matrahı 'ithalat vergileri' ibaresiyle yer alıyor (dipnotlu değişiklik, tarihi kaynakta yok); resmî cevap KDV'yi ceza matrahına dahil etti, KDV/ÖTV'nin durumu güncel metinle ayrıca kontrol edilmeli.</w:t>
      </w:r>
    </w:p>
    <w:p>
      <w:pPr>
        <w:pStyle w:val="Heading3"/>
        <w:keepNext/>
        <w:spacing w:after="80" w:before="200"/>
      </w:pPr>
      <w:r>
        <w:t xml:space="preserve">ÖTV hesabı (4 soru)</w:t>
      </w:r>
    </w:p>
    <w:p>
      <w:pPr>
        <w:pStyle w:val="ListParagraph"/>
        <w:numPr>
          <w:ilvl w:val="0"/>
          <w:numId w:val="2"/>
        </w:numPr>
        <w:spacing w:after="60"/>
      </w:pPr>
      <w:r>
        <w:t xml:space="preserve">(II) sayılı listedeki kayıt-tescile tabi taşıtların </w:t>
      </w:r>
      <w:r>
        <w:rPr>
          <w:b/>
          <w:bCs/>
        </w:rPr>
        <w:t xml:space="preserve">motorlu araç ticareti yapanlarca satılmak üzere ithali</w:t>
      </w:r>
      <w:r>
        <w:t xml:space="preserve"> ilk iktisap sayılmaz, bu safhada ÖTV alınmaz; kullanılmak üzere ithal, bunlardan iktisap ve bunlarca kullanmaya başlama veya </w:t>
      </w:r>
      <w:r>
        <w:rPr>
          <w:b/>
          <w:bCs/>
        </w:rPr>
        <w:t xml:space="preserve">aktife alma</w:t>
      </w:r>
      <w:r>
        <w:t xml:space="preserve"> ilk iktisaptır. (ÖTVK 2/1-b, 2/1-d; (II) Sayılı Liste Tebliği I/B-2 · 2023/78) — Tuzak: 2022/53'te 'ticaret yapanlardan iktisap', 'kullanılmaya başlanması' ve 'aktife alınması' ilk iktisap sayılan hâllerdi; 2023/78'de distribütör ithalatında ÖTV hesaplayan 32.800 TL yanlıştı.</w:t>
      </w:r>
    </w:p>
    <w:p>
      <w:pPr>
        <w:pStyle w:val="ListParagraph"/>
        <w:numPr>
          <w:ilvl w:val="0"/>
          <w:numId w:val="2"/>
        </w:numPr>
        <w:spacing w:after="60"/>
      </w:pPr>
      <w:r>
        <w:t xml:space="preserve">(I) sayılı liste mallarında vergiyi doğuran olay </w:t>
      </w:r>
      <w:r>
        <w:rPr>
          <w:b/>
          <w:bCs/>
        </w:rPr>
        <w:t xml:space="preserve">ithalatçının teslimi</w:t>
      </w:r>
      <w:r>
        <w:t xml:space="preserve"> olduğundan ithalde ÖTV tahsil edilmez; gümrük idaresince yürürlükteki ÖTV tutarı kadar </w:t>
      </w:r>
      <w:r>
        <w:rPr>
          <w:b/>
          <w:bCs/>
        </w:rPr>
        <w:t xml:space="preserve">teminat alınır</w:t>
      </w:r>
      <w:r>
        <w:t xml:space="preserve">, teminat verilmeden gümrükleme yapılmaz. (ÖTVK 1/1, 16/4; (I) Sayılı Liste Tebliği V/A-1 · 2025/15) — Tuzak: 2022/55'te 'tahsil edilir', 'tecil edilir', 'işlem yapılmaz' ve 'bir ay içinde ödeneceğine taahhütname alınır' yanlıştı; 2025/15'te litre başı 15 TL ÖTV'yi tahsil edilecek vergilere katan 21.000 TL şıkkı yanlıştı. — Not: Teminata esas ÖTV tutarı 24.07.2025'ten beri ithalde KDV matrahına girer (KDVK 21/1-ç); ayrıntı 2025/15 hapında.</w:t>
      </w:r>
    </w:p>
    <w:p>
      <w:pPr>
        <w:pStyle w:val="ListParagraph"/>
        <w:numPr>
          <w:ilvl w:val="0"/>
          <w:numId w:val="2"/>
        </w:numPr>
        <w:spacing w:after="60"/>
      </w:pPr>
      <w:r>
        <w:t xml:space="preserve">(III) sayılı listenin </w:t>
      </w:r>
      <w:r>
        <w:rPr>
          <w:b/>
          <w:bCs/>
        </w:rPr>
        <w:t xml:space="preserve">(A) cetvelinde</w:t>
      </w:r>
      <w:r>
        <w:t xml:space="preserve"> asgari maktu vergiden az olmamak üzere </w:t>
      </w:r>
      <w:r>
        <w:rPr>
          <w:b/>
          <w:bCs/>
        </w:rPr>
        <w:t xml:space="preserve">yalnızca nispi vergi</w:t>
      </w:r>
      <w:r>
        <w:t xml:space="preserve">, (B) cetvelinde ise </w:t>
      </w:r>
      <w:r>
        <w:rPr>
          <w:b/>
          <w:bCs/>
        </w:rPr>
        <w:t xml:space="preserve">maktu vergi ile birlikte</w:t>
      </w:r>
      <w:r>
        <w:t xml:space="preserve"> asgari maktu vergiden az olmamak üzere nispi vergi uygulanır. (ÖTVK 11/5 · 2022/93, 2022/97) — Tuzak: 2022/57'de (B) cetvelinin 'maktu + nispi' yöntemi (A) için verilmişti; 2022/97'de nispi ile asgari maktuyu toplayan 230 TL, 2022/93'te maktu vergiyi unutan 18.000 TL yanlıştı.</w:t>
      </w:r>
    </w:p>
    <w:p>
      <w:pPr>
        <w:pStyle w:val="ListParagraph"/>
        <w:numPr>
          <w:ilvl w:val="0"/>
          <w:numId w:val="2"/>
        </w:numPr>
        <w:spacing w:after="60"/>
      </w:pPr>
      <w:r>
        <w:t xml:space="preserve">Sigarada nispi ÖTV </w:t>
      </w:r>
      <w:r>
        <w:rPr>
          <w:b/>
          <w:bCs/>
        </w:rPr>
        <w:t xml:space="preserve">perakende satış fiyatı</w:t>
      </w:r>
      <w:r>
        <w:t xml:space="preserve"> üzerinden (1.000 paket × 30 × %60 = 18.000), asgari maktu her bir sigara için (20.000 × 0,80 = 16.000) hesaplanır; büyüğüne paket başı maktu vergi (900) eklenir: </w:t>
      </w:r>
      <w:r>
        <w:rPr>
          <w:b/>
          <w:bCs/>
        </w:rPr>
        <w:t xml:space="preserve">18.900 TL</w:t>
      </w:r>
      <w:r>
        <w:t xml:space="preserve">. (ÖTVK 11/2-b, 11/4, 11/5 · 2022/93) — Tuzak: Matrah CIF + GV alınırsa 7.200; maktu vergi unutulursa 18.000; asgari maktu seçilirse 16.000 veya 16.900 TL.</w:t>
      </w:r>
    </w:p>
    <w:p>
      <w:pPr>
        <w:pStyle w:val="ListParagraph"/>
        <w:numPr>
          <w:ilvl w:val="0"/>
          <w:numId w:val="2"/>
        </w:numPr>
        <w:spacing w:after="60"/>
      </w:pPr>
      <w:r>
        <w:t xml:space="preserve">%40 alkollü 0,75 lt viskide nispi ÖTV 100 × %50 = 50 TL, asgari maktu </w:t>
      </w:r>
      <w:r>
        <w:rPr>
          <w:b/>
          <w:bCs/>
        </w:rPr>
        <w:t xml:space="preserve">içerdiği alkolün litresi</w:t>
      </w:r>
      <w:r>
        <w:t xml:space="preserve"> üzerinden 0,75 × 0,40 × 600 = 180 TL olduğundan </w:t>
      </w:r>
      <w:r>
        <w:rPr>
          <w:b/>
          <w:bCs/>
        </w:rPr>
        <w:t xml:space="preserve">büyük olan 180 TL</w:t>
      </w:r>
      <w:r>
        <w:t xml:space="preserve"> ödenir. (ÖTVK 11/2-a, 11/5 · 2022/97) — Tuzak: İkisi toplanırsa 230; alkol oranı atlanırsa 450; şişe hacmi atlanırsa 240 TL.</w:t>
      </w:r>
    </w:p>
    <w:p>
      <w:pPr>
        <w:pStyle w:val="ListParagraph"/>
        <w:numPr>
          <w:ilvl w:val="0"/>
          <w:numId w:val="2"/>
        </w:numPr>
        <w:spacing w:after="60"/>
      </w:pPr>
      <w:r>
        <w:t xml:space="preserve">Distribütörün satmak üzere ithal ettiği 87.03 araçta </w:t>
      </w:r>
      <w:r>
        <w:rPr>
          <w:b/>
          <w:bCs/>
        </w:rPr>
        <w:t xml:space="preserve">ÖTV alınmaz</w:t>
      </w:r>
      <w:r>
        <w:t xml:space="preserve">: GV 5.000 + İGV 5.000 + KDV (60.000 × %20) 12.000 = </w:t>
      </w:r>
      <w:r>
        <w:rPr>
          <w:b/>
          <w:bCs/>
        </w:rPr>
        <w:t xml:space="preserve">22.000 TL</w:t>
      </w:r>
      <w:r>
        <w:t xml:space="preserve"> ödenir. (ÖTVK 2/1-b; KDVK 21 · 2023/78) — Tuzak: ÖTV de hesaplanırsa 32.800; ÖTV ve KDV kıymet üzerinden alınırsa 27.500; KDV unutulursa 19.000 TL.</w:t>
      </w:r>
    </w:p>
    <w:p>
      <w:pPr>
        <w:pStyle w:val="ListParagraph"/>
        <w:numPr>
          <w:ilvl w:val="0"/>
          <w:numId w:val="2"/>
        </w:numPr>
        <w:spacing w:after="60"/>
      </w:pPr>
      <w:r>
        <w:t xml:space="preserve">(I) sayılı liste (A) cetveli eşyasında gümrükte GV 1.000 ve KDV (11.000 × %20) 2.200 tahsil edilir, </w:t>
      </w:r>
      <w:r>
        <w:rPr>
          <w:b/>
          <w:bCs/>
        </w:rPr>
        <w:t xml:space="preserve">ÖTV teminata bağlanır</w:t>
      </w:r>
      <w:r>
        <w:t xml:space="preserve">: toplam </w:t>
      </w:r>
      <w:r>
        <w:rPr>
          <w:b/>
          <w:bCs/>
        </w:rPr>
        <w:t xml:space="preserve">3.200 TL</w:t>
      </w:r>
      <w:r>
        <w:t xml:space="preserve">. (ÖTVK 1/1, 16/4; KDVK 21 · 2025/15) — Tuzak: KDV yalnız CIF üzerinden hesaplanırsa 3.000; ÖTV tahsil edilirse 21.000 TL civarı çıkar. — Not: 24.07.2025'te eklenen KDVK 21/1-ç'ye göre (I) sayılı liste malının teminatına esas ÖTV tutarı (15.000 TL) ithalde KDV matrahına girer; bu hükümle KDV 5.200, tahsil edilecek GV + KDV 6.200 TL olurdu (şıklarda yok). 30.11.2025 sınavında resmî anahtar 3.200'ü kabul etti.</w:t>
      </w:r>
    </w:p>
    <w:p>
      <w:pPr>
        <w:pStyle w:val="Heading3"/>
        <w:keepNext/>
        <w:spacing w:after="80" w:before="200"/>
      </w:pPr>
      <w:r>
        <w:t xml:space="preserve">Uzlaşma (2 soru)</w:t>
      </w:r>
    </w:p>
    <w:p>
      <w:pPr>
        <w:pStyle w:val="ListParagraph"/>
        <w:numPr>
          <w:ilvl w:val="0"/>
          <w:numId w:val="2"/>
        </w:numPr>
        <w:spacing w:after="60"/>
      </w:pPr>
      <w:r>
        <w:t xml:space="preserve">Gümrük vergilerinin </w:t>
      </w:r>
      <w:r>
        <w:rPr>
          <w:b/>
          <w:bCs/>
        </w:rPr>
        <w:t xml:space="preserve">matrahına giren</w:t>
      </w:r>
      <w:r>
        <w:t xml:space="preserve"> ancak aslı gümrük idarelerince </w:t>
      </w:r>
      <w:r>
        <w:rPr>
          <w:b/>
          <w:bCs/>
        </w:rPr>
        <w:t xml:space="preserve">takip ve tahsil edilmeyen</w:t>
      </w:r>
      <w:r>
        <w:t xml:space="preserve"> vergi ve benzeri mali yükler (ör. </w:t>
      </w:r>
      <w:r>
        <w:rPr>
          <w:b/>
          <w:bCs/>
        </w:rPr>
        <w:t xml:space="preserve">kültür fonu</w:t>
      </w:r>
      <w:r>
        <w:t xml:space="preserve">) uzlaşmaya konu edilemez. (Gümrük Uzlaşma Yön. 6/1 · 2021/82) — Tuzak: 2021/82'de kültür fonunu uzlaşma tutarına katan 24.000, 46.944 ve 94.944 yanlıştı; 2024/12'de tespit/bildirim farkları ile GK ve diğer kanunlara göre gümrük idaresince düzenlenen idari para cezaları uzlaşma kapsamındaydı.</w:t>
      </w:r>
    </w:p>
    <w:p>
      <w:pPr>
        <w:pStyle w:val="ListParagraph"/>
        <w:numPr>
          <w:ilvl w:val="0"/>
          <w:numId w:val="2"/>
        </w:numPr>
        <w:spacing w:after="60"/>
      </w:pPr>
      <w:r>
        <w:t xml:space="preserve">Ödenmeyen kültür fonu (800.000 × %3 = 24.000 TL) uzlaşma dışıdır ama </w:t>
      </w:r>
      <w:r>
        <w:rPr>
          <w:b/>
          <w:bCs/>
        </w:rPr>
        <w:t xml:space="preserve">ÖTV ve KDV matrahına girer</w:t>
      </w:r>
      <w:r>
        <w:t xml:space="preserve">: ÖTV 1.200 + KDV 4.536 = 5.736 TL fark ve </w:t>
      </w:r>
      <w:r>
        <w:rPr>
          <w:b/>
          <w:bCs/>
        </w:rPr>
        <w:t xml:space="preserve">üç kat</w:t>
      </w:r>
      <w:r>
        <w:t xml:space="preserve"> ceza 17.208 TL ile uzlaşma tutarı </w:t>
      </w:r>
      <w:r>
        <w:rPr>
          <w:b/>
          <w:bCs/>
        </w:rPr>
        <w:t xml:space="preserve">22.944 TL</w:t>
      </w:r>
      <w:r>
        <w:t xml:space="preserve">'dir. (GK 234/1, 244/1; Gümrük Uzlaşma Yön. 6/1 · 2021/82) — Tuzak: ÖTV'yi KDV matrahına eklemeyen 22.080 yanlış; kültür fonunu katan 46.944 ve 94.944 yanlış.</w:t>
      </w:r>
    </w:p>
    <w:p>
      <w:pPr>
        <w:pStyle w:val="ListParagraph"/>
        <w:numPr>
          <w:ilvl w:val="0"/>
          <w:numId w:val="2"/>
        </w:numPr>
        <w:spacing w:after="60"/>
      </w:pPr>
      <w:r>
        <w:t xml:space="preserve">Uzlaşılan idari para cezalarında Kabahatler Kanunu md. 17 uyarınca </w:t>
      </w:r>
      <w:r>
        <w:rPr>
          <w:b/>
          <w:bCs/>
        </w:rPr>
        <w:t xml:space="preserve">ayrıca peşin ödeme indirimi uygulanmaz</w:t>
      </w:r>
      <w:r>
        <w:t xml:space="preserve">; 60.000 TL'de uzlaşılan ceza </w:t>
      </w:r>
      <w:r>
        <w:rPr>
          <w:b/>
          <w:bCs/>
        </w:rPr>
        <w:t xml:space="preserve">60.000 TL</w:t>
      </w:r>
      <w:r>
        <w:t xml:space="preserve"> olarak uzlaşma tutanağının tebliğinden itibaren </w:t>
      </w:r>
      <w:r>
        <w:rPr>
          <w:b/>
          <w:bCs/>
        </w:rPr>
        <w:t xml:space="preserve">bir ay</w:t>
      </w:r>
      <w:r>
        <w:t xml:space="preserve"> içinde ödenir. (GK 244/5-6; Gümrük Uzlaşma Yön. 23, 24 · 2023/68) — Tuzak: %25 peşin ödeme indirimiyle bulunan 45.000 TL ve diğer indirimli tutarlar yanlış.</w:t>
      </w:r>
    </w:p>
    <w:p>
      <w:pPr>
        <w:pStyle w:val="Heading3"/>
        <w:keepNext/>
        <w:spacing w:after="80" w:before="200"/>
      </w:pPr>
      <w:r>
        <w:t xml:space="preserve">Antrepo götürü teminatı (2 soru)</w:t>
      </w:r>
    </w:p>
    <w:p>
      <w:pPr>
        <w:pStyle w:val="ListParagraph"/>
        <w:numPr>
          <w:ilvl w:val="0"/>
          <w:numId w:val="2"/>
        </w:numPr>
        <w:spacing w:after="60"/>
      </w:pPr>
      <w:r>
        <w:t xml:space="preserve">★ Götürü teminat saha alanına göre değil </w:t>
      </w:r>
      <w:r>
        <w:rPr>
          <w:b/>
          <w:bCs/>
        </w:rPr>
        <w:t xml:space="preserve">açık ve kapalı alan toplamına</w:t>
      </w:r>
      <w:r>
        <w:t xml:space="preserve"> veya </w:t>
      </w:r>
      <w:r>
        <w:rPr>
          <w:b/>
          <w:bCs/>
        </w:rPr>
        <w:t xml:space="preserve">tank/silo hacmine</w:t>
      </w:r>
      <w:r>
        <w:t xml:space="preserve"> göre hesaplanır, dilim altı artışlar tam dilime tamamlanır; 2022–2023 tutarlarıyla </w:t>
      </w:r>
      <w:r>
        <w:rPr>
          <w:b/>
          <w:bCs/>
        </w:rPr>
        <w:t xml:space="preserve">8.200 m²</w:t>
      </w:r>
      <w:r>
        <w:t xml:space="preserve"> antrepo 5.000.000 TL, </w:t>
      </w:r>
      <w:r>
        <w:rPr>
          <w:b/>
          <w:bCs/>
        </w:rPr>
        <w:t xml:space="preserve">13.000 m³</w:t>
      </w:r>
      <w:r>
        <w:t xml:space="preserve"> tank antrepo 4.000.000 TL'dir. (GY 527/2 · 2022/41, 2023/99) — Tuzak: 2022'de kesir dilim yok sayılınca 4,5 milyon, oransal hesapla 4,6 milyon, 10.000 m² saha esas alınınca 5,5 milyon TL çıkıyordu; 2023'te de 10.000 m² saha alanı tuzaktı. 2024'te 2.200 m² genişletmenin 3.000 m² artış esasında hesaplanması doğru şıktı. — Not: 2022–2023 tutarları (ilk 1.000 m²/2.000 m³ için 1.000.000 TL, sonraki her dilim 500.000 TL) resmî cevaplardan türetildi; güncel metinde ilk dilim 3.000.000 TL, sonraki her dilim 1.000.000 TL, tavan 40.000.000 TL. "Açık + kapalı alan toplamı" ölçütü resmî anahtarlardan çıkar; GY md. 527 metninde saha alanı ile açık/kapalı alan ayrımı açıkça yazmaz.</w:t>
      </w:r>
    </w:p>
    <w:p>
      <w:pPr>
        <w:pStyle w:val="Heading3"/>
        <w:keepNext/>
        <w:spacing w:after="80" w:before="200"/>
      </w:pPr>
      <w:r>
        <w:t xml:space="preserve">İGV ve MIN/MAX'lı gümrük vergisi (2 soru)</w:t>
      </w:r>
    </w:p>
    <w:p>
      <w:pPr>
        <w:pStyle w:val="ListParagraph"/>
        <w:numPr>
          <w:ilvl w:val="0"/>
          <w:numId w:val="2"/>
        </w:numPr>
        <w:spacing w:after="60"/>
      </w:pPr>
      <w:r>
        <w:t xml:space="preserve">★ İRK eki listede “%4,5 MIN 0,3 EUR Adet MAX 0,8 EUR Adet” biçimindeki oranda önce </w:t>
      </w:r>
      <w:r>
        <w:rPr>
          <w:b/>
          <w:bCs/>
        </w:rPr>
        <w:t xml:space="preserve">%4,5 nispi vergi</w:t>
      </w:r>
      <w:r>
        <w:t xml:space="preserve"> hesaplanır; adet başına tutar 0,3 EUR'nun altındaysa </w:t>
      </w:r>
      <w:r>
        <w:rPr>
          <w:b/>
          <w:bCs/>
        </w:rPr>
        <w:t xml:space="preserve">MIN</w:t>
      </w:r>
      <w:r>
        <w:t xml:space="preserve">, 0,8 EUR'nun üstündeyse </w:t>
      </w:r>
      <w:r>
        <w:rPr>
          <w:b/>
          <w:bCs/>
        </w:rPr>
        <w:t xml:space="preserve">MAX</w:t>
      </w:r>
      <w:r>
        <w:t xml:space="preserve"> maktu tutar, arada kalırsa nispi tutar alınır. (İRK eki II sayılı liste (91.02) · 2022/99, 2024/24) — Tuzak: 2022'de MIN atlanıp nispi 450 EUR alınınca 1.450, MAX uygulanınca 5.000 çeldiricisi çıkıyordu; 2024'te her kaleme MIN (60), her kaleme MAX (160) ya da iki kaleme düz %4,5 (472,5) uygulamak yanlıştı. Karşılaştırma kalem kalem ve adet başına yapılır.</w:t>
      </w:r>
    </w:p>
    <w:p>
      <w:pPr>
        <w:pStyle w:val="ListParagraph"/>
        <w:numPr>
          <w:ilvl w:val="0"/>
          <w:numId w:val="2"/>
        </w:numPr>
        <w:spacing w:after="60"/>
      </w:pPr>
      <w:r>
        <w:t xml:space="preserve">Tanesi 2 EUR'luk 5.000 saatte (10.000 EUR) %4,5 nispi vergi 450 EUR, adet başına 0,09 EUR olup MIN'in altında kaldığından GV 5.000 × 0,3 = </w:t>
      </w:r>
      <w:r>
        <w:rPr>
          <w:b/>
          <w:bCs/>
        </w:rPr>
        <w:t xml:space="preserve">1.500 EUR</w:t>
      </w:r>
      <w:r>
        <w:t xml:space="preserve">, %10 İGV </w:t>
      </w:r>
      <w:r>
        <w:rPr>
          <w:b/>
          <w:bCs/>
        </w:rPr>
        <w:t xml:space="preserve">1.000 EUR</w:t>
      </w:r>
      <w:r>
        <w:t xml:space="preserve">, toplam </w:t>
      </w:r>
      <w:r>
        <w:rPr>
          <w:b/>
          <w:bCs/>
        </w:rPr>
        <w:t xml:space="preserve">2.500 EUR</w:t>
      </w:r>
      <w:r>
        <w:t xml:space="preserve">'dur. (İRK eki II sayılı liste (91.02); İGV Kararı (3351) md. 2 · 2022/99) — Tuzak: MIN atlanırsa 450 + 1.000 = 1.450, MAX uygulanırsa 4.000 + 1.000 = 5.000, yalnız İGV alınırsa 1.000 bulunur. İGV gümrük vergisinden ayrı tahsil edilir ve gümrük vergisinin usul ve hükümlerine tabidir (3351 md. 2/4-5).</w:t>
      </w:r>
    </w:p>
    <w:p>
      <w:pPr>
        <w:pStyle w:val="ListParagraph"/>
        <w:numPr>
          <w:ilvl w:val="0"/>
          <w:numId w:val="2"/>
        </w:numPr>
        <w:spacing w:after="60"/>
      </w:pPr>
      <w:r>
        <w:t xml:space="preserve">100 adet × 100 EUR kalemde adet başı nispi vergi 4,5 EUR olup </w:t>
      </w:r>
      <w:r>
        <w:rPr>
          <w:b/>
          <w:bCs/>
        </w:rPr>
        <w:t xml:space="preserve">MAX</w:t>
      </w:r>
      <w:r>
        <w:t xml:space="preserve">'ı aştığından 100 × 0,8 = 80 EUR, 100 adet × 5 EUR kalemde 0,225 EUR olup </w:t>
      </w:r>
      <w:r>
        <w:rPr>
          <w:b/>
          <w:bCs/>
        </w:rPr>
        <w:t xml:space="preserve">MIN</w:t>
      </w:r>
      <w:r>
        <w:t xml:space="preserve">'in altında kaldığından 100 × 0,3 = 30 EUR alınır; toplam GV </w:t>
      </w:r>
      <w:r>
        <w:rPr>
          <w:b/>
          <w:bCs/>
        </w:rPr>
        <w:t xml:space="preserve">110 EUR</w:t>
      </w:r>
      <w:r>
        <w:t xml:space="preserve">'dur. (İRK eki II sayılı liste (91.02) · 2024/24) — Tuzak: 60 tüm saatlere MIN, 160 tüm saatlere MAX, 450 yalnız birinci kaleme nispi oran, 472,5 iki kaleme düz %4,5 uygulamaktan çıkar.</w:t>
      </w:r>
    </w:p>
    <w:p>
      <w:pPr>
        <w:pStyle w:val="Heading3"/>
        <w:keepNext/>
        <w:spacing w:after="80" w:before="200"/>
      </w:pPr>
      <w:r>
        <w:t xml:space="preserve">Diğer hesaplar: gözetim değeri, geçici ithalat faizi, ihracat bedeli süresi (3 soru)</w:t>
      </w:r>
    </w:p>
    <w:p>
      <w:pPr>
        <w:pStyle w:val="ListParagraph"/>
        <w:numPr>
          <w:ilvl w:val="0"/>
          <w:numId w:val="2"/>
        </w:numPr>
        <w:spacing w:after="60"/>
      </w:pPr>
      <w:r>
        <w:t xml:space="preserve">Tam muafiyetli geçici ithalattan serbest dolaşıma geçişte GV 1.000 ve KDV 2.200 (toplam 3.200) üzerinden 4 ay × %2,5 = </w:t>
      </w:r>
      <w:r>
        <w:rPr>
          <w:b/>
          <w:bCs/>
        </w:rPr>
        <w:t xml:space="preserve">320 TL</w:t>
      </w:r>
      <w:r>
        <w:t xml:space="preserve"> faiz hesaplanır; faiz vergi değildir ama </w:t>
      </w:r>
      <w:r>
        <w:rPr>
          <w:b/>
          <w:bCs/>
        </w:rPr>
        <w:t xml:space="preserve">KDV matrahına girer</w:t>
      </w:r>
      <w:r>
        <w:t xml:space="preserve">: KDV = (10.000 + 1.000 + 320) × %20 = 2.264, vergiler toplamı </w:t>
      </w:r>
      <w:r>
        <w:rPr>
          <w:b/>
          <w:bCs/>
        </w:rPr>
        <w:t xml:space="preserve">3.264 TL</w:t>
      </w:r>
      <w:r>
        <w:t xml:space="preserve">. (GK 207/1-b; KDVK 21 · 2025/19) — Tuzak: 3.200 faizi yok sayar, 3.520 faizi vergilere ekler, 3.584 faizi ve faizin KDV'sini toplar, 3.000 gümrük vergisini KDV matrahına katmaz. ◇</w:t>
      </w:r>
    </w:p>
    <w:p>
      <w:pPr>
        <w:pStyle w:val="ListParagraph"/>
        <w:numPr>
          <w:ilvl w:val="0"/>
          <w:numId w:val="2"/>
        </w:numPr>
        <w:spacing w:after="60"/>
      </w:pPr>
      <w:r>
        <w:t xml:space="preserve">İhracat bedeli kural olarak fiili ihraçtan itibaren </w:t>
      </w:r>
      <w:r>
        <w:rPr>
          <w:b/>
          <w:bCs/>
        </w:rPr>
        <w:t xml:space="preserve">180 gün</w:t>
      </w:r>
      <w:r>
        <w:t xml:space="preserve"> içinde getirilir; sözleşmede </w:t>
      </w:r>
      <w:r>
        <w:rPr>
          <w:b/>
          <w:bCs/>
        </w:rPr>
        <w:t xml:space="preserve">180 günü aşan vade</w:t>
      </w:r>
      <w:r>
        <w:t xml:space="preserve"> öngörülmüşse bedel </w:t>
      </w:r>
      <w:r>
        <w:rPr>
          <w:b/>
          <w:bCs/>
        </w:rPr>
        <w:t xml:space="preserve">vade bitiminden itibaren 90 gün</w:t>
      </w:r>
      <w:r>
        <w:t xml:space="preserve"> içinde getirilir: 200 gün vade + 90 gün = </w:t>
      </w:r>
      <w:r>
        <w:rPr>
          <w:b/>
          <w:bCs/>
        </w:rPr>
        <w:t xml:space="preserve">290 gün</w:t>
      </w:r>
      <w:r>
        <w:t xml:space="preserve">. (2018-32/48 Tebliğ md. 3/1, 5/5 · 2025/62) — Tuzak: 270 gün (180+90) vadeyi yok sayar; 380 gün (200+180) ek süreyi 180 gün sanır.</w:t>
      </w:r>
    </w:p>
    <w:p>
      <w:pPr>
        <w:pStyle w:val="ListParagraph"/>
        <w:numPr>
          <w:ilvl w:val="0"/>
          <w:numId w:val="2"/>
        </w:numPr>
        <w:spacing w:after="60"/>
      </w:pPr>
      <w:r>
        <w:t xml:space="preserve">Gözetim değeri dikkate alınarak kıymeti </w:t>
      </w:r>
      <w:r>
        <w:rPr>
          <w:b/>
          <w:bCs/>
        </w:rPr>
        <w:t xml:space="preserve">1.000 TL</w:t>
      </w:r>
      <w:r>
        <w:t xml:space="preserve"> beyan edilen ve satıcıya 950 TL ödenen eşyada GV 1.000 × %10 = 100 TL, KDV (1.000 + 100) × %20 = </w:t>
      </w:r>
      <w:r>
        <w:rPr>
          <w:b/>
          <w:bCs/>
        </w:rPr>
        <w:t xml:space="preserve">220 TL</w:t>
      </w:r>
      <w:r>
        <w:t xml:space="preserve"> olup vergiler dahil toplam ödeme </w:t>
      </w:r>
      <w:r>
        <w:rPr>
          <w:b/>
          <w:bCs/>
        </w:rPr>
        <w:t xml:space="preserve">1.270 TL</w:t>
      </w:r>
      <w:r>
        <w:t xml:space="preserve">'dir. (İthalatta Gözetim Uygulanmasına İlişkin Tebliğ (2022/1) md. 6/2; KDV K. md. 21/1-a, b · 2023/76) — Tuzak: Tümünü 950 üzerinden hesaplamak 1.254, GV'yi KDV matrahına katmamak 1.250, satıcıya ödenen bedeli 1.000 saymak 1.300/1.320 verir; vergiler beyan edilen kıymetten, mal bedeli fiilen ödenen tutardan alınır.</w:t>
      </w:r>
    </w:p>
    <w:p>
      <w:pPr>
        <w:pStyle w:val="Heading2"/>
        <w:keepNext/>
        <w:pBdr>
          <w:left w:val="single" w:color="B8860B" w:sz="36" w:space="8"/>
        </w:pBdr>
        <w:spacing w:after="120" w:before="240"/>
      </w:pPr>
      <w:r>
        <w:t xml:space="preserve">Kaçakçılık (5607) — 22 soru (↓ azalan)</w:t>
      </w:r>
    </w:p>
    <w:p>
      <w:pPr>
        <w:keepNext/>
        <w:spacing w:after="160"/>
      </w:pPr>
      <w:r>
        <w:rPr>
          <w:i/>
          <w:iCs/>
          <w:color w:val="B8860B"/>
          <w:sz w:val="19"/>
          <w:szCs w:val="19"/>
        </w:rPr>
        <w:t xml:space="preserve">2021–2025'te 22 soru (10-3-3-4-2): 2021'de yarısı Elkonulan Akaryakıt ve Elkonulan Eşya yönetmeliklerinin tanım, numune ve teslim hükümlerinden geldi; nitelikli hâller (md. 4), etkin pişmanlık (md. 5) ve teknik düzenlemeye aykırı akaryakıtın rafinericiye satışı ikişer kez soruldu, 2024–2025'te taşıtın alıkonulması/müsaderesi ayrımı ve md. 3 suç ve ceza listesi öne çıktı.</w:t>
      </w:r>
    </w:p>
    <w:p>
      <w:pPr>
        <w:pStyle w:val="ListParagraph"/>
        <w:numPr>
          <w:ilvl w:val="0"/>
          <w:numId w:val="2"/>
        </w:numPr>
        <w:spacing w:after="60"/>
      </w:pPr>
      <w:r>
        <w:t xml:space="preserve">★ Numune analiz sonuçları </w:t>
      </w:r>
      <w:r>
        <w:rPr>
          <w:b/>
          <w:bCs/>
        </w:rPr>
        <w:t xml:space="preserve">teknik düzenlemelere uygun olmayan</w:t>
      </w:r>
      <w:r>
        <w:t xml:space="preserve"> kaçak akaryakıt, il özel idaresi veya (bulunmayan yerde) yatırım izleme ve koordinasyon başkanlığınca </w:t>
      </w:r>
      <w:r>
        <w:rPr>
          <w:b/>
          <w:bCs/>
        </w:rPr>
        <w:t xml:space="preserve">en yakın rafinericiye satılır</w:t>
      </w:r>
      <w:r>
        <w:t xml:space="preserve">; rafinerici üretim süreçlerine zarar vermeyecek ürünü </w:t>
      </w:r>
      <w:r>
        <w:rPr>
          <w:b/>
          <w:bCs/>
        </w:rPr>
        <w:t xml:space="preserve">teslim almakla yükümlüdür</w:t>
      </w:r>
      <w:r>
        <w:t xml:space="preserve">. (5607 md. 16/A-3; Elkonulan Akaryakıt Uyg. Yön. 18/1 · 2021/41, 2024/88) — Tuzak: 2021/41'de kriminal laboratuvara gönderme, ihaleye çıkma, kamuya bedelsiz tahsis ve ulusal marker ekleme; 2024/88'de imha, marker eklenerek tasfiye, bedelsiz tahsis ve ihale alt bedeliyle satış yanlıştı. Bedelsiz tahsis ve satış, teknik düzenlemelere uygun akaryakıtın tasfiye yoludur. — Not: 2021 sınavında il özel idaresi bulunmayan yerde yetkili defterdarlıktı; Kanunda 09.11.2022, Yönetmelikte 18.01.2024 değişikliğiyle yatırım izleme ve koordinasyon başkanlığı oldu.</w:t>
      </w:r>
    </w:p>
    <w:p>
      <w:pPr>
        <w:pStyle w:val="ListParagraph"/>
        <w:numPr>
          <w:ilvl w:val="0"/>
          <w:numId w:val="2"/>
        </w:numPr>
        <w:spacing w:after="60"/>
      </w:pPr>
      <w:r>
        <w:t xml:space="preserve">★ Kaçakçılık fiillerini önlemek, izlemek ve araştırmakla görevli olup Kanundaki suçların işlenmesine </w:t>
      </w:r>
      <w:r>
        <w:rPr>
          <w:b/>
          <w:bCs/>
        </w:rPr>
        <w:t xml:space="preserve">kasten göz yuman</w:t>
      </w:r>
      <w:r>
        <w:t xml:space="preserve"> kişi, işlenen suçun </w:t>
      </w:r>
      <w:r>
        <w:rPr>
          <w:b/>
          <w:bCs/>
        </w:rPr>
        <w:t xml:space="preserve">müşterek faili</w:t>
      </w:r>
      <w:r>
        <w:t xml:space="preserve"> olarak sorumlu tutulur. (5607 md. 4/7 · 2021/43, 2022/20) — Tuzak: 2021/43'te azmettiren, yardım eden, dolaylı fail ve suça teşvik eden seçenekleri yanlıştı; 2022/20'de hüküm doğru ifade olarak verildi. Görevlinin suçu bizzat işlemesi ayrı nitelikli hâldir (ceza yarı oranında artar).</w:t>
      </w:r>
    </w:p>
    <w:p>
      <w:pPr>
        <w:pStyle w:val="ListParagraph"/>
        <w:numPr>
          <w:ilvl w:val="0"/>
          <w:numId w:val="2"/>
        </w:numPr>
        <w:spacing w:after="60"/>
      </w:pPr>
      <w:r>
        <w:t xml:space="preserve">★ Kanundaki suçların </w:t>
      </w:r>
      <w:r>
        <w:rPr>
          <w:b/>
          <w:bCs/>
        </w:rPr>
        <w:t xml:space="preserve">belgede sahtecilik</w:t>
      </w:r>
      <w:r>
        <w:t xml:space="preserve"> yapılarak işlenmesi hâlinde kaçakçılık suçunun yanında </w:t>
      </w:r>
      <w:r>
        <w:rPr>
          <w:b/>
          <w:bCs/>
        </w:rPr>
        <w:t xml:space="preserve">ayrıca sahtecilik suçundan da</w:t>
      </w:r>
      <w:r>
        <w:t xml:space="preserve"> cezaya hükmolunur; iki suçtan ayrı ayrı ceza verilir. (5607 md. 4/6 · 2021/44, 2022/20) — Tuzak: 2021/44'te tek ceza ve 1/2 artırım, bileşik suç, zincirleme suç ve fikrî içtima seçenekleri yanlıştı; 2022/20'de hüküm doğru ifade olarak yer aldı.</w:t>
      </w:r>
    </w:p>
    <w:p>
      <w:pPr>
        <w:pStyle w:val="ListParagraph"/>
        <w:numPr>
          <w:ilvl w:val="0"/>
          <w:numId w:val="2"/>
        </w:numPr>
        <w:spacing w:after="60"/>
      </w:pPr>
      <w:r>
        <w:t xml:space="preserve">★ Gümrüklenmiş değerin iki katını ödeyerek ceza indirimi sağlayan etkin pişmanlık </w:t>
      </w:r>
      <w:r>
        <w:rPr>
          <w:b/>
          <w:bCs/>
        </w:rPr>
        <w:t xml:space="preserve">mükerrirler</w:t>
      </w:r>
      <w:r>
        <w:t xml:space="preserve">, </w:t>
      </w:r>
      <w:r>
        <w:rPr>
          <w:b/>
          <w:bCs/>
        </w:rPr>
        <w:t xml:space="preserve">örgüt faaliyeti</w:t>
      </w:r>
      <w:r>
        <w:t xml:space="preserve"> ve ithali kanunen yasak eşya hakkında uygulanmaz; suça iştirak edenin haber vermesine dayanan etkin pişmanlık ise </w:t>
      </w:r>
      <w:r>
        <w:rPr>
          <w:b/>
          <w:bCs/>
        </w:rPr>
        <w:t xml:space="preserve">mükerrirlere de uygulanabilir</w:t>
      </w:r>
      <w:r>
        <w:t xml:space="preserve">. (5607 md. 5/1, 5/2, 5/3 · 2022/15, 2023/3) — Tuzak: 2022/15'te ödeme yoluyla etkin pişmanlığın mükerrir ve örgüt hâlinde uygulanabileceği ifadeleri yanlıştı; 2023/3'te 'mükerrirler hakkında etkin pişmanlık hükümlerinin uygulanması mümkündür' ifadesi doğru cevaptı. Mükerrir, örgüt ve md. 3/7 (yasak eşya) istisnası yalnız md. 5/2'deki ödeme yoluyla indirime özgüdür.</w:t>
      </w:r>
    </w:p>
    <w:p>
      <w:pPr>
        <w:pStyle w:val="ListParagraph"/>
        <w:numPr>
          <w:ilvl w:val="0"/>
          <w:numId w:val="2"/>
        </w:numPr>
        <w:spacing w:after="60"/>
      </w:pPr>
      <w:r>
        <w:t xml:space="preserve">★ Elkonulan taşıtın </w:t>
      </w:r>
      <w:r>
        <w:rPr>
          <w:b/>
          <w:bCs/>
        </w:rPr>
        <w:t xml:space="preserve">alıkonulması</w:t>
      </w:r>
      <w:r>
        <w:t xml:space="preserve"> için gizli tertibat, Türkiye'de sicile kayıtlı olmama veya soruşturma/kovuşturma sürerken </w:t>
      </w:r>
      <w:r>
        <w:rPr>
          <w:b/>
          <w:bCs/>
        </w:rPr>
        <w:t xml:space="preserve">tekrar kullanılma</w:t>
      </w:r>
      <w:r>
        <w:t xml:space="preserve">; taşıma aracının </w:t>
      </w:r>
      <w:r>
        <w:rPr>
          <w:b/>
          <w:bCs/>
        </w:rPr>
        <w:t xml:space="preserve">müsaderesi</w:t>
      </w:r>
      <w:r>
        <w:t xml:space="preserve"> için gizli tertibat, kaçak eşyanın yükün tamamı ya da ağırlıklı bölümü olması veya </w:t>
      </w:r>
      <w:r>
        <w:rPr>
          <w:b/>
          <w:bCs/>
        </w:rPr>
        <w:t xml:space="preserve">yasak/zararlı</w:t>
      </w:r>
      <w:r>
        <w:t xml:space="preserve"> eşya olması hâllerinden biri yeterlidir. (5607 md. 10/2; md. 13/1-a, b, c · 2024/87, 2025/85) — Tuzak: 2024/87'de (müsadere) sicile kayıtsızlık ve tekrar kullanılma, 2025/85'te (alıkoyma) yükün ağırlıklı bölümü ve yasak/zararlı eşya şartları karıştırılmak üzere verildi; iki listede ortak olan yalnız gizli tertibattır.</w:t>
      </w:r>
    </w:p>
    <w:p>
      <w:pPr>
        <w:pStyle w:val="ListParagraph"/>
        <w:numPr>
          <w:ilvl w:val="0"/>
          <w:numId w:val="2"/>
        </w:numPr>
        <w:spacing w:after="60"/>
      </w:pPr>
      <w:r>
        <w:t xml:space="preserve">Elkonulan Akaryakıt Uygulama Yönetmeliği'nin tanımlar maddesinde </w:t>
      </w:r>
      <w:r>
        <w:rPr>
          <w:b/>
          <w:bCs/>
        </w:rPr>
        <w:t xml:space="preserve">ulusal marker</w:t>
      </w:r>
      <w:r>
        <w:t xml:space="preserve">, elkoyma, </w:t>
      </w:r>
      <w:r>
        <w:rPr>
          <w:b/>
          <w:bCs/>
        </w:rPr>
        <w:t xml:space="preserve">alıkoyma</w:t>
      </w:r>
      <w:r>
        <w:t xml:space="preserve">, </w:t>
      </w:r>
      <w:r>
        <w:rPr>
          <w:b/>
          <w:bCs/>
        </w:rPr>
        <w:t xml:space="preserve">rayiç bedel</w:t>
      </w:r>
      <w:r>
        <w:t xml:space="preserve">, teknik düzenleme ve kaçak akaryakıtın değeri tanımlanır; </w:t>
      </w:r>
      <w:r>
        <w:rPr>
          <w:b/>
          <w:bCs/>
        </w:rPr>
        <w:t xml:space="preserve">arama</w:t>
      </w:r>
      <w:r>
        <w:t xml:space="preserve"> bu Yönetmelikte tanımlanan bir kavram değildir. (Elkonulan Akaryakıt Uyg. Yön. md. 3 · 2021/42) — Tuzak: Arama, Yönetmeliğin değil Ceza Muhakemesi Kanununun kavramıdır; 5607 md. 9'a göre arama ve elkoyma CMK'ya göre yapılır.</w:t>
      </w:r>
    </w:p>
    <w:p>
      <w:pPr>
        <w:pStyle w:val="ListParagraph"/>
        <w:numPr>
          <w:ilvl w:val="0"/>
          <w:numId w:val="2"/>
        </w:numPr>
        <w:spacing w:after="60"/>
      </w:pPr>
      <w:r>
        <w:t xml:space="preserve">Yabancı ülkeden gelen yasak eşya, </w:t>
      </w:r>
      <w:r>
        <w:rPr>
          <w:b/>
          <w:bCs/>
        </w:rPr>
        <w:t xml:space="preserve">yükleme veya taşıma belgelerinde belirtilerek</w:t>
      </w:r>
      <w:r>
        <w:t xml:space="preserve"> gümrüğe getirilirse </w:t>
      </w:r>
      <w:r>
        <w:rPr>
          <w:b/>
          <w:bCs/>
        </w:rPr>
        <w:t xml:space="preserve">teminat altında</w:t>
      </w:r>
      <w:r>
        <w:t xml:space="preserve"> ve güvenlik tedbirleri alınarak geldiği yere veya başka bir ülkeye iade ve sevk olunur. (5607 md. 12/1 · 2021/45) — Tuzak: Gizli tertibat içinde gelip yakalanma kaçakçılık hâlidir; serbest bölgede yakalanma, transit rejimi veya taşıma aracında bulunma iade şartı değildir. Toplum ve çevre sağlığına zararlı eşya ile atık ise soruşturma başlatılarak derhal getirildiği ülkeye iade edilir (md. 12/2).</w:t>
      </w:r>
    </w:p>
    <w:p>
      <w:pPr>
        <w:pStyle w:val="ListParagraph"/>
        <w:numPr>
          <w:ilvl w:val="0"/>
          <w:numId w:val="2"/>
        </w:numPr>
        <w:spacing w:after="60"/>
      </w:pPr>
      <w:r>
        <w:t xml:space="preserve">5607 davalarında mahkeme iddianamenin bir örneğini </w:t>
      </w:r>
      <w:r>
        <w:rPr>
          <w:b/>
          <w:bCs/>
        </w:rPr>
        <w:t xml:space="preserve">ilgili gümrük idaresine</w:t>
      </w:r>
      <w:r>
        <w:t xml:space="preserve"> gönderir; gümrük idaresi davaya katılmak zorunda değildir, </w:t>
      </w:r>
      <w:r>
        <w:rPr>
          <w:b/>
          <w:bCs/>
        </w:rPr>
        <w:t xml:space="preserve">başvurusu üzerine</w:t>
      </w:r>
      <w:r>
        <w:t xml:space="preserve"> katılan olarak kabul edilir ve hâkimin bu talebi </w:t>
      </w:r>
      <w:r>
        <w:rPr>
          <w:b/>
          <w:bCs/>
        </w:rPr>
        <w:t xml:space="preserve">reddetme takdiri yoktur</w:t>
      </w:r>
      <w:r>
        <w:t xml:space="preserve">. (5607 md. 18/1 · 2021/46) — Tuzak: 'Hâkimin katılma talebini kabul edip etmeme konusunda takdir yetkisi vardır' ifadesi yanlıştı.</w:t>
      </w:r>
    </w:p>
    <w:p>
      <w:pPr>
        <w:pStyle w:val="ListParagraph"/>
        <w:numPr>
          <w:ilvl w:val="0"/>
          <w:numId w:val="2"/>
        </w:numPr>
        <w:spacing w:after="60"/>
      </w:pPr>
      <w:r>
        <w:t xml:space="preserve">El konulan kaçak akaryakıttan alınan </w:t>
      </w:r>
      <w:r>
        <w:rPr>
          <w:b/>
          <w:bCs/>
        </w:rPr>
        <w:t xml:space="preserve">numuneler gümrük idaresince saklanır</w:t>
      </w:r>
      <w:r>
        <w:t xml:space="preserve"> ve numunenin bir adedi </w:t>
      </w:r>
      <w:r>
        <w:rPr>
          <w:b/>
          <w:bCs/>
        </w:rPr>
        <w:t xml:space="preserve">müdahil gümrük idaresine</w:t>
      </w:r>
      <w:r>
        <w:t xml:space="preserve"> gönderilir; gümrüğe terk edilen veya terk edilmiş sayılan akaryakıttan </w:t>
      </w:r>
      <w:r>
        <w:rPr>
          <w:b/>
          <w:bCs/>
        </w:rPr>
        <w:t xml:space="preserve">numune alınmaz</w:t>
      </w:r>
      <w:r>
        <w:t xml:space="preserve">. (Elkonulan Akaryakıt Uyg. Yön. md. 4/1-3 · 2021/47) — Tuzak: İl özel idaresi (akaryakıtın kendisini muhafaza eder), Adli Tıp Kurumu, kriminal laboratuvar ve EPDK değil.</w:t>
      </w:r>
    </w:p>
    <w:p>
      <w:pPr>
        <w:pStyle w:val="ListParagraph"/>
        <w:numPr>
          <w:ilvl w:val="0"/>
          <w:numId w:val="2"/>
        </w:numPr>
        <w:spacing w:after="60"/>
      </w:pPr>
      <w:r>
        <w:t xml:space="preserve">Eşyayı gümrük işlemlerine tabi tutmaksızın ülkeye sokma suçunun (1–5 yıl hapis) cezası, eşya </w:t>
      </w:r>
      <w:r>
        <w:rPr>
          <w:b/>
          <w:bCs/>
        </w:rPr>
        <w:t xml:space="preserve">gümrük kapıları dışından</w:t>
      </w:r>
      <w:r>
        <w:t xml:space="preserve"> ülkeye sokulursa </w:t>
      </w:r>
      <w:r>
        <w:rPr>
          <w:b/>
          <w:bCs/>
        </w:rPr>
        <w:t xml:space="preserve">üçte birinden yarısına kadar</w:t>
      </w:r>
      <w:r>
        <w:t xml:space="preserve"> artırılır. (5607 md. 3/1 · 2021/48) — Tuzak: Gümrük vergisini ödemeden sokmak suçun temel unsurudur; aldatıcı işlemle vergiyi kısmen/tamamen ödemeden sokmak (md. 3/2) ve transit eşyayı gümrük bölgesinde bırakmak (md. 3/3) ayrı suçlardır; yolcunun beraberinde getirmesi ağırlaştırıcı neden değildir.</w:t>
      </w:r>
    </w:p>
    <w:p>
      <w:pPr>
        <w:pStyle w:val="ListParagraph"/>
        <w:numPr>
          <w:ilvl w:val="0"/>
          <w:numId w:val="2"/>
        </w:numPr>
        <w:spacing w:after="60"/>
      </w:pPr>
      <w:r>
        <w:t xml:space="preserve">Elkonulan Eşya ve Alıkonulan Taşıtlar Uygulama Yönetmeliği'nde </w:t>
      </w:r>
      <w:r>
        <w:rPr>
          <w:b/>
          <w:bCs/>
        </w:rPr>
        <w:t xml:space="preserve">depolama yeri</w:t>
      </w:r>
      <w:r>
        <w:t xml:space="preserve">, </w:t>
      </w:r>
      <w:r>
        <w:rPr>
          <w:b/>
          <w:bCs/>
        </w:rPr>
        <w:t xml:space="preserve">eşyanın değeri</w:t>
      </w:r>
      <w:r>
        <w:t xml:space="preserve">, alkollü içki ve nükleer çift kullanımlı madde, malzeme ve ekipman tanımlanır; </w:t>
      </w:r>
      <w:r>
        <w:rPr>
          <w:b/>
          <w:bCs/>
        </w:rPr>
        <w:t xml:space="preserve">müsadere</w:t>
      </w:r>
      <w:r>
        <w:t xml:space="preserve"> bu Yönetmelikte değil, İkramiye Ödenmesi Hakkında Yönetmelikte tanımlıdır. (Elkonulan Eşya ve Alıkonulan Taşıtlar Uyg. Yön. md. 3; İkramiye Yön. md. 4 · 2021/49) — Tuzak: Müsadere TCK ve 5607 md. 13'teki ceza hukuku kavramıdır; bu Yönetmeliğin tanımları arasında yoktur.</w:t>
      </w:r>
    </w:p>
    <w:p>
      <w:pPr>
        <w:pStyle w:val="ListParagraph"/>
        <w:numPr>
          <w:ilvl w:val="0"/>
          <w:numId w:val="2"/>
        </w:numPr>
        <w:spacing w:after="60"/>
      </w:pPr>
      <w:r>
        <w:t xml:space="preserve">El konulan </w:t>
      </w:r>
      <w:r>
        <w:rPr>
          <w:b/>
          <w:bCs/>
        </w:rPr>
        <w:t xml:space="preserve">sahte paralar</w:t>
      </w:r>
      <w:r>
        <w:t xml:space="preserve">, kıymetli maden ve taşlar, Türk lirası banknotlar, döviz ve efektif, elkoyan birimce doğrudan </w:t>
      </w:r>
      <w:r>
        <w:rPr>
          <w:b/>
          <w:bCs/>
        </w:rPr>
        <w:t xml:space="preserve">Türkiye Cumhuriyet Merkez Bankası şubelerine</w:t>
      </w:r>
      <w:r>
        <w:t xml:space="preserve"> teslim edilir. (Elkonulan Eşya ve Alıkonulan Taşıtlar Uyg. Yön. md. 5/3-f · 2021/50) — Tuzak: Ziraat Bankası, il özel idaresi (kaçak akaryakıtın teslim yeri), MASAK ve vergi dairesi değil. — Not: Güncel metin (md. 5/3-f) TCMB şubeleri yanında mal müdürlüklerini de sayar.</w:t>
      </w:r>
    </w:p>
    <w:p>
      <w:pPr>
        <w:pStyle w:val="ListParagraph"/>
        <w:numPr>
          <w:ilvl w:val="0"/>
          <w:numId w:val="2"/>
        </w:numPr>
        <w:spacing w:after="60"/>
      </w:pPr>
      <w:r>
        <w:t xml:space="preserve">Suç konusu eşyanın </w:t>
      </w:r>
      <w:r>
        <w:rPr>
          <w:b/>
          <w:bCs/>
        </w:rPr>
        <w:t xml:space="preserve">gümrüklenmiş değerinin iki katı</w:t>
      </w:r>
      <w:r>
        <w:t xml:space="preserve"> Hazineye soruşturma evresi sona erinceye kadar ödenirse ceza </w:t>
      </w:r>
      <w:r>
        <w:rPr>
          <w:b/>
          <w:bCs/>
        </w:rPr>
        <w:t xml:space="preserve">yarı oranında</w:t>
      </w:r>
      <w:r>
        <w:t xml:space="preserve">, kovuşturmada hüküm verilinceye kadar ödenirse </w:t>
      </w:r>
      <w:r>
        <w:rPr>
          <w:b/>
          <w:bCs/>
        </w:rPr>
        <w:t xml:space="preserve">üçte bir oranında</w:t>
      </w:r>
      <w:r>
        <w:t xml:space="preserve"> indirilir; bu husus soruşturmada savcıca şüpheliye, yapılmamışsa kovuşturmada hâkimce sanığa ihtar edilir. (5607 md. 5/2 · 2022/15) — Tuzak: Kovuşturmada 'dörtte bir' indirim ve ihtarın 'kovuşturma evresinde Cumhuriyet savcısınca' yapılacağı ifadeleri yanlıştı.</w:t>
      </w:r>
    </w:p>
    <w:p>
      <w:pPr>
        <w:pStyle w:val="ListParagraph"/>
        <w:numPr>
          <w:ilvl w:val="0"/>
          <w:numId w:val="2"/>
        </w:numPr>
        <w:spacing w:after="60"/>
      </w:pPr>
      <w:r>
        <w:t xml:space="preserve">Suçun </w:t>
      </w:r>
      <w:r>
        <w:rPr>
          <w:b/>
          <w:bCs/>
        </w:rPr>
        <w:t xml:space="preserve">örgüt faaliyeti</w:t>
      </w:r>
      <w:r>
        <w:t xml:space="preserve"> çerçevesinde işlenmesi ve kaçak akaryakıtın sabit/seyyar tank ile satılması hâlinde ceza </w:t>
      </w:r>
      <w:r>
        <w:rPr>
          <w:b/>
          <w:bCs/>
        </w:rPr>
        <w:t xml:space="preserve">iki kat</w:t>
      </w:r>
      <w:r>
        <w:t xml:space="preserve">; </w:t>
      </w:r>
      <w:r>
        <w:rPr>
          <w:b/>
          <w:bCs/>
        </w:rPr>
        <w:t xml:space="preserve">üç veya daha fazla kişiyle</w:t>
      </w:r>
      <w:r>
        <w:t xml:space="preserve"> birlikte işlenmesi ile görevlilerce ya da meslek ve sanatın kolaylığından yararlanılarak işlenmesi hâlinde </w:t>
      </w:r>
      <w:r>
        <w:rPr>
          <w:b/>
          <w:bCs/>
        </w:rPr>
        <w:t xml:space="preserve">yarı oranında</w:t>
      </w:r>
      <w:r>
        <w:t xml:space="preserve"> artırılır. (5607 md. 4/1-4 · 2022/20) — Tuzak: 'Üç veya daha fazla kişi tarafından birlikte işlenirse ceza iki kat artırılır' ifadesi yanlıştı; iki kat artırım örgüte özgüdür.</w:t>
      </w:r>
    </w:p>
    <w:p>
      <w:pPr>
        <w:pStyle w:val="ListParagraph"/>
        <w:numPr>
          <w:ilvl w:val="0"/>
          <w:numId w:val="2"/>
        </w:numPr>
        <w:spacing w:after="60"/>
      </w:pPr>
      <w:r>
        <w:t xml:space="preserve">5607 kapsamındaki suçlardan açılan davalar </w:t>
      </w:r>
      <w:r>
        <w:rPr>
          <w:b/>
          <w:bCs/>
        </w:rPr>
        <w:t xml:space="preserve">Adalet Bakanlığının teklifi</w:t>
      </w:r>
      <w:r>
        <w:t xml:space="preserve"> üzerine </w:t>
      </w:r>
      <w:r>
        <w:rPr>
          <w:b/>
          <w:bCs/>
        </w:rPr>
        <w:t xml:space="preserve">Hâkimler ve Savcılar Kurulunca</w:t>
      </w:r>
      <w:r>
        <w:t xml:space="preserve"> belirlenen asliye ceza mahkemelerinde görülür; bu suçlarla bağlantılı </w:t>
      </w:r>
      <w:r>
        <w:rPr>
          <w:b/>
          <w:bCs/>
        </w:rPr>
        <w:t xml:space="preserve">resmî belgede sahtecilikte</w:t>
      </w:r>
      <w:r>
        <w:t xml:space="preserve"> görevli mahkeme </w:t>
      </w:r>
      <w:r>
        <w:rPr>
          <w:b/>
          <w:bCs/>
        </w:rPr>
        <w:t xml:space="preserve">ağır ceza</w:t>
      </w:r>
      <w:r>
        <w:t xml:space="preserve"> mahkemesidir. (5607 md. 17/1 · 2022/31) — Tuzak: 'Yargıtay tarafından belirlenen' ifadesi ve yolcunun beyana aykırı ticari eşyasına ilişkin davaların 'asliye ticaret mahkemesinde' görüleceği ifadesi yanlıştı; ticari mahiyetteki yolcu eşyasında md. 3 hükümleri uygulanır (md. 6/4).</w:t>
      </w:r>
    </w:p>
    <w:p>
      <w:pPr>
        <w:pStyle w:val="ListParagraph"/>
        <w:numPr>
          <w:ilvl w:val="0"/>
          <w:numId w:val="2"/>
        </w:numPr>
        <w:spacing w:after="60"/>
      </w:pPr>
      <w:r>
        <w:t xml:space="preserve">Tütün mamulleri ve alkollü içkilerin </w:t>
      </w:r>
      <w:r>
        <w:rPr>
          <w:b/>
          <w:bCs/>
        </w:rPr>
        <w:t xml:space="preserve">bandrol, etiket, hologram, pul</w:t>
      </w:r>
      <w:r>
        <w:t xml:space="preserve"> ve benzeri işaretlerinin </w:t>
      </w:r>
      <w:r>
        <w:rPr>
          <w:b/>
          <w:bCs/>
        </w:rPr>
        <w:t xml:space="preserve">taklidini imal etmek</w:t>
      </w:r>
      <w:r>
        <w:t xml:space="preserve"> </w:t>
      </w:r>
      <w:r>
        <w:rPr>
          <w:b/>
          <w:bCs/>
        </w:rPr>
        <w:t xml:space="preserve">3–6 yıl</w:t>
      </w:r>
      <w:r>
        <w:t xml:space="preserve"> hapisle cezalandırılır; aldatıcı işlemle vergiyi ödemeden sokma, yetki belgesiz tütün ticareti, kaçak akaryakıt için tank/düzenek bulundurma ve yetkisiz ulusal marker üretiminde ceza </w:t>
      </w:r>
      <w:r>
        <w:rPr>
          <w:b/>
          <w:bCs/>
        </w:rPr>
        <w:t xml:space="preserve">2–5 yıldır</w:t>
      </w:r>
      <w:r>
        <w:t xml:space="preserve">. (5607 md. 3/2, 3/14, 3/15, 3/16, 3/21 · 2023/1) — Tuzak: Temel kaçakçılık suçlarının (md. 3/1: 1–5 yıl, md. 3/2: 2–5 yıl) en yüksek alt sınırlı olduğu sanılmamalı; bandrol taklidinin alt sınırı 3 yıldır.</w:t>
      </w:r>
    </w:p>
    <w:p>
      <w:pPr>
        <w:pStyle w:val="ListParagraph"/>
        <w:numPr>
          <w:ilvl w:val="0"/>
          <w:numId w:val="2"/>
        </w:numPr>
        <w:spacing w:after="60"/>
      </w:pPr>
      <w:r>
        <w:t xml:space="preserve">5607 sayılı Kanunda </w:t>
      </w:r>
      <w:r>
        <w:rPr>
          <w:b/>
          <w:bCs/>
        </w:rPr>
        <w:t xml:space="preserve">müsadere</w:t>
      </w:r>
      <w:r>
        <w:t xml:space="preserve">, </w:t>
      </w:r>
      <w:r>
        <w:rPr>
          <w:b/>
          <w:bCs/>
        </w:rPr>
        <w:t xml:space="preserve">tasfiye</w:t>
      </w:r>
      <w:r>
        <w:t xml:space="preserve">, </w:t>
      </w:r>
      <w:r>
        <w:rPr>
          <w:b/>
          <w:bCs/>
        </w:rPr>
        <w:t xml:space="preserve">kontrollü teslimat</w:t>
      </w:r>
      <w:r>
        <w:t xml:space="preserve"> ve </w:t>
      </w:r>
      <w:r>
        <w:rPr>
          <w:b/>
          <w:bCs/>
        </w:rPr>
        <w:t xml:space="preserve">kriminal laboratuvar</w:t>
      </w:r>
      <w:r>
        <w:t xml:space="preserve"> düzenlenir; mülkiyetin kamuya geçirilmesi ise bu Kanunda düzenlenmiş bir kurum değildir. (5607 md. 13, 16, 21, 24 · 2023/2) — Tuzak: Adli yaptırım olan müsadere (md. 13) ile mülkiyetin kamuya geçirilmesi karıştırılmamalı. — Not: Md. 23/1-c ikramiye ödeme zamanını sayarken 'mülkiyetin kamuya geçirilmesine ilişkin kararlar'a atıf yapar; kurumun kendisi 5607'de düzenlenmez.</w:t>
      </w:r>
    </w:p>
    <w:p>
      <w:pPr>
        <w:pStyle w:val="ListParagraph"/>
        <w:numPr>
          <w:ilvl w:val="0"/>
          <w:numId w:val="2"/>
        </w:numPr>
        <w:spacing w:after="60"/>
      </w:pPr>
      <w:r>
        <w:t xml:space="preserve">Suça iştirak eden kişi resmî makamlar </w:t>
      </w:r>
      <w:r>
        <w:rPr>
          <w:b/>
          <w:bCs/>
        </w:rPr>
        <w:t xml:space="preserve">haber almadan önce</w:t>
      </w:r>
      <w:r>
        <w:t xml:space="preserve"> fiili, failleri ve eşyanın yerini bildirir ve bu bilgi faillerin yakalanmasını </w:t>
      </w:r>
      <w:r>
        <w:rPr>
          <w:b/>
          <w:bCs/>
        </w:rPr>
        <w:t xml:space="preserve">veya</w:t>
      </w:r>
      <w:r>
        <w:t xml:space="preserve"> kaçak eşyanın ele geçirilmesini sağlarsa </w:t>
      </w:r>
      <w:r>
        <w:rPr>
          <w:b/>
          <w:bCs/>
        </w:rPr>
        <w:t xml:space="preserve">cezalandırılmaz</w:t>
      </w:r>
      <w:r>
        <w:t xml:space="preserve">; haber alındıktan sonra fiilin ortaya çıkmasına yardım ederse cezası </w:t>
      </w:r>
      <w:r>
        <w:rPr>
          <w:b/>
          <w:bCs/>
        </w:rPr>
        <w:t xml:space="preserve">üçte iki</w:t>
      </w:r>
      <w:r>
        <w:t xml:space="preserve"> oranında indirilir. (5607 md. 5/1 · 2023/3) — Tuzak: 'Yalnızca haber alınmadan önce uygulanır', 'faillerin yakalanmasını sağlaması gerekir', 'iştirak hâlinde uygulanmaz' ve 'ithali yasak eşyada uygulanmaz' ifadeleri yanlıştı.</w:t>
      </w:r>
    </w:p>
    <w:p>
      <w:pPr>
        <w:pStyle w:val="ListParagraph"/>
        <w:numPr>
          <w:ilvl w:val="0"/>
          <w:numId w:val="2"/>
        </w:numPr>
        <w:spacing w:after="60"/>
      </w:pPr>
      <w:r>
        <w:t xml:space="preserve">Akaryakıt, </w:t>
      </w:r>
      <w:r>
        <w:rPr>
          <w:b/>
          <w:bCs/>
        </w:rPr>
        <w:t xml:space="preserve">canlı hayvan</w:t>
      </w:r>
      <w:r>
        <w:t xml:space="preserve">, </w:t>
      </w:r>
      <w:r>
        <w:rPr>
          <w:b/>
          <w:bCs/>
        </w:rPr>
        <w:t xml:space="preserve">zeytin</w:t>
      </w:r>
      <w:r>
        <w:t xml:space="preserve"> gibi gıda maddeleri, tütün, alkollü içki, uyuşturucu ve silah kaçakçılığından </w:t>
      </w:r>
      <w:r>
        <w:rPr>
          <w:b/>
          <w:bCs/>
        </w:rPr>
        <w:t xml:space="preserve">mahkûmiyeti kesinleşenler</w:t>
      </w:r>
      <w:r>
        <w:t xml:space="preserve"> Ticaret Bakanlığınca kamuoyuna ilan edilebilir; ilan için akaryakıtta 5.000 litre, zeytinde 250 kg, canlı hayvanda 50 baş eşiği aranır. (5607 md. 4/9; Kamuoyuna İlan Yön. md. 4, 6 · 2024/89) — Tuzak: Zeytin beklenmedik görünse de listededir; doğru cevap üçünün birlikte sayılmasıydı.</w:t>
      </w:r>
    </w:p>
    <w:p>
      <w:pPr>
        <w:pStyle w:val="ListParagraph"/>
        <w:numPr>
          <w:ilvl w:val="0"/>
          <w:numId w:val="2"/>
        </w:numPr>
        <w:spacing w:after="60"/>
      </w:pPr>
      <w:r>
        <w:t xml:space="preserve">Kaçak eşya, silah, mühimmat, patlayıcı ve uyuşturucu şüphesiyle arama ve elkoyma </w:t>
      </w:r>
      <w:r>
        <w:rPr>
          <w:b/>
          <w:bCs/>
        </w:rPr>
        <w:t xml:space="preserve">CMK'ya göre</w:t>
      </w:r>
      <w:r>
        <w:t xml:space="preserve"> yapılır; ancak </w:t>
      </w:r>
      <w:r>
        <w:rPr>
          <w:b/>
          <w:bCs/>
        </w:rPr>
        <w:t xml:space="preserve">gümrük salonları ve kapılarında</w:t>
      </w:r>
      <w:r>
        <w:t xml:space="preserve"> kuşkulanılan kişilerin üzeri, eşyası ve araçları hâkim veya savcı izni olmadan </w:t>
      </w:r>
      <w:r>
        <w:rPr>
          <w:b/>
          <w:bCs/>
        </w:rPr>
        <w:t xml:space="preserve">gümrük görevlilerince aranabilir</w:t>
      </w:r>
      <w:r>
        <w:t xml:space="preserve"> ve bulunan kaçak eşyaya </w:t>
      </w:r>
      <w:r>
        <w:rPr>
          <w:b/>
          <w:bCs/>
        </w:rPr>
        <w:t xml:space="preserve">derhal elkonulur</w:t>
      </w:r>
      <w:r>
        <w:t xml:space="preserve">. (5607 md. 9/1-2 · 2024/90) — Tuzak: Gümrük salonunda aramanın sulh ceza hâkimi/savcı iznine bağlı olduğu ve tespit edilen eşyaya savcı izniyle elkonulacağı ifadeleri yanlıştı.</w:t>
      </w:r>
    </w:p>
    <w:p>
      <w:pPr>
        <w:pStyle w:val="ListParagraph"/>
        <w:numPr>
          <w:ilvl w:val="0"/>
          <w:numId w:val="2"/>
        </w:numPr>
        <w:spacing w:after="60"/>
      </w:pPr>
      <w:r>
        <w:t xml:space="preserve">Yetki belgesi almadan </w:t>
      </w:r>
      <w:r>
        <w:rPr>
          <w:b/>
          <w:bCs/>
        </w:rPr>
        <w:t xml:space="preserve">tütün ticareti</w:t>
      </w:r>
      <w:r>
        <w:t xml:space="preserve"> yapmak, makaron veya yaprak sigara kâğıdını </w:t>
      </w:r>
      <w:r>
        <w:rPr>
          <w:b/>
          <w:bCs/>
        </w:rPr>
        <w:t xml:space="preserve">doldurarak ticari amaçla satmak</w:t>
      </w:r>
      <w:r>
        <w:t xml:space="preserve">, bandrolleri temin edip ürünlerde kullanmadan yaymak ya da </w:t>
      </w:r>
      <w:r>
        <w:rPr>
          <w:b/>
          <w:bCs/>
        </w:rPr>
        <w:t xml:space="preserve">sahte evrakla temin etmek</w:t>
      </w:r>
      <w:r>
        <w:t xml:space="preserve"> Kanunda kaçakçılık suçudur; etil alkolü amacı dışında veya teknik düzenlemeye aykırı </w:t>
      </w:r>
      <w:r>
        <w:rPr>
          <w:b/>
          <w:bCs/>
        </w:rPr>
        <w:t xml:space="preserve">bulundurmak</w:t>
      </w:r>
      <w:r>
        <w:t xml:space="preserve"> suç olarak tanımlanmamıştır. (5607 md. 3/17, 3/20, 3/21 · 2025/84) — Tuzak: Etil alkol md. 3/10 ve 3/16-18'de suç konusu eşya olarak geçse de 'amacı dışında bulundurma' fiili sayılmaz. — Not: Sunum notlarında md. 3'ün 19. fıkrası yer almadığından etil alkole ilişkin fiil kaynakta tam doğrulanamadı; hap resmî cevaba dayanır.</w:t>
      </w:r>
    </w:p>
    <w:p>
      <w:pPr>
        <w:pStyle w:val="Heading2"/>
        <w:keepNext/>
        <w:pBdr>
          <w:left w:val="single" w:color="B8860B" w:sz="36" w:space="8"/>
        </w:pBdr>
        <w:spacing w:after="120" w:before="240"/>
      </w:pPr>
      <w:r>
        <w:t xml:space="preserve">Transit — 21 soru (↑ yükselen)</w:t>
      </w:r>
    </w:p>
    <w:p>
      <w:pPr>
        <w:keepNext/>
        <w:spacing w:after="160"/>
      </w:pPr>
      <w:r>
        <w:rPr>
          <w:i/>
          <w:iCs/>
          <w:color w:val="B8860B"/>
          <w:sz w:val="19"/>
          <w:szCs w:val="19"/>
        </w:rPr>
        <w:t xml:space="preserve">2021–2025'te 21 soru (1-4-6-4-6); Seri No 4'ten NCTS kısaltmaları (GRN, LRN), teminat idaresi ve iadesi, kefil hemen her yıl geldi, Seri No 5 havayolu yükümlülükleri ile Seri No 6 demiryolu verileri ardışık yıllarda tekrarlandı. 2025'te ağırlık GK/GY'ye kaydı: rejimin tanımı ve sona ermesi, basitleştirme listesi ve izin koşulları, telef/kayıp belgeleri.</w:t>
      </w:r>
    </w:p>
    <w:p>
      <w:pPr>
        <w:pStyle w:val="ListParagraph"/>
        <w:numPr>
          <w:ilvl w:val="0"/>
          <w:numId w:val="2"/>
        </w:numPr>
        <w:spacing w:after="60"/>
      </w:pPr>
      <w:r>
        <w:t xml:space="preserve">★ NCTS'de </w:t>
      </w:r>
      <w:r>
        <w:rPr>
          <w:b/>
          <w:bCs/>
        </w:rPr>
        <w:t xml:space="preserve">GRN</w:t>
      </w:r>
      <w:r>
        <w:t xml:space="preserve"> teminat gümrük idaresince kabul edilen kapsamlı teminat mektubuna, </w:t>
      </w:r>
      <w:r>
        <w:rPr>
          <w:b/>
          <w:bCs/>
        </w:rPr>
        <w:t xml:space="preserve">LRN</w:t>
      </w:r>
      <w:r>
        <w:t xml:space="preserve"> transit beyanı verilerinin hareket idaresine elektronik iletilmesi üzerine beyana, </w:t>
      </w:r>
      <w:r>
        <w:rPr>
          <w:b/>
          <w:bCs/>
        </w:rPr>
        <w:t xml:space="preserve">MRN</w:t>
      </w:r>
      <w:r>
        <w:t xml:space="preserve"> hareket idaresince kabul edilen beyannameye sistemce verilen (sırasıyla teminat, yerel, ana) referans numarasıdır. (Seri No 4 Transit Tebliği 3/1-d, f, g · 2022/61, 2024/73) — Tuzak: 2022'de GRN, 2024'te LRN soruldu ve çeldiriciler aynı tanım setinden kuruldu: NCTS Yeni Bilgisayarlı Transit Sistemi, TRB Transit Refakat Belgesidir; LRN 'yerel', MRN 'ana' referans numarası olarak birbirine karıştırılmamalı.</w:t>
      </w:r>
    </w:p>
    <w:p>
      <w:pPr>
        <w:pStyle w:val="ListParagraph"/>
        <w:numPr>
          <w:ilvl w:val="0"/>
          <w:numId w:val="2"/>
        </w:numPr>
        <w:spacing w:after="60"/>
      </w:pPr>
      <w:r>
        <w:t xml:space="preserve">★ Demiryolu basitleştirmesinde vagon bazında vagon no, CIM belgesi no, planlanan sevkiyat tarihi ile </w:t>
      </w:r>
      <w:r>
        <w:rPr>
          <w:b/>
          <w:bCs/>
        </w:rPr>
        <w:t xml:space="preserve">hareket ve varış idaresi</w:t>
      </w:r>
      <w:r>
        <w:t xml:space="preserve"> elektronik iletilir; talep halinde sunulan listede her CIM belgesi için ayrıca alıcı, gönderici, kap adedi, ticari tanım ve </w:t>
      </w:r>
      <w:r>
        <w:rPr>
          <w:b/>
          <w:bCs/>
        </w:rPr>
        <w:t xml:space="preserve">brüt ağırlık</w:t>
      </w:r>
      <w:r>
        <w:t xml:space="preserve"> yer alır. (Seri No 6 Transit Tebliği 7/3, 7/7 · 2022/63, 2023/92) — Tuzak: 2022'de elektronik iletilmeyen bilgi olarak 'transit gümrük idaresi' soruldu; 2023'te listede 'net ağırlık' zorunlu değildi, zorunlu olan brüt ağırlıktır. Bu basitleştirmede rejim hak sahibi demiryolu tren işletmecisidir (7/1).</w:t>
      </w:r>
    </w:p>
    <w:p>
      <w:pPr>
        <w:pStyle w:val="ListParagraph"/>
        <w:numPr>
          <w:ilvl w:val="0"/>
          <w:numId w:val="2"/>
        </w:numPr>
        <w:spacing w:after="60"/>
      </w:pPr>
      <w:r>
        <w:t xml:space="preserve">★ Referans tutar teminat gümrük idaresince onaylanıp sisteme tanıtılan tutardır; herhangi bir </w:t>
      </w:r>
      <w:r>
        <w:rPr>
          <w:b/>
          <w:bCs/>
        </w:rPr>
        <w:t xml:space="preserve">indirim veya vazgeçme</w:t>
      </w:r>
      <w:r>
        <w:t xml:space="preserve"> uygulaması yoksa </w:t>
      </w:r>
      <w:r>
        <w:rPr>
          <w:b/>
          <w:bCs/>
        </w:rPr>
        <w:t xml:space="preserve">kapsamlı teminat tutarı referans tutara eşittir</w:t>
      </w:r>
      <w:r>
        <w:t xml:space="preserve">. (Seri No 4 Transit Tebliği 10/2-3 · 2022/66, 2025/65) — Tuzak: Her iki yılda bu cümle doğru şıktı; indirimde kapsamlı teminat tutarı referans tutarın %50'sine (ikinci düzey) veya %30'una (üçüncü düzey) iner, dördüncü düzeyde teminattan vazgeçilir (11/4-6).</w:t>
      </w:r>
    </w:p>
    <w:p>
      <w:pPr>
        <w:pStyle w:val="ListParagraph"/>
        <w:numPr>
          <w:ilvl w:val="0"/>
          <w:numId w:val="2"/>
        </w:numPr>
        <w:spacing w:after="60"/>
      </w:pPr>
      <w:r>
        <w:t xml:space="preserve">★ Teminat gümrük idaresi </w:t>
      </w:r>
      <w:r>
        <w:rPr>
          <w:b/>
          <w:bCs/>
        </w:rPr>
        <w:t xml:space="preserve">bireysel teminatta hareket gümrük idaresi</w:t>
      </w:r>
      <w:r>
        <w:t xml:space="preserve">, </w:t>
      </w:r>
      <w:r>
        <w:rPr>
          <w:b/>
          <w:bCs/>
        </w:rPr>
        <w:t xml:space="preserve">teminattan vazgeçmede Gümrükler Genel Müdürlüğü</w:t>
      </w:r>
      <w:r>
        <w:t xml:space="preserve">, kapsamlı teminatta ise şirket merkezinin ticaret siciline kayıtlı olduğu ile göre belirlenen </w:t>
      </w:r>
      <w:r>
        <w:rPr>
          <w:b/>
          <w:bCs/>
        </w:rPr>
        <w:t xml:space="preserve">gümrük ve dış ticaret bölge müdürlüğüdür</w:t>
      </w:r>
      <w:r>
        <w:t xml:space="preserve">. (Seri No 4 Transit Tebliği 5/1; GY 231/1 · 2022/66, 2025/65) — Tuzak: Bireysel teminatta varış idaresi değil hareket idaresi teminat idaresidir; basitleştirme izni vermeye GGM yetkilidir, bölge müdürlükleri yalnız kapsamlı teminat izni için yetkilendirilebilir (GY 231/1). — Not: 5/1-a, 31.12.2023 tarihli Seri No 15 Tebliğiyle değişik; 2025 sınavı güncel metne göre soruldu, 2022 sorusu yalnız bireysel teminat idaresini ölçtü.</w:t>
      </w:r>
    </w:p>
    <w:p>
      <w:pPr>
        <w:pStyle w:val="ListParagraph"/>
        <w:numPr>
          <w:ilvl w:val="0"/>
          <w:numId w:val="2"/>
        </w:numPr>
        <w:spacing w:after="60"/>
      </w:pPr>
      <w:r>
        <w:t xml:space="preserve">★ Ortak transitte transit idaresi olarak akit tarafın </w:t>
      </w:r>
      <w:r>
        <w:rPr>
          <w:b/>
          <w:bCs/>
        </w:rPr>
        <w:t xml:space="preserve">giriş gümrük idaresi</w:t>
      </w:r>
      <w:r>
        <w:t xml:space="preserve"> (üçüncü ülkeye çıkışta çıkış idaresi) yazılır ve </w:t>
      </w:r>
      <w:r>
        <w:rPr>
          <w:b/>
          <w:bCs/>
        </w:rPr>
        <w:t xml:space="preserve">AB üyesi ülkeler tek ülke</w:t>
      </w:r>
      <w:r>
        <w:t xml:space="preserve"> sayılır; </w:t>
      </w:r>
      <w:r>
        <w:rPr>
          <w:b/>
          <w:bCs/>
        </w:rPr>
        <w:t xml:space="preserve">ulusal transitte transit idaresi belirlenmez</w:t>
      </w:r>
      <w:r>
        <w:t xml:space="preserve">. (Seri No 4 Transit Tebliği 32 · 2022/66, 2024/75) — Tuzak: Her iki soruda bu hükümler doğru şıktı; transit idaresine eşya MRN ile sunulur, transit idaresi olmayan çıkış idaresinde transit rejimi kapsamında işlem yapılmaz (md. 33-34).</w:t>
      </w:r>
    </w:p>
    <w:p>
      <w:pPr>
        <w:pStyle w:val="ListParagraph"/>
        <w:numPr>
          <w:ilvl w:val="0"/>
          <w:numId w:val="2"/>
        </w:numPr>
        <w:spacing w:after="60"/>
      </w:pPr>
      <w:r>
        <w:t xml:space="preserve">★ Her transit beyanı yalnız </w:t>
      </w:r>
      <w:r>
        <w:rPr>
          <w:b/>
          <w:bCs/>
        </w:rPr>
        <w:t xml:space="preserve">bir hareket idaresinden bir varış idaresine</w:t>
      </w:r>
      <w:r>
        <w:t xml:space="preserve"> yapılacak taşıma için </w:t>
      </w:r>
      <w:r>
        <w:rPr>
          <w:b/>
          <w:bCs/>
        </w:rPr>
        <w:t xml:space="preserve">tek taşıma aracına</w:t>
      </w:r>
      <w:r>
        <w:t xml:space="preserve"> yüklenen eşyayı kapsar; farklı varış idareleri için ve iki veya daha fazla araca bölünen sevkiyatta </w:t>
      </w:r>
      <w:r>
        <w:rPr>
          <w:b/>
          <w:bCs/>
        </w:rPr>
        <w:t xml:space="preserve">her biri için ayrı beyan</w:t>
      </w:r>
      <w:r>
        <w:t xml:space="preserve"> verilir. (Seri No 4 Transit Tebliği 17/7-8 · 2023/91, 2025/68) — Tuzak: 2023'te 'bölünen sevkiyat aynı hareket ve varış idareleri arasında taşınıyorsa tek beyan verilebilir' ifadesi yanlıştı; römorklu karayolu taşıtı, vagon dizisi, zincir oluşturan gemiler ve tek araca yüklü konteynerler tek taşıma aracı sayılır (17/6).</w:t>
      </w:r>
    </w:p>
    <w:p>
      <w:pPr>
        <w:pStyle w:val="ListParagraph"/>
        <w:numPr>
          <w:ilvl w:val="0"/>
          <w:numId w:val="2"/>
        </w:numPr>
        <w:spacing w:after="60"/>
      </w:pPr>
      <w:r>
        <w:t xml:space="preserve">★ Havayolu basitleştirme izni sahibi havalimanı değişikliklerini taşımalardan </w:t>
      </w:r>
      <w:r>
        <w:rPr>
          <w:b/>
          <w:bCs/>
        </w:rPr>
        <w:t xml:space="preserve">en geç 15 gün önce</w:t>
      </w:r>
      <w:r>
        <w:t xml:space="preserve"> Bakanlığa bildirir, manifesto ve konşimentolara işlem tarihinden itibaren </w:t>
      </w:r>
      <w:r>
        <w:rPr>
          <w:b/>
          <w:bCs/>
        </w:rPr>
        <w:t xml:space="preserve">üç yıl</w:t>
      </w:r>
      <w:r>
        <w:t xml:space="preserve"> erişim sağlar ve kayıtlarında eşyanın </w:t>
      </w:r>
      <w:r>
        <w:rPr>
          <w:b/>
          <w:bCs/>
        </w:rPr>
        <w:t xml:space="preserve">statüsüne</w:t>
      </w:r>
      <w:r>
        <w:t xml:space="preserve"> ilişkin ayrımı yapar. (Seri No 5 Transit Tebliği 12/1-a, c, e · 2023/87, 2024/76) — Tuzak: 2023'te 'eşyanın menşeine ilişkin ayrım' (doğrusu statü), 2024'te erişim süresi 'iki yıl' (doğrusu üç yıl) yazılarak yanlış yapıldı; 15 gün bildirimi ve ayniyet tedbiri her iki yılda doğru şıktı.</w:t>
      </w:r>
    </w:p>
    <w:p>
      <w:pPr>
        <w:pStyle w:val="ListParagraph"/>
        <w:numPr>
          <w:ilvl w:val="0"/>
          <w:numId w:val="2"/>
        </w:numPr>
        <w:spacing w:after="60"/>
      </w:pPr>
      <w:r>
        <w:t xml:space="preserve">★ Transit beyanı </w:t>
      </w:r>
      <w:r>
        <w:rPr>
          <w:b/>
          <w:bCs/>
        </w:rPr>
        <w:t xml:space="preserve">Türkçe</w:t>
      </w:r>
      <w:r>
        <w:t xml:space="preserve"> yapılır ve hareket idaresine sistem üzerinden </w:t>
      </w:r>
      <w:r>
        <w:rPr>
          <w:b/>
          <w:bCs/>
        </w:rPr>
        <w:t xml:space="preserve">elektronik imzalı</w:t>
      </w:r>
      <w:r>
        <w:t xml:space="preserve"> gönderilir; ulusal transitte eşya serbest dolaşımda olsun olmasın </w:t>
      </w:r>
      <w:r>
        <w:rPr>
          <w:b/>
          <w:bCs/>
        </w:rPr>
        <w:t xml:space="preserve">'TR' sembolü</w:t>
      </w:r>
      <w:r>
        <w:t xml:space="preserve">, ortak transitte duruma göre T1 veya T2 kullanılır. (Seri No 4 Transit Tebliği 17/1, 4-5; GY 213/2 · 2024/75, 2025/68) — Tuzak: 2025'te 'ulusal transitte T1 veya T2' ifadesi yanlıştı; eşyanın gümrüğe sunulduğunun 30 gün içinde bildirilmesi şartı, beyanın eşya sunulmadan önce verildiği 'D' türünde aranır, 'A' türünde değil (17/2-3).</w:t>
      </w:r>
    </w:p>
    <w:p>
      <w:pPr>
        <w:pStyle w:val="ListParagraph"/>
        <w:numPr>
          <w:ilvl w:val="0"/>
          <w:numId w:val="2"/>
        </w:numPr>
        <w:spacing w:after="60"/>
      </w:pPr>
      <w:r>
        <w:t xml:space="preserve">Transit eşyası için teminat zorunludur; ancak </w:t>
      </w:r>
      <w:r>
        <w:rPr>
          <w:b/>
          <w:bCs/>
        </w:rPr>
        <w:t xml:space="preserve">hava yolu, boru hattı, demir yolu ve deniz yolu</w:t>
      </w:r>
      <w:r>
        <w:t xml:space="preserve"> taşımalarında yönetmelikle belirlenen haller dışında teminat aranmaz, </w:t>
      </w:r>
      <w:r>
        <w:rPr>
          <w:b/>
          <w:bCs/>
        </w:rPr>
        <w:t xml:space="preserve">kara yolu</w:t>
      </w:r>
      <w:r>
        <w:t xml:space="preserve"> taşımaları bu istisnada yer almaz. (GK 85/1; GY 222/1 · 2021/74) — Tuzak: Kara yolu teminattan muaf modlardan değildir; GY 222/1'e göre demir yolunda istisna yalnız basitleştirilmiş usulde yapılan taşımalar için geçerlidir.</w:t>
      </w:r>
    </w:p>
    <w:p>
      <w:pPr>
        <w:pStyle w:val="ListParagraph"/>
        <w:numPr>
          <w:ilvl w:val="0"/>
          <w:numId w:val="2"/>
        </w:numPr>
        <w:spacing w:after="60"/>
      </w:pPr>
      <w:r>
        <w:t xml:space="preserve">Ortak transitte sisteme tanımlı kapsamlı teminat mektubunun iadesi için tüm beyannamelerin </w:t>
      </w:r>
      <w:r>
        <w:rPr>
          <w:b/>
          <w:bCs/>
        </w:rPr>
        <w:t xml:space="preserve">nihai statüye</w:t>
      </w:r>
      <w:r>
        <w:t xml:space="preserve"> getirilmesi, tahsili gereken vergi, gecikme faizi ve zammı bulunmaması, sertifikaların iadesi ve </w:t>
      </w:r>
      <w:r>
        <w:rPr>
          <w:b/>
          <w:bCs/>
        </w:rPr>
        <w:t xml:space="preserve">GRN'nin kullanıma kapatılmasından itibaren 10 ay</w:t>
      </w:r>
      <w:r>
        <w:t xml:space="preserve"> geçmesi birlikte aranır. (Seri No 4 Transit Tebliği 13/1-2 · 2022/51) — Tuzak: 'İdari para cezası bulunmaması' şartı yoktur; 10 ay şartı ulusal transit mektuplarında değil, ortak transit kapsamındaki mektuplarda ek olarak aranır.</w:t>
      </w:r>
    </w:p>
    <w:p>
      <w:pPr>
        <w:pStyle w:val="ListParagraph"/>
        <w:numPr>
          <w:ilvl w:val="0"/>
          <w:numId w:val="2"/>
        </w:numPr>
        <w:spacing w:after="60"/>
      </w:pPr>
      <w:r>
        <w:t xml:space="preserve">Kapsamlı teminat mektubunun </w:t>
      </w:r>
      <w:r>
        <w:rPr>
          <w:b/>
          <w:bCs/>
        </w:rPr>
        <w:t xml:space="preserve">iadesi</w:t>
      </w:r>
      <w:r>
        <w:t xml:space="preserve">, mektubun teminat gümrük idaresince </w:t>
      </w:r>
      <w:r>
        <w:rPr>
          <w:b/>
          <w:bCs/>
        </w:rPr>
        <w:t xml:space="preserve">kabulü tarihinden itibaren 6 ay</w:t>
      </w:r>
      <w:r>
        <w:t xml:space="preserve"> geçmedikçe </w:t>
      </w:r>
      <w:r>
        <w:rPr>
          <w:b/>
          <w:bCs/>
        </w:rPr>
        <w:t xml:space="preserve">talep edilemez</w:t>
      </w:r>
      <w:r>
        <w:t xml:space="preserve">. (Seri No 4 Transit Tebliği 9/5 · 2022/66) — Tuzak: '12 ay' ifadesi yanlıştı; ortak transitteki 'GRN'nin kullanıma kapatılmasından itibaren 10 ay' iade şartıyla (13/2) karıştırılmamalı.</w:t>
      </w:r>
    </w:p>
    <w:p>
      <w:pPr>
        <w:pStyle w:val="ListParagraph"/>
        <w:numPr>
          <w:ilvl w:val="0"/>
          <w:numId w:val="2"/>
        </w:numPr>
        <w:spacing w:after="60"/>
      </w:pPr>
      <w:r>
        <w:t xml:space="preserve">Kapsamlı teminatta </w:t>
      </w:r>
      <w:r>
        <w:rPr>
          <w:b/>
          <w:bCs/>
        </w:rPr>
        <w:t xml:space="preserve">indirim ve teminattan vazgeçme</w:t>
      </w:r>
      <w:r>
        <w:t xml:space="preserve"> başvuruları 2022 sınavı tarihinde en az </w:t>
      </w:r>
      <w:r>
        <w:rPr>
          <w:b/>
          <w:bCs/>
        </w:rPr>
        <w:t xml:space="preserve">2 milyon TL</w:t>
      </w:r>
      <w:r>
        <w:t xml:space="preserve"> tutarındaki kapsamlı teminat mektupları için yapılabiliyordu. (Seri No 4 Transit Tebliği 11/2; Geçici Madde 1 · 2022/66) — Not: 31.12.2023 tarihli Seri No 15 Tebliğiyle alt sınır on milyon TL oldu; bu tarihten önce sisteme tanımlanmış en az iki milyon TL'lik mektuplar için Geçici Madde 1 ile 11/2 uygulanmıyor.</w:t>
      </w:r>
    </w:p>
    <w:p>
      <w:pPr>
        <w:pStyle w:val="ListParagraph"/>
        <w:numPr>
          <w:ilvl w:val="0"/>
          <w:numId w:val="2"/>
        </w:numPr>
        <w:spacing w:after="60"/>
      </w:pPr>
      <w:r>
        <w:t xml:space="preserve">Rejimin sonlandığının alternatif kanıtı, varış idaresince onaylanan </w:t>
      </w:r>
      <w:r>
        <w:rPr>
          <w:b/>
          <w:bCs/>
        </w:rPr>
        <w:t xml:space="preserve">TRB veya 5 no.lu iade nüshası fotokopisi</w:t>
      </w:r>
      <w:r>
        <w:t xml:space="preserve">, eşyanın onaylanmış işlem ya da kullanıma tabi tutulduğunu gösteren gümrük belgesi ve </w:t>
      </w:r>
      <w:r>
        <w:rPr>
          <w:b/>
          <w:bCs/>
        </w:rPr>
        <w:t xml:space="preserve">MRN belirtilmek kaydıyla</w:t>
      </w:r>
      <w:r>
        <w:t xml:space="preserve"> boşaltma kaydı, konşimento gibi ticari belge fotokopisidir. (Seri No 4 Transit Tebliği 42/1-2 · 2023/86) — Tuzak: 'LRN bilgisini içeren TRB çıktısı' beyanın kabulü için hareket idaresine sunulan belgedir (18/1-a), alternatif kanıt olamaz; TC11 alındı da alternatif kanıt sayılmaz (43/1).</w:t>
      </w:r>
    </w:p>
    <w:p>
      <w:pPr>
        <w:pStyle w:val="ListParagraph"/>
        <w:numPr>
          <w:ilvl w:val="0"/>
          <w:numId w:val="2"/>
        </w:numPr>
        <w:spacing w:after="60"/>
      </w:pPr>
      <w:r>
        <w:t xml:space="preserve">Eşyanın transit rejiminden mevzuata aykırı çıkarılmasında yükümlü; </w:t>
      </w:r>
      <w:r>
        <w:rPr>
          <w:b/>
          <w:bCs/>
        </w:rPr>
        <w:t xml:space="preserve">rejim hak sahibi</w:t>
      </w:r>
      <w:r>
        <w:t xml:space="preserve">, eşyayı </w:t>
      </w:r>
      <w:r>
        <w:rPr>
          <w:b/>
          <w:bCs/>
        </w:rPr>
        <w:t xml:space="preserve">çıkaran kişi</w:t>
      </w:r>
      <w:r>
        <w:t xml:space="preserve">, bilerek veya makul olarak bilmesi gerekirken çıkarmaya </w:t>
      </w:r>
      <w:r>
        <w:rPr>
          <w:b/>
          <w:bCs/>
        </w:rPr>
        <w:t xml:space="preserve">iştirak eden</w:t>
      </w:r>
      <w:r>
        <w:t xml:space="preserve"> ve bunu bilerek eşyayı </w:t>
      </w:r>
      <w:r>
        <w:rPr>
          <w:b/>
          <w:bCs/>
        </w:rPr>
        <w:t xml:space="preserve">edinen veya bulunduran</w:t>
      </w:r>
      <w:r>
        <w:t xml:space="preserve"> kişilerdir. (Seri No 4 Transit Tebliği 54/1-a, 55/1 · 2023/88) — Tuzak: Kefil bu listede yoktur; kefil teminat tutarına kadar rejim hak sahibiyle müştereken ve müteselsilen ödemeyi yazılı üstlenen üçüncü kişidir (GY 212/2-d); birden fazla yükümlü müteselsilen sorumludur (55/3).</w:t>
      </w:r>
    </w:p>
    <w:p>
      <w:pPr>
        <w:pStyle w:val="ListParagraph"/>
        <w:numPr>
          <w:ilvl w:val="0"/>
          <w:numId w:val="2"/>
        </w:numPr>
        <w:spacing w:after="60"/>
      </w:pPr>
      <w:r>
        <w:t xml:space="preserve">Boru hattıyla transit hükümleri, boru hattıyla gelen eşya için </w:t>
      </w:r>
      <w:r>
        <w:rPr>
          <w:b/>
          <w:bCs/>
        </w:rPr>
        <w:t xml:space="preserve">Türkiye Gümrük Bölgesine girişte</w:t>
      </w:r>
      <w:r>
        <w:t xml:space="preserve">, Türkiye Gümrük Bölgesinde bulunan eşya için </w:t>
      </w:r>
      <w:r>
        <w:rPr>
          <w:b/>
          <w:bCs/>
        </w:rPr>
        <w:t xml:space="preserve">boru hattına girişte</w:t>
      </w:r>
      <w:r>
        <w:t xml:space="preserve"> uygulanır; rejim hak sahibi </w:t>
      </w:r>
      <w:r>
        <w:rPr>
          <w:b/>
          <w:bCs/>
        </w:rPr>
        <w:t xml:space="preserve">boru hattı işletmesidir</w:t>
      </w:r>
      <w:r>
        <w:t xml:space="preserve">. (GY 238/1-2 · 2023/90) — Tuzak: Gelen eşya için 'boru hattına girişte' ya da girişe/çıkışa en yakın idarede teminat verilmesiyle uygulanmaz; boru hattı taşımalarında teminat aranmaz (GY 222/1), rejim eşya alıcı işletmenin kayıtlarına geçince son bulur (238/3).</w:t>
      </w:r>
    </w:p>
    <w:p>
      <w:pPr>
        <w:pStyle w:val="ListParagraph"/>
        <w:numPr>
          <w:ilvl w:val="0"/>
          <w:numId w:val="2"/>
        </w:numPr>
        <w:spacing w:after="60"/>
      </w:pPr>
      <w:r>
        <w:t xml:space="preserve">Transit rejiminde kefil yalnız </w:t>
      </w:r>
      <w:r>
        <w:rPr>
          <w:b/>
          <w:bCs/>
        </w:rPr>
        <w:t xml:space="preserve">Türkiye'de yerleşik</w:t>
      </w:r>
      <w:r>
        <w:t xml:space="preserve">, </w:t>
      </w:r>
      <w:r>
        <w:rPr>
          <w:b/>
          <w:bCs/>
        </w:rPr>
        <w:t xml:space="preserve">teminat mektubu vermeye yetkili banka ve finans kuruluşları</w:t>
      </w:r>
      <w:r>
        <w:t xml:space="preserve"> olabilir. (Seri No 4 Transit Tebliği 14/1 · 2024/74, 2024/75) — Tuzak: 2024/75'te aynı cümleye 'sigorta şirketleri' eklenerek yanlış yapıldı; cümlenin doğru hâli bir önceki soruda (2024/74) doğru şık olarak yer aldı.</w:t>
      </w:r>
    </w:p>
    <w:p>
      <w:pPr>
        <w:pStyle w:val="ListParagraph"/>
        <w:numPr>
          <w:ilvl w:val="0"/>
          <w:numId w:val="2"/>
        </w:numPr>
        <w:spacing w:after="60"/>
      </w:pPr>
      <w:r>
        <w:rPr>
          <w:b/>
          <w:bCs/>
        </w:rPr>
        <w:t xml:space="preserve">Kefil ve rejim hak sahibi aynı kişi olamaz</w:t>
      </w:r>
      <w:r>
        <w:t xml:space="preserve">; kefilin yükümlülüğü teminat mektubundaki </w:t>
      </w:r>
      <w:r>
        <w:rPr>
          <w:b/>
          <w:bCs/>
        </w:rPr>
        <w:t xml:space="preserve">azami tutarla sınırlıdır, para cezalarını kapsamaz</w:t>
      </w:r>
      <w:r>
        <w:t xml:space="preserve">, ancak sonradan kontrollerle ödenebilir gümrük vergileri ve diğer yükleri kapsar. (Seri No 4 Transit Tebliği 14/2-3, 14/5 · 2024/74) — Tuzak: 'Kefil ve rejim hak sahibi aynı kişi olabilir' ifadesi yanlıştı; ana-bağlı firma ilişkisinde bağlı firmanın ana firmadan ayrı tüzel kişiliği bulunmalıdır.</w:t>
      </w:r>
    </w:p>
    <w:p>
      <w:pPr>
        <w:pStyle w:val="ListParagraph"/>
        <w:numPr>
          <w:ilvl w:val="0"/>
          <w:numId w:val="2"/>
        </w:numPr>
        <w:spacing w:after="60"/>
      </w:pPr>
      <w:r>
        <w:rPr>
          <w:b/>
          <w:bCs/>
        </w:rPr>
        <w:t xml:space="preserve">Ortak transit</w:t>
      </w:r>
      <w:r>
        <w:t xml:space="preserve"> rejimi çerçevesinde Bakanlıkça verilen kapsamlı teminat kullanma izni kapsamındaki teminatlar </w:t>
      </w:r>
      <w:r>
        <w:rPr>
          <w:b/>
          <w:bCs/>
        </w:rPr>
        <w:t xml:space="preserve">ulusal transit işlemlerinde de</w:t>
      </w:r>
      <w:r>
        <w:t xml:space="preserve"> kullanılabilir. (GY 222/2 · 2025/65) — Tuzak: Yön ters çevrilerek 'ulusal transit izniyle verilen teminatlar ortak transitte de kullanılabilir' denmesi yanlıştı; ulusal transitte kapsamlı teminat ve vazgeçme sertifikası düzenlenmez (Seri No 4 md. 6/1).</w:t>
      </w:r>
    </w:p>
    <w:p>
      <w:pPr>
        <w:pStyle w:val="ListParagraph"/>
        <w:numPr>
          <w:ilvl w:val="0"/>
          <w:numId w:val="2"/>
        </w:numPr>
        <w:spacing w:after="60"/>
      </w:pPr>
      <w:r>
        <w:t xml:space="preserve">Ortak transitte teminat hesabında </w:t>
      </w:r>
      <w:r>
        <w:rPr>
          <w:b/>
          <w:bCs/>
        </w:rPr>
        <w:t xml:space="preserve">serbest dolaşımdaki eşya serbest dolaşımda olmayan eşya</w:t>
      </w:r>
      <w:r>
        <w:t xml:space="preserve"> kabul edilir; teminat, serbest dolaşıma girişte uygulanacak </w:t>
      </w:r>
      <w:r>
        <w:rPr>
          <w:b/>
          <w:bCs/>
        </w:rPr>
        <w:t xml:space="preserve">en yüksek oranlarla</w:t>
      </w:r>
      <w:r>
        <w:t xml:space="preserve"> doğabilecek vergilerin tam tutarı üzerinden hesaplanır. (Seri No 4 Transit Tebliği 4/4 · 2025/65) — Tuzak: Teminat hesabında eşyanın serbest dolaşımda olması, tercihli tarife ve kota uygulaması dikkate alınmaz.</w:t>
      </w:r>
    </w:p>
    <w:p>
      <w:pPr>
        <w:pStyle w:val="ListParagraph"/>
        <w:numPr>
          <w:ilvl w:val="0"/>
          <w:numId w:val="2"/>
        </w:numPr>
        <w:spacing w:after="60"/>
      </w:pPr>
      <w:r>
        <w:t xml:space="preserve">GY'ye göre transit basitleştirmeleri </w:t>
      </w:r>
      <w:r>
        <w:rPr>
          <w:b/>
          <w:bCs/>
        </w:rPr>
        <w:t xml:space="preserve">kapsamlı teminat veya teminattan vazgeçme</w:t>
      </w:r>
      <w:r>
        <w:t xml:space="preserve">, demiryolu, havayolu, denizyolu ve boru hattına özgü </w:t>
      </w:r>
      <w:r>
        <w:rPr>
          <w:b/>
          <w:bCs/>
        </w:rPr>
        <w:t xml:space="preserve">taşıma şekli basitleştirmeleri</w:t>
      </w:r>
      <w:r>
        <w:t xml:space="preserve"> ve </w:t>
      </w:r>
      <w:r>
        <w:rPr>
          <w:b/>
          <w:bCs/>
        </w:rPr>
        <w:t xml:space="preserve">izinli gönderici yetkisidir</w:t>
      </w:r>
      <w:r>
        <w:t xml:space="preserve">. (GY 229/1 · 2025/66) — Tuzak: 'Elektronik taşıma belgesi ile taşıma' GY 229'da sayılan basitleştirmelerden değildir; izinli gönderici başvurularında 230-234. maddeler uygulanmaz (229/4).</w:t>
      </w:r>
    </w:p>
    <w:p>
      <w:pPr>
        <w:pStyle w:val="ListParagraph"/>
        <w:numPr>
          <w:ilvl w:val="0"/>
          <w:numId w:val="2"/>
        </w:numPr>
        <w:spacing w:after="60"/>
      </w:pPr>
      <w:r>
        <w:t xml:space="preserve">Transit eşyasının mücbir sebep veya beklenmeyen hâlle telef ya da kaybı; suçüstü hırsızlıkta </w:t>
      </w:r>
      <w:r>
        <w:rPr>
          <w:b/>
          <w:bCs/>
        </w:rPr>
        <w:t xml:space="preserve">Cumhuriyet Savcılığı belgesi</w:t>
      </w:r>
      <w:r>
        <w:t xml:space="preserve">, herkesçe bilinen olaylarda </w:t>
      </w:r>
      <w:r>
        <w:rPr>
          <w:b/>
          <w:bCs/>
        </w:rPr>
        <w:t xml:space="preserve">en büyük mülki idare amirinin belgesi</w:t>
      </w:r>
      <w:r>
        <w:t xml:space="preserve">, trafik kazasında kaza raporu ve en yakın gümrük idaresi tespitine dayanan </w:t>
      </w:r>
      <w:r>
        <w:rPr>
          <w:b/>
          <w:bCs/>
        </w:rPr>
        <w:t xml:space="preserve">gümrük idare amiri kararıyla</w:t>
      </w:r>
      <w:r>
        <w:t xml:space="preserve"> kanıtlanır. (GK 92/2; GY 228/1 · 2025/67) — Tuzak: 'Trafik Şube Müdürlüğünce onaylı trafik kaza raporu' tek başına kanıt belgesi sayılmaz; ulusal transitte bu belgeler hareket gümrük idaresine sunulur (228/2).</w:t>
      </w:r>
    </w:p>
    <w:p>
      <w:pPr>
        <w:pStyle w:val="ListParagraph"/>
        <w:numPr>
          <w:ilvl w:val="0"/>
          <w:numId w:val="2"/>
        </w:numPr>
        <w:spacing w:after="60"/>
      </w:pPr>
      <w:r>
        <w:t xml:space="preserve">Transit rejimi, ithalat vergisi ve ticaret politikası önlemlerine tabi tutulmayan </w:t>
      </w:r>
      <w:r>
        <w:rPr>
          <w:b/>
          <w:bCs/>
        </w:rPr>
        <w:t xml:space="preserve">serbest dolaşıma girmemiş</w:t>
      </w:r>
      <w:r>
        <w:t xml:space="preserve"> eşya ile </w:t>
      </w:r>
      <w:r>
        <w:rPr>
          <w:b/>
          <w:bCs/>
        </w:rPr>
        <w:t xml:space="preserve">ihracat işlemleri tamamlanmış</w:t>
      </w:r>
      <w:r>
        <w:t xml:space="preserve"> eşyanın gümrük gözetiminde taşınmasıdır; eşya ve belgeler </w:t>
      </w:r>
      <w:r>
        <w:rPr>
          <w:b/>
          <w:bCs/>
        </w:rPr>
        <w:t xml:space="preserve">varış idaresine</w:t>
      </w:r>
      <w:r>
        <w:t xml:space="preserve"> sunulunca rejim sona erer, bilgiler karşılaştırılıp usulüne uygunluk belirlenince ibra edilir. (GK 84/1, 84/4 · 2025/69) — Tuzak: Rejim hareket değil varış idaresine sunulunca sona erer; transit eşyasının antrepoda bir süre kalması veya bir taşıttan diğerine aktarılması mümkündür (GK 87/2), 'mümkün değildir' ifadesi yanlıştı.</w:t>
      </w:r>
    </w:p>
    <w:p>
      <w:pPr>
        <w:pStyle w:val="ListParagraph"/>
        <w:numPr>
          <w:ilvl w:val="0"/>
          <w:numId w:val="2"/>
        </w:numPr>
        <w:spacing w:after="60"/>
      </w:pPr>
      <w:r>
        <w:t xml:space="preserve">Transit basitleştirme izninde </w:t>
      </w:r>
      <w:r>
        <w:rPr>
          <w:b/>
          <w:bCs/>
        </w:rPr>
        <w:t xml:space="preserve">Türkiye Gümrük Bölgesinde yerleşiklik</w:t>
      </w:r>
      <w:r>
        <w:t xml:space="preserve">, son bir yılda beyanname sayısının </w:t>
      </w:r>
      <w:r>
        <w:rPr>
          <w:b/>
          <w:bCs/>
        </w:rPr>
        <w:t xml:space="preserve">%2'sini aşan vergi kaybı</w:t>
      </w:r>
      <w:r>
        <w:t xml:space="preserve"> ve </w:t>
      </w:r>
      <w:r>
        <w:rPr>
          <w:b/>
          <w:bCs/>
        </w:rPr>
        <w:t xml:space="preserve">%5'ini aşan usulsüzlük</w:t>
      </w:r>
      <w:r>
        <w:t xml:space="preserve"> cezası bulunmaması, kesinleşmiş mahkûmiyet olmaması ve rejimi kullanma sıklığı (en az </w:t>
      </w:r>
      <w:r>
        <w:rPr>
          <w:b/>
          <w:bCs/>
        </w:rPr>
        <w:t xml:space="preserve">500 transit beyannamesi</w:t>
      </w:r>
      <w:r>
        <w:t xml:space="preserve">) aranır. (GY 230/1 · 2025/70) — Tuzak: Firmanın finansal büyüklüğü genel koşullar arasında yoktur; kamu idareleri ve KİT başvurularında bu şartlar aranmaz (230/2).</w:t>
      </w:r>
    </w:p>
    <w:p>
      <w:pPr>
        <w:pStyle w:val="Heading2"/>
        <w:keepNext/>
        <w:pBdr>
          <w:left w:val="single" w:color="B8860B" w:sz="36" w:space="8"/>
        </w:pBdr>
        <w:spacing w:after="120" w:before="240"/>
      </w:pPr>
      <w:r>
        <w:t xml:space="preserve">Tercihli Menşe İspat Belgeleri — 17 soru (↑ yükselen)</w:t>
      </w:r>
    </w:p>
    <w:p>
      <w:pPr>
        <w:keepNext/>
        <w:spacing w:after="160"/>
      </w:pPr>
      <w:r>
        <w:rPr>
          <w:i/>
          <w:iCs/>
          <w:color w:val="B8860B"/>
          <w:sz w:val="19"/>
          <w:szCs w:val="19"/>
        </w:rPr>
        <w:t xml:space="preserve">2021–2025'te 17 soru (0-2-5-6-4), yükselen eğilimde; en çok anlaşma–belge eşleştirmesi (İran, Azerbaycan, Venezuela, Gürcistan, Singapur, Özbekistan) ve hangi belgenin gümrükçe vize edildiği (2022, 2023, 2024) soruldu. 2024–2025'te AKÇT/tarım–A.TR ayrımı, Malezya STA ve PAAMK EUR.1 ayrıntıları geldi.</w:t>
      </w:r>
    </w:p>
    <w:p>
      <w:pPr>
        <w:pStyle w:val="ListParagraph"/>
        <w:numPr>
          <w:ilvl w:val="0"/>
          <w:numId w:val="2"/>
        </w:numPr>
        <w:spacing w:after="60"/>
      </w:pPr>
      <w:r>
        <w:t xml:space="preserve">★ Türkiye'de gümrük idaresince vize edilen menşe belgeleri </w:t>
      </w:r>
      <w:r>
        <w:rPr>
          <w:b/>
          <w:bCs/>
        </w:rPr>
        <w:t xml:space="preserve">EUR.1, D-8, TR-AZ ve Malezya Menşe Belgesi</w:t>
      </w:r>
      <w:r>
        <w:t xml:space="preserve">dir; </w:t>
      </w:r>
      <w:r>
        <w:rPr>
          <w:b/>
          <w:bCs/>
        </w:rPr>
        <w:t xml:space="preserve">Form A ve menşe şahadetnamesi</w:t>
      </w:r>
      <w:r>
        <w:t xml:space="preserve"> ile ihracatçının kendisinin düzenlediği </w:t>
      </w:r>
      <w:r>
        <w:rPr>
          <w:b/>
          <w:bCs/>
        </w:rPr>
        <w:t xml:space="preserve">fatura beyanı ve menşe beyanı</w:t>
      </w:r>
      <w:r>
        <w:t xml:space="preserve"> gümrük vizesine tabi değildir. (GGT (Uluslararası Anlaşmalar) Seri No 7 md. 10/2; Seri No 8 (EUR.1 tanımı); D-8 TTA Menşe Yön. · 2022/9, 2023/54, 2024/33) — Tuzak: 2022 ve 2023'te 'yalnız menşe şahadetnamesi' kısmi cevaptı, Form A da vize edilmez; D-8 ve TR-AZ (2022) ile Malezya belgesi (2023) gümrükçe vize edilir. 2024'te Form A, menşe şahadetnamesi, fatura beyanı ve menşe beyanı şıkları çeldiriciydi.</w:t>
      </w:r>
    </w:p>
    <w:p>
      <w:pPr>
        <w:pStyle w:val="ListParagraph"/>
        <w:numPr>
          <w:ilvl w:val="0"/>
          <w:numId w:val="2"/>
        </w:numPr>
        <w:spacing w:after="60"/>
      </w:pPr>
      <w:r>
        <w:t xml:space="preserve">★ Türkiye–Azerbaycan TTA'da tercihli menşe </w:t>
      </w:r>
      <w:r>
        <w:rPr>
          <w:b/>
          <w:bCs/>
        </w:rPr>
        <w:t xml:space="preserve">TR-AZ Menşe İspat Belgesi</w:t>
      </w:r>
      <w:r>
        <w:t xml:space="preserve"> ile ispatlanır (</w:t>
      </w:r>
      <w:r>
        <w:rPr>
          <w:b/>
          <w:bCs/>
        </w:rPr>
        <w:t xml:space="preserve">10 ay</w:t>
      </w:r>
      <w:r>
        <w:t xml:space="preserve"> geçerli); </w:t>
      </w:r>
      <w:r>
        <w:rPr>
          <w:b/>
          <w:bCs/>
        </w:rPr>
        <w:t xml:space="preserve">Form A</w:t>
      </w:r>
      <w:r>
        <w:t xml:space="preserve"> yalnız </w:t>
      </w:r>
      <w:r>
        <w:rPr>
          <w:b/>
          <w:bCs/>
        </w:rPr>
        <w:t xml:space="preserve">Genelleştirilmiş Tercihler Sistemi</w:t>
      </w:r>
      <w:r>
        <w:t xml:space="preserve">nde kullanılır. (Türkiye-Azerbaycan TTA Menşe Yön.; 2014/7064 GTS Menşe Kararı md. 22/1 · 2023/47, 2024/35, 2025/33) — Tuzak: 2024'te 'Azerbaycan – Menşe Beyanı', 2025'te 'Azerbaycan TTA – Form A' yanlış eşleştirmeydi; 2023'te 'Azerbaycan TTA – TR-AZ' ve 'GTS – Form A' doğru şıklardı. TR-UAE belgesi BAE STA'sına aittir.</w:t>
      </w:r>
    </w:p>
    <w:p>
      <w:pPr>
        <w:pStyle w:val="ListParagraph"/>
        <w:numPr>
          <w:ilvl w:val="0"/>
          <w:numId w:val="2"/>
        </w:numPr>
        <w:spacing w:after="60"/>
      </w:pPr>
      <w:r>
        <w:t xml:space="preserve">★ Türkiye–İran TTA'da tercihli menşe </w:t>
      </w:r>
      <w:r>
        <w:rPr>
          <w:b/>
          <w:bCs/>
        </w:rPr>
        <w:t xml:space="preserve">İran Menşe İspat Belgesi</w:t>
      </w:r>
      <w:r>
        <w:t xml:space="preserve"> ile kanıtlanır, belge </w:t>
      </w:r>
      <w:r>
        <w:rPr>
          <w:b/>
          <w:bCs/>
        </w:rPr>
        <w:t xml:space="preserve">vize tarihinden 6 ay</w:t>
      </w:r>
      <w:r>
        <w:t xml:space="preserve"> geçerlidir; İran ticaretinde </w:t>
      </w:r>
      <w:r>
        <w:rPr>
          <w:b/>
          <w:bCs/>
        </w:rPr>
        <w:t xml:space="preserve">EUR.1 kullanılmaz</w:t>
      </w:r>
      <w:r>
        <w:t xml:space="preserve">, fatura, çeki listesi ve menşe şahadetnamesi kullanılabilir. (Türkiye-İran TTA Menşe Yön. · 2023/47, 2024/32, 2024/35) — Tuzak: 2023'te belge 'Menşe Belgesi' diye adlandırıldığı için eşleştirme yanlış sayıldı; 2024/32'de İran ticaretinde kullanılamayan belge EUR.1'di; 2024/35'te 'İran – Menşe İspat Belgesi' doğru eşleştirmeydi. — Not: 2023/47'de resmî anahtar yanlışlığı yalnız belge adına ('Menşe Belgesi' yerine 'Menşe İspat Belgesi') dayandırdı.</w:t>
      </w:r>
    </w:p>
    <w:p>
      <w:pPr>
        <w:pStyle w:val="ListParagraph"/>
        <w:numPr>
          <w:ilvl w:val="0"/>
          <w:numId w:val="2"/>
        </w:numPr>
        <w:spacing w:after="60"/>
      </w:pPr>
      <w:r>
        <w:t xml:space="preserve">★ </w:t>
      </w:r>
      <w:r>
        <w:rPr>
          <w:b/>
          <w:bCs/>
        </w:rPr>
        <w:t xml:space="preserve">Gürcistan ve Şili</w:t>
      </w:r>
      <w:r>
        <w:t xml:space="preserve"> STA'ları ile </w:t>
      </w:r>
      <w:r>
        <w:rPr>
          <w:b/>
          <w:bCs/>
        </w:rPr>
        <w:t xml:space="preserve">Venezuela</w:t>
      </w:r>
      <w:r>
        <w:t xml:space="preserve"> Ticaretin Geliştirilmesi Anlaşmasında tercihli menşe </w:t>
      </w:r>
      <w:r>
        <w:rPr>
          <w:b/>
          <w:bCs/>
        </w:rPr>
        <w:t xml:space="preserve">EUR.1</w:t>
      </w:r>
      <w:r>
        <w:t xml:space="preserve"> ile ispatlanır; Mısır için EUR-MED, Pakistan için TPS-OIC Menşe İspat Belgesi eşleştirmeleri de doğrudur. (Türkiye-Gürcistan, Şili, Venezuela STA Menşe Yön.; PAAMK Menşe Yön.; TPS-OIC Menşe Yön. · 2023/47, 2024/35, 2024/41, 2025/33) — Tuzak: Bu eşleştirmeler 2023, 2024 ve 2025'te doğru şık olarak tekrarlandı; yanlış olanlar İran – 'Menşe Belgesi' (2023), Azerbaycan – Menşe Beyanı (2024/35), Singapur – EUR.1 (2024/41) ve Azerbaycan TTA – Form A (2025) idi.</w:t>
      </w:r>
    </w:p>
    <w:p>
      <w:pPr>
        <w:pStyle w:val="ListParagraph"/>
        <w:numPr>
          <w:ilvl w:val="0"/>
          <w:numId w:val="2"/>
        </w:numPr>
        <w:spacing w:after="60"/>
      </w:pPr>
      <w:r>
        <w:t xml:space="preserve">★ Türkiye–AB ticaretinde </w:t>
      </w:r>
      <w:r>
        <w:rPr>
          <w:b/>
          <w:bCs/>
        </w:rPr>
        <w:t xml:space="preserve">AKÇT (kömür-çelik) ürünleri</w:t>
      </w:r>
      <w:r>
        <w:t xml:space="preserve"> ve </w:t>
      </w:r>
      <w:r>
        <w:rPr>
          <w:b/>
          <w:bCs/>
        </w:rPr>
        <w:t xml:space="preserve">tarım ürünleri</w:t>
      </w:r>
      <w:r>
        <w:t xml:space="preserve"> için </w:t>
      </w:r>
      <w:r>
        <w:rPr>
          <w:b/>
          <w:bCs/>
        </w:rPr>
        <w:t xml:space="preserve">EUR.1</w:t>
      </w:r>
      <w:r>
        <w:t xml:space="preserve">, sanayi ürünleri ve </w:t>
      </w:r>
      <w:r>
        <w:rPr>
          <w:b/>
          <w:bCs/>
        </w:rPr>
        <w:t xml:space="preserve">işlenmiş tarım ürünleri</w:t>
      </w:r>
      <w:r>
        <w:t xml:space="preserve"> için A.TR kullanılır. (2006/10895 Karar md. 5/1; Seri No 7 Uluslararası Anlaşmalar Tebliği md. 1 · 2024/3, 2025/34) — Tuzak: 2024'te 'AB = A.TR' refleksiyle A.TR şıkkı çeldiriciydi; 2025'te 'EUR.1, TR–AB işlenmiş tarım ürünleri ticaretinde kullanılır' ifadesi yanlıştı.</w:t>
      </w:r>
    </w:p>
    <w:p>
      <w:pPr>
        <w:pStyle w:val="ListParagraph"/>
        <w:numPr>
          <w:ilvl w:val="0"/>
          <w:numId w:val="2"/>
        </w:numPr>
        <w:spacing w:after="60"/>
      </w:pPr>
      <w:r>
        <w:t xml:space="preserve">Türkiye'de ihracatta düzenlenen menşe ispat ve dolaşım belgelerinin basım, dağıtım, satış ve onayından </w:t>
      </w:r>
      <w:r>
        <w:rPr>
          <w:b/>
          <w:bCs/>
        </w:rPr>
        <w:t xml:space="preserve">TESK</w:t>
      </w:r>
      <w:r>
        <w:t xml:space="preserve">, </w:t>
      </w:r>
      <w:r>
        <w:rPr>
          <w:b/>
          <w:bCs/>
        </w:rPr>
        <w:t xml:space="preserve">TOBB</w:t>
      </w:r>
      <w:r>
        <w:t xml:space="preserve"> ve </w:t>
      </w:r>
      <w:r>
        <w:rPr>
          <w:b/>
          <w:bCs/>
        </w:rPr>
        <w:t xml:space="preserve">TİM</w:t>
      </w:r>
      <w:r>
        <w:t xml:space="preserve"> sorumludur. (2006/10895 Karar md. 6 (Bakanlıkça yetkilendirilen kuruluşlar) · 2022/11) — Tuzak: Uluslararası Nakliyeciler Derneği (UND) ve Türk Eximbank bu belgelerde yetkili kuruluş değildir. ◇</w:t>
      </w:r>
    </w:p>
    <w:p>
      <w:pPr>
        <w:pStyle w:val="ListParagraph"/>
        <w:numPr>
          <w:ilvl w:val="0"/>
          <w:numId w:val="2"/>
        </w:numPr>
        <w:spacing w:after="60"/>
      </w:pPr>
      <w:r>
        <w:rPr>
          <w:b/>
          <w:bCs/>
        </w:rPr>
        <w:t xml:space="preserve">Tedarikçi beyanı</w:t>
      </w:r>
      <w:r>
        <w:t xml:space="preserve">, eşyayı tedarik eden kişi (Topluluğa ihracat yapan ihracatçı da olabilir) tarafından fatura veya ticari belge üzerinde düzenlenir, </w:t>
      </w:r>
      <w:r>
        <w:rPr>
          <w:b/>
          <w:bCs/>
        </w:rPr>
        <w:t xml:space="preserve">gümrük onayına tabi değildir</w:t>
      </w:r>
      <w:r>
        <w:t xml:space="preserve">; doğruluğu </w:t>
      </w:r>
      <w:r>
        <w:rPr>
          <w:b/>
          <w:bCs/>
        </w:rPr>
        <w:t xml:space="preserve">INF 4 Bilgi Formu</w:t>
      </w:r>
      <w:r>
        <w:t xml:space="preserve"> ile, gerekirse ilgili ülke gümrüğünden sorgulanır. (2006/10895 Karar md. 3, 70, 72, 74, 75 · 2023/48) — Tuzak: 'Tedarikçi beyanı gümrük idaresince onaylanır' ifadesi yanlıştı; gümrük idaresince düzenlenip onaylanan belge INF 4'tür.</w:t>
      </w:r>
    </w:p>
    <w:p>
      <w:pPr>
        <w:pStyle w:val="ListParagraph"/>
        <w:numPr>
          <w:ilvl w:val="0"/>
          <w:numId w:val="2"/>
        </w:numPr>
        <w:spacing w:after="60"/>
      </w:pPr>
      <w:r>
        <w:t xml:space="preserve">Seri No 10 kapsamında </w:t>
      </w:r>
      <w:r>
        <w:rPr>
          <w:b/>
          <w:bCs/>
        </w:rPr>
        <w:t xml:space="preserve">AB</w:t>
      </w:r>
      <w:r>
        <w:t xml:space="preserve"> için A.TR, </w:t>
      </w:r>
      <w:r>
        <w:rPr>
          <w:b/>
          <w:bCs/>
        </w:rPr>
        <w:t xml:space="preserve">Birleşik Krallık ve Güney Kore</w:t>
      </w:r>
      <w:r>
        <w:t xml:space="preserve"> menşe beyanı ile </w:t>
      </w:r>
      <w:r>
        <w:rPr>
          <w:b/>
          <w:bCs/>
        </w:rPr>
        <w:t xml:space="preserve">Gürcistan</w:t>
      </w:r>
      <w:r>
        <w:t xml:space="preserve"> EUR.1 belgesinin sonradan kontrol süresi </w:t>
      </w:r>
      <w:r>
        <w:rPr>
          <w:b/>
          <w:bCs/>
        </w:rPr>
        <w:t xml:space="preserve">10 ay</w:t>
      </w:r>
      <w:r>
        <w:t xml:space="preserve">dır. (GGT (Uluslararası Anlaşmalar) Seri No 10 (ek süre tablosu) · 2023/57) — Tuzak: Resmî anahtara göre yanlış eşleştirme 'Menşe Beyanı – Singapur – 10 ay' idi; kaynakta 10 aydan farklı süreler Malezya (90 gün) ve GTS (6 ay) için verilir. — Not: Kaynak ders notu ve SAİR özet tablosu Singapur menşe beyanı için de sonradan kontrol süresini 10 ay gösteriyor; Seri No 10 eki kaynakta yok, resmî anahtar Singapur – 10 ay eşleştirmesini yanlış kabul etti.</w:t>
      </w:r>
    </w:p>
    <w:p>
      <w:pPr>
        <w:pStyle w:val="ListParagraph"/>
        <w:numPr>
          <w:ilvl w:val="0"/>
          <w:numId w:val="2"/>
        </w:numPr>
        <w:spacing w:after="60"/>
      </w:pPr>
      <w:r>
        <w:rPr>
          <w:b/>
          <w:bCs/>
        </w:rPr>
        <w:t xml:space="preserve">Form A</w:t>
      </w:r>
      <w:r>
        <w:t xml:space="preserve"> Menşe Belgesi ihracatçı ülkede düzenlendiği tarihten itibaren </w:t>
      </w:r>
      <w:r>
        <w:rPr>
          <w:b/>
          <w:bCs/>
        </w:rPr>
        <w:t xml:space="preserve">10 ay</w:t>
      </w:r>
      <w:r>
        <w:t xml:space="preserve">, </w:t>
      </w:r>
      <w:r>
        <w:rPr>
          <w:b/>
          <w:bCs/>
        </w:rPr>
        <w:t xml:space="preserve">Malezya</w:t>
      </w:r>
      <w:r>
        <w:t xml:space="preserve"> STA menşe belgesi ise düzenlenme tarihinden itibaren </w:t>
      </w:r>
      <w:r>
        <w:rPr>
          <w:b/>
          <w:bCs/>
        </w:rPr>
        <w:t xml:space="preserve">12 ay</w:t>
      </w:r>
      <w:r>
        <w:t xml:space="preserve"> geçerlidir. (2014/7064 GTS Menşe Kararı md. 4/6; Türkiye-Malezya STA Menşe Yön. · 2023/58) — Tuzak: 'Malezya Menşe Belgesi 10 ay geçerlidir' ifadesi yanlıştı.</w:t>
      </w:r>
    </w:p>
    <w:p>
      <w:pPr>
        <w:pStyle w:val="ListParagraph"/>
        <w:numPr>
          <w:ilvl w:val="0"/>
          <w:numId w:val="2"/>
        </w:numPr>
        <w:spacing w:after="60"/>
      </w:pPr>
      <w:r>
        <w:t xml:space="preserve">A.TR, ihracatçı ülke gümrüğünün </w:t>
      </w:r>
      <w:r>
        <w:rPr>
          <w:b/>
          <w:bCs/>
        </w:rPr>
        <w:t xml:space="preserve">vize tarihinden itibaren 4 ay</w:t>
      </w:r>
      <w:r>
        <w:t xml:space="preserve"> içinde ithalatçı gümrüğe ibraz edilir; </w:t>
      </w:r>
      <w:r>
        <w:rPr>
          <w:b/>
          <w:bCs/>
        </w:rPr>
        <w:t xml:space="preserve">'Sonradan verilmiştir'</w:t>
      </w:r>
      <w:r>
        <w:t xml:space="preserve"> kayıtlı belgede kendi vize tarihinden, </w:t>
      </w:r>
      <w:r>
        <w:rPr>
          <w:b/>
          <w:bCs/>
        </w:rPr>
        <w:t xml:space="preserve">'İkinci nüshadır'</w:t>
      </w:r>
      <w:r>
        <w:t xml:space="preserve"> kayıtlıda ilk belgenin vize tarihinden 4 ay aranır. (2006/10895 Karar md. 18/1, 18/2, 18/4 · 2023/58) — Tuzak: Üç şıkta yazılan 6 ay yanlıştı; süre üç durumda da 4 aydır.</w:t>
      </w:r>
    </w:p>
    <w:p>
      <w:pPr>
        <w:pStyle w:val="ListParagraph"/>
        <w:numPr>
          <w:ilvl w:val="0"/>
          <w:numId w:val="2"/>
        </w:numPr>
        <w:spacing w:after="60"/>
      </w:pPr>
      <w:r>
        <w:rPr>
          <w:b/>
          <w:bCs/>
        </w:rPr>
        <w:t xml:space="preserve">Güney Kore, Birleşik Krallık ve Singapur</w:t>
      </w:r>
      <w:r>
        <w:t xml:space="preserve"> STA'larında tercihli menşe EUR.1 ile değil </w:t>
      </w:r>
      <w:r>
        <w:rPr>
          <w:b/>
          <w:bCs/>
        </w:rPr>
        <w:t xml:space="preserve">menşe beyanı</w:t>
      </w:r>
      <w:r>
        <w:t xml:space="preserve"> ile ispatlanır; menşe beyanı düzenlenmesinden itibaren </w:t>
      </w:r>
      <w:r>
        <w:rPr>
          <w:b/>
          <w:bCs/>
        </w:rPr>
        <w:t xml:space="preserve">12 ay</w:t>
      </w:r>
      <w:r>
        <w:t xml:space="preserve"> geçerlidir. (Türkiye-Güney Kore, Birleşik Krallık ve Singapur STA Menşe Yön. · 2024/35, 2024/41) — Tuzak: 2024/41'de 'Singapur / EUR.1' yanlış eşleştirmeydi; 2024/35'te 'Azerbaycan – Menşe Beyanı' da yanlıştı: her yeni anlaşma menşe beyanı kullanmaz.</w:t>
      </w:r>
    </w:p>
    <w:p>
      <w:pPr>
        <w:pStyle w:val="ListParagraph"/>
        <w:numPr>
          <w:ilvl w:val="0"/>
          <w:numId w:val="2"/>
        </w:numPr>
        <w:spacing w:after="60"/>
      </w:pPr>
      <w:r>
        <w:t xml:space="preserve">STA'lı ülke menşeli eşyada tercihli tarife için tercihli menşe ispat belgesi (Mısır için </w:t>
      </w:r>
      <w:r>
        <w:rPr>
          <w:b/>
          <w:bCs/>
        </w:rPr>
        <w:t xml:space="preserve">EUR.1/EUR-MED</w:t>
      </w:r>
      <w:r>
        <w:t xml:space="preserve">) gerekir; </w:t>
      </w:r>
      <w:r>
        <w:rPr>
          <w:b/>
          <w:bCs/>
        </w:rPr>
        <w:t xml:space="preserve">menşe şahadetnamesi</w:t>
      </w:r>
      <w:r>
        <w:t xml:space="preserve"> sunulursa ithalata izin verilir ama </w:t>
      </w:r>
      <w:r>
        <w:rPr>
          <w:b/>
          <w:bCs/>
        </w:rPr>
        <w:t xml:space="preserve">üçüncü ülkelere uygulanan tarife</w:t>
      </w:r>
      <w:r>
        <w:t xml:space="preserve"> uygulanır. (Türkiye-Mısır STA (PAAMK) Menşe Yön.; Gümrük Yön. md. 38 · 2024/43) — Tuzak: 'EUR.1 olmadığından ithaline izin verilmez' ve 'Mısır menşei tevsik edildiğinden tercihli tarife uygulanır' yorumları yanlıştı.</w:t>
      </w:r>
    </w:p>
    <w:p>
      <w:pPr>
        <w:pStyle w:val="ListParagraph"/>
        <w:numPr>
          <w:ilvl w:val="0"/>
          <w:numId w:val="2"/>
        </w:numPr>
        <w:spacing w:after="60"/>
      </w:pPr>
      <w:r>
        <w:t xml:space="preserve">Menşe şahadetnamesi eşyanın önleme tabi ülke menşeli olmadığını tevsik eder; bu nedenle </w:t>
      </w:r>
      <w:r>
        <w:rPr>
          <w:b/>
          <w:bCs/>
        </w:rPr>
        <w:t xml:space="preserve">Mısır menşei</w:t>
      </w:r>
      <w:r>
        <w:t xml:space="preserve"> şahadetnameyle kanıtlanan eşyaya </w:t>
      </w:r>
      <w:r>
        <w:rPr>
          <w:b/>
          <w:bCs/>
        </w:rPr>
        <w:t xml:space="preserve">Vietnam menşeliler</w:t>
      </w:r>
      <w:r>
        <w:t xml:space="preserve"> için konulan </w:t>
      </w:r>
      <w:r>
        <w:rPr>
          <w:b/>
          <w:bCs/>
        </w:rPr>
        <w:t xml:space="preserve">dampinge karşı vergi</w:t>
      </w:r>
      <w:r>
        <w:t xml:space="preserve"> uygulanmaz. (Gümrük Yön. md. 38/1 · 2024/43) — Tuzak: Tercihli menşe belgesinin bulunmaması menşe esaslı önlemin (DDV) dışında kalmayı engellemez; tercihli tarife ile DDV ayrı sonuçlardır.</w:t>
      </w:r>
    </w:p>
    <w:p>
      <w:pPr>
        <w:pStyle w:val="ListParagraph"/>
        <w:numPr>
          <w:ilvl w:val="0"/>
          <w:numId w:val="2"/>
        </w:numPr>
        <w:spacing w:after="60"/>
      </w:pPr>
      <w:r>
        <w:t xml:space="preserve">Malezya STA Menşe Yönetmeliğinde </w:t>
      </w:r>
      <w:r>
        <w:rPr>
          <w:b/>
          <w:bCs/>
        </w:rPr>
        <w:t xml:space="preserve">teknik ret</w:t>
      </w:r>
      <w:r>
        <w:t xml:space="preserve"> sebepleri zorunlu kutunun boş kalması, öngörülen form dışında form, </w:t>
      </w:r>
      <w:r>
        <w:rPr>
          <w:b/>
          <w:bCs/>
        </w:rPr>
        <w:t xml:space="preserve">11 no.lu kutunun</w:t>
      </w:r>
      <w:r>
        <w:t xml:space="preserve"> mühürsüz-imzasız olması veya yetkisiz makam onayı ve </w:t>
      </w:r>
      <w:r>
        <w:rPr>
          <w:b/>
          <w:bCs/>
        </w:rPr>
        <w:t xml:space="preserve">fotokopi/suret</w:t>
      </w:r>
      <w:r>
        <w:t xml:space="preserve"> ibrazıdır; belgenin </w:t>
      </w:r>
      <w:r>
        <w:rPr>
          <w:b/>
          <w:bCs/>
        </w:rPr>
        <w:t xml:space="preserve">sonradan düzenlenmesi</w:t>
      </w:r>
      <w:r>
        <w:t xml:space="preserve"> ret sebebi değildir. (Türkiye-Malezya STA Menşe Yön. (teknik ret hükmü) · 2025/32) — Tuzak: İhracat sırasında düzenlenmeyen belgenin sonradan düzenlenmesi meşru bir yoldur, teknik ret listesine girmez; A.TR'de de teknik ret, sonradan verilme sebebidir (2006/10895 md. 12, 14). ◇</w:t>
      </w:r>
    </w:p>
    <w:p>
      <w:pPr>
        <w:pStyle w:val="ListParagraph"/>
        <w:numPr>
          <w:ilvl w:val="0"/>
          <w:numId w:val="2"/>
        </w:numPr>
        <w:spacing w:after="60"/>
      </w:pPr>
      <w:r>
        <w:t xml:space="preserve">Pan-Avrupa-Akdeniz kümülasyonunda </w:t>
      </w:r>
      <w:r>
        <w:rPr>
          <w:b/>
          <w:bCs/>
        </w:rPr>
        <w:t xml:space="preserve">EUR.1</w:t>
      </w:r>
      <w:r>
        <w:t xml:space="preserve"> tercihli menşe belgesidir, </w:t>
      </w:r>
      <w:r>
        <w:rPr>
          <w:b/>
          <w:bCs/>
        </w:rPr>
        <w:t xml:space="preserve">gümrük vizesine</w:t>
      </w:r>
      <w:r>
        <w:t xml:space="preserve"> tabidir, zorunlu hâller dışında vize tarihinden </w:t>
      </w:r>
      <w:r>
        <w:rPr>
          <w:b/>
          <w:bCs/>
        </w:rPr>
        <w:t xml:space="preserve">4 ay</w:t>
      </w:r>
      <w:r>
        <w:t xml:space="preserve"> geçerlidir ve yönetmelikteki hâllerde </w:t>
      </w:r>
      <w:r>
        <w:rPr>
          <w:b/>
          <w:bCs/>
        </w:rPr>
        <w:t xml:space="preserve">ihraçtan sonra da</w:t>
      </w:r>
      <w:r>
        <w:t xml:space="preserve"> düzenlenebilir. (PAAMK Kapsamı Ticarette Tercihli Menşe Yön. · 2025/34) — Tuzak: 'TR–AB işlenmiş tarım ürünleri ticaretinde EUR.1 kullanılır' ifadesi yanlıştı (orada A.TR kullanılır); Bölgesel Konvansiyonda EUR.1'in 10 ay geçerli olmasıyla karıştırılmamalı.</w:t>
      </w:r>
    </w:p>
    <w:p>
      <w:pPr>
        <w:pStyle w:val="ListParagraph"/>
        <w:numPr>
          <w:ilvl w:val="0"/>
          <w:numId w:val="2"/>
        </w:numPr>
        <w:spacing w:after="60"/>
      </w:pPr>
      <w:r>
        <w:t xml:space="preserve">Türkiye–Özbekistan TTA'da eşyanın tercihli menşei </w:t>
      </w:r>
      <w:r>
        <w:rPr>
          <w:b/>
          <w:bCs/>
        </w:rPr>
        <w:t xml:space="preserve">EUR.1 Dolaşım Belgesi</w:t>
      </w:r>
      <w:r>
        <w:t xml:space="preserve"> ile ispatlanır; belge </w:t>
      </w:r>
      <w:r>
        <w:rPr>
          <w:b/>
          <w:bCs/>
        </w:rPr>
        <w:t xml:space="preserve">vize tarihinden itibaren 12 ay</w:t>
      </w:r>
      <w:r>
        <w:t xml:space="preserve"> geçerlidir. (Türkiye-Özbekistan TTA Menşe Yön. · 2025/36) — Tuzak: 'TR-OZB' adlı belgeler yoktur; TR-AZ Azerbaycan TTA'nın, TR-UAE BAE STA'sının belgesidir.</w:t>
      </w:r>
    </w:p>
    <w:p>
      <w:pPr>
        <w:pStyle w:val="Heading2"/>
        <w:keepNext/>
        <w:pBdr>
          <w:left w:val="single" w:color="B8860B" w:sz="36" w:space="8"/>
        </w:pBdr>
        <w:spacing w:after="120" w:before="240"/>
      </w:pPr>
      <w:r>
        <w:t xml:space="preserve">Muafiyetler — 16 soru (↑ yükselen)</w:t>
      </w:r>
    </w:p>
    <w:p>
      <w:pPr>
        <w:keepNext/>
        <w:spacing w:after="160"/>
      </w:pPr>
      <w:r>
        <w:rPr>
          <w:i/>
          <w:iCs/>
          <w:color w:val="B8860B"/>
          <w:sz w:val="19"/>
          <w:szCs w:val="19"/>
        </w:rPr>
        <w:t xml:space="preserve">2021–2025'te 16 soru, 2023'ten itibaren yılda 4 soruyla yükselen konu; neredeyse tamamı 2009/15481 sayılı Karar'dan: devir yasağı süreleri (ambulans 5/10 yıl, engelli aracı 10 yıl, işyeri nakli ve ev eşyası 1 yıl) 2022–2024'te her yıl, taşıt muafiyeti şartları (6 ay, 3 yıl) ve evlilik muafiyeti (12 ay, 430/3.000 Avro) ikişer kez geldi; son iki yılda standart depo, yolcu beraberi eşya ve ev eşyası ayrıntıları soruldu.</w:t>
      </w:r>
    </w:p>
    <w:p>
      <w:pPr>
        <w:pStyle w:val="ListParagraph"/>
        <w:numPr>
          <w:ilvl w:val="0"/>
          <w:numId w:val="2"/>
        </w:numPr>
        <w:spacing w:after="60"/>
      </w:pPr>
      <w:r>
        <w:t xml:space="preserve">★ Yerleşim yerini nakledenin kullanılmış özel nakil vasıtası, Türkiye'ye son girişten en az </w:t>
      </w:r>
      <w:r>
        <w:rPr>
          <w:b/>
          <w:bCs/>
        </w:rPr>
        <w:t xml:space="preserve">altı ay</w:t>
      </w:r>
      <w:r>
        <w:t xml:space="preserve"> önce yurt dışında adına kayıtlı olmalı ve </w:t>
      </w:r>
      <w:r>
        <w:rPr>
          <w:b/>
          <w:bCs/>
        </w:rPr>
        <w:t xml:space="preserve">adına kaydının yapıldığı yıl</w:t>
      </w:r>
      <w:r>
        <w:t xml:space="preserve"> itibarıyla kayıt ve model yılı dahil </w:t>
      </w:r>
      <w:r>
        <w:rPr>
          <w:b/>
          <w:bCs/>
        </w:rPr>
        <w:t xml:space="preserve">üç yıldan</w:t>
      </w:r>
      <w:r>
        <w:t xml:space="preserve"> eski olmamalıdır; muafiyet aile ünitesine tanınır, ticari araçlara uygulanmaz. (GK 167/5-a; 2009/15481 Karar 47/1, 2, 4 · 2021/37, 2022/71, 2024/21) — Tuzak: 2021/37'de alındığı tarihte on yaşında olan taşıt istisna dışıydı; 2022/71'de '12 ay önce kayıt', 'karı ve koca için ayrı ayrı muafiyet' ve 'üç yıl satış yasağı' yanlıştı; 2024/21'de 'gümrüğe sunulduğu tarih itibarıyla üç yıl' (bu ölçüt engelli araçlarına aittir, Karar 104/2), 'bir yıl önce kayıt' ve '1600 cc sınırı' yanlıştı.</w:t>
      </w:r>
    </w:p>
    <w:p>
      <w:pPr>
        <w:pStyle w:val="ListParagraph"/>
        <w:numPr>
          <w:ilvl w:val="0"/>
          <w:numId w:val="2"/>
        </w:numPr>
        <w:spacing w:after="60"/>
      </w:pPr>
      <w:r>
        <w:t xml:space="preserve">★ Muafen serbest dolaşıma sokulan </w:t>
      </w:r>
      <w:r>
        <w:rPr>
          <w:b/>
          <w:bCs/>
        </w:rPr>
        <w:t xml:space="preserve">ambulans ve kurtarma araçları</w:t>
      </w:r>
      <w:r>
        <w:t xml:space="preserve">, beyanname tescilinden itibaren </w:t>
      </w:r>
      <w:r>
        <w:rPr>
          <w:b/>
          <w:bCs/>
        </w:rPr>
        <w:t xml:space="preserve">beş yıl</w:t>
      </w:r>
      <w:r>
        <w:t xml:space="preserve"> geçmedikçe muafiyetten yararlanan başka kuruma, </w:t>
      </w:r>
      <w:r>
        <w:rPr>
          <w:b/>
          <w:bCs/>
        </w:rPr>
        <w:t xml:space="preserve">on yıl</w:t>
      </w:r>
      <w:r>
        <w:t xml:space="preserve"> geçmedikçe muafiyetten yararlanmayan kurumlara gümrük vergileri tahsil edilmeden satılamaz, hibe ve devredilemez; on yıl sonra vergi aranmaz. (2009/15481 Karar 107/6 · 2022/64, 2023/38, 2024/80) — Tuzak: 2022/64'te '5 yıl geçince muafiyetten yararlanmayan kurumlara vergisiz satış mümkündür' ifadesi yanlıştı (doğrusu 10 yıl); 2024/80'de 1, 2, 3 veya 10 değil, yararlanan kuruma devirde 5 yıl.</w:t>
      </w:r>
    </w:p>
    <w:p>
      <w:pPr>
        <w:pStyle w:val="ListParagraph"/>
        <w:numPr>
          <w:ilvl w:val="0"/>
          <w:numId w:val="2"/>
        </w:numPr>
        <w:spacing w:after="60"/>
      </w:pPr>
      <w:r>
        <w:t xml:space="preserve">★ Muafen ithal edilen </w:t>
      </w:r>
      <w:r>
        <w:rPr>
          <w:b/>
          <w:bCs/>
        </w:rPr>
        <w:t xml:space="preserve">özel tertibatlı engelli aracı</w:t>
      </w:r>
      <w:r>
        <w:t xml:space="preserve">, engelli kişi tarafından başka bir engelliye </w:t>
      </w:r>
      <w:r>
        <w:rPr>
          <w:b/>
          <w:bCs/>
        </w:rPr>
        <w:t xml:space="preserve">süre kısıtı olmaksızın</w:t>
      </w:r>
      <w:r>
        <w:t xml:space="preserve"> ve vergisiz devredilebilir; engelli olmayanlara ise serbest dolaşıma girişten itibaren </w:t>
      </w:r>
      <w:r>
        <w:rPr>
          <w:b/>
          <w:bCs/>
        </w:rPr>
        <w:t xml:space="preserve">on yıl</w:t>
      </w:r>
      <w:r>
        <w:t xml:space="preserve"> geçmedikçe gümrük vergileri tahsil edilmeden satılamaz, devredilemez. (2009/15481 Karar 107/5-a; Muafiyet Tebliği (Seri No: 2) 34/1-a, b, c · 2022/64, 2023/38) — Tuzak: Engelliden engelliye devirde süre kısıtı yoktur; Tebliğ 34'e göre engelli olmayana ilk üç yıl satış hiç mümkün değil, üç ila on yıl arasında vergiler tahsil edilir.</w:t>
      </w:r>
    </w:p>
    <w:p>
      <w:pPr>
        <w:pStyle w:val="ListParagraph"/>
        <w:numPr>
          <w:ilvl w:val="0"/>
          <w:numId w:val="2"/>
        </w:numPr>
        <w:spacing w:after="60"/>
      </w:pPr>
      <w:r>
        <w:t xml:space="preserve">★ Engelli kişinin vefatında özel tertibatlı aracın </w:t>
      </w:r>
      <w:r>
        <w:rPr>
          <w:b/>
          <w:bCs/>
        </w:rPr>
        <w:t xml:space="preserve">varise intikalinde</w:t>
      </w:r>
      <w:r>
        <w:t xml:space="preserve"> gümrük vergileri </w:t>
      </w:r>
      <w:r>
        <w:rPr>
          <w:b/>
          <w:bCs/>
        </w:rPr>
        <w:t xml:space="preserve">aranmaz</w:t>
      </w:r>
      <w:r>
        <w:t xml:space="preserve">; varis aracı serbest dolaşıma girişten itibaren </w:t>
      </w:r>
      <w:r>
        <w:rPr>
          <w:b/>
          <w:bCs/>
        </w:rPr>
        <w:t xml:space="preserve">beş yıl</w:t>
      </w:r>
      <w:r>
        <w:t xml:space="preserve"> geçmeden engelli olmayan bir kişiye satar veya devrederse gümrük vergileri tahsil edilir. (2009/15481 Karar 107/5-b; Muafiyet Tebliği (Seri No: 2) 34/1-ç · 2022/64, 2023/38) — Tuzak: 2022/64'te 'varise intikalde gümrük vergileri tahsil edilir' ifadesi yanlıştı; vergi, intikalde değil beş yıl dolmadan engelli olmayana satışta doğar (2023/38'de bu hüküm doğru şıktı).</w:t>
      </w:r>
    </w:p>
    <w:p>
      <w:pPr>
        <w:pStyle w:val="ListParagraph"/>
        <w:numPr>
          <w:ilvl w:val="0"/>
          <w:numId w:val="2"/>
        </w:numPr>
        <w:spacing w:after="60"/>
      </w:pPr>
      <w:r>
        <w:t xml:space="preserve">★ Yerleşim yeri naklinde </w:t>
      </w:r>
      <w:r>
        <w:rPr>
          <w:b/>
          <w:bCs/>
        </w:rPr>
        <w:t xml:space="preserve">kullanılmış ev eşyası</w:t>
      </w:r>
      <w:r>
        <w:t xml:space="preserve">, evlilik, miras, konut ev eşyası ve </w:t>
      </w:r>
      <w:r>
        <w:rPr>
          <w:b/>
          <w:bCs/>
        </w:rPr>
        <w:t xml:space="preserve">işyeri nakli</w:t>
      </w:r>
      <w:r>
        <w:t xml:space="preserve"> kapsamında muafen giren eşya, gümrük idaresinin izni olmadan muafiyetten yararlanamayanlara </w:t>
      </w:r>
      <w:r>
        <w:rPr>
          <w:b/>
          <w:bCs/>
        </w:rPr>
        <w:t xml:space="preserve">bir yıl</w:t>
      </w:r>
      <w:r>
        <w:t xml:space="preserve"> boyunca devredilemez, satılamaz; engelli eşyası için bu süre </w:t>
      </w:r>
      <w:r>
        <w:rPr>
          <w:b/>
          <w:bCs/>
        </w:rPr>
        <w:t xml:space="preserve">üç yıldır</w:t>
      </w:r>
      <w:r>
        <w:t xml:space="preserve">. (2009/15481 Karar 107/1, 107/4 · 2022/64, 2023/38) — Tuzak: İşyeri nakli eşyası için 'üç yıl' ifadesi 2022/64'te ve 2023/38'de yanlıştı; üç yıl Karar 104 (engelli eşyası) süresidir.</w:t>
      </w:r>
    </w:p>
    <w:p>
      <w:pPr>
        <w:pStyle w:val="ListParagraph"/>
        <w:numPr>
          <w:ilvl w:val="0"/>
          <w:numId w:val="2"/>
        </w:numPr>
        <w:spacing w:after="60"/>
      </w:pPr>
      <w:r>
        <w:t xml:space="preserve">★ Kamu kurum ve kuruluşları, hayır ve insani yardım kurumlarınca ticari gaye güdülmeden serbest dolaşıma sokulan eşyada </w:t>
      </w:r>
      <w:r>
        <w:rPr>
          <w:b/>
          <w:bCs/>
        </w:rPr>
        <w:t xml:space="preserve">kahve, çay</w:t>
      </w:r>
      <w:r>
        <w:t xml:space="preserve"> ve </w:t>
      </w:r>
      <w:r>
        <w:rPr>
          <w:b/>
          <w:bCs/>
        </w:rPr>
        <w:t xml:space="preserve">motorlu araçlara</w:t>
      </w:r>
      <w:r>
        <w:t xml:space="preserve"> muafiyet uygulanmaz; motorlu araçlardan yalnız </w:t>
      </w:r>
      <w:r>
        <w:rPr>
          <w:b/>
          <w:bCs/>
        </w:rPr>
        <w:t xml:space="preserve">ambulans, cenaze arabası ve kurtarma araçları</w:t>
      </w:r>
      <w:r>
        <w:t xml:space="preserve"> muaftır, </w:t>
      </w:r>
      <w:r>
        <w:rPr>
          <w:b/>
          <w:bCs/>
        </w:rPr>
        <w:t xml:space="preserve">binek otomobil</w:t>
      </w:r>
      <w:r>
        <w:t xml:space="preserve"> muaf değildir. (2009/15481 Karar 68/1-d, 68/3 · 2024/7, 2025/75) — Tuzak: 'Binek otomobillere muafiyet tanınır' ifadesi 2024/7'de (yurt dışından karşılıksız gönderilen binek otomobil) ve 2025/75'te yanlıştı.</w:t>
      </w:r>
    </w:p>
    <w:p>
      <w:pPr>
        <w:pStyle w:val="ListParagraph"/>
        <w:numPr>
          <w:ilvl w:val="0"/>
          <w:numId w:val="2"/>
        </w:numPr>
        <w:spacing w:after="60"/>
      </w:pPr>
      <w:r>
        <w:t xml:space="preserve">★ Önemli değeri olmayan </w:t>
      </w:r>
      <w:r>
        <w:rPr>
          <w:b/>
          <w:bCs/>
        </w:rPr>
        <w:t xml:space="preserve">numunelik eşya ve model</w:t>
      </w:r>
      <w:r>
        <w:t xml:space="preserve">, belli bir tür eşyayı temsil eden ve </w:t>
      </w:r>
      <w:r>
        <w:rPr>
          <w:b/>
          <w:bCs/>
        </w:rPr>
        <w:t xml:space="preserve">sipariş vermekten</w:t>
      </w:r>
      <w:r>
        <w:t xml:space="preserve"> başka amaçla kullanılamayan madde veya örnektir; gümrük idaresi kendi başına kullanılabilecek numuneyi </w:t>
      </w:r>
      <w:r>
        <w:rPr>
          <w:b/>
          <w:bCs/>
        </w:rPr>
        <w:t xml:space="preserve">yırtma, delme veya işaretleme</w:t>
      </w:r>
      <w:r>
        <w:t xml:space="preserve"> gibi yollarla kalıcı kullanıma kapatabilir. (2009/15481 Karar 86/2, 86/3 · 2024/7, 2025/75) — Tuzak: 2024/7'de tanıma 'ticari üretim aşamasında kullanmak' eklenmesi yanlıştı; 2025/75'te işaretleme tedbiri doğru ifadeydi.</w:t>
      </w:r>
    </w:p>
    <w:p>
      <w:pPr>
        <w:pStyle w:val="ListParagraph"/>
        <w:numPr>
          <w:ilvl w:val="0"/>
          <w:numId w:val="2"/>
        </w:numPr>
        <w:spacing w:after="60"/>
      </w:pPr>
      <w:r>
        <w:t xml:space="preserve">★ Türk vatandaşıyla evlenerek yerleşim yerini Türkiye'ye nakledene yurt dışından evlilik nedeniyle gönderilen, ticari olmayan hediyelere, </w:t>
      </w:r>
      <w:r>
        <w:rPr>
          <w:b/>
          <w:bCs/>
        </w:rPr>
        <w:t xml:space="preserve">her bir hediye 430 Avro</w:t>
      </w:r>
      <w:r>
        <w:t xml:space="preserve"> ve </w:t>
      </w:r>
      <w:r>
        <w:rPr>
          <w:b/>
          <w:bCs/>
        </w:rPr>
        <w:t xml:space="preserve">toplam 3.000 Avro</w:t>
      </w:r>
      <w:r>
        <w:t xml:space="preserve">'yu aşmamak kaydıyla muafiyet tanınır. (2009/15481 Karar 50/2 · 2024/81, 2025/74) — Tuzak: 2025/74'te 150 ve 1.500 Avro (başka muafiyet eşikleri) karıştırılmamalıydı; 2024/81'de bu hüküm doğru şıktı.</w:t>
      </w:r>
    </w:p>
    <w:p>
      <w:pPr>
        <w:pStyle w:val="ListParagraph"/>
        <w:numPr>
          <w:ilvl w:val="0"/>
          <w:numId w:val="2"/>
        </w:numPr>
        <w:spacing w:after="60"/>
      </w:pPr>
      <w:r>
        <w:t xml:space="preserve">Diplomatik muafiyetle yurda sokulan eşya ve taşıtların devri veya satışı </w:t>
      </w:r>
      <w:r>
        <w:rPr>
          <w:b/>
          <w:bCs/>
        </w:rPr>
        <w:t xml:space="preserve">Dışişleri Bakanlığının önceden iznine</w:t>
      </w:r>
      <w:r>
        <w:t xml:space="preserve"> tabidir; muafiyet hakkı olmayan kişi ve yerlere devirde işlemler </w:t>
      </w:r>
      <w:r>
        <w:rPr>
          <w:b/>
          <w:bCs/>
        </w:rPr>
        <w:t xml:space="preserve">serbest dolaşıma giriş beyannamesi</w:t>
      </w:r>
      <w:r>
        <w:t xml:space="preserve"> ile yürütülür ve gümrük vergileri </w:t>
      </w:r>
      <w:r>
        <w:rPr>
          <w:b/>
          <w:bCs/>
        </w:rPr>
        <w:t xml:space="preserve">tahakkuk ve tahsil</w:t>
      </w:r>
      <w:r>
        <w:t xml:space="preserve"> edilir. (GY 441/1, 441/4 · 2021/27) — Tuzak: 'Gümrük vergisi tahakkuk edilmez' ifadesi yanlıştı; muafiyet hakkı olana devirde Dışişleri vizeli yeni elçilik mektubu, özel kanunla vergi muafiyeti olan yere devirde serbest dolaşıma giriş beyannamesi kullanılır.</w:t>
      </w:r>
    </w:p>
    <w:p>
      <w:pPr>
        <w:pStyle w:val="ListParagraph"/>
        <w:numPr>
          <w:ilvl w:val="0"/>
          <w:numId w:val="2"/>
        </w:numPr>
        <w:spacing w:after="60"/>
      </w:pPr>
      <w:r>
        <w:t xml:space="preserve">Yurt dışında en az </w:t>
      </w:r>
      <w:r>
        <w:rPr>
          <w:b/>
          <w:bCs/>
        </w:rPr>
        <w:t xml:space="preserve">yirmi dört ay</w:t>
      </w:r>
      <w:r>
        <w:t xml:space="preserve"> yerleşik gerçek kişilerin Türkiye'de satın aldığı veya en az </w:t>
      </w:r>
      <w:r>
        <w:rPr>
          <w:b/>
          <w:bCs/>
        </w:rPr>
        <w:t xml:space="preserve">bir yıl</w:t>
      </w:r>
      <w:r>
        <w:t xml:space="preserve"> için kiraladığı konutta kullanacağı kendilerine ait kullanılmış ev eşyası muaftır; muafiyet bir konut ve aynı kişi için </w:t>
      </w:r>
      <w:r>
        <w:rPr>
          <w:b/>
          <w:bCs/>
        </w:rPr>
        <w:t xml:space="preserve">bir defadır</w:t>
      </w:r>
      <w:r>
        <w:t xml:space="preserve">. (GK 167/5-g; 2009/15481 Karar 57/1, 2, 4 · 2021/37) — Tuzak: Bu soruda istisna dışında kalan, alındığı tarihte on yaşında olan taşıttı; konut ev eşyası, yerleşim yeri naklindeki ev eşyası ve miras yoluyla gelen kişisel eşya istisna kapsamındadır.</w:t>
      </w:r>
    </w:p>
    <w:p>
      <w:pPr>
        <w:pStyle w:val="ListParagraph"/>
        <w:numPr>
          <w:ilvl w:val="0"/>
          <w:numId w:val="2"/>
        </w:numPr>
        <w:spacing w:after="60"/>
      </w:pPr>
      <w:r>
        <w:t xml:space="preserve">Kuvvet komutanlıkları gibi milli savunma ve iç güvenlik kurumlarınca muafen serbest dolaşıma sokulan </w:t>
      </w:r>
      <w:r>
        <w:rPr>
          <w:b/>
          <w:bCs/>
        </w:rPr>
        <w:t xml:space="preserve">motorlu nakil vasıtaları</w:t>
      </w:r>
      <w:r>
        <w:t xml:space="preserve">, beyanname tescilinden itibaren </w:t>
      </w:r>
      <w:r>
        <w:rPr>
          <w:b/>
          <w:bCs/>
        </w:rPr>
        <w:t xml:space="preserve">on yıl</w:t>
      </w:r>
      <w:r>
        <w:t xml:space="preserve"> geçmedikçe gümrük vergileri tahsil edilmeden satılamaz. (2009/15481 Karar 107/8 (67. madde araçları) · 2022/64) — Tuzak: 'Beş yıl geçince satışta gümrük vergileri aranmaz' ifadesi yanlıştı.</w:t>
      </w:r>
    </w:p>
    <w:p>
      <w:pPr>
        <w:pStyle w:val="ListParagraph"/>
        <w:numPr>
          <w:ilvl w:val="0"/>
          <w:numId w:val="2"/>
        </w:numPr>
        <w:spacing w:after="60"/>
      </w:pPr>
      <w:r>
        <w:t xml:space="preserve">Yolcu beraberi, Ek-9 dışı ticari olmayan eşyada muafiyet </w:t>
      </w:r>
      <w:r>
        <w:rPr>
          <w:b/>
          <w:bCs/>
        </w:rPr>
        <w:t xml:space="preserve">430 Avro</w:t>
      </w:r>
      <w:r>
        <w:t xml:space="preserve">'luk kısma uygulanır, aşan kısma tek ve maktu vergi alınır: Japonya'dan gelen 630 Avro'luk eşyada 2023 oranıyla vergi (630 − 430) × </w:t>
      </w:r>
      <w:r>
        <w:rPr>
          <w:b/>
          <w:bCs/>
        </w:rPr>
        <w:t xml:space="preserve">%30</w:t>
      </w:r>
      <w:r>
        <w:t xml:space="preserve"> = </w:t>
      </w:r>
      <w:r>
        <w:rPr>
          <w:b/>
          <w:bCs/>
        </w:rPr>
        <w:t xml:space="preserve">60 Avro</w:t>
      </w:r>
      <w:r>
        <w:t xml:space="preserve">'dur. (2009/15481 Karar 61/1, 62/4, 63/1 · 2023/35) — Tuzak: '630 × %30 = 189 Avro vergi alınır' ifadesi yanlıştı: muafiyet tutarına isabet eden vergi düşülmemişti; 15 yaşından küçükler için muafiyet sınırı 150 Avro'dur. — Not: Güncel Karar 62/1'e göre oranlar AB'den doğrudan gelişte %30, diğer ülkelerden %60 (ÖTV IV listesindeki eşyaya ilave %20); aynı örnek güncel oranla 200 × %60 = 120 Avro eder.</w:t>
      </w:r>
    </w:p>
    <w:p>
      <w:pPr>
        <w:pStyle w:val="ListParagraph"/>
        <w:numPr>
          <w:ilvl w:val="0"/>
          <w:numId w:val="2"/>
        </w:numPr>
        <w:spacing w:after="60"/>
      </w:pPr>
      <w:r>
        <w:t xml:space="preserve">Ek-9 listesinin A bölümündeki eşya yalnız yolcu beraberinde, B bölümündeki eşya beraberinde ya da gelişten </w:t>
      </w:r>
      <w:r>
        <w:rPr>
          <w:b/>
          <w:bCs/>
        </w:rPr>
        <w:t xml:space="preserve">bir ay önce</w:t>
      </w:r>
      <w:r>
        <w:t xml:space="preserve"> veya </w:t>
      </w:r>
      <w:r>
        <w:rPr>
          <w:b/>
          <w:bCs/>
        </w:rPr>
        <w:t xml:space="preserve">üç ay sonra</w:t>
      </w:r>
      <w:r>
        <w:t xml:space="preserve"> getirilebilir; tütün ve alkol muafiyeti </w:t>
      </w:r>
      <w:r>
        <w:rPr>
          <w:b/>
          <w:bCs/>
        </w:rPr>
        <w:t xml:space="preserve">18 yaşından büyükler</w:t>
      </w:r>
      <w:r>
        <w:t xml:space="preserve"> için uygulanır, </w:t>
      </w:r>
      <w:r>
        <w:rPr>
          <w:b/>
          <w:bCs/>
        </w:rPr>
        <w:t xml:space="preserve">transit yolculara</w:t>
      </w:r>
      <w:r>
        <w:t xml:space="preserve"> yolcu beraberi muafiyeti tanınmaz. (2009/15481 Karar 58/2, 59/1, 60/2 · 2023/35)</w:t>
      </w:r>
    </w:p>
    <w:p>
      <w:pPr>
        <w:pStyle w:val="ListParagraph"/>
        <w:numPr>
          <w:ilvl w:val="0"/>
          <w:numId w:val="2"/>
        </w:numPr>
        <w:spacing w:after="60"/>
      </w:pPr>
      <w:r>
        <w:t xml:space="preserve">İşyeri nakli muafiyeti; faaliyet sona ermeden önce en az </w:t>
      </w:r>
      <w:r>
        <w:rPr>
          <w:b/>
          <w:bCs/>
        </w:rPr>
        <w:t xml:space="preserve">on iki ay</w:t>
      </w:r>
      <w:r>
        <w:t xml:space="preserve"> fiilen kullanılan, faaliyetin bittiği tarihten itibaren </w:t>
      </w:r>
      <w:r>
        <w:rPr>
          <w:b/>
          <w:bCs/>
        </w:rPr>
        <w:t xml:space="preserve">on iki ay</w:t>
      </w:r>
      <w:r>
        <w:t xml:space="preserve"> içinde getirilen eşyaya ve ayrıldığı ülkede en az </w:t>
      </w:r>
      <w:r>
        <w:rPr>
          <w:b/>
          <w:bCs/>
        </w:rPr>
        <w:t xml:space="preserve">üç yıl</w:t>
      </w:r>
      <w:r>
        <w:t xml:space="preserve"> aynı işte çalışana tanınır; </w:t>
      </w:r>
      <w:r>
        <w:rPr>
          <w:b/>
          <w:bCs/>
        </w:rPr>
        <w:t xml:space="preserve">stoklar ve akaryakıt</w:t>
      </w:r>
      <w:r>
        <w:t xml:space="preserve"> kapsam dışıdır. (2009/15481 Karar 81/1-a, 81/3, 81/4-c, 82/1 · 2023/36) — Tuzak: 'En az yirmi dört ay fiilen kullanım' ve 'ham, yarı mamul, mamul stoklar ile akaryakıt muafiyet kapsamındadır' ifadeleri yanlıştı.</w:t>
      </w:r>
    </w:p>
    <w:p>
      <w:pPr>
        <w:pStyle w:val="ListParagraph"/>
        <w:numPr>
          <w:ilvl w:val="0"/>
          <w:numId w:val="2"/>
        </w:numPr>
        <w:spacing w:after="60"/>
      </w:pPr>
      <w:r>
        <w:t xml:space="preserve">Standart depo muafiyeti, </w:t>
      </w:r>
      <w:r>
        <w:rPr>
          <w:b/>
          <w:bCs/>
        </w:rPr>
        <w:t xml:space="preserve">AB ülkelerinden girenler hariç</w:t>
      </w:r>
      <w:r>
        <w:t xml:space="preserve">, hususi ve ticari kayıtlı yerli ve yabancı plakalı otomobil ile hususi kayıtlı minibüs ve kamyonetlere ayda en fazla </w:t>
      </w:r>
      <w:r>
        <w:rPr>
          <w:b/>
          <w:bCs/>
        </w:rPr>
        <w:t xml:space="preserve">dört defa</w:t>
      </w:r>
      <w:r>
        <w:t xml:space="preserve"> kullandırılır; fazla her girişte </w:t>
      </w:r>
      <w:r>
        <w:rPr>
          <w:b/>
          <w:bCs/>
        </w:rPr>
        <w:t xml:space="preserve">tüm depodan</w:t>
      </w:r>
      <w:r>
        <w:t xml:space="preserve"> litre başına </w:t>
      </w:r>
      <w:r>
        <w:rPr>
          <w:b/>
          <w:bCs/>
        </w:rPr>
        <w:t xml:space="preserve">ÖTV tutarında</w:t>
      </w:r>
      <w:r>
        <w:t xml:space="preserve"> tek ve maktu vergi alınır. (2009/15481 Karar 96/4 · 2023/37) — Tuzak: 'Yalnız hususi', 'yalnız yerli', 'ilgili petrol ürünü için' ve 'ÖTV tutarının %50 fazlası' çeldiricilerdi; %50 fazlası standart depo fazlası yakıt ve yanıltıcı eylem hâlinde uygulanır.</w:t>
      </w:r>
    </w:p>
    <w:p>
      <w:pPr>
        <w:pStyle w:val="ListParagraph"/>
        <w:numPr>
          <w:ilvl w:val="0"/>
          <w:numId w:val="2"/>
        </w:numPr>
        <w:spacing w:after="60"/>
      </w:pPr>
      <w:r>
        <w:t xml:space="preserve">Gümrük kapılarında </w:t>
      </w:r>
      <w:r>
        <w:rPr>
          <w:b/>
          <w:bCs/>
        </w:rPr>
        <w:t xml:space="preserve">standart depo fazlası</w:t>
      </w:r>
      <w:r>
        <w:t xml:space="preserve"> tespit edilen petrol ürünlerinden, ilgili ürün için litre başına uygulanan </w:t>
      </w:r>
      <w:r>
        <w:rPr>
          <w:b/>
          <w:bCs/>
        </w:rPr>
        <w:t xml:space="preserve">ÖTV tutarının %50 fazlası</w:t>
      </w:r>
      <w:r>
        <w:t xml:space="preserve"> tutarındaki vergi </w:t>
      </w:r>
      <w:r>
        <w:rPr>
          <w:b/>
          <w:bCs/>
        </w:rPr>
        <w:t xml:space="preserve">tek ve maktu vergi</w:t>
      </w:r>
      <w:r>
        <w:t xml:space="preserve"> olarak tahsil edilir. (2009/15481 Karar 96/3 · 2024/7) — Tuzak: Ayda dört defadan fazla girişte alınan 'ÖTV tutarındaki' vergiyle karıştırılmamalı; aynı soruda Türkiye'deki bir işletmeyle bağlantı kurma amaçlı işletmeye işyeri nakli muafiyeti uygulanmaz (Karar 81/2), engelli toplu taşıma aracı ile görme engellinin kişisel eşyası ayrı hükümlerdir.</w:t>
      </w:r>
    </w:p>
    <w:p>
      <w:pPr>
        <w:pStyle w:val="ListParagraph"/>
        <w:numPr>
          <w:ilvl w:val="0"/>
          <w:numId w:val="2"/>
        </w:numPr>
        <w:spacing w:after="60"/>
      </w:pPr>
      <w:r>
        <w:t xml:space="preserve">Evlilik nedeniyle çeyiz muafiyeti, evlilik dolayısıyla yerleşim yerinin naklinden önce en az </w:t>
      </w:r>
      <w:r>
        <w:rPr>
          <w:b/>
          <w:bCs/>
        </w:rPr>
        <w:t xml:space="preserve">on iki ay</w:t>
      </w:r>
      <w:r>
        <w:t xml:space="preserve"> TGB dışında bulunan ve </w:t>
      </w:r>
      <w:r>
        <w:rPr>
          <w:b/>
          <w:bCs/>
        </w:rPr>
        <w:t xml:space="preserve">evlilik belgesini</w:t>
      </w:r>
      <w:r>
        <w:t xml:space="preserve"> ibraz edenlere tanınır; eşya evlilik akdinden </w:t>
      </w:r>
      <w:r>
        <w:rPr>
          <w:b/>
          <w:bCs/>
        </w:rPr>
        <w:t xml:space="preserve">iki ay önce veya dört ay sonra</w:t>
      </w:r>
      <w:r>
        <w:t xml:space="preserve"> tek seferde ya da partiler hâlinde getirilir. (2009/15481 Karar 50/3, 52/1 · 2024/81) — Tuzak: 'En az yirmi dört ay' ifadesi yanlıştı; 24 ay, ev eşyası ve taşıt muafiyetindeki yurt dışı ikamet süresidir.</w:t>
      </w:r>
    </w:p>
    <w:p>
      <w:pPr>
        <w:pStyle w:val="ListParagraph"/>
        <w:numPr>
          <w:ilvl w:val="0"/>
          <w:numId w:val="2"/>
        </w:numPr>
        <w:spacing w:after="60"/>
      </w:pPr>
      <w:r>
        <w:t xml:space="preserve">Yerleşim yeri TGB dışında olan kişinin ölümüyle </w:t>
      </w:r>
      <w:r>
        <w:rPr>
          <w:b/>
          <w:bCs/>
        </w:rPr>
        <w:t xml:space="preserve">Türkiye'de ikamet eden</w:t>
      </w:r>
      <w:r>
        <w:t xml:space="preserve"> gerçek kişi mirasçılara intikal eden kişisel eşya, ev eşyası ve kullanılmış taşıt muaftır; eşya </w:t>
      </w:r>
      <w:r>
        <w:rPr>
          <w:b/>
          <w:bCs/>
        </w:rPr>
        <w:t xml:space="preserve">veraset ilamından</w:t>
      </w:r>
      <w:r>
        <w:t xml:space="preserve"> itibaren </w:t>
      </w:r>
      <w:r>
        <w:rPr>
          <w:b/>
          <w:bCs/>
        </w:rPr>
        <w:t xml:space="preserve">yirmi dört ay</w:t>
      </w:r>
      <w:r>
        <w:t xml:space="preserve"> içinde getirilmelidir. (2009/15481 Karar 53/1, 54/1 · 2025/73) — Tuzak: 'Yurt dışında yerleşik olup kesin dönüş yapacak mirasçılara' muafiyet tanındığı ifadesi yanlıştı.</w:t>
      </w:r>
    </w:p>
    <w:p>
      <w:pPr>
        <w:pStyle w:val="ListParagraph"/>
        <w:numPr>
          <w:ilvl w:val="0"/>
          <w:numId w:val="2"/>
        </w:numPr>
        <w:spacing w:after="60"/>
      </w:pPr>
      <w:r>
        <w:t xml:space="preserve">Kullanılmış ev eşyası muafiyeti, TGB dışında devamlı en az </w:t>
      </w:r>
      <w:r>
        <w:rPr>
          <w:b/>
          <w:bCs/>
        </w:rPr>
        <w:t xml:space="preserve">yirmi dört ay</w:t>
      </w:r>
      <w:r>
        <w:t xml:space="preserve"> ikamet edip yerleşim yerini kesin nakledenlere tanınır; yurt dışı görevden dönen </w:t>
      </w:r>
      <w:r>
        <w:rPr>
          <w:b/>
          <w:bCs/>
        </w:rPr>
        <w:t xml:space="preserve">kamu görevlileri</w:t>
      </w:r>
      <w:r>
        <w:t xml:space="preserve"> ve </w:t>
      </w:r>
      <w:r>
        <w:rPr>
          <w:b/>
          <w:bCs/>
        </w:rPr>
        <w:t xml:space="preserve">Türk vatandaşlığına geçenler</w:t>
      </w:r>
      <w:r>
        <w:t xml:space="preserve"> için bu şart aranmaz, taşınabilir alet hariç </w:t>
      </w:r>
      <w:r>
        <w:rPr>
          <w:b/>
          <w:bCs/>
        </w:rPr>
        <w:t xml:space="preserve">meslek malzemesi</w:t>
      </w:r>
      <w:r>
        <w:t xml:space="preserve"> muaf değildir. (2009/15481 Karar 48/1, 48/3, 49/4 · 2025/73)</w:t>
      </w:r>
    </w:p>
    <w:p>
      <w:pPr>
        <w:pStyle w:val="ListParagraph"/>
        <w:numPr>
          <w:ilvl w:val="0"/>
          <w:numId w:val="2"/>
        </w:numPr>
        <w:spacing w:after="60"/>
      </w:pPr>
      <w:r>
        <w:t xml:space="preserve">Yolcu Beraberi Kişisel Eşya Listesine (Ek-9) göre </w:t>
      </w:r>
      <w:r>
        <w:rPr>
          <w:b/>
          <w:bCs/>
        </w:rPr>
        <w:t xml:space="preserve">5 adet cilt bakım ürünü ve makyaj malzemesi</w:t>
      </w:r>
      <w:r>
        <w:t xml:space="preserve"> muafiyet kapsamındadır; </w:t>
      </w:r>
      <w:r>
        <w:rPr>
          <w:b/>
          <w:bCs/>
        </w:rPr>
        <w:t xml:space="preserve">2 kg çay</w:t>
      </w:r>
      <w:r>
        <w:t xml:space="preserve">, </w:t>
      </w:r>
      <w:r>
        <w:rPr>
          <w:b/>
          <w:bCs/>
        </w:rPr>
        <w:t xml:space="preserve">600 gr pipo tütünü</w:t>
      </w:r>
      <w:r>
        <w:t xml:space="preserve">, %22'yi geçen 3 litre alkollü içki ve 5 adet elde taşınabilir müzik aleti liste miktarlarını aşar. (2009/15481 Karar 58/1; Ek-9 · 2025/76) — Tuzak: Çay, pipo tütünü, alkol ve müzik aleti seçenekleri liste miktarlarının üzerindeydi. ◇</w:t>
      </w:r>
    </w:p>
    <w:p>
      <w:pPr>
        <w:pStyle w:val="Heading2"/>
        <w:keepNext/>
        <w:pBdr>
          <w:left w:val="single" w:color="B8860B" w:sz="36" w:space="8"/>
        </w:pBdr>
        <w:spacing w:after="120" w:before="240"/>
      </w:pPr>
      <w:r>
        <w:t xml:space="preserve">Kambiyo — 16 soru (↓ azalan)</w:t>
      </w:r>
    </w:p>
    <w:p>
      <w:pPr>
        <w:keepNext/>
        <w:spacing w:after="160"/>
      </w:pPr>
      <w:r>
        <w:rPr>
          <w:i/>
          <w:iCs/>
          <w:color w:val="B8860B"/>
          <w:sz w:val="19"/>
          <w:szCs w:val="19"/>
        </w:rPr>
        <w:t xml:space="preserve">Sözel 16 soru (4-2-5-2-3); ihracat bedelinin yurda getirilme süresine ilişkin gün hesabı (2025/62) Hesaplama konusunda. En çok 32 sayılı Karar md. 2 tanımları (efektif, kıymetli maden ve taş, standart altın) ile md. 7 kıymetli maden ithalat kuralları (2022–2025 her yıl) soruldu; 2023'te ihracat bedellerinin yurda getirilme süreleri, 2025'te yolcu beraberi 185.000 TL eşiği geldi, 2021'deki TCMB genelgesi soruları tekrarlanmadı.</w:t>
      </w:r>
    </w:p>
    <w:p>
      <w:pPr>
        <w:pStyle w:val="ListParagraph"/>
        <w:numPr>
          <w:ilvl w:val="0"/>
          <w:numId w:val="2"/>
        </w:numPr>
        <w:spacing w:after="60"/>
      </w:pPr>
      <w:r>
        <w:t xml:space="preserve">★ Standart ve standart dışı </w:t>
      </w:r>
      <w:r>
        <w:rPr>
          <w:b/>
          <w:bCs/>
        </w:rPr>
        <w:t xml:space="preserve">işlenmemiş kıymetli madenlerin</w:t>
      </w:r>
      <w:r>
        <w:t xml:space="preserve"> serbest dolaşıma giriş rejimi kapsamında ithali </w:t>
      </w:r>
      <w:r>
        <w:rPr>
          <w:b/>
          <w:bCs/>
        </w:rPr>
        <w:t xml:space="preserve">yalnızca Merkez Bankası</w:t>
      </w:r>
      <w:r>
        <w:t xml:space="preserve"> ve kendi mevzuatı saklı kalmak kaydıyla </w:t>
      </w:r>
      <w:r>
        <w:rPr>
          <w:b/>
          <w:bCs/>
        </w:rPr>
        <w:t xml:space="preserve">kıymetli madenler aracı kuruluşlarınca</w:t>
      </w:r>
      <w:r>
        <w:t xml:space="preserve"> yapılır; aracı kuruluşlar bunları </w:t>
      </w:r>
      <w:r>
        <w:rPr>
          <w:b/>
          <w:bCs/>
        </w:rPr>
        <w:t xml:space="preserve">üç iş günü</w:t>
      </w:r>
      <w:r>
        <w:t xml:space="preserve"> içinde Borsa İstanbul'a teslim eder. (32 s. Karar md. 7/2-b · 2022/1, 2023/51, 2025/37) — Tuzak: 2022/1'de işlenmiş gümüş, işlenmiş platin ve kıymetli taş (ithali serbest) çeldiriciydi; 2023/51'de Türk parası, döviz, işlenmiş kıymetli maden ve DİR kapsamındaki standart dışı maden ithali serbest seçeneklerdi; 2025/37'de 'işlenmemiş standart altının ithalatı serbesttir' ifadesi yanlıştı. — Not: Güncel 32 s. Karar md. 2 tanımında paladyum da kıymetli madendir; işlenmemiş paladyum ithali de bu kısıta girer.</w:t>
      </w:r>
    </w:p>
    <w:p>
      <w:pPr>
        <w:pStyle w:val="ListParagraph"/>
        <w:numPr>
          <w:ilvl w:val="0"/>
          <w:numId w:val="2"/>
        </w:numPr>
        <w:spacing w:after="60"/>
      </w:pPr>
      <w:r>
        <w:t xml:space="preserve">★ Dahilde işleme rejimi kapsamında </w:t>
      </w:r>
      <w:r>
        <w:rPr>
          <w:b/>
          <w:bCs/>
        </w:rPr>
        <w:t xml:space="preserve">standart dışı işlenmemiş</w:t>
      </w:r>
      <w:r>
        <w:t xml:space="preserve"> kıymetli maden ithali </w:t>
      </w:r>
      <w:r>
        <w:rPr>
          <w:b/>
          <w:bCs/>
        </w:rPr>
        <w:t xml:space="preserve">serbesttir</w:t>
      </w:r>
      <w:r>
        <w:t xml:space="preserve">; DİR kapsamında </w:t>
      </w:r>
      <w:r>
        <w:rPr>
          <w:b/>
          <w:bCs/>
        </w:rPr>
        <w:t xml:space="preserve">standart işlenmemiş</w:t>
      </w:r>
      <w:r>
        <w:t xml:space="preserve"> kıymetli maden ise yalnızca Merkez Bankası ve kıymetli madenler aracı kuruluşlarınca ithal edilir. (32 s. Karar md. 7/2-c, 7/2-ç · 2023/50, 2023/51, 2025/37) — Tuzak: Serbestlik DİR'e özgüdür: serbest dolaşıma giriş rejiminde standart dışı işlenmemiş maden ithali serbest değildir (2023/51); 2023/50 ve 2025/37'de DİR'deki serbestlik doğru ifade olarak yer aldı. — Not: 2008-32/34 Tebliğ md. 6/8 (23.02.2023) uyarınca aracı kuruluş olmayan yerleşikler DİR kapsamında her ithalatta 40 kg'a kadar standart işlenmemiş altın veya 200 kg'a kadar standart işlenmemiş gümüş ithal edebilir.</w:t>
      </w:r>
    </w:p>
    <w:p>
      <w:pPr>
        <w:pStyle w:val="ListParagraph"/>
        <w:numPr>
          <w:ilvl w:val="0"/>
          <w:numId w:val="2"/>
        </w:numPr>
        <w:spacing w:after="60"/>
      </w:pPr>
      <w:r>
        <w:t xml:space="preserve">★ </w:t>
      </w:r>
      <w:r>
        <w:rPr>
          <w:b/>
          <w:bCs/>
        </w:rPr>
        <w:t xml:space="preserve">İşlenmiş</w:t>
      </w:r>
      <w:r>
        <w:t xml:space="preserve"> kıymetli madenler, kıymetli taşlar ve eşyanın Dış Ticaret Rejimi esasları dâhilinde Türkiye'ye </w:t>
      </w:r>
      <w:r>
        <w:rPr>
          <w:b/>
          <w:bCs/>
        </w:rPr>
        <w:t xml:space="preserve">ithali serbesttir</w:t>
      </w:r>
      <w:r>
        <w:t xml:space="preserve">; kıymetli madenler, taşlar ve eşyanın Türkiye'den </w:t>
      </w:r>
      <w:r>
        <w:rPr>
          <w:b/>
          <w:bCs/>
        </w:rPr>
        <w:t xml:space="preserve">ihracı da serbesttir</w:t>
      </w:r>
      <w:r>
        <w:t xml:space="preserve">. (32 s. Karar md. 7/1, 7/3 · 2023/51, 2025/31) — Tuzak: 2025/31'de 'ihracı kotaya tabidir' ifadesi yanlıştı; 2023/51'de işlenmiş kıymetli maden ithali serbest olan seçenekler arasındaydı.</w:t>
      </w:r>
    </w:p>
    <w:p>
      <w:pPr>
        <w:pStyle w:val="ListParagraph"/>
        <w:numPr>
          <w:ilvl w:val="0"/>
          <w:numId w:val="2"/>
        </w:numPr>
        <w:spacing w:after="60"/>
      </w:pPr>
      <w:r>
        <w:t xml:space="preserve">TCMB 1-M Genelgesine göre günlük kurlar ile döviz ve efektif alım-satım kurları </w:t>
      </w:r>
      <w:r>
        <w:rPr>
          <w:b/>
          <w:bCs/>
        </w:rPr>
        <w:t xml:space="preserve">serbestçe belirlenir</w:t>
      </w:r>
      <w:r>
        <w:t xml:space="preserve">, bankaların yurt dışına </w:t>
      </w:r>
      <w:r>
        <w:rPr>
          <w:b/>
          <w:bCs/>
        </w:rPr>
        <w:t xml:space="preserve">efektif sevki</w:t>
      </w:r>
      <w:r>
        <w:t xml:space="preserve"> ve yerleşik/dışarıda yerleşiklerle </w:t>
      </w:r>
      <w:r>
        <w:rPr>
          <w:b/>
          <w:bCs/>
        </w:rPr>
        <w:t xml:space="preserve">vadeli döviz işlemleri</w:t>
      </w:r>
      <w:r>
        <w:t xml:space="preserve"> serbesttir; döviz mevcutlarının TCMB'ye zorunlu devir oranı </w:t>
      </w:r>
      <w:r>
        <w:rPr>
          <w:b/>
          <w:bCs/>
        </w:rPr>
        <w:t xml:space="preserve">%0,1 değildir</w:t>
      </w:r>
      <w:r>
        <w:t xml:space="preserve">. (TCMB 1-M Genelgesi; 32 s. Karar md. 6/5 · 2021/57) — Tuzak: 'Zorunlu devir oranı %0,1'dir' ifadesi yanlıştı. — Not: Devrin oran ve esaslarını 2008-32/34 Tebliğ md. 5/1'e göre Merkez Bankası belirler; Genelge metni kaynakta yok. ◇</w:t>
      </w:r>
    </w:p>
    <w:p>
      <w:pPr>
        <w:pStyle w:val="ListParagraph"/>
        <w:numPr>
          <w:ilvl w:val="0"/>
          <w:numId w:val="2"/>
        </w:numPr>
        <w:spacing w:after="60"/>
      </w:pPr>
      <w:r>
        <w:t xml:space="preserve">TCMB'nin alım-satıma konu ettiği </w:t>
      </w:r>
      <w:r>
        <w:rPr>
          <w:b/>
          <w:bCs/>
        </w:rPr>
        <w:t xml:space="preserve">konvertibl dövizler</w:t>
      </w:r>
      <w:r>
        <w:t xml:space="preserve"> arasında Euro, Norveç kronu, </w:t>
      </w:r>
      <w:r>
        <w:rPr>
          <w:b/>
          <w:bCs/>
        </w:rPr>
        <w:t xml:space="preserve">Rus rublesi</w:t>
      </w:r>
      <w:r>
        <w:t xml:space="preserve"> ve </w:t>
      </w:r>
      <w:r>
        <w:rPr>
          <w:b/>
          <w:bCs/>
        </w:rPr>
        <w:t xml:space="preserve">Pakistan rupisi</w:t>
      </w:r>
      <w:r>
        <w:t xml:space="preserve"> bulunur; </w:t>
      </w:r>
      <w:r>
        <w:rPr>
          <w:b/>
          <w:bCs/>
        </w:rPr>
        <w:t xml:space="preserve">Yeni Zelanda doları</w:t>
      </w:r>
      <w:r>
        <w:t xml:space="preserve"> bu listede yer almaz. (TCMB konvertibl döviz listesi; 32 s. Karar md. 6/1 · 2021/61) — Tuzak: 'Gelişmiş ülke parası listededir' sezgisi yanıltıcıdır; Rus rublesi ve Pakistan rupisi listededir. ◇</w:t>
      </w:r>
    </w:p>
    <w:p>
      <w:pPr>
        <w:pStyle w:val="ListParagraph"/>
        <w:numPr>
          <w:ilvl w:val="0"/>
          <w:numId w:val="2"/>
        </w:numPr>
        <w:spacing w:after="60"/>
      </w:pPr>
      <w:r>
        <w:rPr>
          <w:b/>
          <w:bCs/>
        </w:rPr>
        <w:t xml:space="preserve">Döviz kuru</w:t>
      </w:r>
      <w:r>
        <w:t xml:space="preserve">, dövizin </w:t>
      </w:r>
      <w:r>
        <w:rPr>
          <w:b/>
          <w:bCs/>
        </w:rPr>
        <w:t xml:space="preserve">ulusal para cinsinden fiyatıdır</w:t>
      </w:r>
      <w:r>
        <w:t xml:space="preserve">; nakit yabancı para </w:t>
      </w:r>
      <w:r>
        <w:rPr>
          <w:b/>
          <w:bCs/>
        </w:rPr>
        <w:t xml:space="preserve">efektif</w:t>
      </w:r>
      <w:r>
        <w:t xml:space="preserve">, başka paralara çevrilebilen paralar konvertibl para olarak adlandırılır. (Kambiyo temel kavramı; 32 s. Karar md. 2 (efektif) · 2021/62) — Tuzak: Döviz kuru; dövize verilen ad, dövizle işlemlerde alınan komisyon, konvertibl para veya efektif ile karıştırılmamalı. ◇</w:t>
      </w:r>
    </w:p>
    <w:p>
      <w:pPr>
        <w:pStyle w:val="ListParagraph"/>
        <w:numPr>
          <w:ilvl w:val="0"/>
          <w:numId w:val="2"/>
        </w:numPr>
        <w:spacing w:after="60"/>
      </w:pPr>
      <w:r>
        <w:t xml:space="preserve">Menkul kıymetlerin yurda giriş-çıkışı ve yerleşiklerin yurt dışı menkul kıymet alım-satımı </w:t>
      </w:r>
      <w:r>
        <w:rPr>
          <w:b/>
          <w:bCs/>
        </w:rPr>
        <w:t xml:space="preserve">serbesttir</w:t>
      </w:r>
      <w:r>
        <w:t xml:space="preserve">; yerleşik tüzel kişilerin sermaye piyasası araçlarını yurt dışında satma serbestisi </w:t>
      </w:r>
      <w:r>
        <w:rPr>
          <w:b/>
          <w:bCs/>
        </w:rPr>
        <w:t xml:space="preserve">kamu kurum ve kuruluşlarını kapsamaz</w:t>
      </w:r>
      <w:r>
        <w:t xml:space="preserve">, kamu kurumları ve </w:t>
      </w:r>
      <w:r>
        <w:rPr>
          <w:b/>
          <w:bCs/>
        </w:rPr>
        <w:t xml:space="preserve">belediyelerin</w:t>
      </w:r>
      <w:r>
        <w:t xml:space="preserve"> uluslararası piyasada tahvil ihracı </w:t>
      </w:r>
      <w:r>
        <w:rPr>
          <w:b/>
          <w:bCs/>
        </w:rPr>
        <w:t xml:space="preserve">serbest değildir</w:t>
      </w:r>
      <w:r>
        <w:t xml:space="preserve">. (32 s. Karar md. 15/1, 15/2, 15/4-ii; TCMB Sermaye Hareketleri Genelgesi · 2021/63) — Tuzak: 'Kamu kurum ve kuruluşları (kamu bankaları hariç) ile belediyelerin tahvil ihracı serbesttir' ifadesi yanlıştı; kaldıraçlı işlemlerin yalnız SPK'nın yetkilendirdiği kuruluşlar aracılığıyla yapılabilmesi doğru ifadeydi. — Not: Belediyelere ilişkin ayrıntı Sermaye Hareketleri Genelgesindendir; Karar md. 15/2 yalnız 'kamu kurum ve kuruluşları hariç' der.</w:t>
      </w:r>
    </w:p>
    <w:p>
      <w:pPr>
        <w:pStyle w:val="ListParagraph"/>
        <w:numPr>
          <w:ilvl w:val="0"/>
          <w:numId w:val="2"/>
        </w:numPr>
        <w:spacing w:after="60"/>
      </w:pPr>
      <w:r>
        <w:t xml:space="preserve">32 sayılı Karara göre </w:t>
      </w:r>
      <w:r>
        <w:rPr>
          <w:b/>
          <w:bCs/>
        </w:rPr>
        <w:t xml:space="preserve">Türk parası ile ödemeyi sağlayan belgeler</w:t>
      </w:r>
      <w:r>
        <w:t xml:space="preserve">, Türk parasıyla ödemeyi sağlayan </w:t>
      </w:r>
      <w:r>
        <w:rPr>
          <w:b/>
          <w:bCs/>
        </w:rPr>
        <w:t xml:space="preserve">ticari ve adi senetler</w:t>
      </w:r>
      <w:r>
        <w:t xml:space="preserve">, </w:t>
      </w:r>
      <w:r>
        <w:rPr>
          <w:b/>
          <w:bCs/>
        </w:rPr>
        <w:t xml:space="preserve">kredi mektubu</w:t>
      </w:r>
      <w:r>
        <w:t xml:space="preserve">, </w:t>
      </w:r>
      <w:r>
        <w:rPr>
          <w:b/>
          <w:bCs/>
        </w:rPr>
        <w:t xml:space="preserve">kredi kartı</w:t>
      </w:r>
      <w:r>
        <w:t xml:space="preserve">, seyahat çekleri, havale ve mektup gibi belge ve vasıtalardır; efektif yabancı ülke banknotu olduğundan bu tanıma girmez. (32 s. Karar md. 2 · 2022/19) — Tuzak: Efektif, 'döviz' tanımının parçasıdır (banknot şeklindeki yabancı para).</w:t>
      </w:r>
    </w:p>
    <w:p>
      <w:pPr>
        <w:pStyle w:val="ListParagraph"/>
        <w:numPr>
          <w:ilvl w:val="0"/>
          <w:numId w:val="2"/>
        </w:numPr>
        <w:spacing w:after="60"/>
      </w:pPr>
      <w:r>
        <w:t xml:space="preserve">TCMB İhracat Genelgesinde ihracat bedellerinin yurda getirilmesinde </w:t>
      </w:r>
      <w:r>
        <w:rPr>
          <w:b/>
          <w:bCs/>
        </w:rPr>
        <w:t xml:space="preserve">istisna tanınan ülkeler</w:t>
      </w:r>
      <w:r>
        <w:t xml:space="preserve"> arasında </w:t>
      </w:r>
      <w:r>
        <w:rPr>
          <w:b/>
          <w:bCs/>
        </w:rPr>
        <w:t xml:space="preserve">Belarus</w:t>
      </w:r>
      <w:r>
        <w:t xml:space="preserve">, İran, Suriye, Afganistan ve Moldova gibi ülkeler bulunur; Macaristan ve Polonya gibi </w:t>
      </w:r>
      <w:r>
        <w:rPr>
          <w:b/>
          <w:bCs/>
        </w:rPr>
        <w:t xml:space="preserve">AB üyeleri</w:t>
      </w:r>
      <w:r>
        <w:t xml:space="preserve">, Birleşik Krallık ve Bosna-Hersek bu listede yoktur. (TCMB İhracat Genelgesi (istisna tanınan ülkeler eki); 32 s. Karar md. 8 · 2023/33) — Tuzak: Yakın ticaret ortağı olmak istisna sebebi değildir; Azerbaycan, Kazakistan, Ukrayna gibi ülkelerde ise bedelin yalnız %50'sinin tasarrufu serbesttir.</w:t>
      </w:r>
    </w:p>
    <w:p>
      <w:pPr>
        <w:pStyle w:val="ListParagraph"/>
        <w:numPr>
          <w:ilvl w:val="0"/>
          <w:numId w:val="2"/>
        </w:numPr>
        <w:spacing w:after="60"/>
      </w:pPr>
      <w:r>
        <w:t xml:space="preserve">Uluslararası </w:t>
      </w:r>
      <w:r>
        <w:rPr>
          <w:b/>
          <w:bCs/>
        </w:rPr>
        <w:t xml:space="preserve">fuar ve sergide</w:t>
      </w:r>
      <w:r>
        <w:t xml:space="preserve"> satılacak malların bedeli fuar bitiminden itibaren </w:t>
      </w:r>
      <w:r>
        <w:rPr>
          <w:b/>
          <w:bCs/>
        </w:rPr>
        <w:t xml:space="preserve">180 gün</w:t>
      </w:r>
      <w:r>
        <w:t xml:space="preserve">, kredili veya kiralama yoluyla ihracatta </w:t>
      </w:r>
      <w:r>
        <w:rPr>
          <w:b/>
          <w:bCs/>
        </w:rPr>
        <w:t xml:space="preserve">vade tarihlerini izleyen 90 gün</w:t>
      </w:r>
      <w:r>
        <w:t xml:space="preserve">, geçici ihraç edilip satılan malın bedeli </w:t>
      </w:r>
      <w:r>
        <w:rPr>
          <w:b/>
          <w:bCs/>
        </w:rPr>
        <w:t xml:space="preserve">kesin satıştan itibaren 90 gün</w:t>
      </w:r>
      <w:r>
        <w:t xml:space="preserve"> içinde yurda getirilir. (2018-32/48 Tebliğ md. 5/2-4 · 2023/34) — Tuzak: 'Müteahhit firmaların ihracat bedeli 180 gün içinde getirilir' ifadesi yanlıştı; güncel Tebliğde müteahhit firmalar için süre 365 gündür (md. 5/1).</w:t>
      </w:r>
    </w:p>
    <w:p>
      <w:pPr>
        <w:pStyle w:val="ListParagraph"/>
        <w:numPr>
          <w:ilvl w:val="0"/>
          <w:numId w:val="2"/>
        </w:numPr>
        <w:spacing w:after="60"/>
      </w:pPr>
      <w:r>
        <w:t xml:space="preserve">32 sayılı Karar kıymetli taş olarak yalnız </w:t>
      </w:r>
      <w:r>
        <w:rPr>
          <w:b/>
          <w:bCs/>
        </w:rPr>
        <w:t xml:space="preserve">elmas, pırlanta, yakut, zümrüt, topaz, safir, zebercet ve inci</w:t>
      </w:r>
      <w:r>
        <w:t xml:space="preserve"> sayar; </w:t>
      </w:r>
      <w:r>
        <w:rPr>
          <w:b/>
          <w:bCs/>
        </w:rPr>
        <w:t xml:space="preserve">ametist</w:t>
      </w:r>
      <w:r>
        <w:t xml:space="preserve"> bu listede yoktur. (32 s. Karar md. 2 · 2023/49) — Tuzak: Yarı değerli taşlar listeye girmez; zebercet ve topaz ise listededir.</w:t>
      </w:r>
    </w:p>
    <w:p>
      <w:pPr>
        <w:pStyle w:val="ListParagraph"/>
        <w:numPr>
          <w:ilvl w:val="0"/>
          <w:numId w:val="2"/>
        </w:numPr>
        <w:spacing w:after="60"/>
      </w:pPr>
      <w:r>
        <w:t xml:space="preserve">İşlenmemiş kıymetli madenlerin yurt dışından </w:t>
      </w:r>
      <w:r>
        <w:rPr>
          <w:b/>
          <w:bCs/>
        </w:rPr>
        <w:t xml:space="preserve">serbest bölgeye getirilmesi mümkündür</w:t>
      </w:r>
      <w:r>
        <w:t xml:space="preserve"> (üç iş günü içinde Borsaya bilgi verilir); bunların gümrük antrepolarına konulması ve serbest bölgeden ithali ise </w:t>
      </w:r>
      <w:r>
        <w:rPr>
          <w:b/>
          <w:bCs/>
        </w:rPr>
        <w:t xml:space="preserve">yalnızca Merkez Bankası</w:t>
      </w:r>
      <w:r>
        <w:t xml:space="preserve"> ve </w:t>
      </w:r>
      <w:r>
        <w:rPr>
          <w:b/>
          <w:bCs/>
        </w:rPr>
        <w:t xml:space="preserve">aracı kuruluşlarca</w:t>
      </w:r>
      <w:r>
        <w:t xml:space="preserve"> yapılabilir. (32 s. Karar md. 7/2-e, 7/2-f · 2023/50) — Tuzak: 'Yurt dışından serbest bölgeye standart ve standart dışı işlenmemiş kıymetli madenlerin getirilmesi yasaktır' ifadesi yanlıştı.</w:t>
      </w:r>
    </w:p>
    <w:p>
      <w:pPr>
        <w:pStyle w:val="ListParagraph"/>
        <w:numPr>
          <w:ilvl w:val="0"/>
          <w:numId w:val="2"/>
        </w:numPr>
        <w:spacing w:after="60"/>
      </w:pPr>
      <w:r>
        <w:t xml:space="preserve">32 sayılı Karara göre </w:t>
      </w:r>
      <w:r>
        <w:rPr>
          <w:b/>
          <w:bCs/>
        </w:rPr>
        <w:t xml:space="preserve">kıymetli madenler</w:t>
      </w:r>
      <w:r>
        <w:t xml:space="preserve">, her tür ve şekilde </w:t>
      </w:r>
      <w:r>
        <w:rPr>
          <w:b/>
          <w:bCs/>
        </w:rPr>
        <w:t xml:space="preserve">altın, gümüş, platin ve paladyumdur</w:t>
      </w:r>
      <w:r>
        <w:t xml:space="preserve">; bu nedenle standart, standart dışı, </w:t>
      </w:r>
      <w:r>
        <w:rPr>
          <w:b/>
          <w:bCs/>
        </w:rPr>
        <w:t xml:space="preserve">işlenmemiş veya işlenmiş</w:t>
      </w:r>
      <w:r>
        <w:t xml:space="preserve"> altın, gümüş ve platinin </w:t>
      </w:r>
      <w:r>
        <w:rPr>
          <w:b/>
          <w:bCs/>
        </w:rPr>
        <w:t xml:space="preserve">tamamı</w:t>
      </w:r>
      <w:r>
        <w:t xml:space="preserve"> kıymetli madendir. (32 s. Karar md. 2 · 2024/5) — Tuzak: Tanımı yalnız standart altınla, yalnız altın-gümüşle ya da yalnız işlenmemiş madenle sınırlayan seçenekler yanlıştı.</w:t>
      </w:r>
    </w:p>
    <w:p>
      <w:pPr>
        <w:pStyle w:val="ListParagraph"/>
        <w:numPr>
          <w:ilvl w:val="0"/>
          <w:numId w:val="2"/>
        </w:numPr>
        <w:spacing w:after="60"/>
      </w:pPr>
      <w:r>
        <w:rPr>
          <w:b/>
          <w:bCs/>
        </w:rPr>
        <w:t xml:space="preserve">Efektif</w:t>
      </w:r>
      <w:r>
        <w:t xml:space="preserve">, </w:t>
      </w:r>
      <w:r>
        <w:rPr>
          <w:b/>
          <w:bCs/>
        </w:rPr>
        <w:t xml:space="preserve">banknot şeklindeki bütün yabancı ülke paralarıdır</w:t>
      </w:r>
      <w:r>
        <w:t xml:space="preserve">; </w:t>
      </w:r>
      <w:r>
        <w:rPr>
          <w:b/>
          <w:bCs/>
        </w:rPr>
        <w:t xml:space="preserve">döviz</w:t>
      </w:r>
      <w:r>
        <w:t xml:space="preserve"> ise efektif dâhil yabancı parayla ödemeyi sağlayan her nevi hesap, belge ve vasıtadır. (32 s. Karar md. 2 · 2024/37) — Tuzak: Döviz efektifi de kapsayan geniş kavramdır; menkul kıymet, kredi mektubu ve ticari senet farklı tanımlardır.</w:t>
      </w:r>
    </w:p>
    <w:p>
      <w:pPr>
        <w:pStyle w:val="ListParagraph"/>
        <w:numPr>
          <w:ilvl w:val="0"/>
          <w:numId w:val="2"/>
        </w:numPr>
        <w:spacing w:after="60"/>
      </w:pPr>
      <w:r>
        <w:t xml:space="preserve">Yolcular kendilerine ait, </w:t>
      </w:r>
      <w:r>
        <w:rPr>
          <w:b/>
          <w:bCs/>
        </w:rPr>
        <w:t xml:space="preserve">değeri 15.000 ABD dolarını aşmayan</w:t>
      </w:r>
      <w:r>
        <w:t xml:space="preserve"> ve ticari amaç taşımayan ziynet eşyasını yurda getirip çıkarabilir; daha değerli ziynetin çıkarılması </w:t>
      </w:r>
      <w:r>
        <w:rPr>
          <w:b/>
          <w:bCs/>
        </w:rPr>
        <w:t xml:space="preserve">girişte beyan</w:t>
      </w:r>
      <w:r>
        <w:t xml:space="preserve"> edilmiş olmasına veya </w:t>
      </w:r>
      <w:r>
        <w:rPr>
          <w:b/>
          <w:bCs/>
        </w:rPr>
        <w:t xml:space="preserve">Türkiye'de satın alındığının tevsikine</w:t>
      </w:r>
      <w:r>
        <w:t xml:space="preserve"> bağlıdır. (32 s. Karar md. 7/5 · 2025/31, 2025/37) — Tuzak: Hüküm 2025/31 ve 2025/37'de doğru ifade olarak yer aldı.</w:t>
      </w:r>
    </w:p>
    <w:p>
      <w:pPr>
        <w:pStyle w:val="ListParagraph"/>
        <w:numPr>
          <w:ilvl w:val="0"/>
          <w:numId w:val="2"/>
        </w:numPr>
        <w:spacing w:after="60"/>
      </w:pPr>
      <w:r>
        <w:t xml:space="preserve">Merkez Bankası ve aracı kuruluşlar ithal ettikleri işlenmemiş kıymetli madenlerin yurt içindeki </w:t>
      </w:r>
      <w:r>
        <w:rPr>
          <w:b/>
          <w:bCs/>
        </w:rPr>
        <w:t xml:space="preserve">ilk satışını Borsa İstanbul'da</w:t>
      </w:r>
      <w:r>
        <w:t xml:space="preserve"> yapar; standart dışı işlenmemiş kıymetli maden, </w:t>
      </w:r>
      <w:r>
        <w:rPr>
          <w:b/>
          <w:bCs/>
        </w:rPr>
        <w:t xml:space="preserve">yetkilendirilmiş kuyum işletmeleri dışındaki</w:t>
      </w:r>
      <w:r>
        <w:t xml:space="preserve"> yerleşik gerçek kişilere </w:t>
      </w:r>
      <w:r>
        <w:rPr>
          <w:b/>
          <w:bCs/>
        </w:rPr>
        <w:t xml:space="preserve">satılamaz</w:t>
      </w:r>
      <w:r>
        <w:t xml:space="preserve">. (32 s. Karar md. 7/6, 7/4-c · 2025/31) — Tuzak: Bu ifadeler 2025/31'de doğru seçeneklerdi; yanlış olan ihracın kotaya tabi olduğu ifadesiydi.</w:t>
      </w:r>
    </w:p>
    <w:p>
      <w:pPr>
        <w:pStyle w:val="ListParagraph"/>
        <w:numPr>
          <w:ilvl w:val="0"/>
          <w:numId w:val="2"/>
        </w:numPr>
        <w:spacing w:after="60"/>
      </w:pPr>
      <w:r>
        <w:rPr>
          <w:b/>
          <w:bCs/>
        </w:rPr>
        <w:t xml:space="preserve">Standart işlenmemiş altın</w:t>
      </w:r>
      <w:r>
        <w:t xml:space="preserve"> en az </w:t>
      </w:r>
      <w:r>
        <w:rPr>
          <w:b/>
          <w:bCs/>
        </w:rPr>
        <w:t xml:space="preserve">995/1000 saflıkta</w:t>
      </w:r>
      <w:r>
        <w:t xml:space="preserve"> ve nitelikleri Bakanlıkça belirlenen bar veya külçe hâlindeki altındır; </w:t>
      </w:r>
      <w:r>
        <w:rPr>
          <w:b/>
          <w:bCs/>
        </w:rPr>
        <w:t xml:space="preserve">standart dışı</w:t>
      </w:r>
      <w:r>
        <w:t xml:space="preserve"> işlenmemiş altın ise </w:t>
      </w:r>
      <w:r>
        <w:rPr>
          <w:b/>
          <w:bCs/>
        </w:rPr>
        <w:t xml:space="preserve">995/1000'den düşük</w:t>
      </w:r>
      <w:r>
        <w:t xml:space="preserve"> saflıktaki külçe, bar, dore bar, granül, toz veya hurda altındır. (32 s. Karar md. 2 · 2025/37) — Tuzak: 2025/37'de 'en az 995/1000 saflıktaki bar/külçe' tanımı standart dışı altına atfedilmişti (yanlış); gümüşte eşik %99,9, platin ve paladyumda %99,95'tir.</w:t>
      </w:r>
    </w:p>
    <w:p>
      <w:pPr>
        <w:pStyle w:val="ListParagraph"/>
        <w:numPr>
          <w:ilvl w:val="0"/>
          <w:numId w:val="2"/>
        </w:numPr>
        <w:spacing w:after="60"/>
      </w:pPr>
      <w:r>
        <w:t xml:space="preserve">Yolcu beraberi </w:t>
      </w:r>
      <w:r>
        <w:rPr>
          <w:b/>
          <w:bCs/>
        </w:rPr>
        <w:t xml:space="preserve">185.000 TL'yi aşan</w:t>
      </w:r>
      <w:r>
        <w:t xml:space="preserve"> Türk parası ve Türk parasıyla ödemeyi sağlayan belge çıkışları gümrük idaresine Ticaret Bakanlığınca yayımlanan </w:t>
      </w:r>
      <w:r>
        <w:rPr>
          <w:b/>
          <w:bCs/>
        </w:rPr>
        <w:t xml:space="preserve">nakit beyan formu</w:t>
      </w:r>
      <w:r>
        <w:t xml:space="preserve"> ile beyan edilir; dövizde bu eşik </w:t>
      </w:r>
      <w:r>
        <w:rPr>
          <w:b/>
          <w:bCs/>
        </w:rPr>
        <w:t xml:space="preserve">10.000 avro</w:t>
      </w:r>
      <w:r>
        <w:t xml:space="preserve"> veya eşitidir. (2008-32/34 Tebliğ md. 3/5, 4/2; 32 s. Karar md. 3/d · 2025/59) — Tuzak: 125.000 TL ve 250.000 TL tutarları ile 'sözlü beyan formu' yanlıştı. — Not: 185.000 TL eşiği 2025 sınavındaki tutardır; 32 s. Karar md. 3/d'ye 15.03.2025 değişikliğiyle işlenmiştir.</w:t>
      </w:r>
    </w:p>
    <w:p>
      <w:pPr>
        <w:pStyle w:val="Heading2"/>
        <w:keepNext/>
        <w:pBdr>
          <w:left w:val="single" w:color="B8860B" w:sz="36" w:space="8"/>
        </w:pBdr>
        <w:spacing w:after="120" w:before="240"/>
      </w:pPr>
      <w:r>
        <w:t xml:space="preserve">Antrepo — 15 soru (↑ yükselen)</w:t>
      </w:r>
    </w:p>
    <w:p>
      <w:pPr>
        <w:keepNext/>
        <w:spacing w:after="160"/>
      </w:pPr>
      <w:r>
        <w:rPr>
          <w:i/>
          <w:iCs/>
          <w:color w:val="B8860B"/>
          <w:sz w:val="19"/>
          <w:szCs w:val="19"/>
        </w:rPr>
        <w:t xml:space="preserve">Sözel 15 soru (0-3-2-6-4); ayrıca 2 götürü teminat hesabı (2022/41, 2023/99) Hesaplama konusunda. En çok götürü teminat (tutar ve tavan, yaygın teminat, akaryakıt istisnası, yetkili bölge müdürlüğü) soruldu ve 2022'den beri her yıl geldi. 2024–2025'te makam dağılımı (taşınma ve tank ilavesi Bakanlık, kapatma gümrük müdürlüğü), kusur süreleri ve antrepoda devir öne çıktı.</w:t>
      </w:r>
    </w:p>
    <w:p>
      <w:pPr>
        <w:pStyle w:val="ListParagraph"/>
        <w:numPr>
          <w:ilvl w:val="0"/>
          <w:numId w:val="2"/>
        </w:numPr>
        <w:spacing w:after="60"/>
      </w:pPr>
      <w:r>
        <w:t xml:space="preserve">Götürü teminat saha alanına göre değil </w:t>
      </w:r>
      <w:r>
        <w:rPr>
          <w:b/>
          <w:bCs/>
        </w:rPr>
        <w:t xml:space="preserve">açık ve kapalı alan toplamına</w:t>
      </w:r>
      <w:r>
        <w:t xml:space="preserve"> veya </w:t>
      </w:r>
      <w:r>
        <w:rPr>
          <w:b/>
          <w:bCs/>
        </w:rPr>
        <w:t xml:space="preserve">tank/silo hacmine</w:t>
      </w:r>
      <w:r>
        <w:t xml:space="preserve"> göre hesaplanır, dilim altı artışlar tam dilime tamamlanır; 2022–2023 tutarlarıyla </w:t>
      </w:r>
      <w:r>
        <w:rPr>
          <w:b/>
          <w:bCs/>
        </w:rPr>
        <w:t xml:space="preserve">8.200 m²</w:t>
      </w:r>
      <w:r>
        <w:t xml:space="preserve"> antrepo 5.000.000 TL, </w:t>
      </w:r>
      <w:r>
        <w:rPr>
          <w:b/>
          <w:bCs/>
        </w:rPr>
        <w:t xml:space="preserve">13.000 m³</w:t>
      </w:r>
      <w:r>
        <w:t xml:space="preserve"> tank antrepo 4.000.000 TL'dir. (GY 527/2 · 2024/83) — Tuzak: 2022'de kesir dilim yok sayılınca 4,5 milyon, oransal hesapla 4,6 milyon, 10.000 m² saha esas alınınca 5,5 milyon TL çıkıyordu; 2023'te de 10.000 m² saha alanı tuzaktı. 2024'te 2.200 m² genişletmenin 3.000 m² artış esasında hesaplanması doğru şıktı. — Not: 2022–2023 tutarları (ilk 1.000 m²/2.000 m³ için 1.000.000 TL, sonraki her dilim 500.000 TL) resmî cevaplardan türetildi; güncel metinde ilk dilim 3.000.000 TL, sonraki her dilim 1.000.000 TL, tavan 40.000.000 TL. "Açık + kapalı alan toplamı" ölçütü resmî anahtarlardan çıkar; GY md. 527 metninde saha alanı ile açık/kapalı alan ayrımı açıkça yazmaz.</w:t>
      </w:r>
    </w:p>
    <w:p>
      <w:pPr>
        <w:pStyle w:val="ListParagraph"/>
        <w:numPr>
          <w:ilvl w:val="0"/>
          <w:numId w:val="2"/>
        </w:numPr>
        <w:spacing w:after="60"/>
      </w:pPr>
      <w:r>
        <w:t xml:space="preserve">★ 2024–2025 sınavlarındaki tutarlarla götürü teminat 1.000 m² veya 2.000 m³'e kadar </w:t>
      </w:r>
      <w:r>
        <w:rPr>
          <w:b/>
          <w:bCs/>
        </w:rPr>
        <w:t xml:space="preserve">3.000.000 TL</w:t>
      </w:r>
      <w:r>
        <w:t xml:space="preserve">, sonraki her 1.000 m²/2.000 m³ için </w:t>
      </w:r>
      <w:r>
        <w:rPr>
          <w:b/>
          <w:bCs/>
        </w:rPr>
        <w:t xml:space="preserve">1.000.000 TL</w:t>
      </w:r>
      <w:r>
        <w:t xml:space="preserve">'dir (1.100 m² ya da 2.300 m³ antrepoda 4.000.000 TL); aşan kısmı dikkate alınmayan </w:t>
      </w:r>
      <w:r>
        <w:rPr>
          <w:b/>
          <w:bCs/>
        </w:rPr>
        <w:t xml:space="preserve">tavan 40.000.000 TL</w:t>
      </w:r>
      <w:r>
        <w:t xml:space="preserve">'dir. (GY 527/2 · 2022/68, 2024/84, 2025/82) — Tuzak: 2022 sınavında tavan 20.000.000 TL olarak doğru kabul edildi; tavanı aşan tutar dikkate alınmaz ve kesirli dilimler tam dilime tamamlanır. — Not: Tutarlar 2023 ve 2024 sınavları arasında artırıldı (kaynakta dipnotlu); Bakanlık tutar ve oranları değiştirmeye yetkilidir (527/8).</w:t>
      </w:r>
    </w:p>
    <w:p>
      <w:pPr>
        <w:pStyle w:val="ListParagraph"/>
        <w:numPr>
          <w:ilvl w:val="0"/>
          <w:numId w:val="2"/>
        </w:numPr>
        <w:spacing w:after="60"/>
      </w:pPr>
      <w:r>
        <w:t xml:space="preserve">★ </w:t>
      </w:r>
      <w:r>
        <w:rPr>
          <w:b/>
          <w:bCs/>
        </w:rPr>
        <w:t xml:space="preserve">Akaryakıt antrepoları</w:t>
      </w:r>
      <w:r>
        <w:t xml:space="preserve"> ile </w:t>
      </w:r>
      <w:r>
        <w:rPr>
          <w:b/>
          <w:bCs/>
        </w:rPr>
        <w:t xml:space="preserve">ÖTV (I) sayılı liste</w:t>
      </w:r>
      <w:r>
        <w:t xml:space="preserve"> eşyası için götürü ve yaygın götürü teminat hükümleri uygulanmaz; bu nedenle tank sayısı ne olursa olsun akaryakıt antreposu işleticisi </w:t>
      </w:r>
      <w:r>
        <w:rPr>
          <w:b/>
          <w:bCs/>
        </w:rPr>
        <w:t xml:space="preserve">yaygın götürü teminattan yararlanamaz</w:t>
      </w:r>
      <w:r>
        <w:t xml:space="preserve">. (GY 526/2 · 2022/68, 2024/83, 2024/86) — Tuzak: 2024/83'te akaryakıt antreposuna tank ilavesinde 'toplam hacim esasında götürü teminat verilecektir' ifadesi yanlıştı; 2022 (5 tank) ve 2024/86 (7 tank) sorularında 'yararlanamaz' ifadesi doğru şıktı.</w:t>
      </w:r>
    </w:p>
    <w:p>
      <w:pPr>
        <w:pStyle w:val="ListParagraph"/>
        <w:numPr>
          <w:ilvl w:val="0"/>
          <w:numId w:val="2"/>
        </w:numPr>
        <w:spacing w:after="60"/>
      </w:pPr>
      <w:r>
        <w:t xml:space="preserve">★ Götürü teminat mektubu antreponun bağlı olduğu </w:t>
      </w:r>
      <w:r>
        <w:rPr>
          <w:b/>
          <w:bCs/>
        </w:rPr>
        <w:t xml:space="preserve">bölge müdürlüğüne</w:t>
      </w:r>
      <w:r>
        <w:t xml:space="preserve"> sunulur ve işlemler </w:t>
      </w:r>
      <w:r>
        <w:rPr>
          <w:b/>
          <w:bCs/>
        </w:rPr>
        <w:t xml:space="preserve">bölge müdürlüğünce sonuçlandırılır</w:t>
      </w:r>
      <w:r>
        <w:t xml:space="preserve">; yaygın götürü teminat başvuruları da </w:t>
      </w:r>
      <w:r>
        <w:rPr>
          <w:b/>
          <w:bCs/>
        </w:rPr>
        <w:t xml:space="preserve">bölge müdürlüğüne</w:t>
      </w:r>
      <w:r>
        <w:t xml:space="preserve"> yapılıp orada sonuçlandırılır. (GY 527/3, 527/6 · 2022/68, 2024/83, 2025/82) — Tuzak: 2025'te 'götürü teminat işlemleri ilgili gümrük müdürlüğünce sonuçlandırılır' ifadesi yanlıştı; 2022 ve 2024'te bölge müdürlüğü ifadesi doğru şıktı.</w:t>
      </w:r>
    </w:p>
    <w:p>
      <w:pPr>
        <w:pStyle w:val="ListParagraph"/>
        <w:numPr>
          <w:ilvl w:val="0"/>
          <w:numId w:val="2"/>
        </w:numPr>
        <w:spacing w:after="60"/>
      </w:pPr>
      <w:r>
        <w:t xml:space="preserve">★ Birden fazla antreposu olan işletici, antrepolarını kapsayan </w:t>
      </w:r>
      <w:r>
        <w:rPr>
          <w:b/>
          <w:bCs/>
        </w:rPr>
        <w:t xml:space="preserve">yaygın götürü teminat</w:t>
      </w:r>
      <w:r>
        <w:t xml:space="preserve"> verebilir; yaygın teminat kullanılacak antrepo sayısı </w:t>
      </w:r>
      <w:r>
        <w:rPr>
          <w:b/>
          <w:bCs/>
        </w:rPr>
        <w:t xml:space="preserve">5 ve üzeriyse</w:t>
      </w:r>
      <w:r>
        <w:t xml:space="preserve"> her biri için hesaplanan götürü teminatlar toplamının </w:t>
      </w:r>
      <w:r>
        <w:rPr>
          <w:b/>
          <w:bCs/>
        </w:rPr>
        <w:t xml:space="preserve">%75'i</w:t>
      </w:r>
      <w:r>
        <w:t xml:space="preserve"> kadar teminat verilebilir. (GY 527/4-5 · 2022/68, 2024/84, 2025/82) — Tuzak: 2024'te 'yaygın götürü teminatın kabulünde sadece antreponun büyüklüğü veya hacmi esas alınır' ifadesi yanlıştı, antrepo sayısı da belirleyicidir; 2022'de 5 antrepoda %75 kuralı doğru şıktı. — Not: 2025/82'de doğru sayılan '4 antreposu olan işletici yaygın götürü teminattan yararlanamaz' ifadesi kaynakla çelişiyor: 527/4 birden fazla antreposu olana yaygın teminat imkânı tanır, 5 ve üzeri şartı yalnız %75 oranı içindir; resmî anahtar yanlış şık olarak götürü teminat makamına ilişkin ifadeyi kabul etti.</w:t>
      </w:r>
    </w:p>
    <w:p>
      <w:pPr>
        <w:pStyle w:val="ListParagraph"/>
        <w:numPr>
          <w:ilvl w:val="0"/>
          <w:numId w:val="2"/>
        </w:numPr>
        <w:spacing w:after="60"/>
      </w:pPr>
      <w:r>
        <w:t xml:space="preserve">★ Akaryakıt antrepoları hariç </w:t>
      </w:r>
      <w:r>
        <w:rPr>
          <w:b/>
          <w:bCs/>
        </w:rPr>
        <w:t xml:space="preserve">özel antrepolar için yatırım izni aranmaz</w:t>
      </w:r>
      <w:r>
        <w:t xml:space="preserve">; genel antrepo ve </w:t>
      </w:r>
      <w:r>
        <w:rPr>
          <w:b/>
          <w:bCs/>
        </w:rPr>
        <w:t xml:space="preserve">C tipi akaryakıt antreposu</w:t>
      </w:r>
      <w:r>
        <w:t xml:space="preserve"> yatırım iznine tabidir ve izin 2024 sınavı tarihinde </w:t>
      </w:r>
      <w:r>
        <w:rPr>
          <w:b/>
          <w:bCs/>
        </w:rPr>
        <w:t xml:space="preserve">asgari iki yıldır faaliyette</w:t>
      </w:r>
      <w:r>
        <w:t xml:space="preserve"> bulunan anonim veya limited şirketlere verilebiliyordu. (GY 518/1-2 · 2022/60, 2024/85) — Tuzak: 2022'de ödenmiş sermayesi ve faaliyet süresi yeterli şirketin C tipi akaryakıt antreposu için yatırım iznine tabi olduğu, 2024'te hem akaryakıt antreposunda yatırım izni hem limited şirket için iki yıllık faaliyet şartı doğru şıklardı. — Not: 22.08.2025 değişikliğiyle asgari faaliyet süresi üç yıl oldu; ödenmiş sermaye şartı teşvik bölgelerine göre 40.000.000, 20.000.000 ve 10.000.000 TL.</w:t>
      </w:r>
    </w:p>
    <w:p>
      <w:pPr>
        <w:pStyle w:val="ListParagraph"/>
        <w:numPr>
          <w:ilvl w:val="0"/>
          <w:numId w:val="2"/>
        </w:numPr>
        <w:spacing w:after="60"/>
      </w:pPr>
      <w:r>
        <w:t xml:space="preserve">★ Ek-80'deki kusurlarda ilk tebligattan itibaren </w:t>
      </w:r>
      <w:r>
        <w:rPr>
          <w:b/>
          <w:bCs/>
        </w:rPr>
        <w:t xml:space="preserve">hafif kusurda üç ay</w:t>
      </w:r>
      <w:r>
        <w:t xml:space="preserve">, </w:t>
      </w:r>
      <w:r>
        <w:rPr>
          <w:b/>
          <w:bCs/>
        </w:rPr>
        <w:t xml:space="preserve">orta kusurda bir ay</w:t>
      </w:r>
      <w:r>
        <w:t xml:space="preserve"> süre verilir ve bu sürede eşya girişine izin verilir; süresinde giderilmeyen hafif veya orta kusurda ve </w:t>
      </w:r>
      <w:r>
        <w:rPr>
          <w:b/>
          <w:bCs/>
        </w:rPr>
        <w:t xml:space="preserve">ağır kusurda</w:t>
      </w:r>
      <w:r>
        <w:t xml:space="preserve"> antrepoya eşya girişine izin verilmez. (GY 525/10 · 2023/98, 2025/83) — Tuzak: 2023'te orta kusura '3 ay', '1 yıl' veya eşya çıkış yasağı bağlanması yanlıştı; 2025'te hafif kusura 'bir ay süre' eşleştirilmesi yanlıştı (üç ay). Süreler en fazla bir kez, verilen süre kadar uzatılır. — Not: 2023/98'de 'süre içinde giderilmezse süre bitiminde eşya girişine izin verilmez' şıkkı da 525/10 ile uyumlu görünüyor; resmî anahtar tespit anında tesis edilen işlemi (bir ay süre, girişe izin) kabul etti.</w:t>
      </w:r>
    </w:p>
    <w:p>
      <w:pPr>
        <w:pStyle w:val="ListParagraph"/>
        <w:numPr>
          <w:ilvl w:val="0"/>
          <w:numId w:val="2"/>
        </w:numPr>
        <w:spacing w:after="60"/>
      </w:pPr>
      <w:r>
        <w:t xml:space="preserve">★ Antrepodaki eşya için gümrükçe onaylanmış yeni işlem veya kullanım beyannamesi (yurt dışına transit, geri gönderme gibi) tescil edilirse işlemler </w:t>
      </w:r>
      <w:r>
        <w:rPr>
          <w:b/>
          <w:bCs/>
        </w:rPr>
        <w:t xml:space="preserve">tescil tarihinden itibaren 30 gün</w:t>
      </w:r>
      <w:r>
        <w:t xml:space="preserve"> içinde bitirilir; bitirilmeyen eşya </w:t>
      </w:r>
      <w:r>
        <w:rPr>
          <w:b/>
          <w:bCs/>
        </w:rPr>
        <w:t xml:space="preserve">tasfiye</w:t>
      </w:r>
      <w:r>
        <w:t xml:space="preserve"> edilir. (GK 70/2; GY 346/2, 346/5 · 2023/97, 2024/30, 2024/39) — Tuzak: 2024/30'da 20, 45, 60 ve 90 gün çeldiriciydi; eşyanın antrepo rejiminde kalış süresi ise kural olarak sınırsızdır (GK 101/1, GY 346/1).</w:t>
      </w:r>
    </w:p>
    <w:p>
      <w:pPr>
        <w:pStyle w:val="ListParagraph"/>
        <w:numPr>
          <w:ilvl w:val="0"/>
          <w:numId w:val="2"/>
        </w:numPr>
        <w:spacing w:after="60"/>
      </w:pPr>
      <w:r>
        <w:t xml:space="preserve">★ Antreponun </w:t>
      </w:r>
      <w:r>
        <w:rPr>
          <w:b/>
          <w:bCs/>
        </w:rPr>
        <w:t xml:space="preserve">aynı gümrük idaresi</w:t>
      </w:r>
      <w:r>
        <w:t xml:space="preserve"> (veya aynı bölge bağlantısı farklı idare) denetimindeki </w:t>
      </w:r>
      <w:r>
        <w:rPr>
          <w:b/>
          <w:bCs/>
        </w:rPr>
        <w:t xml:space="preserve">başka adrese taşınması</w:t>
      </w:r>
      <w:r>
        <w:t xml:space="preserve"> ile </w:t>
      </w:r>
      <w:r>
        <w:rPr>
          <w:b/>
          <w:bCs/>
        </w:rPr>
        <w:t xml:space="preserve">akaryakıt antreposuna tank ilavesi</w:t>
      </w:r>
      <w:r>
        <w:t xml:space="preserve"> talepleri, gümrük ve bölge müdürlüğü görüşüyle </w:t>
      </w:r>
      <w:r>
        <w:rPr>
          <w:b/>
          <w:bCs/>
        </w:rPr>
        <w:t xml:space="preserve">Bakanlıkça sonuçlandırılır</w:t>
      </w:r>
      <w:r>
        <w:t xml:space="preserve">. (GY 524/2 · 2024/85, 2025/83) — Tuzak: 2024'te taşınma talebinin 'bölge müdürlüğünce sonuçlandırılır' ifadesi yanlıştı; plan değişikliği gerektiren tadilat, genişletme ve daraltmayı bölge müdürlüğü, plan değişikliği gerektirmeyen talepleri gümrük müdürlüğü sonuçlandırır (524/1).</w:t>
      </w:r>
    </w:p>
    <w:p>
      <w:pPr>
        <w:pStyle w:val="ListParagraph"/>
        <w:numPr>
          <w:ilvl w:val="0"/>
          <w:numId w:val="2"/>
        </w:numPr>
        <w:spacing w:after="60"/>
      </w:pPr>
      <w:r>
        <w:rPr>
          <w:b/>
          <w:bCs/>
        </w:rPr>
        <w:t xml:space="preserve">50 km mesafe</w:t>
      </w:r>
      <w:r>
        <w:t xml:space="preserve"> şartı (mutat yolla gümrük müdürlüğüne) yalnız </w:t>
      </w:r>
      <w:r>
        <w:rPr>
          <w:b/>
          <w:bCs/>
        </w:rPr>
        <w:t xml:space="preserve">genel antrepolar</w:t>
      </w:r>
      <w:r>
        <w:t xml:space="preserve"> için aranır; genel antrepo alanı büyükşehirde 5.000 m², diğer yerlerde 3.000 m²'den küçük olamaz, ancak soğuk hava tertibatlı (alanın en az yarısı) ve </w:t>
      </w:r>
      <w:r>
        <w:rPr>
          <w:b/>
          <w:bCs/>
        </w:rPr>
        <w:t xml:space="preserve">havalimanı kargo antrepoları</w:t>
      </w:r>
      <w:r>
        <w:t xml:space="preserve"> alan şartına tabi değildir. (GY 519/2-3; GY 521/1 · 2022/60) — Tuzak: C tipi antrepo özel antrepodur ve mesafe şartına tabi değildir; antrepo açma ve işletme izinleri süresiz verilir (519/1). — Not: 519/3 22.08.2025 tarihli değişikliği de içeriyor; güncel metinde toplam alanın en az %20'si kapalı alan olmalıdır.</w:t>
      </w:r>
    </w:p>
    <w:p>
      <w:pPr>
        <w:pStyle w:val="ListParagraph"/>
        <w:numPr>
          <w:ilvl w:val="0"/>
          <w:numId w:val="2"/>
        </w:numPr>
        <w:spacing w:after="60"/>
      </w:pPr>
      <w:r>
        <w:t xml:space="preserve">Sahibinin isteğiyle kapatma hariç, antrepo açma izni geri alınan şirketin yönetim kurulu üyeleri, ortak ve müdürleri ile sermayesinin </w:t>
      </w:r>
      <w:r>
        <w:rPr>
          <w:b/>
          <w:bCs/>
        </w:rPr>
        <w:t xml:space="preserve">%10 veya fazlasına</w:t>
      </w:r>
      <w:r>
        <w:t xml:space="preserve"> sahip gerçek kişilerin yer aldığı tüzel kişilere geri alma tarihinden itibaren </w:t>
      </w:r>
      <w:r>
        <w:rPr>
          <w:b/>
          <w:bCs/>
        </w:rPr>
        <w:t xml:space="preserve">5 yıl</w:t>
      </w:r>
      <w:r>
        <w:t xml:space="preserve"> yeniden antrepo açma izni verilmez. (GY 525/6 · 2022/67) — Tuzak: 3, 4, 6 veya 10 yıl değil; kaçakçılık, yolsuzluk ya da vergi kaybı nedeniyle izni geri alınan kişilere ise hiç yeni izin verilmez (525/9). — Not: 525/6, 15.01.2025'te değişti; 5 yıllık süre korunuyor, süre sonunda bu kişilerin başvuruları Bakanlıkça sonuçlandırılır.</w:t>
      </w:r>
    </w:p>
    <w:p>
      <w:pPr>
        <w:pStyle w:val="ListParagraph"/>
        <w:numPr>
          <w:ilvl w:val="0"/>
          <w:numId w:val="2"/>
        </w:numPr>
        <w:spacing w:after="60"/>
      </w:pPr>
      <w:r>
        <w:t xml:space="preserve">Yaygın götürü teminat kapsamındaki antrepolar birden fazla bölge müdürlüğü bağlantısı gümrük müdürlüğündeyse başvuru </w:t>
      </w:r>
      <w:r>
        <w:rPr>
          <w:b/>
          <w:bCs/>
        </w:rPr>
        <w:t xml:space="preserve">en fazla antreponun bulunduğu bölge müdürlüğüne</w:t>
      </w:r>
      <w:r>
        <w:t xml:space="preserve">, eşitlikte </w:t>
      </w:r>
      <w:r>
        <w:rPr>
          <w:b/>
          <w:bCs/>
        </w:rPr>
        <w:t xml:space="preserve">şirket merkezinin bulunduğu ilin bağlı olduğu</w:t>
      </w:r>
      <w:r>
        <w:t xml:space="preserve"> bölge müdürlüğüne yapılır. (GY 527/6 · 2022/68) — Tuzak: 3 Erenköy, 3 Derince antreposu olan ve merkezi İstanbul'daki işletici başvurusunu 'iki bölge müdürlüğünden herhangi birine' değil, İstanbul Gümrük ve Dış Ticaret Bölge Müdürlüğüne yapar.</w:t>
      </w:r>
    </w:p>
    <w:p>
      <w:pPr>
        <w:pStyle w:val="ListParagraph"/>
        <w:numPr>
          <w:ilvl w:val="0"/>
          <w:numId w:val="2"/>
        </w:numPr>
        <w:spacing w:after="60"/>
      </w:pPr>
      <w:r>
        <w:t xml:space="preserve">Satıcı veya göndericisi ile </w:t>
      </w:r>
      <w:r>
        <w:rPr>
          <w:b/>
          <w:bCs/>
        </w:rPr>
        <w:t xml:space="preserve">yurt dışındaki alıcısı belli</w:t>
      </w:r>
      <w:r>
        <w:t xml:space="preserve"> eşya, taşıma belgesinde bildirim tarafı olan yetki belgeli </w:t>
      </w:r>
      <w:r>
        <w:rPr>
          <w:b/>
          <w:bCs/>
        </w:rPr>
        <w:t xml:space="preserve">taşıma işleri organizatörünün</w:t>
      </w:r>
      <w:r>
        <w:t xml:space="preserve"> beyanıyla genel antrepoya konulabilir; TİO kullanıcıdır ve eşya için </w:t>
      </w:r>
      <w:r>
        <w:rPr>
          <w:b/>
          <w:bCs/>
        </w:rPr>
        <w:t xml:space="preserve">yalnız elleçleme ve yurt dışındaki alıcıya sevk</w:t>
      </w:r>
      <w:r>
        <w:t xml:space="preserve"> mümkündür. (GY 330/2 · 2023/97) — Tuzak: Tasarruf yetkisi sınırlı TİO'nun eşyasının gümrük kontrolü altında işleme rejimine tabi tutulmasına izin verilmez; alıcısı emre olan eşya ise işletici sorumluluğunda genel antrepoya konulur.</w:t>
      </w:r>
    </w:p>
    <w:p>
      <w:pPr>
        <w:pStyle w:val="ListParagraph"/>
        <w:numPr>
          <w:ilvl w:val="0"/>
          <w:numId w:val="2"/>
        </w:numPr>
        <w:spacing w:after="60"/>
      </w:pPr>
      <w:r>
        <w:t xml:space="preserve">Beyannamesi tescil edilip antrepoya alınmış eşya, beyan sahibi istediğinde </w:t>
      </w:r>
      <w:r>
        <w:rPr>
          <w:b/>
          <w:bCs/>
        </w:rPr>
        <w:t xml:space="preserve">gerekçe aranmaksızın</w:t>
      </w:r>
      <w:r>
        <w:t xml:space="preserve">, muayenede </w:t>
      </w:r>
      <w:r>
        <w:rPr>
          <w:b/>
          <w:bCs/>
        </w:rPr>
        <w:t xml:space="preserve">beyana uygunluğu</w:t>
      </w:r>
      <w:r>
        <w:t xml:space="preserve"> anlaşılırsa gümrük müdürlüğünce tescil edilen </w:t>
      </w:r>
      <w:r>
        <w:rPr>
          <w:b/>
          <w:bCs/>
        </w:rPr>
        <w:t xml:space="preserve">transit beyannamesi veya TIR karnesiyle</w:t>
      </w:r>
      <w:r>
        <w:t xml:space="preserve"> 30 gün içinde geri gönderilir. (GK 70/2 · 2024/30, 2024/39) — Tuzak: 2024/39'da 'kusurlu veya sözleşme hükümlerine aykırı çıkma dışında bir gerekçeyle geri gönderilemez' ifadesi yanlıştı; antrepodaki eşyanın geri gönderilmesinde bu gerekçe şartı aranmaz. ◇</w:t>
      </w:r>
    </w:p>
    <w:p>
      <w:pPr>
        <w:pStyle w:val="ListParagraph"/>
        <w:numPr>
          <w:ilvl w:val="0"/>
          <w:numId w:val="2"/>
        </w:numPr>
        <w:spacing w:after="60"/>
      </w:pPr>
      <w:r>
        <w:t xml:space="preserve">Antreposunu kapatmak isteyen işletici talebini </w:t>
      </w:r>
      <w:r>
        <w:rPr>
          <w:b/>
          <w:bCs/>
        </w:rPr>
        <w:t xml:space="preserve">yazılı olarak gümrük müdürlüğüne</w:t>
      </w:r>
      <w:r>
        <w:t xml:space="preserve"> bildirir; antrepo boş, harç makbuzları tamam ve eşya kayıtlara uygunsa izin belgesi </w:t>
      </w:r>
      <w:r>
        <w:rPr>
          <w:b/>
          <w:bCs/>
        </w:rPr>
        <w:t xml:space="preserve">gümrük müdürlüğünce geri alınıp iptal edilir</w:t>
      </w:r>
      <w:r>
        <w:t xml:space="preserve">; kapatılacak antrepoya </w:t>
      </w:r>
      <w:r>
        <w:rPr>
          <w:b/>
          <w:bCs/>
        </w:rPr>
        <w:t xml:space="preserve">eşya girişine izin verilmez</w:t>
      </w:r>
      <w:r>
        <w:t xml:space="preserve">, çıkışa izin verilir. (GY 523/8-10 · 2024/85, 2024/86) — Tuzak: 2024/86'da kapatma talebinin 'bölge müdürlüğünce sonuçlandırılır' ifadesi yanlıştı; antrepodaki eşya en geç altı ay içinde başka antrepoya nakledilir, ihraç edilir veya serbest dolaşıma sokulur (523/10).</w:t>
      </w:r>
    </w:p>
    <w:p>
      <w:pPr>
        <w:pStyle w:val="ListParagraph"/>
        <w:numPr>
          <w:ilvl w:val="0"/>
          <w:numId w:val="2"/>
        </w:numPr>
        <w:spacing w:after="60"/>
      </w:pPr>
      <w:r>
        <w:t xml:space="preserve">İşletilmekte olan antreponun devri için işletici ile devralan </w:t>
      </w:r>
      <w:r>
        <w:rPr>
          <w:b/>
          <w:bCs/>
        </w:rPr>
        <w:t xml:space="preserve">gümrük müdürlüğüne müştereken</w:t>
      </w:r>
      <w:r>
        <w:t xml:space="preserve"> başvurur ve talep </w:t>
      </w:r>
      <w:r>
        <w:rPr>
          <w:b/>
          <w:bCs/>
        </w:rPr>
        <w:t xml:space="preserve">Bakanlıkça</w:t>
      </w:r>
      <w:r>
        <w:t xml:space="preserve"> sonuçlandırılır; devir </w:t>
      </w:r>
      <w:r>
        <w:rPr>
          <w:b/>
          <w:bCs/>
        </w:rPr>
        <w:t xml:space="preserve">şirket birleşmesi, bölünmesi veya tür değiştirmesi</w:t>
      </w:r>
      <w:r>
        <w:t xml:space="preserve"> (Ltd. Şti.'nin A.Ş.'ye dönüşmesi gibi) nedeniyle olursa ekonomik ihtiyaç değerlendirmesi yapılmaz. (GY 523/5, 523/7, 523/11 · 2024/86) — Tuzak: Tür değiştirmede bölge müdürlüğünce yeniden ekonomik değerlendirme yapılmaz; şirket hisselerinin devri ise 10 iş günü içinde gümrük müdürlüğüne bildirilir (523/12).</w:t>
      </w:r>
    </w:p>
    <w:p>
      <w:pPr>
        <w:pStyle w:val="ListParagraph"/>
        <w:numPr>
          <w:ilvl w:val="0"/>
          <w:numId w:val="2"/>
        </w:numPr>
        <w:spacing w:after="60"/>
      </w:pPr>
      <w:r>
        <w:rPr>
          <w:b/>
          <w:bCs/>
        </w:rPr>
        <w:t xml:space="preserve">Bölge müdürlüğü izniyle</w:t>
      </w:r>
      <w:r>
        <w:t xml:space="preserve"> antrepoya konulabilen eşya: Türkiye'ye girmesi veya </w:t>
      </w:r>
      <w:r>
        <w:rPr>
          <w:b/>
          <w:bCs/>
        </w:rPr>
        <w:t xml:space="preserve">transiti yasak</w:t>
      </w:r>
      <w:r>
        <w:t xml:space="preserve"> yabancı ülke eşyası, başka ülke ürünü izlenimi veren isim/simgeli eşya, yabancı dilde boş etiket ve fatura, fikrî mülkiyet ihlali eşya ile geçici depolamada </w:t>
      </w:r>
      <w:r>
        <w:rPr>
          <w:b/>
          <w:bCs/>
        </w:rPr>
        <w:t xml:space="preserve">süresi dolan, terk edilen veya fazla çıkan</w:t>
      </w:r>
      <w:r>
        <w:t xml:space="preserve"> eşyadır. (GY 331/1 · 2025/78) — Tuzak: Satıcı veya göndericisi belli, alıcısı emre olan eşya izin gerektirmez; antrepo işleticisinin sorumluluğunda genel antrepoya konulur (330/2).</w:t>
      </w:r>
    </w:p>
    <w:p>
      <w:pPr>
        <w:pStyle w:val="ListParagraph"/>
        <w:numPr>
          <w:ilvl w:val="0"/>
          <w:numId w:val="2"/>
        </w:numPr>
        <w:spacing w:after="60"/>
      </w:pPr>
      <w:r>
        <w:rPr>
          <w:b/>
          <w:bCs/>
        </w:rPr>
        <w:t xml:space="preserve">Özel antrepodaki</w:t>
      </w:r>
      <w:r>
        <w:t xml:space="preserve"> eşyanın devri, eşyanın devirden sonra </w:t>
      </w:r>
      <w:r>
        <w:rPr>
          <w:b/>
          <w:bCs/>
        </w:rPr>
        <w:t xml:space="preserve">beş iş günü</w:t>
      </w:r>
      <w:r>
        <w:t xml:space="preserve"> içinde onaylanmış yeni işlem veya kullanımla antrepodan çıkarılması şartıyla kabul edilir; aşılan her gün için işletici ve devralana ayrı ayrı </w:t>
      </w:r>
      <w:r>
        <w:rPr>
          <w:b/>
          <w:bCs/>
        </w:rPr>
        <w:t xml:space="preserve">GK 241/1</w:t>
      </w:r>
      <w:r>
        <w:t xml:space="preserve"> uygulanır. (GY 333/4 · 2025/81) — Tuzak: 10 iş günü ve GK 241/2 değil; genel antrepoda ise devralan beş iş günü içinde yeni işlem veya kullanım ya da yeni antrepo beyannamesi vermekle yükümlüdür ve 241/1 yalnız devralana uygulanır (333/3-a).</w:t>
      </w:r>
    </w:p>
    <w:p>
      <w:pPr>
        <w:pStyle w:val="ListParagraph"/>
        <w:numPr>
          <w:ilvl w:val="0"/>
          <w:numId w:val="2"/>
        </w:numPr>
        <w:spacing w:after="60"/>
      </w:pPr>
      <w:r>
        <w:t xml:space="preserve">Geçici depolama yerinde </w:t>
      </w:r>
      <w:r>
        <w:rPr>
          <w:b/>
          <w:bCs/>
        </w:rPr>
        <w:t xml:space="preserve">plan değişikliği gerektirmeyen</w:t>
      </w:r>
      <w:r>
        <w:t xml:space="preserve"> talepler gümrük müdürlüğü görüşüyle </w:t>
      </w:r>
      <w:r>
        <w:rPr>
          <w:b/>
          <w:bCs/>
        </w:rPr>
        <w:t xml:space="preserve">bölge müdürlüğünce</w:t>
      </w:r>
      <w:r>
        <w:t xml:space="preserve"> sonuçlandırılır; geçici depolanan eşya görünüş ve teknik özellikleri değiştirilmeden </w:t>
      </w:r>
      <w:r>
        <w:rPr>
          <w:b/>
          <w:bCs/>
        </w:rPr>
        <w:t xml:space="preserve">elleçlemeye</w:t>
      </w:r>
      <w:r>
        <w:t xml:space="preserve"> tabi tutulabilir. (GY 516/A-2; GK 49; GY 90 · 2025/83) — Tuzak: 2025 tablosunda geçici depolama için 'gümrük müdürlüğünce sonuçlandırılır' ve 'elleçleme yapılamaz' eşleştirmeleri yanlıştı; antrepoda ise plan değişikliği gerektirmeyen talepleri gümrük müdürlüğü sonuçlandırır (524/1).</w:t>
      </w:r>
    </w:p>
    <w:p>
      <w:pPr>
        <w:pStyle w:val="Heading2"/>
        <w:keepNext/>
        <w:pBdr>
          <w:left w:val="single" w:color="B8860B" w:sz="36" w:space="8"/>
        </w:pBdr>
        <w:spacing w:after="120" w:before="240"/>
      </w:pPr>
      <w:r>
        <w:t xml:space="preserve">Gümrük Kıymeti — 15 soru (→ sabit)</w:t>
      </w:r>
    </w:p>
    <w:p>
      <w:pPr>
        <w:keepNext/>
        <w:spacing w:after="160"/>
      </w:pPr>
      <w:r>
        <w:rPr>
          <w:i/>
          <w:iCs/>
          <w:color w:val="B8860B"/>
          <w:sz w:val="19"/>
          <w:szCs w:val="19"/>
        </w:rPr>
        <w:t xml:space="preserve">Sözel 15 soru (3-5-2-3-2); ayrıca 32 kıymet hesabı sorusu (6-7-9-7-3) Hesaplama konusunda sayıldı ve hapları orada. Sözel ve hesap birlikte her yıl GK 27–28 dahil/hariç eleği (giriş yerine kadar nakliye ve ihraç limanı demurajı, assist, satış/alım komisyonu, ithalat sonrası montaj, satış koşulu royalti, Türkiye'de çoğaltma hakkı) geldi; ilişki kriterleri, aynı/benzer eşya ve kullanılmış taşıt amortismanı tekrarlandı. Toplam sayı azalıyor (2025'te 5); son iki yılda royalti/lisans ve kullanılmış otomobil öne çıktı.</w:t>
      </w:r>
    </w:p>
    <w:p>
      <w:pPr>
        <w:pStyle w:val="ListParagraph"/>
        <w:numPr>
          <w:ilvl w:val="0"/>
          <w:numId w:val="2"/>
        </w:numPr>
        <w:spacing w:after="60"/>
      </w:pPr>
      <w:r>
        <w:t xml:space="preserve">★ Aynı veya benzer eşya sayılmak için kıymeti belirlenecek eşya ile </w:t>
      </w:r>
      <w:r>
        <w:rPr>
          <w:b/>
          <w:bCs/>
        </w:rPr>
        <w:t xml:space="preserve">aynı ülkede üretilmiş</w:t>
      </w:r>
      <w:r>
        <w:t xml:space="preserve"> olmak şarttır; benzer eşyada farklı </w:t>
      </w:r>
      <w:r>
        <w:rPr>
          <w:b/>
          <w:bCs/>
        </w:rPr>
        <w:t xml:space="preserve">marka</w:t>
      </w:r>
      <w:r>
        <w:t xml:space="preserve"> engel değildir, kalite, itibar ve ticari marka benzerlik faktörü olarak dikkate alınır. (GY 43/1-b, 43/1-d, 43/3 · 2023/66, 2025/18) — Tuzak: 2023/66'da Çin'de üretilen MNO markalı makine, teknik özellikleri aynı olsa da Japonya'dan gelen XYZ için aynı/benzer eşya değildir; 2025/18'de Japonya'da üretilen aynı markalı radyo (I) ve düşük kaliteli Çin malı (III) değil, Çin'de üretilmiş aynı kalitedeki DEF markalı radyo (V) esas alınır.</w:t>
      </w:r>
    </w:p>
    <w:p>
      <w:pPr>
        <w:pStyle w:val="ListParagraph"/>
        <w:numPr>
          <w:ilvl w:val="0"/>
          <w:numId w:val="2"/>
        </w:numPr>
        <w:spacing w:after="60"/>
      </w:pPr>
      <w:r>
        <w:t xml:space="preserve">GK 28'e göre fiyattan ayırt edilebilmeleri koşuluyla </w:t>
      </w:r>
      <w:r>
        <w:rPr>
          <w:b/>
          <w:bCs/>
        </w:rPr>
        <w:t xml:space="preserve">giriş yerinden sonraki nakliye ve sigorta</w:t>
      </w:r>
      <w:r>
        <w:t xml:space="preserve">, ithalattan sonraki montaj-bakım-teknik yardım, </w:t>
      </w:r>
      <w:r>
        <w:rPr>
          <w:b/>
          <w:bCs/>
        </w:rPr>
        <w:t xml:space="preserve">finansman faizi</w:t>
      </w:r>
      <w:r>
        <w:t xml:space="preserve"> ve Türkiye'de ödenecek </w:t>
      </w:r>
      <w:r>
        <w:rPr>
          <w:b/>
          <w:bCs/>
        </w:rPr>
        <w:t xml:space="preserve">ithalat vergileri</w:t>
      </w:r>
      <w:r>
        <w:t xml:space="preserve"> kıymete dahil edilmez; 2021'de Türkiye'de çoğaltma hakkı ödemeleri bu listede değil GK 27/5'te düzenliydi. (GK 28; GK 27/5 · 2021/4) — Tuzak: Çoğaltma hakkı ödemesi kıymete eklenmez, ancak 2021 metninde 28'deki listede sayılmadığı için 'listede değildir' sorusunun doğru cevabıydı; 'royalti her zaman eklenir' ezberi de yanlıştır. — Not: Kaynaktaki güncel GK 28 metninde (d) Türkiye'de çoğaltma hakkı ödemeleri ve (e) satın alma komisyonları da sayılmaktadır; güncel metne göre bu öğe de 28'deki listededir (değişiklik tarihi kaynakta belirtilmemiş).</w:t>
      </w:r>
    </w:p>
    <w:p>
      <w:pPr>
        <w:pStyle w:val="ListParagraph"/>
        <w:numPr>
          <w:ilvl w:val="0"/>
          <w:numId w:val="2"/>
        </w:numPr>
        <w:spacing w:after="60"/>
      </w:pPr>
      <w:r>
        <w:t xml:space="preserve">Gümrük kıymetinde ilişki yalnız GY 55'te sayılan hallerde vardır; iki firmanın oy hakkı veren hisse veya sermaye paylarının </w:t>
      </w:r>
      <w:r>
        <w:rPr>
          <w:b/>
          <w:bCs/>
        </w:rPr>
        <w:t xml:space="preserve">en az %5'inin</w:t>
      </w:r>
      <w:r>
        <w:t xml:space="preserve"> doğrudan veya dolaylı aynı kişilere ait olması, </w:t>
      </w:r>
      <w:r>
        <w:rPr>
          <w:b/>
          <w:bCs/>
        </w:rPr>
        <w:t xml:space="preserve">işçi-işveren</w:t>
      </w:r>
      <w:r>
        <w:t xml:space="preserve"> ilişkisi ve doğrudan, dolaylı ya da üçüncü kişi aracılığıyla </w:t>
      </w:r>
      <w:r>
        <w:rPr>
          <w:b/>
          <w:bCs/>
        </w:rPr>
        <w:t xml:space="preserve">kontrol</w:t>
      </w:r>
      <w:r>
        <w:t xml:space="preserve"> halleri ilişki sayılır. (GY 55/1 · 2021/9) — Tuzak: Pay eşiği %15 değil %5'tir.</w:t>
      </w:r>
    </w:p>
    <w:p>
      <w:pPr>
        <w:pStyle w:val="ListParagraph"/>
        <w:numPr>
          <w:ilvl w:val="0"/>
          <w:numId w:val="2"/>
        </w:numPr>
        <w:spacing w:after="60"/>
      </w:pPr>
      <w:r>
        <w:t xml:space="preserve">Hesaplanmış kıymet; malzeme ve imalat bedeli, aynı sınıf eşyada </w:t>
      </w:r>
      <w:r>
        <w:rPr>
          <w:b/>
          <w:bCs/>
        </w:rPr>
        <w:t xml:space="preserve">mutat kâr ve genel giderler</w:t>
      </w:r>
      <w:r>
        <w:t xml:space="preserve"> ile giriş yerine kadar yükleme, boşaltma, elleçleme, nakliye ve sigortanın toplamıdır, bilgiler </w:t>
      </w:r>
      <w:r>
        <w:rPr>
          <w:b/>
          <w:bCs/>
        </w:rPr>
        <w:t xml:space="preserve">üretici ülke makamı belgesiyle</w:t>
      </w:r>
      <w:r>
        <w:t xml:space="preserve"> tevsik edilir; Türkiye'deki verilerle belirleme ise </w:t>
      </w:r>
      <w:r>
        <w:rPr>
          <w:b/>
          <w:bCs/>
        </w:rPr>
        <w:t xml:space="preserve">son yöntemdir</w:t>
      </w:r>
      <w:r>
        <w:t xml:space="preserve">. (GK 25/2-d, 26/1; GY 49 · 2021/19) — Tuzak: 'Diğer yöntemlerle belirlenemeyen kıymetin GATT VII ilkelerine göre Türkiye'de mevcut veriler esas alınarak belirlenmesi' tanımı hesaplanmış kıymete aitmiş gibi verilmişti; bu GK 26'daki son yöntemdir.</w:t>
      </w:r>
    </w:p>
    <w:p>
      <w:pPr>
        <w:pStyle w:val="ListParagraph"/>
        <w:numPr>
          <w:ilvl w:val="0"/>
          <w:numId w:val="2"/>
        </w:numPr>
        <w:spacing w:after="60"/>
      </w:pPr>
      <w:r>
        <w:t xml:space="preserve">İlişkili taraflar arasında fiyatın </w:t>
      </w:r>
      <w:r>
        <w:rPr>
          <w:b/>
          <w:bCs/>
        </w:rPr>
        <w:t xml:space="preserve">sanayideki normal fiyat uygulamasıyla</w:t>
      </w:r>
      <w:r>
        <w:t xml:space="preserve"> veya satıcının </w:t>
      </w:r>
      <w:r>
        <w:rPr>
          <w:b/>
          <w:bCs/>
        </w:rPr>
        <w:t xml:space="preserve">müstakil alıcılara</w:t>
      </w:r>
      <w:r>
        <w:t xml:space="preserve"> fiyatlarıyla uyuşması, tüm gider ve temsili dönem kârını karşılaması ya da tarafların </w:t>
      </w:r>
      <w:r>
        <w:rPr>
          <w:b/>
          <w:bCs/>
        </w:rPr>
        <w:t xml:space="preserve">ilişki yokmuş gibi</w:t>
      </w:r>
      <w:r>
        <w:t xml:space="preserve"> alım satım yapması ilişkinin fiyatı etkilemediğini gösterir. (GK 24/2-a; GY 44/3, Ek-8 (DTÖ Kıymet Anl. md. 1.2 yorum notu) · 2022/43) — Tuzak: Beyan edilen fiyatın faturadaki fiyatla uyumlu olması belge uyumudur, ilişkinin fiyatı etkilemediğini göstermez. ◇</w:t>
      </w:r>
    </w:p>
    <w:p>
      <w:pPr>
        <w:pStyle w:val="ListParagraph"/>
        <w:numPr>
          <w:ilvl w:val="0"/>
          <w:numId w:val="2"/>
        </w:numPr>
        <w:spacing w:after="60"/>
      </w:pPr>
      <w:r>
        <w:t xml:space="preserve">İstisnai kıymetle beyan, kıymetin </w:t>
      </w:r>
      <w:r>
        <w:rPr>
          <w:b/>
          <w:bCs/>
        </w:rPr>
        <w:t xml:space="preserve">satış bedeli yöntemiyle</w:t>
      </w:r>
      <w:r>
        <w:t xml:space="preserve"> belirlendiği hallerde; konsinye çabuk bozulabilir eşya, kıymet unsurları sonradan belli olacak eşya, </w:t>
      </w:r>
      <w:r>
        <w:rPr>
          <w:b/>
          <w:bCs/>
        </w:rPr>
        <w:t xml:space="preserve">fiyat revizyonu</w:t>
      </w:r>
      <w:r>
        <w:t xml:space="preserve"> öngören sözleşme, boru hattı veya elektrik teliyle sürekli akış ve </w:t>
      </w:r>
      <w:r>
        <w:rPr>
          <w:b/>
          <w:bCs/>
        </w:rPr>
        <w:t xml:space="preserve">LNG</w:t>
      </w:r>
      <w:r>
        <w:t xml:space="preserve"> için yapılabilir. (GY 53/1 · 2022/48) — Tuzak: Satış bedeli yöntemine göre kıymeti belirlenemeyen eşya için istisnai kıymetle beyan yapılamaz.</w:t>
      </w:r>
    </w:p>
    <w:p>
      <w:pPr>
        <w:pStyle w:val="ListParagraph"/>
        <w:numPr>
          <w:ilvl w:val="0"/>
          <w:numId w:val="2"/>
        </w:numPr>
        <w:spacing w:after="60"/>
      </w:pPr>
      <w:r>
        <w:t xml:space="preserve">İstisnai kıymete ilişkin tamamlayıcı beyan süresinde verilmezse, zamanında ödenmeyen vergiler için tescil tarihinden itibaren </w:t>
      </w:r>
      <w:r>
        <w:rPr>
          <w:b/>
          <w:bCs/>
        </w:rPr>
        <w:t xml:space="preserve">gecikme zammı oranında gecikme faizi</w:t>
      </w:r>
      <w:r>
        <w:t xml:space="preserve"> alınır ve </w:t>
      </w:r>
      <w:r>
        <w:rPr>
          <w:b/>
          <w:bCs/>
        </w:rPr>
        <w:t xml:space="preserve">GK 241/1</w:t>
      </w:r>
      <w:r>
        <w:t xml:space="preserve"> uyarınca işlem yapılır. (GY 53/7; Kıymet Tebliği (Seri No 2) md. 11/5 · 2022/49) — Tuzak: Gecikme zammı değil gecikme faizi alınır; ceza 234/1 değil 241/1'dir; 'ceza uygulanmaz' da yanlış. — Not: AYM 26.03.2026 kararıyla GK 241/1'deki 'ikincil düzenlemelere aykırılık' ibaresi iptal edildi; yalnız yönetmelik ve tebliğde düzenlenen bu yükümlülüğe 241/1 uygulanması bu karardan etkilenebilir.</w:t>
      </w:r>
    </w:p>
    <w:p>
      <w:pPr>
        <w:pStyle w:val="ListParagraph"/>
        <w:numPr>
          <w:ilvl w:val="0"/>
          <w:numId w:val="2"/>
        </w:numPr>
        <w:spacing w:after="60"/>
      </w:pPr>
      <w:r>
        <w:rPr>
          <w:b/>
          <w:bCs/>
        </w:rPr>
        <w:t xml:space="preserve">Tek acente</w:t>
      </w:r>
      <w:r>
        <w:t xml:space="preserve"> tarafından yapılan ithalatta satış bulunduğundan satış bedeli yöntemi uygulanabilir; satış bedeli olmayan </w:t>
      </w:r>
      <w:r>
        <w:rPr>
          <w:b/>
          <w:bCs/>
        </w:rPr>
        <w:t xml:space="preserve">numune</w:t>
      </w:r>
      <w:r>
        <w:t xml:space="preserve">, </w:t>
      </w:r>
      <w:r>
        <w:rPr>
          <w:b/>
          <w:bCs/>
        </w:rPr>
        <w:t xml:space="preserve">konsinye</w:t>
      </w:r>
      <w:r>
        <w:t xml:space="preserve"> eşya, satın almadan ithalattan sonra satacak aracıların ithal ettiği eşya ve </w:t>
      </w:r>
      <w:r>
        <w:rPr>
          <w:b/>
          <w:bCs/>
        </w:rPr>
        <w:t xml:space="preserve">kira</w:t>
      </w:r>
      <w:r>
        <w:t xml:space="preserve"> sözleşmesiyle gelen eşyada uygulanamaz. (GK 24/1; GY 55/2 · 2022/52) — Tuzak: Satış yokluğu halleri ile tek acentelik karıştırılmamalı; tek acente, GY 55 kıstaslarına uymadıkça ilişkili de sayılmaz. ◇</w:t>
      </w:r>
    </w:p>
    <w:p>
      <w:pPr>
        <w:pStyle w:val="ListParagraph"/>
        <w:numPr>
          <w:ilvl w:val="0"/>
          <w:numId w:val="2"/>
        </w:numPr>
        <w:spacing w:after="60"/>
      </w:pPr>
      <w:r>
        <w:t xml:space="preserve">Aynı ailenin üyeleri; karı-koca, anne-baba, çocuk, kardeş, büyükanne-büyükbaba, torun, amca, dayı, hala, </w:t>
      </w:r>
      <w:r>
        <w:rPr>
          <w:b/>
          <w:bCs/>
        </w:rPr>
        <w:t xml:space="preserve">teyze</w:t>
      </w:r>
      <w:r>
        <w:t xml:space="preserve">, </w:t>
      </w:r>
      <w:r>
        <w:rPr>
          <w:b/>
          <w:bCs/>
        </w:rPr>
        <w:t xml:space="preserve">yeğen</w:t>
      </w:r>
      <w:r>
        <w:t xml:space="preserve">, eşlerin anne-babası, gelin ve damat, </w:t>
      </w:r>
      <w:r>
        <w:rPr>
          <w:b/>
          <w:bCs/>
        </w:rPr>
        <w:t xml:space="preserve">eşlerin kardeşleri</w:t>
      </w:r>
      <w:r>
        <w:t xml:space="preserve"> (ör. görümce) ve kardeşlerin eşleridir; </w:t>
      </w:r>
      <w:r>
        <w:rPr>
          <w:b/>
          <w:bCs/>
        </w:rPr>
        <w:t xml:space="preserve">elti</w:t>
      </w:r>
      <w:r>
        <w:t xml:space="preserve"> sayılmaz. (GY 43/1-a, 55/1-g · 2022/74) — Tuzak: Elti (eşin kardeşinin eşi) listede yoktur; görümce, yeğen, teyze ve torun listededir.</w:t>
      </w:r>
    </w:p>
    <w:p>
      <w:pPr>
        <w:pStyle w:val="ListParagraph"/>
        <w:numPr>
          <w:ilvl w:val="0"/>
          <w:numId w:val="2"/>
        </w:numPr>
        <w:spacing w:after="60"/>
      </w:pPr>
      <w:r>
        <w:t xml:space="preserve">Tekrar satış hasılatından '</w:t>
      </w:r>
      <w:r>
        <w:rPr>
          <w:b/>
          <w:bCs/>
        </w:rPr>
        <w:t xml:space="preserve">bonus</w:t>
      </w:r>
      <w:r>
        <w:t xml:space="preserve">' gibi adlarla doğrudan veya dolaylı satıcıya intikal eden pay </w:t>
      </w:r>
      <w:r>
        <w:rPr>
          <w:b/>
          <w:bCs/>
        </w:rPr>
        <w:t xml:space="preserve">GK 27/1-d</w:t>
      </w:r>
      <w:r>
        <w:t xml:space="preserve"> (hasıla) kapsamında eklenir: net kârın %25'i [15.000 − 12.200 = 2.800 × %25 = 700] CIF 11.000'e eklenerek </w:t>
      </w:r>
      <w:r>
        <w:rPr>
          <w:b/>
          <w:bCs/>
        </w:rPr>
        <w:t xml:space="preserve">11.700 TL</w:t>
      </w:r>
      <w:r>
        <w:t xml:space="preserve"> bulunur. (GK 24/1-c, 27/1-d · 2023/67) — Tuzak: 2023/67'de bu ödeme 24/3-a fiyat, 27/1-a gider, 27/1-b yardım veya 27/1-c royalti değil; 2023/80'de navlunsuz 10.700 veya hasılasız 11.000 yanlış.</w:t>
      </w:r>
    </w:p>
    <w:p>
      <w:pPr>
        <w:pStyle w:val="ListParagraph"/>
        <w:numPr>
          <w:ilvl w:val="0"/>
          <w:numId w:val="2"/>
        </w:numPr>
        <w:spacing w:after="60"/>
      </w:pPr>
      <w:r>
        <w:t xml:space="preserve">Marka royaltisi; eşya aynı durumda ya da önemsiz işlemle yeniden satılıyorsa, </w:t>
      </w:r>
      <w:r>
        <w:rPr>
          <w:b/>
          <w:bCs/>
        </w:rPr>
        <w:t xml:space="preserve">marka altında pazarlanıyorsa</w:t>
      </w:r>
      <w:r>
        <w:t xml:space="preserve"> veya alıcı eşyayı ilişkisiz başka satıcılardan alma </w:t>
      </w:r>
      <w:r>
        <w:rPr>
          <w:b/>
          <w:bCs/>
        </w:rPr>
        <w:t xml:space="preserve">özgürlüğüne sahip değilse</w:t>
      </w:r>
      <w:r>
        <w:t xml:space="preserve"> eklenir; ödemenin </w:t>
      </w:r>
      <w:r>
        <w:rPr>
          <w:b/>
          <w:bCs/>
        </w:rPr>
        <w:t xml:space="preserve">ithalattan önce</w:t>
      </w:r>
      <w:r>
        <w:t xml:space="preserve"> yapılmış olması şartı yoktur. (GY 56/3; Kıymet Tebliği (Seri No 2) md. 8 · 2024/13) — Tuzak: 'Yalnız ödeme ithalattan önce yapılmışsa eklenir' ifadesi yanlıştı; satıcı istemiyorsa üçüncü kişiye royalti koşulu oluşmaz, alacaklının ülkesi dikkate alınmaz, fiyata bağlı royalti eşya ile ilgili varsayılır.</w:t>
      </w:r>
    </w:p>
    <w:p>
      <w:pPr>
        <w:pStyle w:val="ListParagraph"/>
        <w:numPr>
          <w:ilvl w:val="0"/>
          <w:numId w:val="2"/>
        </w:numPr>
        <w:spacing w:after="60"/>
      </w:pPr>
      <w:r>
        <w:t xml:space="preserve">Royalti ve lisans ücreti, ithal eşyasının imalatı, satışı, kullanımı veya yeniden satışıyla ilgili haklar için </w:t>
      </w:r>
      <w:r>
        <w:rPr>
          <w:b/>
          <w:bCs/>
        </w:rPr>
        <w:t xml:space="preserve">patent, dizayn, know-how, model, marka, tescilli tasarım, telif hakkı ve imalat prosesleri</w:t>
      </w:r>
      <w:r>
        <w:t xml:space="preserve"> adlarıyla yapılan ödemelerdir; </w:t>
      </w:r>
      <w:r>
        <w:rPr>
          <w:b/>
          <w:bCs/>
        </w:rPr>
        <w:t xml:space="preserve">reklamasyon</w:t>
      </w:r>
      <w:r>
        <w:t xml:space="preserve"> bu kapsamda değildir. (Kıymet Tebliği (Seri No 2) md. 3/1-a; GY 43/1-ğ · 2024/15) — Tuzak: Reklamasyon (ayıplı mal talebi) 'reklam' çağrışımına rağmen royalti değildir.</w:t>
      </w:r>
    </w:p>
    <w:p>
      <w:pPr>
        <w:pStyle w:val="ListParagraph"/>
        <w:numPr>
          <w:ilvl w:val="0"/>
          <w:numId w:val="2"/>
        </w:numPr>
        <w:spacing w:after="60"/>
      </w:pPr>
      <w:r>
        <w:t xml:space="preserve">İhracatçıyı alıcının </w:t>
      </w:r>
      <w:r>
        <w:rPr>
          <w:b/>
          <w:bCs/>
        </w:rPr>
        <w:t xml:space="preserve">ödememe veya ödeme güçlüğü</w:t>
      </w:r>
      <w:r>
        <w:t xml:space="preserve"> riskinden korumak için riski ihracatçı hesabına üstlenen bankaya bu hizmet karşılığı yapılan ödeme </w:t>
      </w:r>
      <w:r>
        <w:rPr>
          <w:b/>
          <w:bCs/>
        </w:rPr>
        <w:t xml:space="preserve">teyit komisyonudur</w:t>
      </w:r>
      <w:r>
        <w:t xml:space="preserve">. (Akreditifli ödeme terimleri · 2024/28) — Tuzak: Akreditif, ihbar komisyonu, kabul kredisi veya satın alma komisyonu değildir. ◇</w:t>
      </w:r>
    </w:p>
    <w:p>
      <w:pPr>
        <w:pStyle w:val="ListParagraph"/>
        <w:numPr>
          <w:ilvl w:val="0"/>
          <w:numId w:val="2"/>
        </w:numPr>
        <w:spacing w:after="60"/>
      </w:pPr>
      <w:r>
        <w:t xml:space="preserve">GATT VII Uygulama Anlaşmasında eşyanın ithal yerine kadar </w:t>
      </w:r>
      <w:r>
        <w:rPr>
          <w:b/>
          <w:bCs/>
        </w:rPr>
        <w:t xml:space="preserve">nakliye</w:t>
      </w:r>
      <w:r>
        <w:t xml:space="preserve">, </w:t>
      </w:r>
      <w:r>
        <w:rPr>
          <w:b/>
          <w:bCs/>
        </w:rPr>
        <w:t xml:space="preserve">yükleme, boşaltma ve elleçleme</w:t>
      </w:r>
      <w:r>
        <w:t xml:space="preserve"> ile </w:t>
      </w:r>
      <w:r>
        <w:rPr>
          <w:b/>
          <w:bCs/>
        </w:rPr>
        <w:t xml:space="preserve">sigorta</w:t>
      </w:r>
      <w:r>
        <w:t xml:space="preserve"> giderlerinin kıymete kısmen veya tamamen dahil edilmesi ya da hariç tutulması taraf ülkelerin düzenlemesine bırakılmıştır; </w:t>
      </w:r>
      <w:r>
        <w:rPr>
          <w:b/>
          <w:bCs/>
        </w:rPr>
        <w:t xml:space="preserve">royalti</w:t>
      </w:r>
      <w:r>
        <w:t xml:space="preserve"> bu giderlerden değildir. (DTÖ Kıymet Anlaşması md. 8/2 (royalti: md. 8/1-c) · 2025/3) — Tuzak: Royalti üyenin takdirine bırakılan taşıma giderlerinden değil, zorunlu eklemelerdendir. ◇</w:t>
      </w:r>
    </w:p>
    <w:p>
      <w:pPr>
        <w:pStyle w:val="Heading2"/>
        <w:keepNext/>
        <w:pBdr>
          <w:left w:val="single" w:color="B8860B" w:sz="36" w:space="8"/>
        </w:pBdr>
        <w:spacing w:after="120" w:before="240"/>
      </w:pPr>
      <w:r>
        <w:t xml:space="preserve">Tarife – Hayvansal, Bitkisel ve Gıda Ürünleri (Fasıl 1–24) — 12 soru (↑ yükselen)</w:t>
      </w:r>
    </w:p>
    <w:p>
      <w:pPr>
        <w:keepNext/>
        <w:spacing w:after="160"/>
      </w:pPr>
      <w:r>
        <w:rPr>
          <w:i/>
          <w:iCs/>
          <w:color w:val="B8860B"/>
          <w:sz w:val="19"/>
          <w:szCs w:val="19"/>
        </w:rPr>
        <w:t xml:space="preserve">2021–2025'te 12 soru, 8'i son iki yılda; Fasıl 3 kapsamı (balina-yunus Fasıl 1'de, ahtapot 03.07) üç kez, Fasıl 11 notları iki kez soruldu; baharat-12.11 ayrımı, 04.03, 08.01/08.02, 20.07/20.08 ve Fasıl 22 kapsamı gibi pozisyon metni ezberine dayanan olumsuz köklü sorular ağır basıyor.</w:t>
      </w:r>
    </w:p>
    <w:p>
      <w:pPr>
        <w:pStyle w:val="ListParagraph"/>
        <w:numPr>
          <w:ilvl w:val="0"/>
          <w:numId w:val="2"/>
        </w:numPr>
        <w:spacing w:after="60"/>
      </w:pPr>
      <w:r>
        <w:t xml:space="preserve">★ </w:t>
      </w:r>
      <w:r>
        <w:rPr>
          <w:b/>
          <w:bCs/>
        </w:rPr>
        <w:t xml:space="preserve">Balina ve yunus</w:t>
      </w:r>
      <w:r>
        <w:t xml:space="preserve"> gibi deniz memelileri balık değil </w:t>
      </w:r>
      <w:r>
        <w:rPr>
          <w:b/>
          <w:bCs/>
        </w:rPr>
        <w:t xml:space="preserve">01.06</w:t>
      </w:r>
      <w:r>
        <w:t xml:space="preserve"> pozisyonundaki memelilerdir ve Fasıl 3 Not 1(a) gereği </w:t>
      </w:r>
      <w:r>
        <w:rPr>
          <w:b/>
          <w:bCs/>
        </w:rPr>
        <w:t xml:space="preserve">3. fasıl dışındadır</w:t>
      </w:r>
      <w:r>
        <w:t xml:space="preserve">; alabalık, köpek balığı ve levrek balık olarak Fasıl 3'tedir. (Fasıl 3 Not 1(a); TGTC 0106.12 · 2022/83, 2025/39) — Tuzak: 2022/83'te deniz kulağı (yumuşakça, 03.07) ve deniz hıyarı (su omurgasızı, 03.08) Fasıl 3'te kalır; 2025/39'da yağsız süt-yoğurt-peyniraltı suyu-bal (Fasıl 4), insan saçı-kuş tüyü-fildişi (Fasıl 5), vanilya-tarçın-karanfil ve çaylar-mate (Fasıl 9) gruplarının her biri tek fasıldaydı.</w:t>
      </w:r>
    </w:p>
    <w:p>
      <w:pPr>
        <w:pStyle w:val="ListParagraph"/>
        <w:numPr>
          <w:ilvl w:val="0"/>
          <w:numId w:val="2"/>
        </w:numPr>
        <w:spacing w:after="60"/>
      </w:pPr>
      <w:r>
        <w:t xml:space="preserve">★ Fasıl 3'te balıklar 03.01–03.05, kabuklu hayvanlar </w:t>
      </w:r>
      <w:r>
        <w:rPr>
          <w:b/>
          <w:bCs/>
        </w:rPr>
        <w:t xml:space="preserve">03.06</w:t>
      </w:r>
      <w:r>
        <w:t xml:space="preserve">, </w:t>
      </w:r>
      <w:r>
        <w:rPr>
          <w:b/>
          <w:bCs/>
        </w:rPr>
        <w:t xml:space="preserve">ahtapot</w:t>
      </w:r>
      <w:r>
        <w:t xml:space="preserve">, kalamar ve deniz kulağı gibi yumuşakçalar </w:t>
      </w:r>
      <w:r>
        <w:rPr>
          <w:b/>
          <w:bCs/>
        </w:rPr>
        <w:t xml:space="preserve">03.07</w:t>
      </w:r>
      <w:r>
        <w:t xml:space="preserve">, deniz hıyarı ve deniz kestanesi gibi diğer su omurgasızları 03.08, insan tüketimine uygun un ve pelletler 03.09'dadır. (TGTC 03.05–03.09 · 2022/83, 2025/54) — Tuzak: 2025/54'te ahtapot için 03.06 (kabuklular), 03.08 (diğer omurgasızlar), 03.05 (kurutulmuş/tütsülenmiş balık) ve 03.09 (un ve pellet) çeldiriciydi; hazırlanmış veya konserve yumuşakçalar ise 16.05'tedir.</w:t>
      </w:r>
    </w:p>
    <w:p>
      <w:pPr>
        <w:pStyle w:val="ListParagraph"/>
        <w:numPr>
          <w:ilvl w:val="0"/>
          <w:numId w:val="2"/>
        </w:numPr>
        <w:spacing w:after="60"/>
      </w:pPr>
      <w:r>
        <w:rPr>
          <w:b/>
          <w:bCs/>
        </w:rPr>
        <w:t xml:space="preserve">Tonka fasulyesi, ginseng kökü ve nane</w:t>
      </w:r>
      <w:r>
        <w:t xml:space="preserve"> (her türlü nane, adaçayı ve ıhlamur da) esas olarak parfümeri veya eczacılıkta kullanılan bitkiler olarak </w:t>
      </w:r>
      <w:r>
        <w:rPr>
          <w:b/>
          <w:bCs/>
        </w:rPr>
        <w:t xml:space="preserve">12.11</w:t>
      </w:r>
      <w:r>
        <w:t xml:space="preserve">'dedir; vanilya, tarçın, karanfil, kişniş, kimyon, anason, zencefil, kekik ve mate ise </w:t>
      </w:r>
      <w:r>
        <w:rPr>
          <w:b/>
          <w:bCs/>
        </w:rPr>
        <w:t xml:space="preserve">9. fasıl</w:t>
      </w:r>
      <w:r>
        <w:t xml:space="preserve"> ürünleridir. (TGTC 12.11; Fasıl 12 Not 4; 09.03, 09.05–09.10 · 2021/96) — Tuzak: Her yanlış şıkta en az bir Fasıl 9 ürünü vardı: zencefil ve kekik (09.10) nane ile, mate (09.03) ıhlamur ve adaçayı ile birlikte verildi.</w:t>
      </w:r>
    </w:p>
    <w:p>
      <w:pPr>
        <w:pStyle w:val="ListParagraph"/>
        <w:numPr>
          <w:ilvl w:val="0"/>
          <w:numId w:val="2"/>
        </w:numPr>
        <w:spacing w:after="60"/>
      </w:pPr>
      <w:r>
        <w:rPr>
          <w:b/>
          <w:bCs/>
        </w:rPr>
        <w:t xml:space="preserve">Brix değeri</w:t>
      </w:r>
      <w:r>
        <w:t xml:space="preserve"> 20.09'daki meyve ve sebze sularının alt pozisyon ölçütüdür; 20.08'deki hazırlanmış meyvelerin nihai GTİP'inde ise </w:t>
      </w:r>
      <w:r>
        <w:rPr>
          <w:b/>
          <w:bCs/>
        </w:rPr>
        <w:t xml:space="preserve">ağırlık, şeker oranı, alkol derecesi ve ilave alkol</w:t>
      </w:r>
      <w:r>
        <w:t xml:space="preserve"> içerip içermediği kullanılır. (TGTC 20.08, 20.09; Fasıl 20 Altpozisyon Notu 3 · 2023/5) — Tuzak: Komşu pozisyonun (20.09) ölçütü olan Brix 20.08'e ödünç verilmişti. ◇</w:t>
      </w:r>
    </w:p>
    <w:p>
      <w:pPr>
        <w:pStyle w:val="ListParagraph"/>
        <w:numPr>
          <w:ilvl w:val="0"/>
          <w:numId w:val="2"/>
        </w:numPr>
        <w:spacing w:after="60"/>
      </w:pPr>
      <w:r>
        <w:t xml:space="preserve">Fasıl 22 içeceklerin yanında </w:t>
      </w:r>
      <w:r>
        <w:rPr>
          <w:b/>
          <w:bCs/>
        </w:rPr>
        <w:t xml:space="preserve">kar ve buzu</w:t>
      </w:r>
      <w:r>
        <w:t xml:space="preserve"> (22.01), alkolsüz birayı (22.02), bal şarabını (22.06) ve </w:t>
      </w:r>
      <w:r>
        <w:rPr>
          <w:b/>
          <w:bCs/>
        </w:rPr>
        <w:t xml:space="preserve">sirkeyi</w:t>
      </w:r>
      <w:r>
        <w:t xml:space="preserve"> (22.09) de kapsar; </w:t>
      </w:r>
      <w:r>
        <w:rPr>
          <w:b/>
          <w:bCs/>
        </w:rPr>
        <w:t xml:space="preserve">deniz suyu</w:t>
      </w:r>
      <w:r>
        <w:t xml:space="preserve"> ise Fasıl 22 Not 1(b) gereği </w:t>
      </w:r>
      <w:r>
        <w:rPr>
          <w:b/>
          <w:bCs/>
        </w:rPr>
        <w:t xml:space="preserve">25.01</w:t>
      </w:r>
      <w:r>
        <w:t xml:space="preserve">'de sınıflandırılır. (Fasıl 22 Not 1(b); TGTC 22.01, 22.02, 22.06, 22.09, 25.01 · 2023/20) — Tuzak: İçecek olmayan kar ve sirke Fasıl 22'de kalır; su olduğu için deniz suyunu 22.01'e koymak yanlıştır.</w:t>
      </w:r>
    </w:p>
    <w:p>
      <w:pPr>
        <w:pStyle w:val="ListParagraph"/>
        <w:numPr>
          <w:ilvl w:val="0"/>
          <w:numId w:val="2"/>
        </w:numPr>
        <w:spacing w:after="60"/>
      </w:pPr>
      <w:r>
        <w:rPr>
          <w:b/>
          <w:bCs/>
        </w:rPr>
        <w:t xml:space="preserve">Reçel</w:t>
      </w:r>
      <w:r>
        <w:t xml:space="preserve">, jöle ve marmelatlar </w:t>
      </w:r>
      <w:r>
        <w:rPr>
          <w:b/>
          <w:bCs/>
        </w:rPr>
        <w:t xml:space="preserve">20.07</w:t>
      </w:r>
      <w:r>
        <w:t xml:space="preserve">'de sınıflandırılır; yumurta sarısı 04.08, buğday unu 11.01, kuskus 19.02 ve et suyu 21.04'tedir; </w:t>
      </w:r>
      <w:r>
        <w:rPr>
          <w:b/>
          <w:bCs/>
        </w:rPr>
        <w:t xml:space="preserve">20.08</w:t>
      </w:r>
      <w:r>
        <w:t xml:space="preserve"> ise başka yerde yer almayan hazırlanmış veya konserve meyvelerin pozisyonudur. (TGTC 20.07, 20.08, 04.08, 11.01, 19.02, 21.04 · 2024/51) — Tuzak: 'Reçel 20.08' eşleştirmesi yanlıştı; sayı komşusu 20.08 meyve konservesidir.</w:t>
      </w:r>
    </w:p>
    <w:p>
      <w:pPr>
        <w:pStyle w:val="ListParagraph"/>
        <w:numPr>
          <w:ilvl w:val="0"/>
          <w:numId w:val="2"/>
        </w:numPr>
        <w:spacing w:after="60"/>
      </w:pPr>
      <w:r>
        <w:t xml:space="preserve">Fasıl 11 Not 2'ye göre değirmencilik ürünlerinin Fasıl 11'de (aksi halde 23.02) ve 11.01–11.04 arasındaki yeri, </w:t>
      </w:r>
      <w:r>
        <w:rPr>
          <w:b/>
          <w:bCs/>
        </w:rPr>
        <w:t xml:space="preserve">hububatın cinsine</w:t>
      </w:r>
      <w:r>
        <w:t xml:space="preserve"> göre tablodaki </w:t>
      </w:r>
      <w:r>
        <w:rPr>
          <w:b/>
          <w:bCs/>
        </w:rPr>
        <w:t xml:space="preserve">nişasta ve kül oranı</w:t>
      </w:r>
      <w:r>
        <w:t xml:space="preserve"> ile </w:t>
      </w:r>
      <w:r>
        <w:rPr>
          <w:b/>
          <w:bCs/>
        </w:rPr>
        <w:t xml:space="preserve">elekten geçme oranına</w:t>
      </w:r>
      <w:r>
        <w:t xml:space="preserve"> bakılarak belirlenir; şeker oranı ölçüt değildir. (Fasıl 11 Not 2(A)-(B) · 2024/53) — Tuzak: Diğer dört seçenek notun tablosundaki gerçek parametrelerdi; 'şeker oranı' tabloda yer almaz.</w:t>
      </w:r>
    </w:p>
    <w:p>
      <w:pPr>
        <w:pStyle w:val="ListParagraph"/>
        <w:numPr>
          <w:ilvl w:val="0"/>
          <w:numId w:val="2"/>
        </w:numPr>
        <w:spacing w:after="60"/>
      </w:pPr>
      <w:r>
        <w:rPr>
          <w:b/>
          <w:bCs/>
        </w:rPr>
        <w:t xml:space="preserve">Kaju cevizi</w:t>
      </w:r>
      <w:r>
        <w:t xml:space="preserve">, hindistan cevizi ve Brezilya cevizi </w:t>
      </w:r>
      <w:r>
        <w:rPr>
          <w:b/>
          <w:bCs/>
        </w:rPr>
        <w:t xml:space="preserve">08.01</w:t>
      </w:r>
      <w:r>
        <w:t xml:space="preserve">'de; fındık, kestane, </w:t>
      </w:r>
      <w:r>
        <w:rPr>
          <w:b/>
          <w:bCs/>
        </w:rPr>
        <w:t xml:space="preserve">pekan</w:t>
      </w:r>
      <w:r>
        <w:t xml:space="preserve">, ceviz, badem, Antep fıstığı ve </w:t>
      </w:r>
      <w:r>
        <w:rPr>
          <w:b/>
          <w:bCs/>
        </w:rPr>
        <w:t xml:space="preserve">kola cevizi</w:t>
      </w:r>
      <w:r>
        <w:t xml:space="preserve"> gibi diğer sert kabuklu meyveler 08.02'dedir. (TGTC 08.01, 08.02 · 2024/54) — Tuzak: Egzotik görünen kola cevizi (0802.70) ve pekan, fındık ve kestaneyle aynı pozisyondadır; farklı olan kaju idi.</w:t>
      </w:r>
    </w:p>
    <w:p>
      <w:pPr>
        <w:pStyle w:val="ListParagraph"/>
        <w:numPr>
          <w:ilvl w:val="0"/>
          <w:numId w:val="2"/>
        </w:numPr>
        <w:spacing w:after="60"/>
      </w:pPr>
      <w:r>
        <w:t xml:space="preserve">Yoğurda su katılarak veya kuru maddesi ayarlanan süte yoğurt kültürleri eklenerek hazırlanan fermente süt ürünü </w:t>
      </w:r>
      <w:r>
        <w:rPr>
          <w:b/>
          <w:bCs/>
        </w:rPr>
        <w:t xml:space="preserve">ayran</w:t>
      </w:r>
      <w:r>
        <w:t xml:space="preserve">, yoğurt, kefir ve yayıkaltıyla birlikte </w:t>
      </w:r>
      <w:r>
        <w:rPr>
          <w:b/>
          <w:bCs/>
        </w:rPr>
        <w:t xml:space="preserve">04.03</w:t>
      </w:r>
      <w:r>
        <w:t xml:space="preserve">'te sınıflandırılır. (TGTC 04.03 · 2025/43) — Tuzak: 04.01 süt-krema, 04.02 konsantre veya tatlandırılmış süt, 04.04 peynir altı suyu, 04.05 tereyağı pozisyonlarıdır.</w:t>
      </w:r>
    </w:p>
    <w:p>
      <w:pPr>
        <w:pStyle w:val="ListParagraph"/>
        <w:numPr>
          <w:ilvl w:val="0"/>
          <w:numId w:val="2"/>
        </w:numPr>
        <w:spacing w:after="60"/>
      </w:pPr>
      <w:r>
        <w:rPr>
          <w:b/>
          <w:bCs/>
        </w:rPr>
        <w:t xml:space="preserve">09.09</w:t>
      </w:r>
      <w:r>
        <w:t xml:space="preserve"> pozisyonu anason, Çin anasonu, </w:t>
      </w:r>
      <w:r>
        <w:rPr>
          <w:b/>
          <w:bCs/>
        </w:rPr>
        <w:t xml:space="preserve">rezene, kişniş, kimyon</w:t>
      </w:r>
      <w:r>
        <w:t xml:space="preserve"> ve karaman kimyonu tohumları ile ardıç meyvelerini kapsar; </w:t>
      </w:r>
      <w:r>
        <w:rPr>
          <w:b/>
          <w:bCs/>
        </w:rPr>
        <w:t xml:space="preserve">zencefil</w:t>
      </w:r>
      <w:r>
        <w:t xml:space="preserve"> ise safran, zerdeçal, kekik ve defne yaprağıyla birlikte </w:t>
      </w:r>
      <w:r>
        <w:rPr>
          <w:b/>
          <w:bCs/>
        </w:rPr>
        <w:t xml:space="preserve">09.10</w:t>
      </w:r>
      <w:r>
        <w:t xml:space="preserve">'dadır. (TGTC 09.09, 09.10 · 2025/50) — Tuzak: Anason, rezene, kişniş ve kimyon 09.09 metninde sayılır; zencefil bu metinde yoktur.</w:t>
      </w:r>
    </w:p>
    <w:p>
      <w:pPr>
        <w:pStyle w:val="ListParagraph"/>
        <w:numPr>
          <w:ilvl w:val="0"/>
          <w:numId w:val="2"/>
        </w:numPr>
        <w:spacing w:after="60"/>
      </w:pPr>
      <w:r>
        <w:rPr>
          <w:b/>
          <w:bCs/>
        </w:rPr>
        <w:t xml:space="preserve">Mahlut unu</w:t>
      </w:r>
      <w:r>
        <w:t xml:space="preserve"> (mahlut: buğday-çavdar karışımı) buğday unuyla birlikte </w:t>
      </w:r>
      <w:r>
        <w:rPr>
          <w:b/>
          <w:bCs/>
        </w:rPr>
        <w:t xml:space="preserve">11.01</w:t>
      </w:r>
      <w:r>
        <w:t xml:space="preserve">'dedir; kahve yerine kullanılan kavrulmuş malt (09.01/21.01), hububat kapçıkları (</w:t>
      </w:r>
      <w:r>
        <w:rPr>
          <w:b/>
          <w:bCs/>
        </w:rPr>
        <w:t xml:space="preserve">12.13</w:t>
      </w:r>
      <w:r>
        <w:t xml:space="preserve">), tapyoka (19.03) ve değirmencilik kalıntıları (</w:t>
      </w:r>
      <w:r>
        <w:rPr>
          <w:b/>
          <w:bCs/>
        </w:rPr>
        <w:t xml:space="preserve">23.02</w:t>
      </w:r>
      <w:r>
        <w:t xml:space="preserve">) Fasıl 11 dışındadır. (TGTC 11.01; Fasıl 11 Not 1(a) ve Genel Açıklama hariçleri (a), (b), (d), (g) · 2025/51) — Tuzak: Dört çeldirici Fasıl 11 genel açıklamasının hariç listesinden alınmıştı; hububat kapçıkları 23.02 değil 12.13'tedir.</w:t>
      </w:r>
    </w:p>
    <w:p>
      <w:pPr>
        <w:pStyle w:val="Heading2"/>
        <w:keepNext/>
        <w:pBdr>
          <w:left w:val="single" w:color="B8860B" w:sz="36" w:space="8"/>
        </w:pBdr>
        <w:spacing w:after="120" w:before="240"/>
      </w:pPr>
      <w:r>
        <w:t xml:space="preserve">Dahilde İşleme — 12 soru (↑ yükselen)</w:t>
      </w:r>
    </w:p>
    <w:p>
      <w:pPr>
        <w:keepNext/>
        <w:spacing w:after="160"/>
      </w:pPr>
      <w:r>
        <w:rPr>
          <w:i/>
          <w:iCs/>
          <w:color w:val="B8860B"/>
          <w:sz w:val="19"/>
          <w:szCs w:val="19"/>
        </w:rPr>
        <w:t xml:space="preserve">2021–2025'te 12 soru (2023 hariç her yıl); geri ödeme sisteminin uygulanmadığı haller (2021, 2024) ve telafi edici verginin niteliği, doğuşu ve ödeme süresi (2021, 2022, 2025) tekrarlandı; 2024–2025'te 2006/12 Tebliğindeki süreler, haklı sebep başvurusu ve GK 238 müeyyide halleri gibi tebliğ ayrıntısı öne çıktı.</w:t>
      </w:r>
    </w:p>
    <w:p>
      <w:pPr>
        <w:pStyle w:val="ListParagraph"/>
        <w:numPr>
          <w:ilvl w:val="0"/>
          <w:numId w:val="2"/>
        </w:numPr>
        <w:spacing w:after="60"/>
      </w:pPr>
      <w:r>
        <w:t xml:space="preserve">★ Geri ödeme sisteminden </w:t>
      </w:r>
      <w:r>
        <w:rPr>
          <w:b/>
          <w:bCs/>
        </w:rPr>
        <w:t xml:space="preserve">her eşya</w:t>
      </w:r>
      <w:r>
        <w:t xml:space="preserve"> yararlanabilir; ancak serbest dolaşıma giriş tescilinde </w:t>
      </w:r>
      <w:r>
        <w:rPr>
          <w:b/>
          <w:bCs/>
        </w:rPr>
        <w:t xml:space="preserve">ithalat miktar kısıtlamasına</w:t>
      </w:r>
      <w:r>
        <w:t xml:space="preserve">, </w:t>
      </w:r>
      <w:r>
        <w:rPr>
          <w:b/>
          <w:bCs/>
        </w:rPr>
        <w:t xml:space="preserve">kota kapsamında tarife önlemine</w:t>
      </w:r>
      <w:r>
        <w:t xml:space="preserve">, tarım politikası lisans/sertifikasına tabi ya da işlem görmüş ürünü için ihracat iadesi/vergisi bulunan eşyaya uygulanmaz; ihracat tescilinde lisans/sertifika veya ihracat iadesi/vergisi varsa vergiler </w:t>
      </w:r>
      <w:r>
        <w:rPr>
          <w:b/>
          <w:bCs/>
        </w:rPr>
        <w:t xml:space="preserve">iade edilmez</w:t>
      </w:r>
      <w:r>
        <w:t xml:space="preserve">. (GK 117/1-2; GK 108/2 · 2021/14, 2024/67) — Tuzak: 2021'de dört şık bu istisnalardı; geri ödemenin uygulanabildiği eşya, serbest dolaşımda olup işlem görmüş ürün üretiminde kullanıldıktan sonra ihraç edilen eşyaydı. 2024'te dört öncülün tamamı doğruydu; kısmi kombinasyonlar yanlıştı.</w:t>
      </w:r>
    </w:p>
    <w:p>
      <w:pPr>
        <w:pStyle w:val="ListParagraph"/>
        <w:numPr>
          <w:ilvl w:val="0"/>
          <w:numId w:val="2"/>
        </w:numPr>
        <w:spacing w:after="60"/>
      </w:pPr>
      <w:r>
        <w:t xml:space="preserve">★ Dahilde işleme kapsamında GK 194 uyarınca ödenecek ithalat vergileri (telafi edici vergi), ihracat beyannamesi konusu eşya </w:t>
      </w:r>
      <w:r>
        <w:rPr>
          <w:b/>
          <w:bCs/>
        </w:rPr>
        <w:t xml:space="preserve">TGB dışına çıktığı tarihe kadar</w:t>
      </w:r>
      <w:r>
        <w:t xml:space="preserve"> ödenir; daha sonra ödenirse bu tarihten itibaren </w:t>
      </w:r>
      <w:r>
        <w:rPr>
          <w:b/>
          <w:bCs/>
        </w:rPr>
        <w:t xml:space="preserve">6183 sayılı Kanun md. 51</w:t>
      </w:r>
      <w:r>
        <w:t xml:space="preserve">'e göre </w:t>
      </w:r>
      <w:r>
        <w:rPr>
          <w:b/>
          <w:bCs/>
        </w:rPr>
        <w:t xml:space="preserve">gecikme zammı</w:t>
      </w:r>
      <w:r>
        <w:t xml:space="preserve"> uygulanır. (GK 194/4 · 2021/32, 2022/42) — Tuzak: 2021'de VUK veya GK uyarınca 'gecikme faizi', GK 'tecil faizi' ve 6183 'gecikme faizi' şıkları yanlıştı; 2022'de çıkış tarihine kadar ödeme zorunluluğu öncülü doğruydu.</w:t>
      </w:r>
    </w:p>
    <w:p>
      <w:pPr>
        <w:pStyle w:val="ListParagraph"/>
        <w:numPr>
          <w:ilvl w:val="0"/>
          <w:numId w:val="2"/>
        </w:numPr>
        <w:spacing w:after="60"/>
      </w:pPr>
      <w:r>
        <w:t xml:space="preserve">★ Telafi edici vergi, dahilde işleme ürünlerinin tercihli tarifeyle ihracında doğan ithalata ilişkin gümrük yükümlülüğü kapsamında bir </w:t>
      </w:r>
      <w:r>
        <w:rPr>
          <w:b/>
          <w:bCs/>
        </w:rPr>
        <w:t xml:space="preserve">ithalat vergisidir</w:t>
      </w:r>
      <w:r>
        <w:t xml:space="preserve">; yükümlülük </w:t>
      </w:r>
      <w:r>
        <w:rPr>
          <w:b/>
          <w:bCs/>
        </w:rPr>
        <w:t xml:space="preserve">ihracat beyannamesinin tescil tarihinde</w:t>
      </w:r>
      <w:r>
        <w:t xml:space="preserve"> başlar ve </w:t>
      </w:r>
      <w:r>
        <w:rPr>
          <w:b/>
          <w:bCs/>
        </w:rPr>
        <w:t xml:space="preserve">geri ödeme sisteminden</w:t>
      </w:r>
      <w:r>
        <w:t xml:space="preserve"> yararlanan eşya için doğmaz. (GK 194/1-2 · 2022/42, 2025/63) — Tuzak: 2022'de 'telafi edici vergi bir ihracat vergisidir' öncülü yanlıştı; 2025'te 'ithalat vergisidir' ve 'yükümlülük ihracat beyannamesinin tescil tarihinde başlar' öncülleri doğruydu.</w:t>
      </w:r>
    </w:p>
    <w:p>
      <w:pPr>
        <w:pStyle w:val="ListParagraph"/>
        <w:numPr>
          <w:ilvl w:val="0"/>
          <w:numId w:val="2"/>
        </w:numPr>
        <w:spacing w:after="60"/>
      </w:pPr>
      <w:r>
        <w:t xml:space="preserve">Henüz ithal edilmemiş eşyanın yerine </w:t>
      </w:r>
      <w:r>
        <w:rPr>
          <w:b/>
          <w:bCs/>
        </w:rPr>
        <w:t xml:space="preserve">ihracat vergilerine tabi eşdeğer eşyadan</w:t>
      </w:r>
      <w:r>
        <w:t xml:space="preserve"> elde edilen ürün ihraç edilirse, ithal eşyasının süresi içinde ithali karşılığında izin hak sahibinden </w:t>
      </w:r>
      <w:r>
        <w:rPr>
          <w:b/>
          <w:bCs/>
        </w:rPr>
        <w:t xml:space="preserve">ihracat vergileri kadar teminat alınır</w:t>
      </w:r>
      <w:r>
        <w:t xml:space="preserve">. (GK 109 · 2021/15) — Tuzak: 'Teminat alınmaz' ifadesi yanlıştı; eşdeğer eşyadan elde edilen ürünün önceden ihracına izin verilebilmesi, eşdeğer eşyanın ithal eşyasıyla aynı özellikleri taşıması ve kullanımına kolaylaştırma, yasaklama veya kısıtlama getirilebilmesi doğrudur.</w:t>
      </w:r>
    </w:p>
    <w:p>
      <w:pPr>
        <w:pStyle w:val="ListParagraph"/>
        <w:numPr>
          <w:ilvl w:val="0"/>
          <w:numId w:val="2"/>
        </w:numPr>
        <w:spacing w:after="60"/>
      </w:pPr>
      <w:r>
        <w:t xml:space="preserve">Dahilde işleme </w:t>
      </w:r>
      <w:r>
        <w:rPr>
          <w:b/>
          <w:bCs/>
        </w:rPr>
        <w:t xml:space="preserve">ihracata bağlı</w:t>
      </w:r>
      <w:r>
        <w:t xml:space="preserve"> bir rejimdir: şartlı muafiyette girdilerin vergileri </w:t>
      </w:r>
      <w:r>
        <w:rPr>
          <w:b/>
          <w:bCs/>
        </w:rPr>
        <w:t xml:space="preserve">teminata bağlanarak</w:t>
      </w:r>
      <w:r>
        <w:t xml:space="preserve"> ticaret politikası önlemleri uygulanmadan ithal edilir, geri ödeme sisteminde ise ithalatta ödenen vergiler ürün </w:t>
      </w:r>
      <w:r>
        <w:rPr>
          <w:b/>
          <w:bCs/>
        </w:rPr>
        <w:t xml:space="preserve">ihraç edildikten sonra</w:t>
      </w:r>
      <w:r>
        <w:t xml:space="preserve"> geri alınır. (GK 108/1-2; DİR Kararı (2005/8391) md. 4, 5, 8 · 2021/53) — Tuzak: 'İhraç koşulu aranmaksızın ödenen vergilerin geri alınabilmesi' rejimin avantajı değildir; vergi iadesi işlem görmüş ürünün ihracına bağlıdır.</w:t>
      </w:r>
    </w:p>
    <w:p>
      <w:pPr>
        <w:pStyle w:val="ListParagraph"/>
        <w:numPr>
          <w:ilvl w:val="0"/>
          <w:numId w:val="2"/>
        </w:numPr>
        <w:spacing w:after="60"/>
      </w:pPr>
      <w:r>
        <w:t xml:space="preserve">Dahilde işleme izni, işleme faaliyetini yapan veya yaptıranın talebiyle kural olarak </w:t>
      </w:r>
      <w:r>
        <w:rPr>
          <w:b/>
          <w:bCs/>
        </w:rPr>
        <w:t xml:space="preserve">TGB'de yerleşik kişilere</w:t>
      </w:r>
      <w:r>
        <w:t xml:space="preserve"> verilir; ancak </w:t>
      </w:r>
      <w:r>
        <w:rPr>
          <w:b/>
          <w:bCs/>
        </w:rPr>
        <w:t xml:space="preserve">ticari nitelikte olmayan</w:t>
      </w:r>
      <w:r>
        <w:t xml:space="preserve"> dahilde işleme amaçlı ithalatta </w:t>
      </w:r>
      <w:r>
        <w:rPr>
          <w:b/>
          <w:bCs/>
        </w:rPr>
        <w:t xml:space="preserve">TGB dışında yerleşik kişilere</w:t>
      </w:r>
      <w:r>
        <w:t xml:space="preserve"> de izin verilebilir. (GK 110 · 2022/28) — Tuzak: 'Eşya ticari nitelikte olsun olmasın izin sadece TGB'de yerleşiklere verilir' ifadesi yanlıştı; ithal eşyasının ürün içinde tespit edilebilmesi ve rejimin ihracata en iyi imkânı yaratması da izin şartlarıdır.</w:t>
      </w:r>
    </w:p>
    <w:p>
      <w:pPr>
        <w:pStyle w:val="ListParagraph"/>
        <w:numPr>
          <w:ilvl w:val="0"/>
          <w:numId w:val="2"/>
        </w:numPr>
        <w:spacing w:after="60"/>
      </w:pPr>
      <w:r>
        <w:t xml:space="preserve">Şartlı muafiyetle </w:t>
      </w:r>
      <w:r>
        <w:rPr>
          <w:b/>
          <w:bCs/>
        </w:rPr>
        <w:t xml:space="preserve">serbest bölgeye</w:t>
      </w:r>
      <w:r>
        <w:t xml:space="preserve"> yapılan ihracatta telafi edici vergi, eşyanın belge/izin süresi bitiminden itibaren </w:t>
      </w:r>
      <w:r>
        <w:rPr>
          <w:b/>
          <w:bCs/>
        </w:rPr>
        <w:t xml:space="preserve">3 ay</w:t>
      </w:r>
      <w:r>
        <w:t xml:space="preserve"> içinde serbest bölgeden </w:t>
      </w:r>
      <w:r>
        <w:rPr>
          <w:b/>
          <w:bCs/>
        </w:rPr>
        <w:t xml:space="preserve">AB, kümülasyona taraf veya STA ülkesine satışı</w:t>
      </w:r>
      <w:r>
        <w:t xml:space="preserve"> halinde aranır; yükümlülük serbest bölgeye ihracat beyannamesinin tescilinde başlamaz. (DİR Tebliği (İhracat: 2006/12) 33/6-7 · 2022/42) — Tuzak: 'Serbest bölgeye yapılan ihracatta TEV yükümlülüğü ihracat beyannamesinin tescil tarihinde başlar' öncülü yanlış sayıldı.</w:t>
      </w:r>
    </w:p>
    <w:p>
      <w:pPr>
        <w:pStyle w:val="ListParagraph"/>
        <w:numPr>
          <w:ilvl w:val="0"/>
          <w:numId w:val="2"/>
        </w:numPr>
        <w:spacing w:after="60"/>
      </w:pPr>
      <w:r>
        <w:t xml:space="preserve">Şartlı muafiyet sisteminde ithal eşyası bu sisteme tabi tutulmadan önce </w:t>
      </w:r>
      <w:r>
        <w:rPr>
          <w:b/>
          <w:bCs/>
        </w:rPr>
        <w:t xml:space="preserve">eşdeğer eşyadan</w:t>
      </w:r>
      <w:r>
        <w:t xml:space="preserve"> üretilen işlem görmüş ürünün ihracına ve ithal eşyasının </w:t>
      </w:r>
      <w:r>
        <w:rPr>
          <w:b/>
          <w:bCs/>
        </w:rPr>
        <w:t xml:space="preserve">sonradan ithaline</w:t>
      </w:r>
      <w:r>
        <w:t xml:space="preserve"> imkân veren uygulamaya </w:t>
      </w:r>
      <w:r>
        <w:rPr>
          <w:b/>
          <w:bCs/>
        </w:rPr>
        <w:t xml:space="preserve">önceden ihracat</w:t>
      </w:r>
      <w:r>
        <w:t xml:space="preserve"> denir. (GY 349/2-b; DİR Kararı md. 5 · 2024/65) — Tuzak: Bu uygulamaya 'önceden ithalat' denmesi yanlıştı; önceden ithalat, hariçte işlemede geçici ihracat eşyasından önce yerine geçecek eşyanın teminatla ithalidir (GY 395/2-b).</w:t>
      </w:r>
    </w:p>
    <w:p>
      <w:pPr>
        <w:pStyle w:val="ListParagraph"/>
        <w:numPr>
          <w:ilvl w:val="0"/>
          <w:numId w:val="2"/>
        </w:numPr>
        <w:spacing w:after="60"/>
      </w:pPr>
      <w:r>
        <w:t xml:space="preserve">Şartlı muafiyetle ithal edilen eşya izin süresi içinde ticaret politikası önlemleri uygulanarak </w:t>
      </w:r>
      <w:r>
        <w:rPr>
          <w:b/>
          <w:bCs/>
        </w:rPr>
        <w:t xml:space="preserve">serbest dolaşıma girebilir</w:t>
      </w:r>
      <w:r>
        <w:t xml:space="preserve">; bu halde tekabül eden </w:t>
      </w:r>
      <w:r>
        <w:rPr>
          <w:b/>
          <w:bCs/>
        </w:rPr>
        <w:t xml:space="preserve">ihracat aranmaz</w:t>
      </w:r>
      <w:r>
        <w:t xml:space="preserve">, vergiler şartlı muafiyet beyannamesinin tescilinden itibaren </w:t>
      </w:r>
      <w:r>
        <w:rPr>
          <w:b/>
          <w:bCs/>
        </w:rPr>
        <w:t xml:space="preserve">gecikme zammıyla</w:t>
      </w:r>
      <w:r>
        <w:t xml:space="preserve"> tahsil edilir, teminatlar taahhüt kapatılınca iade edilir. (DİR Tebliği (2006/12) 36, 38/7; GK 114/1, 207/1-b · 2024/65)</w:t>
      </w:r>
    </w:p>
    <w:p>
      <w:pPr>
        <w:pStyle w:val="ListParagraph"/>
        <w:numPr>
          <w:ilvl w:val="0"/>
          <w:numId w:val="2"/>
        </w:numPr>
        <w:spacing w:after="60"/>
      </w:pPr>
      <w:r>
        <w:t xml:space="preserve">Haklı sebep başvurusu </w:t>
      </w:r>
      <w:r>
        <w:rPr>
          <w:b/>
          <w:bCs/>
        </w:rPr>
        <w:t xml:space="preserve">dahilde işleme izin belgesinde</w:t>
      </w:r>
      <w:r>
        <w:t xml:space="preserve"> belge süresi sonundan itibaren </w:t>
      </w:r>
      <w:r>
        <w:rPr>
          <w:b/>
          <w:bCs/>
        </w:rPr>
        <w:t xml:space="preserve">3 ay</w:t>
      </w:r>
      <w:r>
        <w:t xml:space="preserve"> içinde elektronik ortamda Bakanlığa, </w:t>
      </w:r>
      <w:r>
        <w:rPr>
          <w:b/>
          <w:bCs/>
        </w:rPr>
        <w:t xml:space="preserve">dahilde işleme izninde</w:t>
      </w:r>
      <w:r>
        <w:t xml:space="preserve"> ise izin süresi sonundan itibaren </w:t>
      </w:r>
      <w:r>
        <w:rPr>
          <w:b/>
          <w:bCs/>
        </w:rPr>
        <w:t xml:space="preserve">2 ay</w:t>
      </w:r>
      <w:r>
        <w:t xml:space="preserve"> içinde ilgili gümrük idaresine yapılır. (DİR Tebliği (2006/12) 23/1 · 2024/66) — Tuzak: İzin için '3 ay içinde ilgili gümrük idaresine' başvuru ifadesi yanlıştı; 3 aylık süre belge (Bakanlık) içindir.</w:t>
      </w:r>
    </w:p>
    <w:p>
      <w:pPr>
        <w:pStyle w:val="ListParagraph"/>
        <w:numPr>
          <w:ilvl w:val="0"/>
          <w:numId w:val="2"/>
        </w:numPr>
        <w:spacing w:after="60"/>
      </w:pPr>
      <w:r>
        <w:t xml:space="preserve">Dahilde işleme izin belgesi/izninin süresi sektörüne göre </w:t>
      </w:r>
      <w:r>
        <w:rPr>
          <w:b/>
          <w:bCs/>
        </w:rPr>
        <w:t xml:space="preserve">azami 12 ay</w:t>
      </w:r>
      <w:r>
        <w:t xml:space="preserve">dır; gemi inşası, komple tesis gibi üretimi 12 ayı aşan ürünler ile </w:t>
      </w:r>
      <w:r>
        <w:rPr>
          <w:b/>
          <w:bCs/>
        </w:rPr>
        <w:t xml:space="preserve">savunma sanayi</w:t>
      </w:r>
      <w:r>
        <w:t xml:space="preserve"> ürünlerinde süre </w:t>
      </w:r>
      <w:r>
        <w:rPr>
          <w:b/>
          <w:bCs/>
        </w:rPr>
        <w:t xml:space="preserve">proje süresi kadar</w:t>
      </w:r>
      <w:r>
        <w:t xml:space="preserve"> belirlenebilir ve proje sürecine göre ek süre verilebilir. (DİR Tebliği (2006/12) 20/1-2, 22/5 · 2024/66)</w:t>
      </w:r>
    </w:p>
    <w:p>
      <w:pPr>
        <w:pStyle w:val="ListParagraph"/>
        <w:numPr>
          <w:ilvl w:val="0"/>
          <w:numId w:val="2"/>
        </w:numPr>
        <w:spacing w:after="60"/>
      </w:pPr>
      <w:r>
        <w:t xml:space="preserve">2006/12 Tebliğine göre ihracatın gerçekleşmemesi, serbest bölgeye ihraç edilen eşyanın </w:t>
      </w:r>
      <w:r>
        <w:rPr>
          <w:b/>
          <w:bCs/>
        </w:rPr>
        <w:t xml:space="preserve">3 ay</w:t>
      </w:r>
      <w:r>
        <w:t xml:space="preserve"> içinde başka ülkeye satılmaması, izinli miktarın üzerinde ithalat ve işletme malzemesi CIF tutarının FOB ihracatın </w:t>
      </w:r>
      <w:r>
        <w:rPr>
          <w:b/>
          <w:bCs/>
        </w:rPr>
        <w:t xml:space="preserve">%2</w:t>
      </w:r>
      <w:r>
        <w:t xml:space="preserve">'sini (doğal taş, kıymetli maden/taşta </w:t>
      </w:r>
      <w:r>
        <w:rPr>
          <w:b/>
          <w:bCs/>
        </w:rPr>
        <w:t xml:space="preserve">%10</w:t>
      </w:r>
      <w:r>
        <w:t xml:space="preserve">) aşması GK </w:t>
      </w:r>
      <w:r>
        <w:rPr>
          <w:b/>
          <w:bCs/>
        </w:rPr>
        <w:t xml:space="preserve">238</w:t>
      </w:r>
      <w:r>
        <w:t xml:space="preserve"> müeyyidesi gerektirir. (DİR Tebliği (2006/12) 45/1 · 2024/68) — Tuzak: Dahilde işleme ithalat beyannamesinde düşük kıymet beyanı, Tebliğde sayılan dahilde işleme tedbirine aykırılık (238 müeyyidesi) hallerinden değildir.</w:t>
      </w:r>
    </w:p>
    <w:p>
      <w:pPr>
        <w:pStyle w:val="ListParagraph"/>
        <w:numPr>
          <w:ilvl w:val="0"/>
          <w:numId w:val="2"/>
        </w:numPr>
        <w:spacing w:after="60"/>
      </w:pPr>
      <w:r>
        <w:t xml:space="preserve">Telafi edici vergi </w:t>
      </w:r>
      <w:r>
        <w:rPr>
          <w:b/>
          <w:bCs/>
        </w:rPr>
        <w:t xml:space="preserve">ihracat beyannamesinin tescil tarihindeki</w:t>
      </w:r>
      <w:r>
        <w:t xml:space="preserve"> vergi oranı ve vergilendirme unsurlarına göre hesaplanır; </w:t>
      </w:r>
      <w:r>
        <w:rPr>
          <w:b/>
          <w:bCs/>
        </w:rPr>
        <w:t xml:space="preserve">önceden ihracatta</w:t>
      </w:r>
      <w:r>
        <w:t xml:space="preserve"> ise önceden ihracat beyannamesinin tescil tarihindeki unsurlarla hesaplanıp </w:t>
      </w:r>
      <w:r>
        <w:rPr>
          <w:b/>
          <w:bCs/>
        </w:rPr>
        <w:t xml:space="preserve">tekabül eden ithalat</w:t>
      </w:r>
      <w:r>
        <w:t xml:space="preserve"> sırasında ödenir. (GK 194/3; DİR Tebliği (2006/12) 33/7 · 2025/63) — Tuzak: 'İthalata ilişkin beyannamenin tescil tarihindeki unsurlara göre hesaplanır' öncülü yanlıştı.</w:t>
      </w:r>
    </w:p>
    <w:p>
      <w:pPr>
        <w:pStyle w:val="ListParagraph"/>
        <w:numPr>
          <w:ilvl w:val="0"/>
          <w:numId w:val="2"/>
        </w:numPr>
        <w:spacing w:after="60"/>
      </w:pPr>
      <w:r>
        <w:t xml:space="preserve">Dahilde işleme süreleri işleme ve elden çıkarmaya yetecek şekilde belirlenir; süre </w:t>
      </w:r>
      <w:r>
        <w:rPr>
          <w:b/>
          <w:bCs/>
        </w:rPr>
        <w:t xml:space="preserve">iznin alındığı tarihten</w:t>
      </w:r>
      <w:r>
        <w:t xml:space="preserve"> işlemeye başlar, bitiminin rastladığı </w:t>
      </w:r>
      <w:r>
        <w:rPr>
          <w:b/>
          <w:bCs/>
        </w:rPr>
        <w:t xml:space="preserve">ayın son günü</w:t>
      </w:r>
      <w:r>
        <w:t xml:space="preserve"> sona erer, ithalat ve ihracat </w:t>
      </w:r>
      <w:r>
        <w:rPr>
          <w:b/>
          <w:bCs/>
        </w:rPr>
        <w:t xml:space="preserve">izin süresi içinde</w:t>
      </w:r>
      <w:r>
        <w:t xml:space="preserve"> yapılır, haklı gerekçeyle </w:t>
      </w:r>
      <w:r>
        <w:rPr>
          <w:b/>
          <w:bCs/>
        </w:rPr>
        <w:t xml:space="preserve">ek süre</w:t>
      </w:r>
      <w:r>
        <w:t xml:space="preserve"> verilebilir. (GK 111/1-2; GY 353 · 2025/64) — Tuzak: Sürenin, bitimin rastladığı 'ayın ilk günü' sona erdiği ifadesi yanlıştı.</w:t>
      </w:r>
    </w:p>
    <w:p>
      <w:pPr>
        <w:pStyle w:val="Heading2"/>
        <w:keepNext/>
        <w:pBdr>
          <w:left w:val="single" w:color="B8860B" w:sz="36" w:space="8"/>
        </w:pBdr>
        <w:spacing w:after="120" w:before="240"/>
      </w:pPr>
      <w:r>
        <w:t xml:space="preserve">İhracat Rejimi ve İhracat Yönetmeliği — 12 soru (→ sabit)</w:t>
      </w:r>
    </w:p>
    <w:p>
      <w:pPr>
        <w:keepNext/>
        <w:spacing w:after="160"/>
      </w:pPr>
      <w:r>
        <w:rPr>
          <w:i/>
          <w:iCs/>
          <w:color w:val="B8860B"/>
          <w:sz w:val="19"/>
          <w:szCs w:val="19"/>
        </w:rPr>
        <w:t xml:space="preserve">2021–2025'te 12 soru, her yıl 1–4 soru; konsinye ihracat (birliğe başvuru, otuz gün, bir + iki yıl) 2022, 2024 ve 2025'te 5 soruda geldi, 96/31 yasak ve ön izin listeleri 3 kez soruldu; bağlı muamele, ticari kiralama, bedelsiz ihracat, başlamış işlem ve serbest bölgelere ihracat öncüllü sorularla çıktı. 2025 soruları 06.05.2025 değişikliği sonrası metne dayandı.</w:t>
      </w:r>
    </w:p>
    <w:p>
      <w:pPr>
        <w:pStyle w:val="ListParagraph"/>
        <w:numPr>
          <w:ilvl w:val="0"/>
          <w:numId w:val="2"/>
        </w:numPr>
        <w:spacing w:after="60"/>
      </w:pPr>
      <w:r>
        <w:t xml:space="preserve">★ Konsinye ihracat başvuruları </w:t>
      </w:r>
      <w:r>
        <w:rPr>
          <w:b/>
          <w:bCs/>
        </w:rPr>
        <w:t xml:space="preserve">İhracatçı Birlikleri Genel Sekreterliğine</w:t>
      </w:r>
      <w:r>
        <w:t xml:space="preserve"> yapılır ve doğrudan onlarca sonuçlandırılır; konsinye olarak onaylanan gümrük beyannamesi </w:t>
      </w:r>
      <w:r>
        <w:rPr>
          <w:b/>
          <w:bCs/>
        </w:rPr>
        <w:t xml:space="preserve">otuz gün</w:t>
      </w:r>
      <w:r>
        <w:t xml:space="preserve"> içinde </w:t>
      </w:r>
      <w:r>
        <w:rPr>
          <w:b/>
          <w:bCs/>
        </w:rPr>
        <w:t xml:space="preserve">gümrük idaresine</w:t>
      </w:r>
      <w:r>
        <w:t xml:space="preserve"> sunulur. (İhracat Yön. 9/1-2 (06.05.2025 öncesi 9/1-3) · 2022/10, 2024/72, 2025/60) — Tuzak: 2022/10'da 10, 45 ve 60 gün ile vergi dairesi ve bölge müdürlüğü makamları; 2024/72'de 'on beş gün' (on beş gün, fuar beyannamesi örneğinin gümrükçe birliğe gönderilme süresidir); 2025/60'ta 'altmış gün' yanlıştı. — Not: 06.05.2025 değişikliğiyle otuz gün kuralı 9/3'ten 9/2'ye geçti, başvurunun doğrudan İhracatçı Birlikleri Genel Sekreterliğince sonuçlandırılacağı 9/1'e alındı; kesin satışın bildirim süresi otuz günden yüz yirmi güne çıktı ve aracı bankaya bildirim eklendi.</w:t>
      </w:r>
    </w:p>
    <w:p>
      <w:pPr>
        <w:pStyle w:val="ListParagraph"/>
        <w:numPr>
          <w:ilvl w:val="0"/>
          <w:numId w:val="2"/>
        </w:numPr>
        <w:spacing w:after="60"/>
      </w:pPr>
      <w:r>
        <w:t xml:space="preserve">★ Konsinye gönderilen malın </w:t>
      </w:r>
      <w:r>
        <w:rPr>
          <w:b/>
          <w:bCs/>
        </w:rPr>
        <w:t xml:space="preserve">ihraç tarihinden itibaren bir yıl</w:t>
      </w:r>
      <w:r>
        <w:t xml:space="preserve"> içinde kesin satışı yapılır; süre haklı ve zorunlu nedenlerle başvuru üzerine izni veren </w:t>
      </w:r>
      <w:r>
        <w:rPr>
          <w:b/>
          <w:bCs/>
        </w:rPr>
        <w:t xml:space="preserve">İhracatçı Birlikleri Genel Sekreterliğince</w:t>
      </w:r>
      <w:r>
        <w:t xml:space="preserve"> </w:t>
      </w:r>
      <w:r>
        <w:rPr>
          <w:b/>
          <w:bCs/>
        </w:rPr>
        <w:t xml:space="preserve">iki yıl daha</w:t>
      </w:r>
      <w:r>
        <w:t xml:space="preserve"> uzatılabilir, satılamayan mal bu süre içinde yurda getirilir. (İhracat Yön. 9/5-6 · 2022/45, 2024/63, 2025/60) — Tuzak: 2022/45'te süreler ters verilmişti (iki yıl + bir yıl); 2024/63'te iki-bir, bir-bir, bir-üç ve üç-bir permütasyonları; 2025/60'ta uzatmayı 'gümrük müdürlüğü'nün yapacağı yanlıştı.</w:t>
      </w:r>
    </w:p>
    <w:p>
      <w:pPr>
        <w:pStyle w:val="ListParagraph"/>
        <w:numPr>
          <w:ilvl w:val="0"/>
          <w:numId w:val="2"/>
        </w:numPr>
        <w:spacing w:after="60"/>
      </w:pPr>
      <w:r>
        <w:t xml:space="preserve">★ 96/31 Tebliği Ek-1'e göre ihracı </w:t>
      </w:r>
      <w:r>
        <w:rPr>
          <w:b/>
          <w:bCs/>
        </w:rPr>
        <w:t xml:space="preserve">yasak</w:t>
      </w:r>
      <w:r>
        <w:t xml:space="preserve"> mallar arasında kültür varlıkları, Hint keneviri, </w:t>
      </w:r>
      <w:r>
        <w:rPr>
          <w:b/>
          <w:bCs/>
        </w:rPr>
        <w:t xml:space="preserve">tütün tohumu ve fidesi</w:t>
      </w:r>
      <w:r>
        <w:t xml:space="preserve">, sığla, yalankoz, </w:t>
      </w:r>
      <w:r>
        <w:rPr>
          <w:b/>
          <w:bCs/>
        </w:rPr>
        <w:t xml:space="preserve">Datça hurması</w:t>
      </w:r>
      <w:r>
        <w:t xml:space="preserve">, salep, odun ile </w:t>
      </w:r>
      <w:r>
        <w:rPr>
          <w:b/>
          <w:bCs/>
        </w:rPr>
        <w:t xml:space="preserve">sultani çekirdeksiz asma</w:t>
      </w:r>
      <w:r>
        <w:t xml:space="preserve">, fındık, antep fıstığı ve sertifikasız zeytin-incir fidanları bulunur. (İhracat 96/31 Tebliği Ek-1 (sıra 1–12) · 2021/54, 2022/35, 2025/61) — Tuzak: 2021/54'te Trabzon hurması listede yoktur (yasak olan Datça hurmasıdır), sertifikalı zeytin fidanı ön izinlidir ve listede 'doğal çiçekler' değil doğadan toplanan çiçek soğanları vardır; 2022/35'te şeker, askeri mühimmat ve haşhaş kellesi ön izinli, hurda metal listede yoktu; 2025/61'de yasak mallar ön izin sorusunun çeldiricisiydi.</w:t>
      </w:r>
    </w:p>
    <w:p>
      <w:pPr>
        <w:pStyle w:val="ListParagraph"/>
        <w:numPr>
          <w:ilvl w:val="0"/>
          <w:numId w:val="2"/>
        </w:numPr>
        <w:spacing w:after="60"/>
      </w:pPr>
      <w:r>
        <w:t xml:space="preserve">★ 96/31 Tebliği Ek-2'ye göre </w:t>
      </w:r>
      <w:r>
        <w:rPr>
          <w:b/>
          <w:bCs/>
        </w:rPr>
        <w:t xml:space="preserve">afyon ve haşhaş kellesi</w:t>
      </w:r>
      <w:r>
        <w:t xml:space="preserve"> (Sağlık Bakanlığı), silah ve </w:t>
      </w:r>
      <w:r>
        <w:rPr>
          <w:b/>
          <w:bCs/>
        </w:rPr>
        <w:t xml:space="preserve">askeri mühimmat</w:t>
      </w:r>
      <w:r>
        <w:t xml:space="preserve"> (Milli Savunma Bakanlığı), </w:t>
      </w:r>
      <w:r>
        <w:rPr>
          <w:b/>
          <w:bCs/>
        </w:rPr>
        <w:t xml:space="preserve">şeker</w:t>
      </w:r>
      <w:r>
        <w:t xml:space="preserve">, tohumluklar, yaprak tütün ve tescilli-sertifikalı zeytin fidanının ihracı yasak değil, ilgili kurumun </w:t>
      </w:r>
      <w:r>
        <w:rPr>
          <w:b/>
          <w:bCs/>
        </w:rPr>
        <w:t xml:space="preserve">ön iznine bağlıdır</w:t>
      </w:r>
      <w:r>
        <w:t xml:space="preserve">. (İhracat 96/31 Tebliği Ek-2 (sıra 1, 2, 7, 19, 22, 24) · 2021/54, 2022/35, 2025/61) — Tuzak: 2025/61'de Hint keneviri, yalankoz, Datça hurması ve sığla yasak listesindeydi; 2022/35'te ön izinli şeker, askeri mühimmat ve haşhaş kellesi yasak gibi sunuldu; 2021/54'te zeytin fidanının yalnız tescilli ve yurt içinde sertifikalı olanı ön izinlidir.</w:t>
      </w:r>
    </w:p>
    <w:p>
      <w:pPr>
        <w:pStyle w:val="ListParagraph"/>
        <w:numPr>
          <w:ilvl w:val="0"/>
          <w:numId w:val="2"/>
        </w:numPr>
        <w:spacing w:after="60"/>
      </w:pPr>
      <w:r>
        <w:t xml:space="preserve">★ İhracat Yönetmeliğine göre </w:t>
      </w:r>
      <w:r>
        <w:rPr>
          <w:b/>
          <w:bCs/>
        </w:rPr>
        <w:t xml:space="preserve">ikiden fazla taraf</w:t>
      </w:r>
      <w:r>
        <w:t xml:space="preserve"> arasında yapılan takas işlemine </w:t>
      </w:r>
      <w:r>
        <w:rPr>
          <w:b/>
          <w:bCs/>
        </w:rPr>
        <w:t xml:space="preserve">bağlı muamele</w:t>
      </w:r>
      <w:r>
        <w:t xml:space="preserve"> denir; takas ise ihraç veya ithal edilen mal ya da hizmet bedelinin kısmen veya tamamen </w:t>
      </w:r>
      <w:r>
        <w:rPr>
          <w:b/>
          <w:bCs/>
        </w:rPr>
        <w:t xml:space="preserve">mal, hizmet veya döviz</w:t>
      </w:r>
      <w:r>
        <w:t xml:space="preserve"> ile karşılanmasıdır. (İhracat Yön. 4/1-a, 4/1-n (06.05.2025 öncesi 4/1-a, 4/1-l) · 2021/68, 2022/45) — Tuzak: 2021/68'de bedelsiz, konsinye, kredili ve akreditifli ihracat çeldiriciydi; 2022/45'te takas tanımı 'iki taraf arasında' denilerek bağlı muameleye yakıştırılmıştı.</w:t>
      </w:r>
    </w:p>
    <w:p>
      <w:pPr>
        <w:pStyle w:val="ListParagraph"/>
        <w:numPr>
          <w:ilvl w:val="0"/>
          <w:numId w:val="2"/>
        </w:numPr>
        <w:spacing w:after="60"/>
      </w:pPr>
      <w:r>
        <w:t xml:space="preserve">★ </w:t>
      </w:r>
      <w:r>
        <w:rPr>
          <w:b/>
          <w:bCs/>
        </w:rPr>
        <w:t xml:space="preserve">Ticari kiralama</w:t>
      </w:r>
      <w:r>
        <w:t xml:space="preserve">, malların kira bedeli karşılığı belirli bir süre kullanılmak üzere </w:t>
      </w:r>
      <w:r>
        <w:rPr>
          <w:b/>
          <w:bCs/>
        </w:rPr>
        <w:t xml:space="preserve">geçici olarak</w:t>
      </w:r>
      <w:r>
        <w:t xml:space="preserve"> Türkiye gümrük bölgesi dışına veya serbest bölgelere çıkarılmasıdır ve bu yolla yapılan ihracat </w:t>
      </w:r>
      <w:r>
        <w:rPr>
          <w:b/>
          <w:bCs/>
        </w:rPr>
        <w:t xml:space="preserve">gümrük mevzuatı</w:t>
      </w:r>
      <w:r>
        <w:t xml:space="preserve"> hükümlerine tabidir. (İhracat Yön. 4/1-o, 13/2 · 2022/45, 2024/72) — Tuzak: Her iki soruda bu öncül doğruydu; 'ihracat mevzuatına tabidir' ile karıştırılmamalı, ihracat mevzuatına tabi olan serbest bölgelere yapılan ihracattır.</w:t>
      </w:r>
    </w:p>
    <w:p>
      <w:pPr>
        <w:pStyle w:val="ListParagraph"/>
        <w:numPr>
          <w:ilvl w:val="0"/>
          <w:numId w:val="2"/>
        </w:numPr>
        <w:spacing w:after="60"/>
      </w:pPr>
      <w:r>
        <w:t xml:space="preserve">Bedelsiz ihracat </w:t>
      </w:r>
      <w:r>
        <w:rPr>
          <w:b/>
          <w:bCs/>
        </w:rPr>
        <w:t xml:space="preserve">standartlar ve teknik mevzuat</w:t>
      </w:r>
      <w:r>
        <w:t xml:space="preserve"> hükümlerine tabi olmadığından standardizasyon denetimine tabi eşyada </w:t>
      </w:r>
      <w:r>
        <w:rPr>
          <w:b/>
          <w:bCs/>
        </w:rPr>
        <w:t xml:space="preserve">kontrol belgesi aranmaz</w:t>
      </w:r>
      <w:r>
        <w:t xml:space="preserve">; hane nakli dahil (a), (c), (ç), (d) ve (e) bentleri kapsamındaki gönderilerde </w:t>
      </w:r>
      <w:r>
        <w:rPr>
          <w:b/>
          <w:bCs/>
        </w:rPr>
        <w:t xml:space="preserve">İhracatçı Birliğine üyelik</w:t>
      </w:r>
      <w:r>
        <w:t xml:space="preserve"> şartı da aranmaz. (Bedelsiz İhracat Tebliği (İhracat 2008/12) md. 7, 8 · 2022/40) — Tuzak: 'Kontrol belgesi aranır' ve 'hane naklinde birliğe üyelik şartı vardır' öncülleri yanlıştı.</w:t>
      </w:r>
    </w:p>
    <w:p>
      <w:pPr>
        <w:pStyle w:val="ListParagraph"/>
        <w:numPr>
          <w:ilvl w:val="0"/>
          <w:numId w:val="2"/>
        </w:numPr>
        <w:spacing w:after="60"/>
      </w:pPr>
      <w:r>
        <w:t xml:space="preserve">Kanun, kararname ve uluslararası anlaşmalarla </w:t>
      </w:r>
      <w:r>
        <w:rPr>
          <w:b/>
          <w:bCs/>
        </w:rPr>
        <w:t xml:space="preserve">ihracı yasaklanmış mallar</w:t>
      </w:r>
      <w:r>
        <w:t xml:space="preserve"> bedelsiz ihraç edilemez, ön izne bağlı mallar ancak </w:t>
      </w:r>
      <w:r>
        <w:rPr>
          <w:b/>
          <w:bCs/>
        </w:rPr>
        <w:t xml:space="preserve">ön izinle</w:t>
      </w:r>
      <w:r>
        <w:t xml:space="preserve"> bedelsiz çıkarılabilir; bedelsiz ihraç edilen mal </w:t>
      </w:r>
      <w:r>
        <w:rPr>
          <w:b/>
          <w:bCs/>
        </w:rPr>
        <w:t xml:space="preserve">ihracat desteklerinden yararlandırılmaz</w:t>
      </w:r>
      <w:r>
        <w:t xml:space="preserve">. (Bedelsiz İhracat Tebliği (İhracat 2008/12) md. 4, 6 · 2022/40) — Tuzak: Bu iki öncül doğruydu; yanlış olanlar kontrol belgesi ve birlik üyeliğine ilişkindi.</w:t>
      </w:r>
    </w:p>
    <w:p>
      <w:pPr>
        <w:pStyle w:val="ListParagraph"/>
        <w:numPr>
          <w:ilvl w:val="0"/>
          <w:numId w:val="2"/>
        </w:numPr>
        <w:spacing w:after="60"/>
      </w:pPr>
      <w:r>
        <w:rPr>
          <w:b/>
          <w:bCs/>
        </w:rPr>
        <w:t xml:space="preserve">Kayda bağlı</w:t>
      </w:r>
      <w:r>
        <w:t xml:space="preserve"> ihracatta gümrük beyannamesi </w:t>
      </w:r>
      <w:r>
        <w:rPr>
          <w:b/>
          <w:bCs/>
        </w:rPr>
        <w:t xml:space="preserve">ihracattan önce</w:t>
      </w:r>
      <w:r>
        <w:t xml:space="preserve"> İhracatçı Birlikleri Genel Sekreterliğince kayda alınır ve onay tarihinden itibaren </w:t>
      </w:r>
      <w:r>
        <w:rPr>
          <w:b/>
          <w:bCs/>
        </w:rPr>
        <w:t xml:space="preserve">uzatılmamak üzere otuz gün</w:t>
      </w:r>
      <w:r>
        <w:t xml:space="preserve"> içinde gümrük idaresine sunulur. (İhracat Yön. 4/1-i, 7/2-3 · 2022/45) — Tuzak: 'Eşya ihraç edildikten sonra beyanname kayda alınır' öncülü yanlıştı (sıra kaydırma).</w:t>
      </w:r>
    </w:p>
    <w:p>
      <w:pPr>
        <w:pStyle w:val="ListParagraph"/>
        <w:numPr>
          <w:ilvl w:val="0"/>
          <w:numId w:val="2"/>
        </w:numPr>
        <w:spacing w:after="60"/>
      </w:pPr>
      <w:r>
        <w:t xml:space="preserve">İzne bağlı ihracatta (konsinye, yurt dışı müteahhitlik ve teknik müşavirlik) </w:t>
      </w:r>
      <w:r>
        <w:rPr>
          <w:b/>
          <w:bCs/>
        </w:rPr>
        <w:t xml:space="preserve">başlamış işlem</w:t>
      </w:r>
      <w:r>
        <w:t xml:space="preserve"> </w:t>
      </w:r>
      <w:r>
        <w:rPr>
          <w:b/>
          <w:bCs/>
        </w:rPr>
        <w:t xml:space="preserve">iznin verilmiş olması</w:t>
      </w:r>
      <w:r>
        <w:t xml:space="preserve">dır; genel esaslarda beyannamenin birliğe </w:t>
      </w:r>
      <w:r>
        <w:rPr>
          <w:b/>
          <w:bCs/>
        </w:rPr>
        <w:t xml:space="preserve">onaylatılması</w:t>
      </w:r>
      <w:r>
        <w:t xml:space="preserve">, bedelsiz ihracatta </w:t>
      </w:r>
      <w:r>
        <w:rPr>
          <w:b/>
          <w:bCs/>
        </w:rPr>
        <w:t xml:space="preserve">beyannamenin tescili</w:t>
      </w:r>
      <w:r>
        <w:t xml:space="preserve">, kayda bağlı ihracatta kaydın verilmesi esas alınır. (İhracat Yön. 4/1-ç-5 (06.05.2025 öncesi 4/1-b-5) · 2023/32) — Tuzak: Beyanname tescili bedelsiz ihracatın, birlik onayı genel esasların, sözleşme imzası uluslararası ihale bağlantılarının ölçütüdür; eşyanın gümrüğe sunulması hiçbir türde ölçüt değildir. — Not: 06.05.2025 değişikliğiyle tanım 4/1-b bendinden 4/1-ç bendine kaydı; içerik aynı.</w:t>
      </w:r>
    </w:p>
    <w:p>
      <w:pPr>
        <w:pStyle w:val="ListParagraph"/>
        <w:numPr>
          <w:ilvl w:val="0"/>
          <w:numId w:val="2"/>
        </w:numPr>
        <w:spacing w:after="60"/>
      </w:pPr>
      <w:r>
        <w:t xml:space="preserve">Uluslararası ticari fuar ve sergilerde sergilenmek üzere çıkarılan malların </w:t>
      </w:r>
      <w:r>
        <w:rPr>
          <w:b/>
          <w:bCs/>
        </w:rPr>
        <w:t xml:space="preserve">kesin satış</w:t>
      </w:r>
      <w:r>
        <w:t xml:space="preserve"> talepleri, geçici çıkışa esas beyannamenin İhracatçı Birlikleri Genel Sekreterliğince </w:t>
      </w:r>
      <w:r>
        <w:rPr>
          <w:b/>
          <w:bCs/>
        </w:rPr>
        <w:t xml:space="preserve">onaylanmasını müteakip</w:t>
      </w:r>
      <w:r>
        <w:t xml:space="preserve"> </w:t>
      </w:r>
      <w:r>
        <w:rPr>
          <w:b/>
          <w:bCs/>
        </w:rPr>
        <w:t xml:space="preserve">gümrük idarelerince</w:t>
      </w:r>
      <w:r>
        <w:t xml:space="preserve"> sonuçlandırılır. (İhracat Yön. 10/4 · 2024/72) — Tuzak: 'İhracatçı Birlikleri Genel Sekreterliğince sonuçlandırılır' öncülü yanlıştı; birlik yalnız geçici çıkış beyannamesini onaylar.</w:t>
      </w:r>
    </w:p>
    <w:p>
      <w:pPr>
        <w:pStyle w:val="ListParagraph"/>
        <w:numPr>
          <w:ilvl w:val="0"/>
          <w:numId w:val="2"/>
        </w:numPr>
        <w:spacing w:after="60"/>
      </w:pPr>
      <w:r>
        <w:t xml:space="preserve">Serbest bölgelere yapılacak ihracat </w:t>
      </w:r>
      <w:r>
        <w:rPr>
          <w:b/>
          <w:bCs/>
        </w:rPr>
        <w:t xml:space="preserve">ihracat mevzuatı</w:t>
      </w:r>
      <w:r>
        <w:t xml:space="preserve"> hükümlerine tabidir; ancak </w:t>
      </w:r>
      <w:r>
        <w:rPr>
          <w:b/>
          <w:bCs/>
        </w:rPr>
        <w:t xml:space="preserve">Dahilde İşleme Rejimi</w:t>
      </w:r>
      <w:r>
        <w:t xml:space="preserve">, </w:t>
      </w:r>
      <w:r>
        <w:rPr>
          <w:b/>
          <w:bCs/>
        </w:rPr>
        <w:t xml:space="preserve">KDV uygulamaları</w:t>
      </w:r>
      <w:r>
        <w:t xml:space="preserve"> ve Türk Eximbank uygulamalarına dair mevzuat hükümleri saklıdır. (İhracat Yön. 12/1 · 2025/58) — Tuzak: Transit ve antrepo rejimleri boşluklara uymaz; saklı tutulan gümrük rejimi dahilde işlemedir.</w:t>
      </w:r>
    </w:p>
    <w:p>
      <w:pPr>
        <w:pStyle w:val="ListParagraph"/>
        <w:numPr>
          <w:ilvl w:val="0"/>
          <w:numId w:val="2"/>
        </w:numPr>
        <w:spacing w:after="60"/>
      </w:pPr>
      <w:r>
        <w:t xml:space="preserve">Posta ve hızlı kargoda kullanılan </w:t>
      </w:r>
      <w:r>
        <w:rPr>
          <w:b/>
          <w:bCs/>
        </w:rPr>
        <w:t xml:space="preserve">basitleştirilmiş gümrük beyannamesi</w:t>
      </w:r>
      <w:r>
        <w:t xml:space="preserve"> kapsamında da konsinye ihracat yapılabilir; bu durumda kesin satış ihraç tarihinden itibaren </w:t>
      </w:r>
      <w:r>
        <w:rPr>
          <w:b/>
          <w:bCs/>
        </w:rPr>
        <w:t xml:space="preserve">bir yıl</w:t>
      </w:r>
      <w:r>
        <w:t xml:space="preserve"> içinde yapılır ve süre </w:t>
      </w:r>
      <w:r>
        <w:rPr>
          <w:b/>
          <w:bCs/>
        </w:rPr>
        <w:t xml:space="preserve">uzatılmaz</w:t>
      </w:r>
      <w:r>
        <w:t xml:space="preserve">. (İhracat Yön. 9/7 · 2025/60) — Tuzak: 'Basitleştirilmiş gümrük beyannamesi kapsamında konsinye ihracat yapılamaz' öncülü yanlıştı. — Not: 9/7, 06.05.2025 tarihli değişiklikle eklendi; 2025 sınavı (30.11.2025) bu metne göre soruldu.</w:t>
      </w:r>
    </w:p>
    <w:p>
      <w:pPr>
        <w:pStyle w:val="Heading2"/>
        <w:keepNext/>
        <w:pBdr>
          <w:left w:val="single" w:color="B8860B" w:sz="36" w:space="8"/>
        </w:pBdr>
        <w:spacing w:after="120" w:before="240"/>
      </w:pPr>
      <w:r>
        <w:t xml:space="preserve">Geçici İthalat (ATA dahil) — 10 soru (→ sabit)</w:t>
      </w:r>
    </w:p>
    <w:p>
      <w:pPr>
        <w:keepNext/>
        <w:spacing w:after="160"/>
      </w:pPr>
      <w:r>
        <w:rPr>
          <w:i/>
          <w:iCs/>
          <w:color w:val="B8860B"/>
          <w:sz w:val="19"/>
          <w:szCs w:val="19"/>
        </w:rPr>
        <w:t xml:space="preserve">Sözel 10 soru (1-2-2-3-2); tam muafiyetten serbest dolaşıma geçişte faiz ve KDV matrahı hesabı (2025/19) Hesaplama konusunda. Tam muafiyette teminat aranmayan haller (2023, 2024) tekrarlandı, kara taşıtları tebliği (süreler, karne), sözlü beyan listesi ve ATA karnesi de soruldu; 2025'te kısmi/tam muafiyette vergilendirme tarihi ve faiz ağırlık kazandı.</w:t>
      </w:r>
    </w:p>
    <w:p>
      <w:pPr>
        <w:pStyle w:val="ListParagraph"/>
        <w:numPr>
          <w:ilvl w:val="0"/>
          <w:numId w:val="2"/>
        </w:numPr>
        <w:spacing w:after="60"/>
      </w:pPr>
      <w:r>
        <w:t xml:space="preserve">★ Tam muafiyetli geçici ithalatta </w:t>
      </w:r>
      <w:r>
        <w:rPr>
          <w:b/>
          <w:bCs/>
        </w:rPr>
        <w:t xml:space="preserve">ithalat vergilerini karşılayan teminat</w:t>
      </w:r>
      <w:r>
        <w:t xml:space="preserve"> kuraldır; </w:t>
      </w:r>
      <w:r>
        <w:rPr>
          <w:b/>
          <w:bCs/>
        </w:rPr>
        <w:t xml:space="preserve">sözlü beyana konu eşya</w:t>
      </w:r>
      <w:r>
        <w:t xml:space="preserve"> (ör. organ nakli cihazları, radyo-TV teçhizatı, gemi adamı ihtiyaç malzemesi) ile yazılı beyana konu </w:t>
      </w:r>
      <w:r>
        <w:rPr>
          <w:b/>
          <w:bCs/>
        </w:rPr>
        <w:t xml:space="preserve">kriz hali yardım malzemesi</w:t>
      </w:r>
      <w:r>
        <w:t xml:space="preserve"> ve </w:t>
      </w:r>
      <w:r>
        <w:rPr>
          <w:b/>
          <w:bCs/>
        </w:rPr>
        <w:t xml:space="preserve">uluslararası trafik malzemesi</w:t>
      </w:r>
      <w:r>
        <w:t xml:space="preserve"> için teminat aranmaz. (2009/15481 sayılı Karar md. 41; GY 171/1, 385/1 · 2023/24, 2024/94) — Tuzak: 2023'te test, deneme veya tanıtım amacıyla gönderilen eşya teminatsız sanıldı; bu eşyada teminat aranır. 2024'te 'yazılı beyana konu' ibaresi istisnayı kaldırmıyordu; üç öncülün tamamında teminat aranmaz.</w:t>
      </w:r>
    </w:p>
    <w:p>
      <w:pPr>
        <w:pStyle w:val="ListParagraph"/>
        <w:numPr>
          <w:ilvl w:val="0"/>
          <w:numId w:val="2"/>
        </w:numPr>
        <w:spacing w:after="60"/>
      </w:pPr>
      <w:r>
        <w:t xml:space="preserve">Kısmi muafiyetli geçici ithalatta her ay için, geçici ithalat beyannamesinin tescil tarihinde serbest dolaşıma girseydi alınacak vergilerin </w:t>
      </w:r>
      <w:r>
        <w:rPr>
          <w:b/>
          <w:bCs/>
        </w:rPr>
        <w:t xml:space="preserve">%3</w:t>
      </w:r>
      <w:r>
        <w:t xml:space="preserve">'ü alınır; bir aydan az süreler </w:t>
      </w:r>
      <w:r>
        <w:rPr>
          <w:b/>
          <w:bCs/>
        </w:rPr>
        <w:t xml:space="preserve">tam ay</w:t>
      </w:r>
      <w:r>
        <w:t xml:space="preserve"> sayılır ve toplam, o tarihteki </w:t>
      </w:r>
      <w:r>
        <w:rPr>
          <w:b/>
          <w:bCs/>
        </w:rPr>
        <w:t xml:space="preserve">serbest dolaşım vergilerini</w:t>
      </w:r>
      <w:r>
        <w:t xml:space="preserve"> aşamaz. (GK 133/1-2; GY 385/2 · 2021/71) — Tuzak: %1, %5, %15 veya %25 değil; %3 dışında kalan tutar için teminat alınır.</w:t>
      </w:r>
    </w:p>
    <w:p>
      <w:pPr>
        <w:pStyle w:val="ListParagraph"/>
        <w:numPr>
          <w:ilvl w:val="0"/>
          <w:numId w:val="2"/>
        </w:numPr>
        <w:spacing w:after="60"/>
      </w:pPr>
      <w:r>
        <w:t xml:space="preserve">Geçici ithal edilen ticari kara taşıtlarına </w:t>
      </w:r>
      <w:r>
        <w:rPr>
          <w:b/>
          <w:bCs/>
        </w:rPr>
        <w:t xml:space="preserve">30 gün</w:t>
      </w:r>
      <w:r>
        <w:t xml:space="preserve">, toplu gezi otobüsleri ile 1 No.lu programa kayıtlı tüzel kişi taşıtlarına </w:t>
      </w:r>
      <w:r>
        <w:rPr>
          <w:b/>
          <w:bCs/>
        </w:rPr>
        <w:t xml:space="preserve">90 gün</w:t>
      </w:r>
      <w:r>
        <w:t xml:space="preserve">, sınır ticareti uygunluk belgesiyle eşya taşıyan taşıtlara </w:t>
      </w:r>
      <w:r>
        <w:rPr>
          <w:b/>
          <w:bCs/>
        </w:rPr>
        <w:t xml:space="preserve">15 gün</w:t>
      </w:r>
      <w:r>
        <w:t xml:space="preserve">e kadar süre verilir; geçiş karnesi varsa karnedeki süreler esas alınır. (Geçici İthal Edilen Kara Taşıtlarına İlişkin GGT (Seri No 1) md. 15 · 2022/32) — Tuzak: Sınır ticareti uygunluk belgesine istinaden taşımacılıkta kullanılan taşıtlara '30 güne kadar' süre verildiği ifadesi yanlıştı.</w:t>
      </w:r>
    </w:p>
    <w:p>
      <w:pPr>
        <w:pStyle w:val="ListParagraph"/>
        <w:numPr>
          <w:ilvl w:val="0"/>
          <w:numId w:val="2"/>
        </w:numPr>
        <w:spacing w:after="60"/>
      </w:pPr>
      <w:r>
        <w:t xml:space="preserve">Geçici ithalatta </w:t>
      </w:r>
      <w:r>
        <w:rPr>
          <w:b/>
          <w:bCs/>
        </w:rPr>
        <w:t xml:space="preserve">sözlü beyana tabi</w:t>
      </w:r>
      <w:r>
        <w:t xml:space="preserve"> eşya: sürü ve sınır bölgesi eşyası, yabancılara ait işaretli ambalajlar, radyo-TV teçhizatı, organ nakli cihazları, yolcu kişisel/sportif eşyası, gemi adamı malzemesi, </w:t>
      </w:r>
      <w:r>
        <w:rPr>
          <w:b/>
          <w:bCs/>
        </w:rPr>
        <w:t xml:space="preserve">paletler</w:t>
      </w:r>
      <w:r>
        <w:t xml:space="preserve">, hasarlı taşıt yedek parçası, </w:t>
      </w:r>
      <w:r>
        <w:rPr>
          <w:b/>
          <w:bCs/>
        </w:rPr>
        <w:t xml:space="preserve">NATO üyesi olmayan</w:t>
      </w:r>
      <w:r>
        <w:t xml:space="preserve"> ülkelerin eğitim eşyası; </w:t>
      </w:r>
      <w:r>
        <w:rPr>
          <w:b/>
          <w:bCs/>
        </w:rPr>
        <w:t xml:space="preserve">turistik reklam malzemesi</w:t>
      </w:r>
      <w:r>
        <w:t xml:space="preserve"> sayılmaz. (GY 171/1 · 2022/36) — Tuzak: Turistik reklam malzemesi sözlü beyan listesinde yoktur; uzun ifadeli sürü/sınır bölgesi şıkkı listededir.</w:t>
      </w:r>
    </w:p>
    <w:p>
      <w:pPr>
        <w:pStyle w:val="ListParagraph"/>
        <w:numPr>
          <w:ilvl w:val="0"/>
          <w:numId w:val="2"/>
        </w:numPr>
        <w:spacing w:after="60"/>
      </w:pPr>
      <w:r>
        <w:t xml:space="preserve">Türkiye'de görev veya öğrenim için bulunan TGB dışında yerleşikler ile oturma izinli emekli yabancıların kişisel kara taşıtları için </w:t>
      </w:r>
      <w:r>
        <w:rPr>
          <w:b/>
          <w:bCs/>
        </w:rPr>
        <w:t xml:space="preserve">kefil kuruluşlarca</w:t>
      </w:r>
      <w:r>
        <w:t xml:space="preserve"> verilen, </w:t>
      </w:r>
      <w:r>
        <w:rPr>
          <w:b/>
          <w:bCs/>
        </w:rPr>
        <w:t xml:space="preserve">yalnız Türkiye'de geçerli</w:t>
      </w:r>
      <w:r>
        <w:t xml:space="preserve"> teminat hükmündeki belge </w:t>
      </w:r>
      <w:r>
        <w:rPr>
          <w:b/>
          <w:bCs/>
        </w:rPr>
        <w:t xml:space="preserve">Yabancı Taşıtlar Geçici Giriş Karnesi</w:t>
      </w:r>
      <w:r>
        <w:t xml:space="preserve">dir. (Geçici İthal Edilen Kara Taşıtlarına İlişkin GGT (Seri No 1) md. 4/1-o, ö · 2023/23) — Tuzak: Yabancı Taşıtlar Geçici Giriş Formu gümrük idaresince teminat karşılığında düzenlenir; Gümrüklerden Geçiş Karnesi (CPD) uluslararası belgedir.</w:t>
      </w:r>
    </w:p>
    <w:p>
      <w:pPr>
        <w:pStyle w:val="ListParagraph"/>
        <w:numPr>
          <w:ilvl w:val="0"/>
          <w:numId w:val="2"/>
        </w:numPr>
        <w:spacing w:after="60"/>
      </w:pPr>
      <w:r>
        <w:t xml:space="preserve">Geçici ithal eşyası rejimde kaldığı sürece </w:t>
      </w:r>
      <w:r>
        <w:rPr>
          <w:b/>
          <w:bCs/>
        </w:rPr>
        <w:t xml:space="preserve">giriş ayniyetine ve tahsis amacına</w:t>
      </w:r>
      <w:r>
        <w:t xml:space="preserve"> uygun olarak tahsis yerinde kullanılır, </w:t>
      </w:r>
      <w:r>
        <w:rPr>
          <w:b/>
          <w:bCs/>
        </w:rPr>
        <w:t xml:space="preserve">olağan bakım</w:t>
      </w:r>
      <w:r>
        <w:t xml:space="preserve"> dışında işleme tabi tutulamaz; gümrük idaresi bunu denetleyebilir, serbest dolaşıma girişte </w:t>
      </w:r>
      <w:r>
        <w:rPr>
          <w:b/>
          <w:bCs/>
        </w:rPr>
        <w:t xml:space="preserve">ticaret politikası önlemleri uygulanır</w:t>
      </w:r>
      <w:r>
        <w:t xml:space="preserve">. (GK 128; GY 381, 386/4 · 2024/91) — Tuzak: Önceden izinle 'her tür işleme faaliyetine' tabi tutulabileceği (dahilde işlemeyle karıştırma) ve serbest dolaşıma girişte ticaret politikası önlemlerinin uygulanmayacağı ifadeleri yanlıştı.</w:t>
      </w:r>
    </w:p>
    <w:p>
      <w:pPr>
        <w:pStyle w:val="ListParagraph"/>
        <w:numPr>
          <w:ilvl w:val="0"/>
          <w:numId w:val="2"/>
        </w:numPr>
        <w:spacing w:after="60"/>
      </w:pPr>
      <w:r>
        <w:t xml:space="preserve">ATA karnesi, </w:t>
      </w:r>
      <w:r>
        <w:rPr>
          <w:b/>
          <w:bCs/>
        </w:rPr>
        <w:t xml:space="preserve">taşıma araçları hariç</w:t>
      </w:r>
      <w:r>
        <w:t xml:space="preserve"> ve yalnız Geçici İthalat Sözleşmesinin Türkiye'nin taraf olduğu eklerindeki eşya (fuar, mesleki malzeme, ticari numune vb.) için kullanılan, </w:t>
      </w:r>
      <w:r>
        <w:rPr>
          <w:b/>
          <w:bCs/>
        </w:rPr>
        <w:t xml:space="preserve">beyanname yerine geçen</w:t>
      </w:r>
      <w:r>
        <w:t xml:space="preserve"> ve vergilerin </w:t>
      </w:r>
      <w:r>
        <w:rPr>
          <w:b/>
          <w:bCs/>
        </w:rPr>
        <w:t xml:space="preserve">uluslararası teminatını</w:t>
      </w:r>
      <w:r>
        <w:t xml:space="preserve"> gösteren belgedir; işlemleri karne hamili veya temsilcisi yapar. (GGT (Geçici İthalat) Seri No 4 md. 2-4, 9; GY 382 · 2024/92) — Tuzak: 'Her türlü eşyanın geçici ithali için kullanılır' ifadesi yanlıştı; posta trafiğinde de ATA karnesi kabul edilmez.</w:t>
      </w:r>
    </w:p>
    <w:p>
      <w:pPr>
        <w:pStyle w:val="ListParagraph"/>
        <w:numPr>
          <w:ilvl w:val="0"/>
          <w:numId w:val="2"/>
        </w:numPr>
        <w:spacing w:after="60"/>
      </w:pPr>
      <w:r>
        <w:t xml:space="preserve">Geçici ithal eşyası serbest dolaşıma sokulursa vergiler, </w:t>
      </w:r>
      <w:r>
        <w:rPr>
          <w:b/>
          <w:bCs/>
        </w:rPr>
        <w:t xml:space="preserve">kısmi muafiyette</w:t>
      </w:r>
      <w:r>
        <w:t xml:space="preserve"> geçici ithalat beyannamesinin, </w:t>
      </w:r>
      <w:r>
        <w:rPr>
          <w:b/>
          <w:bCs/>
        </w:rPr>
        <w:t xml:space="preserve">tam muafiyette</w:t>
      </w:r>
      <w:r>
        <w:t xml:space="preserve"> ise </w:t>
      </w:r>
      <w:r>
        <w:rPr>
          <w:b/>
          <w:bCs/>
        </w:rPr>
        <w:t xml:space="preserve">kati ithalat (serbest dolaşım) beyannamesinin</w:t>
      </w:r>
      <w:r>
        <w:t xml:space="preserve"> tescil tarihindeki oran ve unsurlara göre bulunur; 01.01.2025'te kısmi muafiyetle girip 16.04.2025'te kesinleşen eşyada 01.01.2025 oranları uygulanır. (GK 134/1; GY 386/1-2 · 2025/87, 2025/88) — Tuzak: Kısmi muafiyete kati ithalat tarihinin uygulanması (2025/87) ile 16.04 veya 30.06.2025 tarihli oranlar (2025/88) yanlıştı.</w:t>
      </w:r>
    </w:p>
    <w:p>
      <w:pPr>
        <w:pStyle w:val="ListParagraph"/>
        <w:numPr>
          <w:ilvl w:val="0"/>
          <w:numId w:val="2"/>
        </w:numPr>
        <w:spacing w:after="60"/>
      </w:pPr>
      <w:r>
        <w:t xml:space="preserve">Kısmi muafiyetle geçici ithal edilen eşya serbest dolaşıma sokulduğunda ödenecek vergiler için </w:t>
      </w:r>
      <w:r>
        <w:rPr>
          <w:b/>
          <w:bCs/>
        </w:rPr>
        <w:t xml:space="preserve">geçici ithalat beyannamesinin tescil tarihinden</w:t>
      </w:r>
      <w:r>
        <w:t xml:space="preserve"> (şartlı muafiyet beyannamesi) başlamak üzere </w:t>
      </w:r>
      <w:r>
        <w:rPr>
          <w:b/>
          <w:bCs/>
        </w:rPr>
        <w:t xml:space="preserve">gecikme zammı oranında faiz</w:t>
      </w:r>
      <w:r>
        <w:t xml:space="preserve"> tahsil edilir. (GK 207/1-b · 2025/88) — Tuzak: 'Faiz tahsil edilmez' ifadesi yanlıştı.</w:t>
      </w:r>
    </w:p>
    <w:p>
      <w:pPr>
        <w:pStyle w:val="Heading2"/>
        <w:keepNext/>
        <w:pBdr>
          <w:left w:val="single" w:color="B8860B" w:sz="36" w:space="8"/>
        </w:pBdr>
        <w:spacing w:after="120" w:before="240"/>
      </w:pPr>
      <w:r>
        <w:t xml:space="preserve">Tarife – Makine ve Elektrik (Fasıl 84–85) — 10 soru (→ sabit)</w:t>
      </w:r>
    </w:p>
    <w:p>
      <w:pPr>
        <w:keepNext/>
        <w:spacing w:after="160"/>
      </w:pPr>
      <w:r>
        <w:rPr>
          <w:i/>
          <w:iCs/>
          <w:color w:val="B8860B"/>
          <w:sz w:val="19"/>
          <w:szCs w:val="19"/>
        </w:rPr>
        <w:t xml:space="preserve">2021–2022'de hiç sorulmayan konudan 2023'ten itibaren 10 soru geldi; 2023'te Fasıl 84 pozisyon ayrımları (84.18/84.19, 84.68/85.15, 84.32, 84.84) ve cep tipi eşiği, 2024–2025'te Fasıl 85 notları, 85.43 içeriği, fırının dağılımı ve pozisyon sıralaması öne çıktı.</w:t>
      </w:r>
    </w:p>
    <w:p>
      <w:pPr>
        <w:pStyle w:val="ListParagraph"/>
        <w:numPr>
          <w:ilvl w:val="0"/>
          <w:numId w:val="2"/>
        </w:numPr>
        <w:spacing w:after="60"/>
      </w:pPr>
      <w:r>
        <w:t xml:space="preserve">Poşet veya zarf içinde </w:t>
      </w:r>
      <w:r>
        <w:rPr>
          <w:b/>
          <w:bCs/>
        </w:rPr>
        <w:t xml:space="preserve">farklı maddelerden</w:t>
      </w:r>
      <w:r>
        <w:t xml:space="preserve"> (plastik, kauçuk, çelik) contalardan oluşan takım, pozisyon metninde açıkça sayıldığı için </w:t>
      </w:r>
      <w:r>
        <w:rPr>
          <w:b/>
          <w:bCs/>
        </w:rPr>
        <w:t xml:space="preserve">GYKK 1</w:t>
      </w:r>
      <w:r>
        <w:t xml:space="preserve"> ile </w:t>
      </w:r>
      <w:r>
        <w:rPr>
          <w:b/>
          <w:bCs/>
        </w:rPr>
        <w:t xml:space="preserve">84.84</w:t>
      </w:r>
      <w:r>
        <w:t xml:space="preserve">'te sınıflandırılır; takımda en az iki farklı maddeden conta bulunmalıdır. (TGTC 84.84 ve izahnamesi (B); GYKK 1 · 2023/10) — Tuzak: Adetçe çoğunluk çelikte diye 73.18 ya da GYKK 3(b) esas karakter yoluyla 39.26/40.16 seçilmez; hepsi aynı maddeden (ör. karton) contalar 84.84'e değil maddesine (48.23) gider.</w:t>
      </w:r>
    </w:p>
    <w:p>
      <w:pPr>
        <w:pStyle w:val="ListParagraph"/>
        <w:numPr>
          <w:ilvl w:val="0"/>
          <w:numId w:val="2"/>
        </w:numPr>
        <w:spacing w:after="60"/>
      </w:pPr>
      <w:r>
        <w:rPr>
          <w:b/>
          <w:bCs/>
        </w:rPr>
        <w:t xml:space="preserve">Kültivatör</w:t>
      </w:r>
      <w:r>
        <w:t xml:space="preserve">, skarifikatör ve zararlı ot ayıklama-çapa cihazları gibi toprağı hazırlama ve işleme makinaları </w:t>
      </w:r>
      <w:r>
        <w:rPr>
          <w:b/>
          <w:bCs/>
        </w:rPr>
        <w:t xml:space="preserve">84.32</w:t>
      </w:r>
      <w:r>
        <w:t xml:space="preserve">'de sınıflandırılır. (TGTC 84.32 ve izahnamesi · 2023/11) — Tuzak: Tarım çağrışımlı komşu pozisyonlar tuzaktı: 84.24 püskürtme, 84.33 hasat-harman, 84.37 tohum-hububat temizleme makinaları, 87.01 traktörlerdir.</w:t>
      </w:r>
    </w:p>
    <w:p>
      <w:pPr>
        <w:pStyle w:val="ListParagraph"/>
        <w:numPr>
          <w:ilvl w:val="0"/>
          <w:numId w:val="2"/>
        </w:numPr>
        <w:spacing w:after="60"/>
      </w:pPr>
      <w:r>
        <w:t xml:space="preserve">Fasıl 84 Not 9'a göre 84.70'te </w:t>
      </w:r>
      <w:r>
        <w:rPr>
          <w:b/>
          <w:bCs/>
        </w:rPr>
        <w:t xml:space="preserve">cep tipi</w:t>
      </w:r>
      <w:r>
        <w:t xml:space="preserve"> tabiri ölçüleri </w:t>
      </w:r>
      <w:r>
        <w:rPr>
          <w:b/>
          <w:bCs/>
        </w:rPr>
        <w:t xml:space="preserve">170 mm × 100 mm × 45 mm</w:t>
      </w:r>
      <w:r>
        <w:t xml:space="preserve">'yi geçmeyen makinalara uygulanır; üç boyutun her biri sınırı aşmamalıdır, örneğin </w:t>
      </w:r>
      <w:r>
        <w:rPr>
          <w:b/>
          <w:bCs/>
        </w:rPr>
        <w:t xml:space="preserve">168 × 100 × 44 mm</w:t>
      </w:r>
      <w:r>
        <w:t xml:space="preserve"> cep tipidir. (TGTC Fasıl 84 Not 9; 8470.10 · 2023/13) — Tuzak: Küçük görünen 46×46×46 ve 100×50×47 mm makineler kalınlıkta 45 mm'yi aşar; 170×101×45 ve 171×100×45 mm ise birer milimetreyle sınırı geçer.</w:t>
      </w:r>
    </w:p>
    <w:p>
      <w:pPr>
        <w:pStyle w:val="ListParagraph"/>
        <w:numPr>
          <w:ilvl w:val="0"/>
          <w:numId w:val="2"/>
        </w:numPr>
        <w:spacing w:after="60"/>
      </w:pPr>
      <w:r>
        <w:t xml:space="preserve">Lehim ve kaynak makinalarının </w:t>
      </w:r>
      <w:r>
        <w:rPr>
          <w:b/>
          <w:bCs/>
        </w:rPr>
        <w:t xml:space="preserve">gazla çalışanları</w:t>
      </w:r>
      <w:r>
        <w:t xml:space="preserve"> 84.68'de; </w:t>
      </w:r>
      <w:r>
        <w:rPr>
          <w:b/>
          <w:bCs/>
        </w:rPr>
        <w:t xml:space="preserve">elektrikli</w:t>
      </w:r>
      <w:r>
        <w:t xml:space="preserve"> (elektrikle ısıtılmış gaz dahil), lazer, ultrasonik, elektron ışını veya plazma arkıyla çalışanları </w:t>
      </w:r>
      <w:r>
        <w:rPr>
          <w:b/>
          <w:bCs/>
        </w:rPr>
        <w:t xml:space="preserve">85.15</w:t>
      </w:r>
      <w:r>
        <w:t xml:space="preserve">'te sınıflandırılır. (TGTC 84.68, 85.15 · 2023/17) — Tuzak: Sayı komşuları 84.67 (el aletleri), 85.14 (sanayi-laboratuvar elektrik fırınları) ve 85.16 (ev tipi elektrotermik cihazlar) değildir; 84.68 metni 85.15'tekileri açıkça hariç tutar.</w:t>
      </w:r>
    </w:p>
    <w:p>
      <w:pPr>
        <w:pStyle w:val="ListParagraph"/>
        <w:numPr>
          <w:ilvl w:val="0"/>
          <w:numId w:val="2"/>
        </w:numPr>
        <w:spacing w:after="60"/>
      </w:pPr>
      <w:r>
        <w:rPr>
          <w:b/>
          <w:bCs/>
        </w:rPr>
        <w:t xml:space="preserve">84.18</w:t>
      </w:r>
      <w:r>
        <w:t xml:space="preserve"> buzdolaplarını, yatay, dikey ve mobilya tipi dondurucuları, ev tipi soğutucuları ve </w:t>
      </w:r>
      <w:r>
        <w:rPr>
          <w:b/>
          <w:bCs/>
        </w:rPr>
        <w:t xml:space="preserve">ısı pompalarını</w:t>
      </w:r>
      <w:r>
        <w:t xml:space="preserve"> kapsar; </w:t>
      </w:r>
      <w:r>
        <w:rPr>
          <w:b/>
          <w:bCs/>
        </w:rPr>
        <w:t xml:space="preserve">ısı değiştiriciler (eşanjörler)</w:t>
      </w:r>
      <w:r>
        <w:t xml:space="preserve"> ise </w:t>
      </w:r>
      <w:r>
        <w:rPr>
          <w:b/>
          <w:bCs/>
        </w:rPr>
        <w:t xml:space="preserve">84.19</w:t>
      </w:r>
      <w:r>
        <w:t xml:space="preserve">'dadır. (TGTC 84.18 (8418.61); 84.19 (8419.50) · 2023/21) — Tuzak: 'Isı' kelimesi ortaklığı tuzaktı: ısı pompası 84.18'de (84.15 klimalar hariç), ısı değiştirici 84.19'dadır.</w:t>
      </w:r>
    </w:p>
    <w:p>
      <w:pPr>
        <w:pStyle w:val="ListParagraph"/>
        <w:numPr>
          <w:ilvl w:val="0"/>
          <w:numId w:val="2"/>
        </w:numPr>
        <w:spacing w:after="60"/>
      </w:pPr>
      <w:r>
        <w:t xml:space="preserve">Fırın enerji kaynağı ve kullanım yerine göre dağılır: ev tipi elektriksiz (73.21), sanayi-laboratuvar elektriksiz (84.17), sanayi-laboratuvar </w:t>
      </w:r>
      <w:r>
        <w:rPr>
          <w:b/>
          <w:bCs/>
        </w:rPr>
        <w:t xml:space="preserve">elektrikli (85.14)</w:t>
      </w:r>
      <w:r>
        <w:t xml:space="preserve">, ev tipi </w:t>
      </w:r>
      <w:r>
        <w:rPr>
          <w:b/>
          <w:bCs/>
        </w:rPr>
        <w:t xml:space="preserve">elektrikli ve mikrodalga (85.16)</w:t>
      </w:r>
      <w:r>
        <w:t xml:space="preserve">; </w:t>
      </w:r>
      <w:r>
        <w:rPr>
          <w:b/>
          <w:bCs/>
        </w:rPr>
        <w:t xml:space="preserve">85.09</w:t>
      </w:r>
      <w:r>
        <w:t xml:space="preserve"> (ev tipi elektromekanik cihazlar) fırın içermez. (TGTC 73.21, 84.17, 85.09, 85.14, 85.16 (8516.50, 8516.60) · 2024/45) — Tuzak: 73.21 adi metal faslında olduğu için 'fırın yok' sanılır, oysa demir-çelikten elektriksiz ev fırınları buradadır; 85.09 ile 85.16'nın komşu algısı tuzaktı.</w:t>
      </w:r>
    </w:p>
    <w:p>
      <w:pPr>
        <w:pStyle w:val="ListParagraph"/>
        <w:numPr>
          <w:ilvl w:val="0"/>
          <w:numId w:val="2"/>
        </w:numPr>
        <w:spacing w:after="60"/>
      </w:pPr>
      <w:r>
        <w:t xml:space="preserve">Güneş yatakları, mikrodalga yükselteçler, </w:t>
      </w:r>
      <w:r>
        <w:rPr>
          <w:b/>
          <w:bCs/>
        </w:rPr>
        <w:t xml:space="preserve">kızılötesi uzaktan kumandalar</w:t>
      </w:r>
      <w:r>
        <w:t xml:space="preserve"> ve </w:t>
      </w:r>
      <w:r>
        <w:rPr>
          <w:b/>
          <w:bCs/>
        </w:rPr>
        <w:t xml:space="preserve">elektronik kitap okuyucular</w:t>
      </w:r>
      <w:r>
        <w:t xml:space="preserve"> kendine özgü fonksiyonlu elektrikli cihaz olarak </w:t>
      </w:r>
      <w:r>
        <w:rPr>
          <w:b/>
          <w:bCs/>
        </w:rPr>
        <w:t xml:space="preserve">85.43</w:t>
      </w:r>
      <w:r>
        <w:t xml:space="preserve">'te; elektrik izolatörleri ise </w:t>
      </w:r>
      <w:r>
        <w:rPr>
          <w:b/>
          <w:bCs/>
        </w:rPr>
        <w:t xml:space="preserve">85.46</w:t>
      </w:r>
      <w:r>
        <w:t xml:space="preserve">'da sınıflandırılır. (TGTC 85.43 (8543.70) ve izahnamesi; Fasıl 85 Not 10; 85.46 · 2024/47) — Tuzak: Güneş yatağı Fasıl 94, e-kitap okuyucu 84.71 (Fasıl 84 Not 5(A) şartlarını karşılamaz), uzaktan kumanda 85.26 veya 85.37 sanılmamalıydı (Fasıl 85 Not 10 bunu 85.43'e verir).</w:t>
      </w:r>
    </w:p>
    <w:p>
      <w:pPr>
        <w:pStyle w:val="ListParagraph"/>
        <w:numPr>
          <w:ilvl w:val="0"/>
          <w:numId w:val="2"/>
        </w:numPr>
        <w:spacing w:after="60"/>
      </w:pPr>
      <w:r>
        <w:t xml:space="preserve">Buz arenası ve buz pateni pistlerinin yüzeyini düzelten, kar tankı, su tankı, düzeltici ve fırçadan oluşan </w:t>
      </w:r>
      <w:r>
        <w:rPr>
          <w:b/>
          <w:bCs/>
        </w:rPr>
        <w:t xml:space="preserve">kendinden hareketli</w:t>
      </w:r>
      <w:r>
        <w:t xml:space="preserve"> buz doldurma makinesi, </w:t>
      </w:r>
      <w:r>
        <w:rPr>
          <w:b/>
          <w:bCs/>
        </w:rPr>
        <w:t xml:space="preserve">kendine özgü fonksiyonu</w:t>
      </w:r>
      <w:r>
        <w:t xml:space="preserve"> olan makine olarak </w:t>
      </w:r>
      <w:r>
        <w:rPr>
          <w:b/>
          <w:bCs/>
        </w:rPr>
        <w:t xml:space="preserve">84.79</w:t>
      </w:r>
      <w:r>
        <w:t xml:space="preserve">'da (8479.89) sınıflandırılır. (TGTC 84.79; DGÖ sınıflandırma görüşü 8479.89/13 (GYKK 1 ve 6) · 2024/59) — Tuzak: Kendinden hareketli olması tek başına 87.05'e götürmez; 84.29 (greyder, tesviye), 84.30 (kar küreyici) ve 84.18 (soğutma) çağrışım tuzaklarıydı.</w:t>
      </w:r>
    </w:p>
    <w:p>
      <w:pPr>
        <w:pStyle w:val="ListParagraph"/>
        <w:numPr>
          <w:ilvl w:val="0"/>
          <w:numId w:val="2"/>
        </w:numPr>
        <w:spacing w:after="60"/>
      </w:pPr>
      <w:r>
        <w:t xml:space="preserve">Fasıl 85 notlarında </w:t>
      </w:r>
      <w:r>
        <w:rPr>
          <w:b/>
          <w:bCs/>
        </w:rPr>
        <w:t xml:space="preserve">akıllı kart</w:t>
      </w:r>
      <w:r>
        <w:t xml:space="preserve"> (Not 6(b), 85.23), </w:t>
      </w:r>
      <w:r>
        <w:rPr>
          <w:b/>
          <w:bCs/>
        </w:rPr>
        <w:t xml:space="preserve">baskılı devre</w:t>
      </w:r>
      <w:r>
        <w:t xml:space="preserve"> (Not 8, 85.34), </w:t>
      </w:r>
      <w:r>
        <w:rPr>
          <w:b/>
          <w:bCs/>
        </w:rPr>
        <w:t xml:space="preserve">LED ampul</w:t>
      </w:r>
      <w:r>
        <w:t xml:space="preserve"> (Not 11, 85.39) ve </w:t>
      </w:r>
      <w:r>
        <w:rPr>
          <w:b/>
          <w:bCs/>
        </w:rPr>
        <w:t xml:space="preserve">hibrit entegre devre</w:t>
      </w:r>
      <w:r>
        <w:t xml:space="preserve"> (Not 12(b), 85.42) tanımlanır; radar yalnız 85.26 pozisyon metninde geçer. (TGTC Fasıl 85 Not 6(b), 8, 11, 12(b); 85.26 · 2024/60) — Tuzak: Radar cihazı için Fasıl 85 notlarında açıklama yoktur; diğer dört eşya fasıl notlarında tanımlıdır.</w:t>
      </w:r>
    </w:p>
    <w:p>
      <w:pPr>
        <w:pStyle w:val="ListParagraph"/>
        <w:numPr>
          <w:ilvl w:val="0"/>
          <w:numId w:val="2"/>
        </w:numPr>
        <w:spacing w:after="60"/>
      </w:pPr>
      <w:r>
        <w:t xml:space="preserve">Fasıl 85'te pozisyon sırası </w:t>
      </w:r>
      <w:r>
        <w:rPr>
          <w:b/>
          <w:bCs/>
        </w:rPr>
        <w:t xml:space="preserve">tıraş makinası (85.10)</w:t>
      </w:r>
      <w:r>
        <w:t xml:space="preserve"> – </w:t>
      </w:r>
      <w:r>
        <w:rPr>
          <w:b/>
          <w:bCs/>
        </w:rPr>
        <w:t xml:space="preserve">akıllı kart (85.23)</w:t>
      </w:r>
      <w:r>
        <w:t xml:space="preserve"> – </w:t>
      </w:r>
      <w:r>
        <w:rPr>
          <w:b/>
          <w:bCs/>
        </w:rPr>
        <w:t xml:space="preserve">kondansatör (85.32)</w:t>
      </w:r>
      <w:r>
        <w:t xml:space="preserve"> – </w:t>
      </w:r>
      <w:r>
        <w:rPr>
          <w:b/>
          <w:bCs/>
        </w:rPr>
        <w:t xml:space="preserve">röle (85.36)</w:t>
      </w:r>
      <w:r>
        <w:t xml:space="preserve"> şeklindedir; ayrıca redresör ve invertör 85.04, akümülatör 85.07, ütü 85.16, radar 85.26, LED 85.39, fotodiyot 85.41, kablo 85.44, pil kömürü 85.45'tir. (TGTC Fasıl 85 pozisyon numaraları · 2025/46) — Tuzak: Sıra; sigortanın (85.36) mikrodalga yükseltecin (85.43), redresörün (85.04) radarın (85.26), mıknatısın (85.05) rezistansın (85.33) arkasına konmasıyla ve pil kömürünün (85.45) kablodan (85.44) önce yazılmasıyla bozuldu.</w:t>
      </w:r>
    </w:p>
    <w:p>
      <w:pPr>
        <w:pStyle w:val="Heading2"/>
        <w:keepNext/>
        <w:pBdr>
          <w:left w:val="single" w:color="B8860B" w:sz="36" w:space="8"/>
        </w:pBdr>
        <w:spacing w:after="120" w:before="240"/>
      </w:pPr>
      <w:r>
        <w:t xml:space="preserve">ÖTV — 10 soru (→ sabit)</w:t>
      </w:r>
    </w:p>
    <w:p>
      <w:pPr>
        <w:keepNext/>
        <w:spacing w:after="160"/>
      </w:pPr>
      <w:r>
        <w:rPr>
          <w:i/>
          <w:iCs/>
          <w:color w:val="B8860B"/>
          <w:sz w:val="19"/>
          <w:szCs w:val="19"/>
        </w:rPr>
        <w:t xml:space="preserve">Sözel 10 soru (0-3-2-2-3); ayrıca 4 ÖTV hesabı (sigara, alkollü içki, (II) sayılı liste distribütör ithalatı, (I) sayılı liste teminatı) Hesaplama konusunda. En çok liste kapsamı soruldu, (IV) sayılı liste 2023–2025'te her yıl geldi, (I) listenin (B) cetveli ve diplomatik istisna 2025'te ilk kez soruldu; (II) listede bayi ithalatı ile (I) listede ithalde teminat kuralı hem sözel hem hesap olarak tekrarlandı.</w:t>
      </w:r>
    </w:p>
    <w:p>
      <w:pPr>
        <w:pStyle w:val="ListParagraph"/>
        <w:numPr>
          <w:ilvl w:val="0"/>
          <w:numId w:val="2"/>
        </w:numPr>
        <w:spacing w:after="60"/>
      </w:pPr>
      <w:r>
        <w:t xml:space="preserve">(II) sayılı listedeki kayıt-tescile tabi taşıtların </w:t>
      </w:r>
      <w:r>
        <w:rPr>
          <w:b/>
          <w:bCs/>
        </w:rPr>
        <w:t xml:space="preserve">motorlu araç ticareti yapanlarca satılmak üzere ithali</w:t>
      </w:r>
      <w:r>
        <w:t xml:space="preserve"> ilk iktisap sayılmaz, bu safhada ÖTV alınmaz; kullanılmak üzere ithal, bunlardan iktisap ve bunlarca kullanmaya başlama veya </w:t>
      </w:r>
      <w:r>
        <w:rPr>
          <w:b/>
          <w:bCs/>
        </w:rPr>
        <w:t xml:space="preserve">aktife alma</w:t>
      </w:r>
      <w:r>
        <w:t xml:space="preserve"> ilk iktisaptır. (ÖTVK 2/1-b, 2/1-d; (II) Sayılı Liste Tebliği I/B-2 · 2022/53) — Tuzak: 2022/53'te 'ticaret yapanlardan iktisap', 'kullanılmaya başlanması' ve 'aktife alınması' ilk iktisap sayılan hâllerdi; 2023/78'de distribütör ithalatında ÖTV hesaplayan 32.800 TL yanlıştı.</w:t>
      </w:r>
    </w:p>
    <w:p>
      <w:pPr>
        <w:pStyle w:val="ListParagraph"/>
        <w:numPr>
          <w:ilvl w:val="0"/>
          <w:numId w:val="2"/>
        </w:numPr>
        <w:spacing w:after="60"/>
      </w:pPr>
      <w:r>
        <w:t xml:space="preserve">(I) sayılı liste mallarında vergiyi doğuran olay </w:t>
      </w:r>
      <w:r>
        <w:rPr>
          <w:b/>
          <w:bCs/>
        </w:rPr>
        <w:t xml:space="preserve">ithalatçının teslimi</w:t>
      </w:r>
      <w:r>
        <w:t xml:space="preserve"> olduğundan ithalde ÖTV tahsil edilmez; gümrük idaresince yürürlükteki ÖTV tutarı kadar </w:t>
      </w:r>
      <w:r>
        <w:rPr>
          <w:b/>
          <w:bCs/>
        </w:rPr>
        <w:t xml:space="preserve">teminat alınır</w:t>
      </w:r>
      <w:r>
        <w:t xml:space="preserve">, teminat verilmeden gümrükleme yapılmaz. (ÖTVK 1/1, 16/4; (I) Sayılı Liste Tebliği V/A-1 · 2022/55) — Tuzak: 2022/55'te 'tahsil edilir', 'tecil edilir', 'işlem yapılmaz' ve 'bir ay içinde ödeneceğine taahhütname alınır' yanlıştı; 2025/15'te litre başı 15 TL ÖTV'yi tahsil edilecek vergilere katan 21.000 TL şıkkı yanlıştı. — Not: Teminata esas ÖTV tutarı 24.07.2025'ten beri ithalde KDV matrahına girer (KDVK 21/1-ç); ayrıntı 2025/15 hapında.</w:t>
      </w:r>
    </w:p>
    <w:p>
      <w:pPr>
        <w:pStyle w:val="ListParagraph"/>
        <w:numPr>
          <w:ilvl w:val="0"/>
          <w:numId w:val="2"/>
        </w:numPr>
        <w:spacing w:after="60"/>
      </w:pPr>
      <w:r>
        <w:t xml:space="preserve">★ (IV) sayılı liste </w:t>
      </w:r>
      <w:r>
        <w:rPr>
          <w:b/>
          <w:bCs/>
        </w:rPr>
        <w:t xml:space="preserve">lüks tüketim</w:t>
      </w:r>
      <w:r>
        <w:t xml:space="preserve"> mallarını kapsar: havyar, parfüm ve </w:t>
      </w:r>
      <w:r>
        <w:rPr>
          <w:b/>
          <w:bCs/>
        </w:rPr>
        <w:t xml:space="preserve">saç spreyi</w:t>
      </w:r>
      <w:r>
        <w:t xml:space="preserve"> gibi kozmetikler, </w:t>
      </w:r>
      <w:r>
        <w:rPr>
          <w:b/>
          <w:bCs/>
        </w:rPr>
        <w:t xml:space="preserve">çıt çıt tipi tırnak makası</w:t>
      </w:r>
      <w:r>
        <w:t xml:space="preserve"> dahil manikür-pedikür aletleri, kristal avize ve infrared uzaktan kumanda bu listededir. (ÖTVK eki (IV) sayılı liste; (IV) Sayılı Liste Tebliği I/A-2 · 2023/60, 2024/16, 2025/9) — Tuzak: 2023/60'ta çerçeveli cam ayna listede değildi; 2024/16'da sade gazoz (III) sayılı listededir; 2025/9'da saç spreyi I, II veya III'te değil, 'V sayılı liste' de yoktur.</w:t>
      </w:r>
    </w:p>
    <w:p>
      <w:pPr>
        <w:pStyle w:val="ListParagraph"/>
        <w:numPr>
          <w:ilvl w:val="0"/>
          <w:numId w:val="2"/>
        </w:numPr>
        <w:spacing w:after="60"/>
      </w:pPr>
      <w:r>
        <w:t xml:space="preserve">(III) sayılı listenin </w:t>
      </w:r>
      <w:r>
        <w:rPr>
          <w:b/>
          <w:bCs/>
        </w:rPr>
        <w:t xml:space="preserve">(A) cetvelinde</w:t>
      </w:r>
      <w:r>
        <w:t xml:space="preserve"> asgari maktu vergiden az olmamak üzere </w:t>
      </w:r>
      <w:r>
        <w:rPr>
          <w:b/>
          <w:bCs/>
        </w:rPr>
        <w:t xml:space="preserve">yalnızca nispi vergi</w:t>
      </w:r>
      <w:r>
        <w:t xml:space="preserve">, (B) cetvelinde ise </w:t>
      </w:r>
      <w:r>
        <w:rPr>
          <w:b/>
          <w:bCs/>
        </w:rPr>
        <w:t xml:space="preserve">maktu vergi ile birlikte</w:t>
      </w:r>
      <w:r>
        <w:t xml:space="preserve"> asgari maktu vergiden az olmamak üzere nispi vergi uygulanır. (ÖTVK 11/5 · 2022/57) — Tuzak: 2022/57'de (B) cetvelinin 'maktu + nispi' yöntemi (A) için verilmişti; 2022/97'de nispi ile asgari maktuyu toplayan 230 TL, 2022/93'te maktu vergiyi unutan 18.000 TL yanlıştı.</w:t>
      </w:r>
    </w:p>
    <w:p>
      <w:pPr>
        <w:pStyle w:val="ListParagraph"/>
        <w:numPr>
          <w:ilvl w:val="0"/>
          <w:numId w:val="2"/>
        </w:numPr>
        <w:spacing w:after="60"/>
      </w:pPr>
      <w:r>
        <w:t xml:space="preserve">ÖTV Kanununda </w:t>
      </w:r>
      <w:r>
        <w:rPr>
          <w:b/>
          <w:bCs/>
        </w:rPr>
        <w:t xml:space="preserve">ithalat</w:t>
      </w:r>
      <w:r>
        <w:t xml:space="preserve">, verginin konusuna giren malların </w:t>
      </w:r>
      <w:r>
        <w:rPr>
          <w:b/>
          <w:bCs/>
        </w:rPr>
        <w:t xml:space="preserve">Türkiye Cumhuriyeti Gümrük Bölgesine girişini</w:t>
      </w:r>
      <w:r>
        <w:t xml:space="preserve"> ifade eder. (ÖTVK 2/1-a · 2023/59) — Tuzak: Serbest dolaşıma giriş, özet beyan, geçici depolama veya vergilerin ödenmesi değildir; ithalatta vergiyi doğuran olay ise gümrük yükümlülüğünün doğmasıdır (ÖTVK 3/e).</w:t>
      </w:r>
    </w:p>
    <w:p>
      <w:pPr>
        <w:pStyle w:val="ListParagraph"/>
        <w:numPr>
          <w:ilvl w:val="0"/>
          <w:numId w:val="2"/>
        </w:numPr>
        <w:spacing w:after="60"/>
      </w:pPr>
      <w:r>
        <w:rPr>
          <w:b/>
          <w:bCs/>
        </w:rPr>
        <w:t xml:space="preserve">Çalar saatli radyo</w:t>
      </w:r>
      <w:r>
        <w:t xml:space="preserve"> ÖTV (IV) sayılı listede yer alır; </w:t>
      </w:r>
      <w:r>
        <w:rPr>
          <w:b/>
          <w:bCs/>
        </w:rPr>
        <w:t xml:space="preserve">çerçeveli cam ayna</w:t>
      </w:r>
      <w:r>
        <w:t xml:space="preserve"> ise (IV) sayılı liste kapsamında değildir. (ÖTVK eki (IV) sayılı liste · 2023/60) — Tuzak: Lüks çağrışımlı kristal avize ile beklenmedik çıt çıt tipi tırnak makası da listededir. ◇</w:t>
      </w:r>
    </w:p>
    <w:p>
      <w:pPr>
        <w:pStyle w:val="ListParagraph"/>
        <w:numPr>
          <w:ilvl w:val="0"/>
          <w:numId w:val="2"/>
        </w:numPr>
        <w:spacing w:after="60"/>
      </w:pPr>
      <w:r>
        <w:t xml:space="preserve">Kolalı, meyveli ve </w:t>
      </w:r>
      <w:r>
        <w:rPr>
          <w:b/>
          <w:bCs/>
        </w:rPr>
        <w:t xml:space="preserve">sade gazozlar</w:t>
      </w:r>
      <w:r>
        <w:t xml:space="preserve"> ÖTV'de </w:t>
      </w:r>
      <w:r>
        <w:rPr>
          <w:b/>
          <w:bCs/>
        </w:rPr>
        <w:t xml:space="preserve">(III) sayılı listenin (A) cetvelinde</w:t>
      </w:r>
      <w:r>
        <w:t xml:space="preserve"> yer alır; (IV) sayılı listede değildir. ((III) Sayılı Liste Tebliği I/A-2 · 2024/16) — Tuzak: Şaşırtıcı görünen çıt çıt tipi tırnak makası ise (IV) sayılı listededir.</w:t>
      </w:r>
    </w:p>
    <w:p>
      <w:pPr>
        <w:pStyle w:val="ListParagraph"/>
        <w:numPr>
          <w:ilvl w:val="0"/>
          <w:numId w:val="2"/>
        </w:numPr>
        <w:spacing w:after="60"/>
      </w:pPr>
      <w:r>
        <w:t xml:space="preserve">ÖTV listelerindeki malların tarife numaralarında veya tanımlarında Kanuna ekli listeler dışında yapılan değişiklikler ÖTV uygulamasında </w:t>
      </w:r>
      <w:r>
        <w:rPr>
          <w:b/>
          <w:bCs/>
        </w:rPr>
        <w:t xml:space="preserve">hüküm ifade etmez</w:t>
      </w:r>
      <w:r>
        <w:t xml:space="preserve">; değişikliğin mahiyetini açıklamaya </w:t>
      </w:r>
      <w:r>
        <w:rPr>
          <w:b/>
          <w:bCs/>
        </w:rPr>
        <w:t xml:space="preserve">Maliye Bakanlığı</w:t>
      </w:r>
      <w:r>
        <w:t xml:space="preserve"> yetkilidir. (ÖTVK 1/2 · 2024/17) — Tuzak: 'Esas alınır', 'dikkate alınabilir', 'doğrudan sonuç doğurur' ve 'değişiklik gerektirir' ifadeleri yanlıştı.</w:t>
      </w:r>
    </w:p>
    <w:p>
      <w:pPr>
        <w:pStyle w:val="ListParagraph"/>
        <w:numPr>
          <w:ilvl w:val="0"/>
          <w:numId w:val="2"/>
        </w:numPr>
        <w:spacing w:after="60"/>
      </w:pPr>
      <w:r>
        <w:t xml:space="preserve">(I) sayılı listenin </w:t>
      </w:r>
      <w:r>
        <w:rPr>
          <w:b/>
          <w:bCs/>
        </w:rPr>
        <w:t xml:space="preserve">(A) cetvelinde</w:t>
      </w:r>
      <w:r>
        <w:t xml:space="preserve"> benzin, motorin, jet yakıtı ve </w:t>
      </w:r>
      <w:r>
        <w:rPr>
          <w:b/>
          <w:bCs/>
        </w:rPr>
        <w:t xml:space="preserve">uçak benzini</w:t>
      </w:r>
      <w:r>
        <w:t xml:space="preserve"> gibi akaryakıtlar; </w:t>
      </w:r>
      <w:r>
        <w:rPr>
          <w:b/>
          <w:bCs/>
        </w:rPr>
        <w:t xml:space="preserve">(B) cetvelinde</w:t>
      </w:r>
      <w:r>
        <w:t xml:space="preserve"> benzol, solvent nafta, white spirit ve MTBE gibi solvent ve türevleri, gaz yağı, baz ve madeni yağlar yer alır. ((I) Sayılı Liste Tebliği I/A-1 · 2025/7) — Tuzak: Uçak benzini (2710.12.31) petrol türevi diye (B) cetveline konmamalı; (A) cetvelindeki hava yakıtıdır.</w:t>
      </w:r>
    </w:p>
    <w:p>
      <w:pPr>
        <w:pStyle w:val="ListParagraph"/>
        <w:numPr>
          <w:ilvl w:val="0"/>
          <w:numId w:val="2"/>
        </w:numPr>
        <w:spacing w:after="60"/>
      </w:pPr>
      <w:r>
        <w:t xml:space="preserve">ÖTV'de </w:t>
      </w:r>
      <w:r>
        <w:rPr>
          <w:b/>
          <w:bCs/>
        </w:rPr>
        <w:t xml:space="preserve">diplomatik istisna</w:t>
      </w:r>
      <w:r>
        <w:t xml:space="preserve"> (I), (II) ve (III) sayılı listelerdeki malları kapsar; </w:t>
      </w:r>
      <w:r>
        <w:rPr>
          <w:b/>
          <w:bCs/>
        </w:rPr>
        <w:t xml:space="preserve">(IV) sayılı liste</w:t>
      </w:r>
      <w:r>
        <w:t xml:space="preserve"> mallarına diplomatik istisna uygulanmaz. (ÖTVK 6 · 2025/8) — Tuzak: (III) listenin (A) ve (B) cetvelleri ayrı şık yapılmıştı; ikisi de istisna kapsamındadır.</w:t>
      </w:r>
    </w:p>
    <w:p>
      <w:pPr>
        <w:pStyle w:val="Heading2"/>
        <w:keepNext/>
        <w:pBdr>
          <w:left w:val="single" w:color="B8860B" w:sz="36" w:space="8"/>
        </w:pBdr>
        <w:spacing w:after="120" w:before="240"/>
      </w:pPr>
      <w:r>
        <w:t xml:space="preserve">Tarife – Cetvel Yapısı, GTİP ve Tarife Hukuku — 10 soru (→ sabit)</w:t>
      </w:r>
    </w:p>
    <w:p>
      <w:pPr>
        <w:keepNext/>
        <w:spacing w:after="160"/>
      </w:pPr>
      <w:r>
        <w:rPr>
          <w:i/>
          <w:iCs/>
          <w:color w:val="B8860B"/>
          <w:sz w:val="19"/>
          <w:szCs w:val="19"/>
        </w:rPr>
        <w:t xml:space="preserve">2021–2025'te 10 soru; 2021'de GK 15–16 (gümrük tarifesinin kapsamı, Cumhurbaşkanı yetkisi) ve GK 32 ambalaj hükmü, 2022 ve 2025'te aynı kalıpla 12 haneli GTİP okuma ve bölüm tespiti, 2022–2024'te fasıl ve bölüm haritası soruldu; 2025'te Fasıl 99 ve 474 sayılı Kanun md. 2 ilk kez geldi.</w:t>
      </w:r>
    </w:p>
    <w:p>
      <w:pPr>
        <w:pStyle w:val="ListParagraph"/>
        <w:numPr>
          <w:ilvl w:val="0"/>
          <w:numId w:val="2"/>
        </w:numPr>
        <w:spacing w:after="60"/>
      </w:pPr>
      <w:r>
        <w:t xml:space="preserve">★ 12 haneli GTİP'te ilk </w:t>
      </w:r>
      <w:r>
        <w:rPr>
          <w:b/>
          <w:bCs/>
        </w:rPr>
        <w:t xml:space="preserve">6 hane Armonize Sistem</w:t>
      </w:r>
      <w:r>
        <w:t xml:space="preserve">, 7–8. haneler </w:t>
      </w:r>
      <w:r>
        <w:rPr>
          <w:b/>
          <w:bCs/>
        </w:rPr>
        <w:t xml:space="preserve">Kombine Nomanklatür</w:t>
      </w:r>
      <w:r>
        <w:t xml:space="preserve">, 9–10. haneler </w:t>
      </w:r>
      <w:r>
        <w:rPr>
          <w:b/>
          <w:bCs/>
        </w:rPr>
        <w:t xml:space="preserve">milli açılım</w:t>
      </w:r>
      <w:r>
        <w:t xml:space="preserve">, 11–12. haneler istatistik açılımıdır; ilgili hanelerin '00' olması o düzeyde açılım yapılmadığını gösterir (4602.11.00.10.00'da KN yok, milli var). (GY 32/1-d, k, ı, g; TGTC yapısı · 2022/82, 2025/44) — Tuzak: Her iki soruda da istatistik açılımı yapılmamıştı (son iki hane 00); 2025/44'teki 6406.90.90.10.00'da ise KN (90) ve milli (10) açılım yapılmıştır.</w:t>
      </w:r>
    </w:p>
    <w:p>
      <w:pPr>
        <w:pStyle w:val="ListParagraph"/>
        <w:numPr>
          <w:ilvl w:val="0"/>
          <w:numId w:val="2"/>
        </w:numPr>
        <w:spacing w:after="60"/>
      </w:pPr>
      <w:r>
        <w:t xml:space="preserve">★ Hasırcı ve sepetçi eşyası (</w:t>
      </w:r>
      <w:r>
        <w:rPr>
          <w:b/>
          <w:bCs/>
        </w:rPr>
        <w:t xml:space="preserve">Fasıl 46</w:t>
      </w:r>
      <w:r>
        <w:t xml:space="preserve">) ağaç ve mantarla birlikte </w:t>
      </w:r>
      <w:r>
        <w:rPr>
          <w:b/>
          <w:bCs/>
        </w:rPr>
        <w:t xml:space="preserve">IX. Bölüm</w:t>
      </w:r>
      <w:r>
        <w:t xml:space="preserve">'de, ayakkabı ve aksamı (</w:t>
      </w:r>
      <w:r>
        <w:rPr>
          <w:b/>
          <w:bCs/>
        </w:rPr>
        <w:t xml:space="preserve">Fasıl 64</w:t>
      </w:r>
      <w:r>
        <w:t xml:space="preserve">) başlık, şemsiye ve yapma çiçekle birlikte </w:t>
      </w:r>
      <w:r>
        <w:rPr>
          <w:b/>
          <w:bCs/>
        </w:rPr>
        <w:t xml:space="preserve">XII. Bölüm</w:t>
      </w:r>
      <w:r>
        <w:t xml:space="preserve">'dedir. (TGTC Bölüm IX (Fasıl 44–46), Bölüm XII (Fasıl 64–67) · 2022/82, 2025/44) — Tuzak: 2022/82'de 4602 için 'X. Bölüm' (kağıt, Fasıl 47–49), 2025/44'te 6406 için 'XI. Bölüm' (tekstil, Fasıl 50–63) yanlıştı.</w:t>
      </w:r>
    </w:p>
    <w:p>
      <w:pPr>
        <w:pStyle w:val="ListParagraph"/>
        <w:numPr>
          <w:ilvl w:val="0"/>
          <w:numId w:val="2"/>
        </w:numPr>
        <w:spacing w:after="60"/>
      </w:pPr>
      <w:r>
        <w:t xml:space="preserve">Ambalajlar alışılagelen maddeden olmadıklarında, faturada kıymetleri ayrı gösterilip </w:t>
      </w:r>
      <w:r>
        <w:rPr>
          <w:b/>
          <w:bCs/>
        </w:rPr>
        <w:t xml:space="preserve">aynı zamanda bağımsız ticari eşya</w:t>
      </w:r>
      <w:r>
        <w:t xml:space="preserve"> niteliğinde olduklarında veya vergiden kaçınmak için getirildiklerinde ayrı beyan edilip </w:t>
      </w:r>
      <w:r>
        <w:rPr>
          <w:b/>
          <w:bCs/>
        </w:rPr>
        <w:t xml:space="preserve">kendi pozisyonlarında</w:t>
      </w:r>
      <w:r>
        <w:t xml:space="preserve"> vergilendirilir; oranları eşyanınkinden düşük veya eşitse </w:t>
      </w:r>
      <w:r>
        <w:rPr>
          <w:b/>
          <w:bCs/>
        </w:rPr>
        <w:t xml:space="preserve">eşyanın oranı</w:t>
      </w:r>
      <w:r>
        <w:t xml:space="preserve"> uygulanır. (GK 32/5 · 2021/5) — Tuzak: Yalnız 'faturada kıymetinin ayrı gösterilmesi' ambalajı ayrı vergilendirmeye yetmez; bağımsız ticari eşya niteliği şartı da aranır.</w:t>
      </w:r>
    </w:p>
    <w:p>
      <w:pPr>
        <w:pStyle w:val="ListParagraph"/>
        <w:numPr>
          <w:ilvl w:val="0"/>
          <w:numId w:val="2"/>
        </w:numPr>
        <w:spacing w:after="60"/>
      </w:pPr>
      <w:r>
        <w:t xml:space="preserve">Brüt ağırlık üzerinden vergiye tabi eşya </w:t>
      </w:r>
      <w:r>
        <w:rPr>
          <w:b/>
          <w:bCs/>
        </w:rPr>
        <w:t xml:space="preserve">ambalajsız gelirse bulunduğu haldeki ağırlığı</w:t>
      </w:r>
      <w:r>
        <w:t xml:space="preserve">, aynı ambalajdaki farklı oranlı eşya net ağırlıkları ve </w:t>
      </w:r>
      <w:r>
        <w:rPr>
          <w:b/>
          <w:bCs/>
        </w:rPr>
        <w:t xml:space="preserve">orantılı ambalaj ağırlığı</w:t>
      </w:r>
      <w:r>
        <w:t xml:space="preserve"> üzerinden vergilendirilir; ağırlık esaslı eşyanın alışılmamış kutu-kılıfı daha yüksek vergiliyse </w:t>
      </w:r>
      <w:r>
        <w:rPr>
          <w:b/>
          <w:bCs/>
        </w:rPr>
        <w:t xml:space="preserve">kendi pozisyonundan</w:t>
      </w:r>
      <w:r>
        <w:t xml:space="preserve"> vergilendirilir. (GK 32/2, 32/3, 32/4, 32/6 · 2021/5) — Tuzak: Bu hükümler ile ölçü birimi dönüşümünün yönetmelikle belirlenmesi (GK 32/4) soruda doğru ifadelerdi.</w:t>
      </w:r>
    </w:p>
    <w:p>
      <w:pPr>
        <w:pStyle w:val="ListParagraph"/>
        <w:numPr>
          <w:ilvl w:val="0"/>
          <w:numId w:val="2"/>
        </w:numPr>
        <w:spacing w:after="60"/>
      </w:pPr>
      <w:r>
        <w:t xml:space="preserve">GK 15/3'e göre Gümrük Tarifesi </w:t>
      </w:r>
      <w:r>
        <w:rPr>
          <w:b/>
          <w:bCs/>
        </w:rPr>
        <w:t xml:space="preserve">Cumhurbaşkanınca kabul edilen</w:t>
      </w:r>
      <w:r>
        <w:t xml:space="preserve"> TGTC'yi, ona dayanan veya alt açılım ekleyen diğer cetvelleri, vergi oranlarını, tercihli tarife uygulamalarını ve </w:t>
      </w:r>
      <w:r>
        <w:rPr>
          <w:b/>
          <w:bCs/>
        </w:rPr>
        <w:t xml:space="preserve">şartlı muafiyet veya indirim</w:t>
      </w:r>
      <w:r>
        <w:t xml:space="preserve"> uygulamalarını kapsar; gümrük idarelerince genel olarak uygulanan işlemler </w:t>
      </w:r>
      <w:r>
        <w:rPr>
          <w:b/>
          <w:bCs/>
        </w:rPr>
        <w:t xml:space="preserve">gümrük gözetimi</w:t>
      </w:r>
      <w:r>
        <w:t xml:space="preserve"> tanımıdır. (GK 15/3; GK 3/12 · 2021/59, 2021/73) — Tuzak: 2021/73'te 'Gümrük Tarifesi, Bakanlıkça kabul edilen TGTC'yi kapsar' ifadesi yanlıştı (Cumhurbaşkanınca); 2021/59'da kapsam dışı olan, GK 3/12'deki gümrük gözetimi tanımıydı.</w:t>
      </w:r>
    </w:p>
    <w:p>
      <w:pPr>
        <w:pStyle w:val="ListParagraph"/>
        <w:numPr>
          <w:ilvl w:val="0"/>
          <w:numId w:val="2"/>
        </w:numPr>
        <w:spacing w:after="60"/>
      </w:pPr>
      <w:r>
        <w:t xml:space="preserve">Gümrük vergileri </w:t>
      </w:r>
      <w:r>
        <w:rPr>
          <w:b/>
          <w:bCs/>
        </w:rPr>
        <w:t xml:space="preserve">yükümlülüğün başladığı tarihte</w:t>
      </w:r>
      <w:r>
        <w:t xml:space="preserve"> yürürlükteki tarifeye göre hesaplanır; ticaret önlemleri tarife pozisyonuna göre uygulanır; nihai kullanım nedeniyle tercihli tarife </w:t>
      </w:r>
      <w:r>
        <w:rPr>
          <w:b/>
          <w:bCs/>
        </w:rPr>
        <w:t xml:space="preserve">Cumhurbaşkanınca belirlenen şartlara</w:t>
      </w:r>
      <w:r>
        <w:t xml:space="preserve"> tabidir; cetvel, izahname ve eşya fihristi </w:t>
      </w:r>
      <w:r>
        <w:rPr>
          <w:b/>
          <w:bCs/>
        </w:rPr>
        <w:t xml:space="preserve">Müsteşarlıkça</w:t>
      </w:r>
      <w:r>
        <w:t xml:space="preserve"> hazırlanıp Resmî Gazete'de yayımlanır. (GK 15/1, 15/2, 15/7, 16/1 · 2021/73) — Tuzak: Kanun metninde hâlâ geçen 'Müsteşarlıkça hazırlanır' ifadesi doğru kabul edildi; yanlış olan TGTC'nin 'Bakanlıkça' kabul edildiği ifadesiydi.</w:t>
      </w:r>
    </w:p>
    <w:p>
      <w:pPr>
        <w:pStyle w:val="ListParagraph"/>
        <w:numPr>
          <w:ilvl w:val="0"/>
          <w:numId w:val="2"/>
        </w:numPr>
        <w:spacing w:after="60"/>
      </w:pPr>
      <w:r>
        <w:t xml:space="preserve">TGTC'de </w:t>
      </w:r>
      <w:r>
        <w:rPr>
          <w:b/>
          <w:bCs/>
        </w:rPr>
        <w:t xml:space="preserve">hububat 10.</w:t>
      </w:r>
      <w:r>
        <w:t xml:space="preserve">, </w:t>
      </w:r>
      <w:r>
        <w:rPr>
          <w:b/>
          <w:bCs/>
        </w:rPr>
        <w:t xml:space="preserve">gübreler 31.</w:t>
      </w:r>
      <w:r>
        <w:t xml:space="preserve">, </w:t>
      </w:r>
      <w:r>
        <w:rPr>
          <w:b/>
          <w:bCs/>
        </w:rPr>
        <w:t xml:space="preserve">pamuk 52.</w:t>
      </w:r>
      <w:r>
        <w:t xml:space="preserve">, cam 70., saat 91. fasıldadır; 53. fasıl dokumaya elverişli diğer bitkisel lifleri ve kağıt ipliğini kapsar. (TGTC Fasıl 10, 31, 52, 53, 70, 91 başlıkları · 2022/80) — Tuzak: 'Pamuk 53. fasılda yer alır' ifadesi yanlıştı (bir fasıl kaydırma).</w:t>
      </w:r>
    </w:p>
    <w:p>
      <w:pPr>
        <w:pStyle w:val="ListParagraph"/>
        <w:numPr>
          <w:ilvl w:val="0"/>
          <w:numId w:val="2"/>
        </w:numPr>
        <w:spacing w:after="60"/>
      </w:pPr>
      <w:r>
        <w:t xml:space="preserve">Mikrofon (85.18), boş CD (85.23) ve LED ampul (85.39) 85. fasılda iken </w:t>
      </w:r>
      <w:r>
        <w:rPr>
          <w:b/>
          <w:bCs/>
        </w:rPr>
        <w:t xml:space="preserve">buhar türbini</w:t>
      </w:r>
      <w:r>
        <w:t xml:space="preserve"> elektrik üretiminde kullanılsa da </w:t>
      </w:r>
      <w:r>
        <w:rPr>
          <w:b/>
          <w:bCs/>
        </w:rPr>
        <w:t xml:space="preserve">84.06</w:t>
      </w:r>
      <w:r>
        <w:t xml:space="preserve"> ile </w:t>
      </w:r>
      <w:r>
        <w:rPr>
          <w:b/>
          <w:bCs/>
        </w:rPr>
        <w:t xml:space="preserve">84. fasıldadır</w:t>
      </w:r>
      <w:r>
        <w:t xml:space="preserve">; kontakt lens-sinema kamerası-kalp pili-takometre 90., dondurma-ketçap-maya-çay hülasası 21., kopra-pamuk tohumu-şeker kamışı-ginseng 12. fasıldadır. (TGTC 84.06, 85.18, 85.23, 85.39; 90.01, 90.07, 90.21, 90.29; 21.01–21.05; 12.03, 12.07, 12.11, 12.12 · 2023/15) — Tuzak: Nükleer reaktör (84.01), bilyalı yatak (84.82), gemi pervanesi (84.87) ve yürüyen merdiven (84.28) de tek fasıldaki (84) grup idi; elektrikli görünen grubun içine 84. fasıldan bir makine gizlenmişti.</w:t>
      </w:r>
    </w:p>
    <w:p>
      <w:pPr>
        <w:pStyle w:val="ListParagraph"/>
        <w:numPr>
          <w:ilvl w:val="0"/>
          <w:numId w:val="2"/>
        </w:numPr>
        <w:spacing w:after="60"/>
      </w:pPr>
      <w:r>
        <w:t xml:space="preserve">Resmî cevaba göre </w:t>
      </w:r>
      <w:r>
        <w:rPr>
          <w:b/>
          <w:bCs/>
        </w:rPr>
        <w:t xml:space="preserve">ciklet (17.04), kahve, şarap tortusu (23.07) ve tütün (24.01)</w:t>
      </w:r>
      <w:r>
        <w:t xml:space="preserve"> aynı bölümde (</w:t>
      </w:r>
      <w:r>
        <w:rPr>
          <w:b/>
          <w:bCs/>
        </w:rPr>
        <w:t xml:space="preserve">IV. Bölüm</w:t>
      </w:r>
      <w:r>
        <w:t xml:space="preserve">) sayıldı; diğer şıklarda tabanca (XIX), cam bardak (XIII), adi metal kapı kilidi (XV) ve düğme (XX) gruptan </w:t>
      </w:r>
      <w:r>
        <w:rPr>
          <w:b/>
          <w:bCs/>
        </w:rPr>
        <w:t xml:space="preserve">farklı bölümdedir</w:t>
      </w:r>
      <w:r>
        <w:t xml:space="preserve">. (TGTC Bölüm IV (Fasıl 16–24), XI, XIII, XV, XVI, XVIII, XIX, XX · 2024/46) — Tuzak: Güneş gözlüğü-kol saati-gitar XVIII'de iken tabanca XIX'da; ameliyat masası-avize-resim fırçası XX'de iken cam bardak XIII'te; traş makinesi-jeneratör-valf XVI'da iken kapı kilidi XV'te; pamuk ipliği-gömlek-toz bezi XI'de iken düğme XX'dedir. — Not: Kaynağa göre kahve (kavrulmuş olsun olmasın) 09.01 ile II. Bölüm'dedir; şıkkın doğru olması için kahvenin 21.01'deki hazır kahve/hülasa (IV. Bölüm) sayılması gerekir; resmî anahtar bu şıkkı kabul etti.</w:t>
      </w:r>
    </w:p>
    <w:p>
      <w:pPr>
        <w:pStyle w:val="ListParagraph"/>
        <w:numPr>
          <w:ilvl w:val="0"/>
          <w:numId w:val="2"/>
        </w:numPr>
        <w:spacing w:after="60"/>
      </w:pPr>
      <w:r>
        <w:t xml:space="preserve">TGTC'nin milli </w:t>
      </w:r>
      <w:r>
        <w:rPr>
          <w:b/>
          <w:bCs/>
        </w:rPr>
        <w:t xml:space="preserve">99. faslı</w:t>
      </w:r>
      <w:r>
        <w:t xml:space="preserve"> özel amaçlı GTİP'leri içerir: evlilik nedeniyle gelen, miras yoluyla intikal eden, kamu kurumlarınca getirilen ve kriz hallerinde zarar görenlere gönderilen eşya (</w:t>
      </w:r>
      <w:r>
        <w:rPr>
          <w:b/>
          <w:bCs/>
        </w:rPr>
        <w:t xml:space="preserve">9919</w:t>
      </w:r>
      <w:r>
        <w:t xml:space="preserve"> altında) burada; </w:t>
      </w:r>
      <w:r>
        <w:rPr>
          <w:b/>
          <w:bCs/>
        </w:rPr>
        <w:t xml:space="preserve">yüzyılı aşan antikalar</w:t>
      </w:r>
      <w:r>
        <w:t xml:space="preserve"> ise </w:t>
      </w:r>
      <w:r>
        <w:rPr>
          <w:b/>
          <w:bCs/>
        </w:rPr>
        <w:t xml:space="preserve">97.06</w:t>
      </w:r>
      <w:r>
        <w:t xml:space="preserve">'dadır. (TGTC Fasıl 99 (9905, 9919); 97.06 · 2025/48) — Tuzak: Antika eşya bir muafiyet kategorisi değil, eşyanın kendisi olarak 97. fasılda sınıflandırılır.</w:t>
      </w:r>
    </w:p>
    <w:p>
      <w:pPr>
        <w:pStyle w:val="ListParagraph"/>
        <w:numPr>
          <w:ilvl w:val="0"/>
          <w:numId w:val="2"/>
        </w:numPr>
        <w:spacing w:after="60"/>
      </w:pPr>
      <w:r>
        <w:t xml:space="preserve">474 sayılı Kanun md. 2'ye göre Cumhurbaşkanı Gümrük Giriş Tarife Cetvelindeki vergi had ve nispetlerini </w:t>
      </w:r>
      <w:r>
        <w:rPr>
          <w:b/>
          <w:bCs/>
        </w:rPr>
        <w:t xml:space="preserve">50'ye kadar yükseltebilir</w:t>
      </w:r>
      <w:r>
        <w:t xml:space="preserve">, </w:t>
      </w:r>
      <w:r>
        <w:rPr>
          <w:b/>
          <w:bCs/>
        </w:rPr>
        <w:t xml:space="preserve">sıfıra kadar indirebilir</w:t>
      </w:r>
      <w:r>
        <w:t xml:space="preserve"> veya had ve nispetleri </w:t>
      </w:r>
      <w:r>
        <w:rPr>
          <w:b/>
          <w:bCs/>
        </w:rPr>
        <w:t xml:space="preserve">%50'sine kadar artırabilir</w:t>
      </w:r>
      <w:r>
        <w:t xml:space="preserve">. (474 s. Kanun md. 2 · 2025/53) — Tuzak: '%100'e kadar yükseltip sabitleme', 'yalnız %10 azaltma/artırma' ve 'yetkisi yoktur' ifadeleri yanlıştı.</w:t>
      </w:r>
    </w:p>
    <w:p>
      <w:pPr>
        <w:pStyle w:val="Heading2"/>
        <w:keepNext/>
        <w:pBdr>
          <w:left w:val="single" w:color="B8860B" w:sz="36" w:space="8"/>
        </w:pBdr>
        <w:spacing w:after="120" w:before="240"/>
      </w:pPr>
      <w:r>
        <w:t xml:space="preserve">Posta ve Hızlı Kargo — 10 soru (↓ azalan)</w:t>
      </w:r>
    </w:p>
    <w:p>
      <w:pPr>
        <w:keepNext/>
        <w:spacing w:after="160"/>
      </w:pPr>
      <w:r>
        <w:rPr>
          <w:i/>
          <w:iCs/>
          <w:color w:val="B8860B"/>
          <w:sz w:val="19"/>
          <w:szCs w:val="19"/>
        </w:rPr>
        <w:t xml:space="preserve">2021–2025'te 10 soru; 2021'de GY posta hükümleri (teslim kâğıdı, genel antrepo, bir ay bekleme), 2022–2023'te 2009/15481 Karar ve Seri No: 1 Tebliğ çerçevesinde 22/150/1.500 Avro eşikleri ile basitleştirilmiş–detaylı beyan ayrımı üst üste soruldu; 2024–2025'te yılda bir soruyla yetkili gümrük müdürlükleri ve güncel tek ve maktu vergi oranları (30 Avro, %30, %20) geldi, eşikler 2026'da yine değişti.</w:t>
      </w:r>
    </w:p>
    <w:p>
      <w:pPr>
        <w:pStyle w:val="ListParagraph"/>
        <w:numPr>
          <w:ilvl w:val="0"/>
          <w:numId w:val="2"/>
        </w:numPr>
        <w:spacing w:after="60"/>
      </w:pPr>
      <w:r>
        <w:t xml:space="preserve">★ Posta veya hızlı kargoyla bir </w:t>
      </w:r>
      <w:r>
        <w:rPr>
          <w:b/>
          <w:bCs/>
        </w:rPr>
        <w:t xml:space="preserve">gerçek kişiye</w:t>
      </w:r>
      <w:r>
        <w:t xml:space="preserve"> gelen, kıymeti </w:t>
      </w:r>
      <w:r>
        <w:rPr>
          <w:b/>
          <w:bCs/>
        </w:rPr>
        <w:t xml:space="preserve">150 Avro'yu aşan</w:t>
      </w:r>
      <w:r>
        <w:t xml:space="preserve"> ancak </w:t>
      </w:r>
      <w:r>
        <w:rPr>
          <w:b/>
          <w:bCs/>
        </w:rPr>
        <w:t xml:space="preserve">1.500 Avro'yu aşmayan</w:t>
      </w:r>
      <w:r>
        <w:t xml:space="preserve"> ticari olmayan eşya basitleştirilmiş beyana konu edilemez; operatörce BİLGE'de </w:t>
      </w:r>
      <w:r>
        <w:rPr>
          <w:b/>
          <w:bCs/>
        </w:rPr>
        <w:t xml:space="preserve">BS20</w:t>
      </w:r>
      <w:r>
        <w:t xml:space="preserve"> koduyla detaylı beyan edilir ve vergiler genel hükümlere göre ödenir. (2009/15481 Karar 126/1-b; 2022/9 sayılı Genelge I/2.1–2.5 · 2022/72, 2022/73, 2023/39) — Tuzak: 2022/72'de 500 Avro'luk, 2023/39'da 600 Avro'luk ayakkabı gönderisi detaylı beyan örneğiydi; 2022/73'te 'operatörün YKTS'ye kaydı zorunludur' ifadesi yanlıştı, YKTS kaydı aranmaz. — Not: Güncel 2022/9 sayılı Genelge I/2.1 metninde '150 Avro'yu aşan' alt sınır ibaresi '(…)' ile çıkarılmış; detaylı beyan için gerçek kişi ve 1.500 Avro üst sınırı kalmıştır.</w:t>
      </w:r>
    </w:p>
    <w:p>
      <w:pPr>
        <w:pStyle w:val="ListParagraph"/>
        <w:numPr>
          <w:ilvl w:val="0"/>
          <w:numId w:val="2"/>
        </w:numPr>
        <w:spacing w:after="60"/>
      </w:pPr>
      <w:r>
        <w:t xml:space="preserve">★ Posta veya hızlı kargoyla bir </w:t>
      </w:r>
      <w:r>
        <w:rPr>
          <w:b/>
          <w:bCs/>
        </w:rPr>
        <w:t xml:space="preserve">tüzel kişiye</w:t>
      </w:r>
      <w:r>
        <w:t xml:space="preserve"> gelen ticari olmayan eşyada sınır </w:t>
      </w:r>
      <w:r>
        <w:rPr>
          <w:b/>
          <w:bCs/>
        </w:rPr>
        <w:t xml:space="preserve">22 Avro</w:t>
      </w:r>
      <w:r>
        <w:t xml:space="preserve">'dur: bu değeri geçmeyen eşya operatörce </w:t>
      </w:r>
      <w:r>
        <w:rPr>
          <w:b/>
          <w:bCs/>
        </w:rPr>
        <w:t xml:space="preserve">basitleştirilmiş beyanla</w:t>
      </w:r>
      <w:r>
        <w:t xml:space="preserve"> beyan edilir ve değeri üzerinden tek ve maktu vergi alınır. (2009/15481 Karar 62/3, 126/1-a · 2022/70, 2022/72, 2023/39) — Tuzak: 2022/70'te tüzel kişi için '150 Avro' sınırı yanlıştı; 150 Avro, kişisel kitap muafiyeti sınırıdır. — Not: Güncel 2022/9 sayılı Genelge I/1.1 basitleştirilmiş beyan listesinde bu kalem yer almıyor (bir bent 06.02.2026'da yürürlükten kaldırıldı); Karar 62/3'teki 22 Avro tek ve maktu vergi hükmü metinde duruyor.</w:t>
      </w:r>
    </w:p>
    <w:p>
      <w:pPr>
        <w:pStyle w:val="ListParagraph"/>
        <w:numPr>
          <w:ilvl w:val="0"/>
          <w:numId w:val="2"/>
        </w:numPr>
        <w:spacing w:after="60"/>
      </w:pPr>
      <w:r>
        <w:t xml:space="preserve">★ Posta veya hızlı kargoyla bir kişiye gelen, gönderi başına </w:t>
      </w:r>
      <w:r>
        <w:rPr>
          <w:b/>
          <w:bCs/>
        </w:rPr>
        <w:t xml:space="preserve">150 Avro</w:t>
      </w:r>
      <w:r>
        <w:t xml:space="preserve">'yu geçmeyen kişisel kullanıma mahsus </w:t>
      </w:r>
      <w:r>
        <w:rPr>
          <w:b/>
          <w:bCs/>
        </w:rPr>
        <w:t xml:space="preserve">kitap</w:t>
      </w:r>
      <w:r>
        <w:t xml:space="preserve"> veya basılı yayın </w:t>
      </w:r>
      <w:r>
        <w:rPr>
          <w:b/>
          <w:bCs/>
        </w:rPr>
        <w:t xml:space="preserve">muaftır</w:t>
      </w:r>
      <w:r>
        <w:t xml:space="preserve"> ve basitleştirilmiş beyanla beyan edilir; 1.500 Avro'ya kadarki kitapta limiti aşan değer üzerinden tek ve maktu vergi oranı </w:t>
      </w:r>
      <w:r>
        <w:rPr>
          <w:b/>
          <w:bCs/>
        </w:rPr>
        <w:t xml:space="preserve">%0</w:t>
      </w:r>
      <w:r>
        <w:t xml:space="preserve">'dır. (2009/15481 Karar 45/1, 62/2 · 2022/70, 2023/39) — Tuzak: 2022/70'te muafiyet sınırının '22 Avro' ve 1.500 Avro'ya kadarki kitapta oranın '%18' olduğu ifadeleri yanlıştı.</w:t>
      </w:r>
    </w:p>
    <w:p>
      <w:pPr>
        <w:pStyle w:val="ListParagraph"/>
        <w:numPr>
          <w:ilvl w:val="0"/>
          <w:numId w:val="2"/>
        </w:numPr>
        <w:spacing w:after="60"/>
      </w:pPr>
      <w:r>
        <w:t xml:space="preserve">★ Posta veya hızlı kargoyla gelen </w:t>
      </w:r>
      <w:r>
        <w:rPr>
          <w:b/>
          <w:bCs/>
        </w:rPr>
        <w:t xml:space="preserve">diplomatik eşya</w:t>
      </w:r>
      <w:r>
        <w:t xml:space="preserve"> ile yolcunun kişisel eşyasına </w:t>
      </w:r>
      <w:r>
        <w:rPr>
          <w:b/>
          <w:bCs/>
        </w:rPr>
        <w:t xml:space="preserve">kıymet ve ağırlık sınırı uygulanmaz</w:t>
      </w:r>
      <w:r>
        <w:t xml:space="preserve">; diğer gönderilerde limitler dahilindeki eşyanın brüt </w:t>
      </w:r>
      <w:r>
        <w:rPr>
          <w:b/>
          <w:bCs/>
        </w:rPr>
        <w:t xml:space="preserve">30 kg</w:t>
      </w:r>
      <w:r>
        <w:t xml:space="preserve">'ı geçmemesi gerekir. (2009/15481 Karar 62/5, 62/6 · 2022/70, 2023/39) — Tuzak: 2022/70'te 'diplomatik eşyanın ağırlığı 30 kg'ı geçmemelidir' ifadesi yanlıştı.</w:t>
      </w:r>
    </w:p>
    <w:p>
      <w:pPr>
        <w:pStyle w:val="ListParagraph"/>
        <w:numPr>
          <w:ilvl w:val="0"/>
          <w:numId w:val="2"/>
        </w:numPr>
        <w:spacing w:after="60"/>
      </w:pPr>
      <w:r>
        <w:t xml:space="preserve">Posta kolisinin gümrükle </w:t>
      </w:r>
      <w:r>
        <w:rPr>
          <w:b/>
          <w:bCs/>
        </w:rPr>
        <w:t xml:space="preserve">ilişiğinin kalmadığını</w:t>
      </w:r>
      <w:r>
        <w:t xml:space="preserve"> gösteren belge </w:t>
      </w:r>
      <w:r>
        <w:rPr>
          <w:b/>
          <w:bCs/>
        </w:rPr>
        <w:t xml:space="preserve">Teslim Kâğıdı</w:t>
      </w:r>
      <w:r>
        <w:t xml:space="preserve">dır; alıcının ödediği vergiler için gümrük veznesince </w:t>
      </w:r>
      <w:r>
        <w:rPr>
          <w:b/>
          <w:bCs/>
        </w:rPr>
        <w:t xml:space="preserve">Vezne Alındısı</w:t>
      </w:r>
      <w:r>
        <w:t xml:space="preserve"> verilir. (GY 461/1, 461/2 · 2021/28) — Tuzak: Vezne alındısı ödeme belgesidir; tahsil kâğıdı, gümrük beyannamesi ve menşe şahadetnamesi değil.</w:t>
      </w:r>
    </w:p>
    <w:p>
      <w:pPr>
        <w:pStyle w:val="ListParagraph"/>
        <w:numPr>
          <w:ilvl w:val="0"/>
          <w:numId w:val="2"/>
        </w:numPr>
        <w:spacing w:after="60"/>
      </w:pPr>
      <w:r>
        <w:t xml:space="preserve">Posta kolilerinde </w:t>
      </w:r>
      <w:r>
        <w:rPr>
          <w:b/>
          <w:bCs/>
        </w:rPr>
        <w:t xml:space="preserve">ticari nitelikteki</w:t>
      </w:r>
      <w:r>
        <w:t xml:space="preserve"> eşya için posta idaresi alıcıya </w:t>
      </w:r>
      <w:r>
        <w:rPr>
          <w:b/>
          <w:bCs/>
        </w:rPr>
        <w:t xml:space="preserve">haber kâğıdıyla</w:t>
      </w:r>
      <w:r>
        <w:t xml:space="preserve"> bildirim yapar; tebligat yapılmaksızın muayene ve tahakkuk yalnız </w:t>
      </w:r>
      <w:r>
        <w:rPr>
          <w:b/>
          <w:bCs/>
        </w:rPr>
        <w:t xml:space="preserve">ticari nitelikte olmayan</w:t>
      </w:r>
      <w:r>
        <w:t xml:space="preserve"> eşya için uygulanır. (GY 458/2, 458/3 · 2021/56) — Tuzak: 'Ticari nitelikte görülen eşya için koli alıcısına tebligat yapılmaksızın muayene ve tahakkuk yapılır' ifadesi yanlıştı.</w:t>
      </w:r>
    </w:p>
    <w:p>
      <w:pPr>
        <w:pStyle w:val="ListParagraph"/>
        <w:numPr>
          <w:ilvl w:val="0"/>
          <w:numId w:val="2"/>
        </w:numPr>
        <w:spacing w:after="60"/>
      </w:pPr>
      <w:r>
        <w:t xml:space="preserve">Posta kolileri gerektiğinde </w:t>
      </w:r>
      <w:r>
        <w:rPr>
          <w:b/>
          <w:bCs/>
        </w:rPr>
        <w:t xml:space="preserve">posta idaresi memurlarının huzurunda</w:t>
      </w:r>
      <w:r>
        <w:t xml:space="preserve"> muayene edilir, koliden çıkan fatura ve menşe şahadetnamesi beyannameye eklenir; gümrük bulunmayan yer varışlı kolilerin vergileri </w:t>
      </w:r>
      <w:r>
        <w:rPr>
          <w:b/>
          <w:bCs/>
        </w:rPr>
        <w:t xml:space="preserve">posta idaresince</w:t>
      </w:r>
      <w:r>
        <w:t xml:space="preserve"> tahsil edilir. (GY 460/1, 460/4, 461/1, 461/3 · 2021/56)</w:t>
      </w:r>
    </w:p>
    <w:p>
      <w:pPr>
        <w:pStyle w:val="ListParagraph"/>
        <w:numPr>
          <w:ilvl w:val="0"/>
          <w:numId w:val="2"/>
        </w:numPr>
        <w:spacing w:after="60"/>
      </w:pPr>
      <w:r>
        <w:t xml:space="preserve">Posta yoluyla yurt dışına gönderilecek ticari eşya, gümrüğün gözetimi ve posta idaresinin sorumluluğundaki </w:t>
      </w:r>
      <w:r>
        <w:rPr>
          <w:b/>
          <w:bCs/>
        </w:rPr>
        <w:t xml:space="preserve">genel antrepolara</w:t>
      </w:r>
      <w:r>
        <w:t xml:space="preserve"> konulur ve </w:t>
      </w:r>
      <w:r>
        <w:rPr>
          <w:b/>
          <w:bCs/>
        </w:rPr>
        <w:t xml:space="preserve">antrepo beyannamesinin tescilinden</w:t>
      </w:r>
      <w:r>
        <w:t xml:space="preserve"> itibaren </w:t>
      </w:r>
      <w:r>
        <w:rPr>
          <w:b/>
          <w:bCs/>
        </w:rPr>
        <w:t xml:space="preserve">bir ay</w:t>
      </w:r>
      <w:r>
        <w:t xml:space="preserve"> bekletilebilir. (GK 174; GY 469/2 · 2021/69, 2021/70) — Tuzak: 2021/70'te 'özel antrepolara konulur' ifadesi yanlıştı; 2021/69'da süre 2, 3, 4 veya 5 ay değil.</w:t>
      </w:r>
    </w:p>
    <w:p>
      <w:pPr>
        <w:pStyle w:val="ListParagraph"/>
        <w:numPr>
          <w:ilvl w:val="0"/>
          <w:numId w:val="2"/>
        </w:numPr>
        <w:spacing w:after="60"/>
      </w:pPr>
      <w:r>
        <w:t xml:space="preserve">Yurt dışından gelen koli ve posta haberleşme gönderilerinin konulduğu yerler </w:t>
      </w:r>
      <w:r>
        <w:rPr>
          <w:b/>
          <w:bCs/>
        </w:rPr>
        <w:t xml:space="preserve">genel antrepo</w:t>
      </w:r>
      <w:r>
        <w:t xml:space="preserve"> sayılır; posta idaresi, gümrük işlemleri için ölçü aletleri, tahlil cihazları ile memurların büro, telefon, aydınlatma ve ısıtma ihtiyaçlarını </w:t>
      </w:r>
      <w:r>
        <w:rPr>
          <w:b/>
          <w:bCs/>
        </w:rPr>
        <w:t xml:space="preserve">bedelsiz</w:t>
      </w:r>
      <w:r>
        <w:t xml:space="preserve"> karşılar. (GY 469/1, 469/3 · 2021/70)</w:t>
      </w:r>
    </w:p>
    <w:p>
      <w:pPr>
        <w:pStyle w:val="ListParagraph"/>
        <w:numPr>
          <w:ilvl w:val="0"/>
          <w:numId w:val="2"/>
        </w:numPr>
        <w:spacing w:after="60"/>
      </w:pPr>
      <w:r>
        <w:t xml:space="preserve">Posta veya hızlı kargoyla bir gerçek kişiye gelen, ticari olmayan, kıymeti </w:t>
      </w:r>
      <w:r>
        <w:rPr>
          <w:b/>
          <w:bCs/>
        </w:rPr>
        <w:t xml:space="preserve">1.500 Avro</w:t>
      </w:r>
      <w:r>
        <w:t xml:space="preserve">'yu geçmeyen </w:t>
      </w:r>
      <w:r>
        <w:rPr>
          <w:b/>
          <w:bCs/>
        </w:rPr>
        <w:t xml:space="preserve">ilaç</w:t>
      </w:r>
      <w:r>
        <w:t xml:space="preserve"> cinsi eşyaya değeri üzerinden </w:t>
      </w:r>
      <w:r>
        <w:rPr>
          <w:b/>
          <w:bCs/>
        </w:rPr>
        <w:t xml:space="preserve">geldiği ülkeye göre değişen</w:t>
      </w:r>
      <w:r>
        <w:t xml:space="preserve"> oranlarda tek ve maktu vergi uygulanır. (2009/15481 Karar 62/1 · 2022/70) — Tuzak: Aynı soruda kitap muafiyetinde 22 Avro sınırı, kitapta %18 oran, tüzel kişi için 150 Avro sınırı ve diplomatik eşyada 30 kg şartı yanlıştı. — Not: 07.01.2026 tarihli CK ile (yürürlük 06.02.2026) 62/1 yeniden düzenlendi: hüküm sağlık kuruluşu raporu veya doktor reçetesine istinaden gelen ilaç ve takviye edici gıdaları kapsıyor; oranlar AB'den doğrudan gelişte %30, diğer ülkelerden %60, ÖTV IV listesindeki eşyaya ilave %20.</w:t>
      </w:r>
    </w:p>
    <w:p>
      <w:pPr>
        <w:pStyle w:val="ListParagraph"/>
        <w:numPr>
          <w:ilvl w:val="0"/>
          <w:numId w:val="2"/>
        </w:numPr>
        <w:spacing w:after="60"/>
      </w:pPr>
      <w:r>
        <w:t xml:space="preserve">2022 sınavı tarihinde posta veya hızlı kargoyla ihracatta brüt </w:t>
      </w:r>
      <w:r>
        <w:rPr>
          <w:b/>
          <w:bCs/>
        </w:rPr>
        <w:t xml:space="preserve">300 kg</w:t>
      </w:r>
      <w:r>
        <w:t xml:space="preserve"> ve </w:t>
      </w:r>
      <w:r>
        <w:rPr>
          <w:b/>
          <w:bCs/>
        </w:rPr>
        <w:t xml:space="preserve">15.000 Avro</w:t>
      </w:r>
      <w:r>
        <w:t xml:space="preserve">'yu geçmeyen eşya operatörce </w:t>
      </w:r>
      <w:r>
        <w:rPr>
          <w:b/>
          <w:bCs/>
        </w:rPr>
        <w:t xml:space="preserve">basitleştirilmiş gümrük beyannamesiyle</w:t>
      </w:r>
      <w:r>
        <w:t xml:space="preserve"> beyan edilebiliyordu. (2009/15481 Karar 126/1-c; Seri No: 1 Posta ve Hızlı Kargo Tebliği 10/7 · 2022/72) — Not: Güncel Tebliğ 10/7 ve 2022/9 sayılı Genelge I/3.1'de sınır brüt 600 kg ve 30.000 Avro (son değişiklik 03.01.2026 tarihli Seri No: 5 Tebliğ).</w:t>
      </w:r>
    </w:p>
    <w:p>
      <w:pPr>
        <w:pStyle w:val="ListParagraph"/>
        <w:numPr>
          <w:ilvl w:val="0"/>
          <w:numId w:val="2"/>
        </w:numPr>
        <w:spacing w:after="60"/>
      </w:pPr>
      <w:r>
        <w:rPr>
          <w:b/>
          <w:bCs/>
        </w:rPr>
        <w:t xml:space="preserve">Kozmetik ürünleri</w:t>
      </w:r>
      <w:r>
        <w:t xml:space="preserve"> (parfüm vb.) posta veya hızlı kargoyla tek ve maktu vergi kapsamında ithal edilemediğinden gerçek kişiye gelen parfüm için operatör </w:t>
      </w:r>
      <w:r>
        <w:rPr>
          <w:b/>
          <w:bCs/>
        </w:rPr>
        <w:t xml:space="preserve">basitleştirilmiş beyanname veremez</w:t>
      </w:r>
      <w:r>
        <w:t xml:space="preserve">; bu eşyaya </w:t>
      </w:r>
      <w:r>
        <w:rPr>
          <w:b/>
          <w:bCs/>
        </w:rPr>
        <w:t xml:space="preserve">genel hükümler</w:t>
      </w:r>
      <w:r>
        <w:t xml:space="preserve"> çerçevesinde işlem yapılır. (2022/9 sayılı Genelge IV/4, IV/6 · 2023/39) — Tuzak: 'Gerçek kişi adına gelen parfüm için basitleştirilmiş beyanname verilir' önermesi yanlıştı.</w:t>
      </w:r>
    </w:p>
    <w:p>
      <w:pPr>
        <w:pStyle w:val="ListParagraph"/>
        <w:numPr>
          <w:ilvl w:val="0"/>
          <w:numId w:val="2"/>
        </w:numPr>
        <w:spacing w:after="60"/>
      </w:pPr>
      <w:r>
        <w:t xml:space="preserve">Kara yolu hızlı kargo eşyasının işlemleri Bursa, Adana, </w:t>
      </w:r>
      <w:r>
        <w:rPr>
          <w:b/>
          <w:bCs/>
        </w:rPr>
        <w:t xml:space="preserve">Sabiha Gökçen Havalimanı</w:t>
      </w:r>
      <w:r>
        <w:t xml:space="preserve">, Gaziantep Havalimanı gibi belirlenmiş müdürlüklerde yapılır; </w:t>
      </w:r>
      <w:r>
        <w:rPr>
          <w:b/>
          <w:bCs/>
        </w:rPr>
        <w:t xml:space="preserve">Ankara Gar Gümrük Müdürlüğü</w:t>
      </w:r>
      <w:r>
        <w:t xml:space="preserve"> yetkili değildir, Ankara'da </w:t>
      </w:r>
      <w:r>
        <w:rPr>
          <w:b/>
          <w:bCs/>
        </w:rPr>
        <w:t xml:space="preserve">Esenboğa</w:t>
      </w:r>
      <w:r>
        <w:t xml:space="preserve"> ve </w:t>
      </w:r>
      <w:r>
        <w:rPr>
          <w:b/>
          <w:bCs/>
        </w:rPr>
        <w:t xml:space="preserve">Ankara TIR</w:t>
      </w:r>
      <w:r>
        <w:t xml:space="preserve"> gümrük müdürlükleri yetkilidir. (Seri No: 1 Posta ve Hızlı Kargo Tebliği 10/8; 2022/9 sayılı Genelge I/5-a · 2024/82) — Tuzak: Havalimanı gümrük müdürlüklerinin kara yolu kargo için de yetkili olabileceği gözden kaçırılmamalı; Ankara Gar, Muafiyet Tebliği 38'de nakil vasıtası muafiyet işlemleri için yetkili müdürlüktür. — Not: 06.11.2025 değişikliğiyle Tebliğ 10/8, kara yolu hızlı kargoya yetkili müdürlüklerin Bakanlıkça (GGM) belirleneceğini öngörüyor; güncel liste 2022/9 sayılı Genelge I/5-a'da.</w:t>
      </w:r>
    </w:p>
    <w:p>
      <w:pPr>
        <w:pStyle w:val="ListParagraph"/>
        <w:numPr>
          <w:ilvl w:val="0"/>
          <w:numId w:val="2"/>
        </w:numPr>
        <w:spacing w:after="60"/>
      </w:pPr>
      <w:r>
        <w:t xml:space="preserve">2025 sınavı tarihinde Almanya'dan (AB) posta veya hızlı kargoyla gerçek kişiye gelen, kıymeti </w:t>
      </w:r>
      <w:r>
        <w:rPr>
          <w:b/>
          <w:bCs/>
        </w:rPr>
        <w:t xml:space="preserve">30 Avro</w:t>
      </w:r>
      <w:r>
        <w:t xml:space="preserve">'yu geçmeyen ilaç ve kitap dışı ticari olmayan eşyaya </w:t>
      </w:r>
      <w:r>
        <w:rPr>
          <w:b/>
          <w:bCs/>
        </w:rPr>
        <w:t xml:space="preserve">%30</w:t>
      </w:r>
      <w:r>
        <w:t xml:space="preserve">, ÖTV (IV) listesindeki eşyaya ilave </w:t>
      </w:r>
      <w:r>
        <w:rPr>
          <w:b/>
          <w:bCs/>
        </w:rPr>
        <w:t xml:space="preserve">%20</w:t>
      </w:r>
      <w:r>
        <w:t xml:space="preserve"> tek ve maktu vergi uygulanıyordu. (2009/15481 Karar 62/1 · 2025/77) — Tuzak: %18 ve 430 Avro değil; %60 AB dışından gelişteki oran, 1.500 Avro ilaç ve kitap eşiğidir. — Not: 07.01.2026 tarihli CK ile (yürürlük 06.02.2026) 62/1 yeniden düzenlendi: güncel metin yalnız sağlık raporu veya reçeteye istinaden gelen 1.500 Avro'ya kadar ilaç ve takviye edici gıdalara tek ve maktu vergi öngörüyor (AB %30, diğer %60, ÖTV IV ilave %20); 30 Avro'luk genel gönderi kategorisi güncel metinde yok, 2022/9 sayılı Genelge I/1.1'den de bir bent aynı tarihte kaldırıldı. ◇</w:t>
      </w:r>
    </w:p>
    <w:p>
      <w:pPr>
        <w:pStyle w:val="Heading1"/>
        <w:keepNext/>
        <w:pBdr>
          <w:bottom w:val="single" w:color="B8860B" w:sz="12" w:space="4"/>
        </w:pBdr>
        <w:spacing w:after="180" w:before="360"/>
      </w:pPr>
      <w:r>
        <w:t xml:space="preserve">Orta çıkan konular (5 yılda 5–9 soru)</w:t>
      </w:r>
    </w:p>
    <w:p>
      <w:pPr>
        <w:pStyle w:val="Heading2"/>
        <w:keepNext/>
        <w:pBdr>
          <w:left w:val="single" w:color="B8860B" w:sz="36" w:space="8"/>
        </w:pBdr>
        <w:spacing w:after="120" w:before="240"/>
      </w:pPr>
      <w:r>
        <w:t xml:space="preserve">Yetkilendirilmiş Yükümlü ve Yerinde Gümrükleme — 8 soru (↑ yükselen)</w:t>
      </w:r>
    </w:p>
    <w:p>
      <w:pPr>
        <w:keepNext/>
        <w:spacing w:after="160"/>
      </w:pPr>
      <w:r>
        <w:rPr>
          <w:i/>
          <w:iCs/>
          <w:color w:val="B8860B"/>
          <w:sz w:val="19"/>
          <w:szCs w:val="19"/>
        </w:rPr>
        <w:t xml:space="preserve">2021–2025'te 8 soru (2021'de yok, 2023'ten beri her yıl 2–3); GİKY'deki kolaylıkların talepsiz/talebe bağlı tasnifi 2022 ve 2023'te tekrarlandı, 2024–2025'te izinli alıcı ve ithalatta yerinde gümrükleme ek koşulları, yetkili bölge müdürlükleri, OKS–YYS hak karşılaştırması ve askı/iptal ayrımı geldi.</w:t>
      </w:r>
    </w:p>
    <w:p>
      <w:pPr>
        <w:pStyle w:val="ListParagraph"/>
        <w:numPr>
          <w:ilvl w:val="0"/>
          <w:numId w:val="2"/>
        </w:numPr>
        <w:spacing w:after="60"/>
      </w:pPr>
      <w:r>
        <w:t xml:space="preserve">★ YYS sahipleri eksik beyan, kısmi teminat, yeşil hat, öncelikli belge kontrolü/muayene ve azaltılmış özet beyandan </w:t>
      </w:r>
      <w:r>
        <w:rPr>
          <w:b/>
          <w:bCs/>
        </w:rPr>
        <w:t xml:space="preserve">ayrıca talep gerekmeden</w:t>
      </w:r>
      <w:r>
        <w:t xml:space="preserve">; </w:t>
      </w:r>
      <w:r>
        <w:rPr>
          <w:b/>
          <w:bCs/>
        </w:rPr>
        <w:t xml:space="preserve">götürü teminat</w:t>
      </w:r>
      <w:r>
        <w:t xml:space="preserve">, onaylanmış ihracatçı (</w:t>
      </w:r>
      <w:r>
        <w:rPr>
          <w:b/>
          <w:bCs/>
        </w:rPr>
        <w:t xml:space="preserve">basitleştirilmiş A.TR</w:t>
      </w:r>
      <w:r>
        <w:t xml:space="preserve">, fatura beyanı, ihracatta yerinde gümrükleme), izinli gönderici/alıcı ve ithalatta yerinde gümrüklemeden </w:t>
      </w:r>
      <w:r>
        <w:rPr>
          <w:b/>
          <w:bCs/>
        </w:rPr>
        <w:t xml:space="preserve">talep ve ek koşulla</w:t>
      </w:r>
      <w:r>
        <w:t xml:space="preserve"> yararlanır. (GİKY 4/7, 4/8, 4/9, 4/10 · 2022/7, 2023/70) — Tuzak: 2022/7'de öncelikli kontrol, öncelikli muayene, azaltılmış özet beyan ve yeşil hat 'talebe ve ek şarta bağlı' kolaylık gibi sunuldu, bunlar talepsizdir; 2023/70'te götürü teminat 'talep gerekmeyen' yetkiler arasına konmuştu, oysa talep ve ek koşul ister.</w:t>
      </w:r>
    </w:p>
    <w:p>
      <w:pPr>
        <w:pStyle w:val="ListParagraph"/>
        <w:numPr>
          <w:ilvl w:val="0"/>
          <w:numId w:val="2"/>
        </w:numPr>
        <w:spacing w:after="60"/>
      </w:pPr>
      <w:r>
        <w:t xml:space="preserve">İthalatta yerinde gümrüklemede güvenli depolama alanına giriş kayıtları asgari olarak aracın </w:t>
      </w:r>
      <w:r>
        <w:rPr>
          <w:b/>
          <w:bCs/>
        </w:rPr>
        <w:t xml:space="preserve">mühür numarası</w:t>
      </w:r>
      <w:r>
        <w:t xml:space="preserve">, çekici-dorse plakası, varsa konteyner numarası, </w:t>
      </w:r>
      <w:r>
        <w:rPr>
          <w:b/>
          <w:bCs/>
        </w:rPr>
        <w:t xml:space="preserve">giriş tarihi ve saati</w:t>
      </w:r>
      <w:r>
        <w:t xml:space="preserve">, ilişkili </w:t>
      </w:r>
      <w:r>
        <w:rPr>
          <w:b/>
          <w:bCs/>
        </w:rPr>
        <w:t xml:space="preserve">transit beyanının tarih ve sayısı</w:t>
      </w:r>
      <w:r>
        <w:t xml:space="preserve">, varsa sipariş numaraları ve kap bilgilerini içerir; </w:t>
      </w:r>
      <w:r>
        <w:rPr>
          <w:b/>
          <w:bCs/>
        </w:rPr>
        <w:t xml:space="preserve">sürücü bilgisi</w:t>
      </w:r>
      <w:r>
        <w:t xml:space="preserve"> zorunlu kayıtlardan değildir. (GİKY 131/1 · 2023/42) — Tuzak: Gerçekçi görünen 'taşıma aracını kullanan sürücü bilgisi' listede yoktur; araç için plaka ve mühür numarası kaydedilir, sürücü kaydedilmez.</w:t>
      </w:r>
    </w:p>
    <w:p>
      <w:pPr>
        <w:pStyle w:val="ListParagraph"/>
        <w:numPr>
          <w:ilvl w:val="0"/>
          <w:numId w:val="2"/>
        </w:numPr>
        <w:spacing w:after="60"/>
      </w:pPr>
      <w:r>
        <w:t xml:space="preserve">YYS sertifikası başvurusu ticaret siciline kayıtlı yere göre </w:t>
      </w:r>
      <w:r>
        <w:rPr>
          <w:b/>
          <w:bCs/>
        </w:rPr>
        <w:t xml:space="preserve">Ek-20 tablosundaki</w:t>
      </w:r>
      <w:r>
        <w:t xml:space="preserve"> yetkili bölge müdürlüğüne yapılır (kamu kurumları </w:t>
      </w:r>
      <w:r>
        <w:rPr>
          <w:b/>
          <w:bCs/>
        </w:rPr>
        <w:t xml:space="preserve">Orta Anadolu</w:t>
      </w:r>
      <w:r>
        <w:t xml:space="preserve">'ya); Ege, Orta Anadolu, GAP ve Orta Akdeniz bölge müdürlükleri yetkililer arasındadır, </w:t>
      </w:r>
      <w:r>
        <w:rPr>
          <w:b/>
          <w:bCs/>
        </w:rPr>
        <w:t xml:space="preserve">Batı Marmara</w:t>
      </w:r>
      <w:r>
        <w:t xml:space="preserve"> değildir. (GİKY 11/1-2; Ek-20 · 2024/95) — Tuzak: Batı Marmara'nın da yetkili olduğu sanılmamalı; seçeneklerdeki diğer dört bölge müdürlüğü yetkilidir. — Not: Ek-20 tablosu kaynak metinde yer almıyor; liste resmî cevaba göre yazıldı, 11/2'deki Orta Anadolu hükmü kaynakta görüldü. ◇</w:t>
      </w:r>
    </w:p>
    <w:p>
      <w:pPr>
        <w:pStyle w:val="ListParagraph"/>
        <w:numPr>
          <w:ilvl w:val="0"/>
          <w:numId w:val="2"/>
        </w:numPr>
        <w:spacing w:after="60"/>
      </w:pPr>
      <w:r>
        <w:t xml:space="preserve">İzinli alıcı yetkisi için YYS sertifikasına ek olarak </w:t>
      </w:r>
      <w:r>
        <w:rPr>
          <w:b/>
          <w:bCs/>
        </w:rPr>
        <w:t xml:space="preserve">uluslararası taşımacı yetki belgesi</w:t>
      </w:r>
      <w:r>
        <w:t xml:space="preserve">, son bir yılda en az </w:t>
      </w:r>
      <w:r>
        <w:rPr>
          <w:b/>
          <w:bCs/>
        </w:rPr>
        <w:t xml:space="preserve">500 transit beyannamesi</w:t>
      </w:r>
      <w:r>
        <w:t xml:space="preserve"> ya da en az 300'ü transit olmak üzere toplam 500 transit ve özet beyan, </w:t>
      </w:r>
      <w:r>
        <w:rPr>
          <w:b/>
          <w:bCs/>
        </w:rPr>
        <w:t xml:space="preserve">teminat</w:t>
      </w:r>
      <w:r>
        <w:t xml:space="preserve">, depolama-boşaltma-muayene-numune teçhizatı, tartım düzeneği ve en az bir tesis aranır. (GİKY 96/1 · 2024/96) — Tuzak: 'Son bir yılda toplam iki yüz transit beyannamesi ve özet beyan' şartı yoktur; eşik 500'dür.</w:t>
      </w:r>
    </w:p>
    <w:p>
      <w:pPr>
        <w:pStyle w:val="ListParagraph"/>
        <w:numPr>
          <w:ilvl w:val="0"/>
          <w:numId w:val="2"/>
        </w:numPr>
        <w:spacing w:after="60"/>
      </w:pPr>
      <w:r>
        <w:rPr>
          <w:b/>
          <w:bCs/>
        </w:rPr>
        <w:t xml:space="preserve">Götürü teminat yetkisi</w:t>
      </w:r>
      <w:r>
        <w:t xml:space="preserve"> hem OKS (talep halinde) hem YYS (talep ve ek koşulla) sahiplerine tanınır; </w:t>
      </w:r>
      <w:r>
        <w:rPr>
          <w:b/>
          <w:bCs/>
        </w:rPr>
        <w:t xml:space="preserve">izinli alıcı</w:t>
      </w:r>
      <w:r>
        <w:t xml:space="preserve">, ithalatta ve ihracatta </w:t>
      </w:r>
      <w:r>
        <w:rPr>
          <w:b/>
          <w:bCs/>
        </w:rPr>
        <w:t xml:space="preserve">yerinde gümrükleme</w:t>
      </w:r>
      <w:r>
        <w:t xml:space="preserve"> ile fatura beyanı/EUR.MED fatura beyanı izni yalnız YYS kapsamındadır. (GİKY 4/8; OKS Tebliği (Sıra No:1) 4/2-5 · 2024/97) — Tuzak: İzinli alıcı, yerinde gümrükleme ve fatura beyanı izni OKS'ye tanınan haklar arasında değildir.</w:t>
      </w:r>
    </w:p>
    <w:p>
      <w:pPr>
        <w:pStyle w:val="ListParagraph"/>
        <w:numPr>
          <w:ilvl w:val="0"/>
          <w:numId w:val="2"/>
        </w:numPr>
        <w:spacing w:after="60"/>
      </w:pPr>
      <w:r>
        <w:t xml:space="preserve">YYS sertifikası; kesinleşmiş kamu alacağının </w:t>
      </w:r>
      <w:r>
        <w:rPr>
          <w:b/>
          <w:bCs/>
        </w:rPr>
        <w:t xml:space="preserve">süresinde ödenmemesi</w:t>
      </w:r>
      <w:r>
        <w:t xml:space="preserve">, unvan değişikliğinde süresinde değişiklik başvurusu yapılmaması, hak sahibinin bilgisi dışında </w:t>
      </w:r>
      <w:r>
        <w:rPr>
          <w:b/>
          <w:bCs/>
        </w:rPr>
        <w:t xml:space="preserve">yasak eşya taşınması</w:t>
      </w:r>
      <w:r>
        <w:t xml:space="preserve"> ve ISO 9001/27001 belgelerinin süresinde ibraz edilmemesi hallerinde </w:t>
      </w:r>
      <w:r>
        <w:rPr>
          <w:b/>
          <w:bCs/>
        </w:rPr>
        <w:t xml:space="preserve">askıya alınır</w:t>
      </w:r>
      <w:r>
        <w:t xml:space="preserve">; sahte belgeye dayanılarak verilmesi ise </w:t>
      </w:r>
      <w:r>
        <w:rPr>
          <w:b/>
          <w:bCs/>
        </w:rPr>
        <w:t xml:space="preserve">iptal</w:t>
      </w:r>
      <w:r>
        <w:t xml:space="preserve"> sebebidir. (GİKY 154/6, 154/9, 154/10, 154/22; 156/1-a · 2025/90) — Tuzak: 'Sahte belgelere dayanılarak verildiğinin anlaşılması' askı hali olarak sunulmuştu; bu hal sertifikanın iptalini (ve 3 yıl yeniden başvuru yasağını) gerektirir.</w:t>
      </w:r>
    </w:p>
    <w:p>
      <w:pPr>
        <w:pStyle w:val="ListParagraph"/>
        <w:numPr>
          <w:ilvl w:val="0"/>
          <w:numId w:val="2"/>
        </w:numPr>
        <w:spacing w:after="60"/>
      </w:pPr>
      <w:r>
        <w:t xml:space="preserve">İthalatta yerinde gümrükleme izni için YYS sahibinden ek olarak </w:t>
      </w:r>
      <w:r>
        <w:rPr>
          <w:b/>
          <w:bCs/>
        </w:rPr>
        <w:t xml:space="preserve">YYS-I statüsü</w:t>
      </w:r>
      <w:r>
        <w:t xml:space="preserve"> (imalatçı olmayı içerir), gümrük idaresine </w:t>
      </w:r>
      <w:r>
        <w:rPr>
          <w:b/>
          <w:bCs/>
        </w:rPr>
        <w:t xml:space="preserve">500.000 Avro</w:t>
      </w:r>
      <w:r>
        <w:t xml:space="preserve"> teminat, depolama-boşaltma-muayene-numune teçhizatı ve </w:t>
      </w:r>
      <w:r>
        <w:rPr>
          <w:b/>
          <w:bCs/>
        </w:rPr>
        <w:t xml:space="preserve">tartım düzeneği</w:t>
      </w:r>
      <w:r>
        <w:t xml:space="preserve"> aranır. (GİKY 121/1, 123/1, 4/A-1 · 2025/92) — Tuzak: 'Gümrük idaresine yüz bin avro teminat vermiş olmak' ifadesi yanlıştı.</w:t>
      </w:r>
    </w:p>
    <w:p>
      <w:pPr>
        <w:pStyle w:val="Heading2"/>
        <w:keepNext/>
        <w:pBdr>
          <w:left w:val="single" w:color="B8860B" w:sz="36" w:space="8"/>
        </w:pBdr>
        <w:spacing w:after="120" w:before="240"/>
      </w:pPr>
      <w:r>
        <w:t xml:space="preserve">Geri Gelen Eşya — 8 soru (→ sabit)</w:t>
      </w:r>
    </w:p>
    <w:p>
      <w:pPr>
        <w:keepNext/>
        <w:spacing w:after="160"/>
      </w:pPr>
      <w:r>
        <w:rPr>
          <w:i/>
          <w:iCs/>
          <w:color w:val="B8860B"/>
          <w:sz w:val="19"/>
          <w:szCs w:val="19"/>
        </w:rPr>
        <w:t xml:space="preserve">2021–2024'te 8 soru (2025'te yok); üç yıllık süre ve fiili ihraç tarihine bağlı başlangıcı, yurt dışı belgeyle ispat halleri ve ticari taşıtlara tanınan ispatsız muafiyet tekrarlandı; 2024'te GK 168/2 istisnaları ve 'elde olmayan sebep' ayrımı soruldu.</w:t>
      </w:r>
    </w:p>
    <w:p>
      <w:pPr>
        <w:pStyle w:val="ListParagraph"/>
        <w:numPr>
          <w:ilvl w:val="0"/>
          <w:numId w:val="2"/>
        </w:numPr>
        <w:spacing w:after="60"/>
      </w:pPr>
      <w:r>
        <w:t xml:space="preserve">★ Kesin ihraç sonrası geri gelme; gönderilen ülke mevzuatı nedeniyle serbest dolaşıma girememe, </w:t>
      </w:r>
      <w:r>
        <w:rPr>
          <w:b/>
          <w:bCs/>
        </w:rPr>
        <w:t xml:space="preserve">kusurlu/sözleşmeye aykırılık</w:t>
      </w:r>
      <w:r>
        <w:t xml:space="preserve"> nedeniyle kabul edilmeme veya </w:t>
      </w:r>
      <w:r>
        <w:rPr>
          <w:b/>
          <w:bCs/>
        </w:rPr>
        <w:t xml:space="preserve">ihracatçının elinde olmayan sebeplerle</w:t>
      </w:r>
      <w:r>
        <w:t xml:space="preserve"> (nakliye hasarı, fuarda satılmama, alıcının fiziksel/yasal engeli, afet-salgın gibi kriz halleri) kullanıma girememe nedeniyle ise </w:t>
      </w:r>
      <w:r>
        <w:rPr>
          <w:b/>
          <w:bCs/>
        </w:rPr>
        <w:t xml:space="preserve">yurt dışı belgeyle</w:t>
      </w:r>
      <w:r>
        <w:t xml:space="preserve"> ispatlanır. (GY 446/1, 3 · 2021/24, 2024/69) — Tuzak: 2024'te 'eşyanın kusurlu olması' elde olmayan sebep sanıldı; kusur ayrı bir ispat halidir. 2021'de ispat gerektirmeyen hal ticari kullanıma mahsus taşıtın geri gelmesiydi.</w:t>
      </w:r>
    </w:p>
    <w:p>
      <w:pPr>
        <w:pStyle w:val="ListParagraph"/>
        <w:numPr>
          <w:ilvl w:val="0"/>
          <w:numId w:val="2"/>
        </w:numPr>
        <w:spacing w:after="60"/>
      </w:pPr>
      <w:r>
        <w:t xml:space="preserve">★ Serbest dolaşımda iken ihraç edilip geri gelen </w:t>
      </w:r>
      <w:r>
        <w:rPr>
          <w:b/>
          <w:bCs/>
        </w:rPr>
        <w:t xml:space="preserve">ticari kullanıma mahsus taşıtlar</w:t>
      </w:r>
      <w:r>
        <w:t xml:space="preserve"> (ör. </w:t>
      </w:r>
      <w:r>
        <w:rPr>
          <w:b/>
          <w:bCs/>
        </w:rPr>
        <w:t xml:space="preserve">yolcu otobüsü</w:t>
      </w:r>
      <w:r>
        <w:t xml:space="preserve">), iş makineleri ve üretime yönelik makineler, </w:t>
      </w:r>
      <w:r>
        <w:rPr>
          <w:b/>
          <w:bCs/>
        </w:rPr>
        <w:t xml:space="preserve">ayniyet tespiti</w:t>
      </w:r>
      <w:r>
        <w:t xml:space="preserve"> kaydıyla ispat şartlarına bağlı olmaksızın geri gelen eşya muafiyetinden yararlanır. (GY 446/4 · 2021/24, 2023/27) — Tuzak: 2021'de ticari taşıtın geri gelmesi yurt dışı belgeyle ispatı gereken haller arasında sanıldı; 2023'te röntgen cihazı, tıbbi maske, kişisel kullanıma mahsus otomobil ve çimento bu kolaylıktan yararlanmaz.</w:t>
      </w:r>
    </w:p>
    <w:p>
      <w:pPr>
        <w:pStyle w:val="ListParagraph"/>
        <w:numPr>
          <w:ilvl w:val="0"/>
          <w:numId w:val="2"/>
        </w:numPr>
        <w:spacing w:after="60"/>
      </w:pPr>
      <w:r>
        <w:t xml:space="preserve">★ Geri gelen eşyada üç yıllık sürenin başlangıcı </w:t>
      </w:r>
      <w:r>
        <w:rPr>
          <w:b/>
          <w:bCs/>
        </w:rPr>
        <w:t xml:space="preserve">fiili ihraç tarihi</w:t>
      </w:r>
      <w:r>
        <w:t xml:space="preserve">dir: deniz ve hava yolunda eşyanın yüklendiği taşıtın </w:t>
      </w:r>
      <w:r>
        <w:rPr>
          <w:b/>
          <w:bCs/>
        </w:rPr>
        <w:t xml:space="preserve">hareket ettiği</w:t>
      </w:r>
      <w:r>
        <w:t xml:space="preserve">, kara ve demiryolunda çıkış işlemleri tamamlanıp </w:t>
      </w:r>
      <w:r>
        <w:rPr>
          <w:b/>
          <w:bCs/>
        </w:rPr>
        <w:t xml:space="preserve">kara sınırından fiilen çıktığı</w:t>
      </w:r>
      <w:r>
        <w:t xml:space="preserve"> veya serbest bölgeye fiilen girdiği tarih; partili çıkışta her parti ayrı hesaplanır. (GY 452/1; GY 416/1-a, b · 2022/69, 2024/70) — Tuzak: 2022'de sözleşme, ihracatçı birliği onayı, beyanname tescili ve gemiye yükleme tarihleri; 2024'te tescil idaresinden çıkış, hava taşıtına yükleme, çıkış özet beyanı ve beyanname tescil tarihleri yanlıştı.</w:t>
      </w:r>
    </w:p>
    <w:p>
      <w:pPr>
        <w:pStyle w:val="ListParagraph"/>
        <w:numPr>
          <w:ilvl w:val="0"/>
          <w:numId w:val="2"/>
        </w:numPr>
        <w:spacing w:after="60"/>
      </w:pPr>
      <w:r>
        <w:t xml:space="preserve">İhraçtan önce </w:t>
      </w:r>
      <w:r>
        <w:rPr>
          <w:b/>
          <w:bCs/>
        </w:rPr>
        <w:t xml:space="preserve">özel amaçlı kullanım</w:t>
      </w:r>
      <w:r>
        <w:t xml:space="preserve"> nedeniyle indirimli veya sıfır oranla serbest dolaşıma girmiş geri gelen eşya </w:t>
      </w:r>
      <w:r>
        <w:rPr>
          <w:b/>
          <w:bCs/>
        </w:rPr>
        <w:t xml:space="preserve">aynı amaçla</w:t>
      </w:r>
      <w:r>
        <w:t xml:space="preserve"> yeniden serbest dolaşıma girerse yine </w:t>
      </w:r>
      <w:r>
        <w:rPr>
          <w:b/>
          <w:bCs/>
        </w:rPr>
        <w:t xml:space="preserve">indirimli veya sıfır oran</w:t>
      </w:r>
      <w:r>
        <w:t xml:space="preserve"> uygulanır; amaç farklıysa vergi ilk girişte alınan tutar kadar indirilir. (GK 168/1 · 2021/22) — Tuzak: Bir ila dört kat fazla oran uygulanmaz; ilk girişte alınan tutar daha fazlaysa iade de yapılmaz.</w:t>
      </w:r>
    </w:p>
    <w:p>
      <w:pPr>
        <w:pStyle w:val="ListParagraph"/>
        <w:numPr>
          <w:ilvl w:val="0"/>
          <w:numId w:val="2"/>
        </w:numPr>
        <w:spacing w:after="60"/>
      </w:pPr>
      <w:r>
        <w:t xml:space="preserve">Serbest dolaşımdaki eşya ihraç edildikten sonra </w:t>
      </w:r>
      <w:r>
        <w:rPr>
          <w:b/>
          <w:bCs/>
        </w:rPr>
        <w:t xml:space="preserve">üç yıl</w:t>
      </w:r>
      <w:r>
        <w:t xml:space="preserve"> içinde yeniden serbest dolaşıma girerse </w:t>
      </w:r>
      <w:r>
        <w:rPr>
          <w:b/>
          <w:bCs/>
        </w:rPr>
        <w:t xml:space="preserve">beyan sahibinin talebi</w:t>
      </w:r>
      <w:r>
        <w:t xml:space="preserve"> üzerine ithalat vergilerinden muaf tutulur; süre </w:t>
      </w:r>
      <w:r>
        <w:rPr>
          <w:b/>
          <w:bCs/>
        </w:rPr>
        <w:t xml:space="preserve">beklenmeyen hal veya mücbir sebeplerle</w:t>
      </w:r>
      <w:r>
        <w:t xml:space="preserve"> uzatılabilir. (GK 168/1 · 2021/76) — Tuzak: 1, 2, 4 veya 5 yıl değil.</w:t>
      </w:r>
    </w:p>
    <w:p>
      <w:pPr>
        <w:pStyle w:val="ListParagraph"/>
        <w:numPr>
          <w:ilvl w:val="0"/>
          <w:numId w:val="2"/>
        </w:numPr>
        <w:spacing w:after="60"/>
      </w:pPr>
      <w:r>
        <w:t xml:space="preserve">Geri gelen eşya muafiyeti, ihracı bir </w:t>
      </w:r>
      <w:r>
        <w:rPr>
          <w:b/>
          <w:bCs/>
        </w:rPr>
        <w:t xml:space="preserve">dış ticaret önlemine</w:t>
      </w:r>
      <w:r>
        <w:t xml:space="preserve"> konu eşyaya ve hariçte işleme çerçevesinde ihraç edilip </w:t>
      </w:r>
      <w:r>
        <w:rPr>
          <w:b/>
          <w:bCs/>
        </w:rPr>
        <w:t xml:space="preserve">aynen ihraç edildiği durumda olmayan</w:t>
      </w:r>
      <w:r>
        <w:t xml:space="preserve"> eşyaya tanınmaz; dahilde işleme sonrası ihraç edilip geri gelen </w:t>
      </w:r>
      <w:r>
        <w:rPr>
          <w:b/>
          <w:bCs/>
        </w:rPr>
        <w:t xml:space="preserve">işlem görmüş ürünlere</w:t>
      </w:r>
      <w:r>
        <w:t xml:space="preserve"> ise uygulanır. (GK 168/2, 170 · 2024/61) — Tuzak: Dahilde işleme ürünü muafiyetsiz sanıldı; hariçte işlemede aynen ihraç edildiği durumda olan eşya muafiyetten yararlanır, olmayan yararlanamaz (tek kelimelik fark).</w:t>
      </w:r>
    </w:p>
    <w:p>
      <w:pPr>
        <w:pStyle w:val="Heading2"/>
        <w:keepNext/>
        <w:pBdr>
          <w:left w:val="single" w:color="B8860B" w:sz="36" w:space="8"/>
        </w:pBdr>
        <w:spacing w:after="120" w:before="240"/>
      </w:pPr>
      <w:r>
        <w:t xml:space="preserve">Tarife – Ayakkabı, Taş-Cam, Kıymetli Metal ve Metaller (Fasıl 64–83) — 8 soru (→ sabit)</w:t>
      </w:r>
    </w:p>
    <w:p>
      <w:pPr>
        <w:keepNext/>
        <w:spacing w:after="160"/>
      </w:pPr>
      <w:r>
        <w:rPr>
          <w:i/>
          <w:iCs/>
          <w:color w:val="B8860B"/>
          <w:sz w:val="19"/>
          <w:szCs w:val="19"/>
        </w:rPr>
        <w:t xml:space="preserve">2021–2025'te 8 soru; en çok ayakkabı soruldu (2022, 2024'te iki, 2025): Not 1 hariçleri ve Not 2'nin 'aksam' daraltması tekrarlandı. Platin tanımı, cam faslının taşıt camı hariçleri, 66.01/66.02 ve XV. Bölüm çubuk-tel tanımı birer kez geldi.</w:t>
      </w:r>
    </w:p>
    <w:p>
      <w:pPr>
        <w:pStyle w:val="ListParagraph"/>
        <w:numPr>
          <w:ilvl w:val="0"/>
          <w:numId w:val="2"/>
        </w:numPr>
        <w:spacing w:after="60"/>
      </w:pPr>
      <w:r>
        <w:t xml:space="preserve">★ Dış tabanı tutturulmamış </w:t>
      </w:r>
      <w:r>
        <w:rPr>
          <w:b/>
          <w:bCs/>
        </w:rPr>
        <w:t xml:space="preserve">dokumaya elverişli maddeden ayakkabı</w:t>
      </w:r>
      <w:r>
        <w:t xml:space="preserve"> XI. Bölümde, kullanılmış ayakkabı 63.09'da, amyant ayakkabı 68.12'de, </w:t>
      </w:r>
      <w:r>
        <w:rPr>
          <w:b/>
          <w:bCs/>
        </w:rPr>
        <w:t xml:space="preserve">ortopedik ayakkabı 90.21</w:t>
      </w:r>
      <w:r>
        <w:t xml:space="preserve">'de, paten takılı botlar Fasıl 95'te yer alır; güreş, bisiklet, kar sörfü ve koşu ayakkabıları </w:t>
      </w:r>
      <w:r>
        <w:rPr>
          <w:b/>
          <w:bCs/>
        </w:rPr>
        <w:t xml:space="preserve">Fasıl 64</w:t>
      </w:r>
      <w:r>
        <w:t xml:space="preserve">'te kalır. (TGTC Fasıl 64 Not 1(b)-(f); Altpozisyon Notu 1 · 2022/85, 2025/41) — Tuzak: 2022/85'te spor ayakkabıları (güreş, bisiklet, kar sörfü, koşu) Fasıl 64 dışında sanılmamalıydı; doğru cevap ortopedik ayakkabıydı. 2025/41'de bu dört hariç tutma (XI. Bölüm, 63.09, 90.21, Fasıl 95) doğru önermelerdi.</w:t>
      </w:r>
    </w:p>
    <w:p>
      <w:pPr>
        <w:pStyle w:val="ListParagraph"/>
        <w:numPr>
          <w:ilvl w:val="0"/>
          <w:numId w:val="2"/>
        </w:numPr>
        <w:spacing w:after="60"/>
      </w:pPr>
      <w:r>
        <w:t xml:space="preserve">★ </w:t>
      </w:r>
      <w:r>
        <w:rPr>
          <w:b/>
          <w:bCs/>
        </w:rPr>
        <w:t xml:space="preserve">64.06</w:t>
      </w:r>
      <w:r>
        <w:t xml:space="preserve"> ayakkabı aksamı ayakkabı yüzlerini, çıkarılabilir iç tabanları ve </w:t>
      </w:r>
      <w:r>
        <w:rPr>
          <w:b/>
          <w:bCs/>
        </w:rPr>
        <w:t xml:space="preserve">topuk rampalarını</w:t>
      </w:r>
      <w:r>
        <w:t xml:space="preserve"> kapsar; ayakkabı </w:t>
      </w:r>
      <w:r>
        <w:rPr>
          <w:b/>
          <w:bCs/>
        </w:rPr>
        <w:t xml:space="preserve">çivisi, kopçası, tokası, bağı (bağcığı)</w:t>
      </w:r>
      <w:r>
        <w:t xml:space="preserve">, ponponu ve süs eşyası Not 2 gereği 'aksam' sayılmaz, kendi pozisyonlarında sınıflandırılır. (TGTC Fasıl 64 Not 2; 64.06 · 2024/48, 2025/41) — Tuzak: 2024/48'de çivi, kopça, toka ve bağ şıklarıyla 'ayakkabıyla ilgili her şey 64.06'dadır' refleksi kullanıldı; 2025/41'de '64.06'daki aksam tanımı ayakkabı bağcıklarını kapsar' ifadesi yanlıştı.</w:t>
      </w:r>
    </w:p>
    <w:p>
      <w:pPr>
        <w:pStyle w:val="ListParagraph"/>
        <w:numPr>
          <w:ilvl w:val="0"/>
          <w:numId w:val="2"/>
        </w:numPr>
        <w:spacing w:after="60"/>
      </w:pPr>
      <w:r>
        <w:t xml:space="preserve">71. Fasıl anlamında </w:t>
      </w:r>
      <w:r>
        <w:rPr>
          <w:b/>
          <w:bCs/>
        </w:rPr>
        <w:t xml:space="preserve">platin</w:t>
      </w:r>
      <w:r>
        <w:t xml:space="preserve"> tabiri platin, </w:t>
      </w:r>
      <w:r>
        <w:rPr>
          <w:b/>
          <w:bCs/>
        </w:rPr>
        <w:t xml:space="preserve">iridyum, osmiyum, paladyum, rodyum ve rutenyum</w:t>
      </w:r>
      <w:r>
        <w:t xml:space="preserve">u kapsar; </w:t>
      </w:r>
      <w:r>
        <w:rPr>
          <w:b/>
          <w:bCs/>
        </w:rPr>
        <w:t xml:space="preserve">kadmiyum</w:t>
      </w:r>
      <w:r>
        <w:t xml:space="preserve"> platin grubunda değil, XV. Bölüm anlamında adi metaldir. (TGTC Fasıl 71 Not 4(B); XV. Bölüm Not 3 · 2021/99) — Tuzak: Rodyum, iridyum, osmiyum ve paladyum platin sayılır; kadmiyum adı benzer olsa da adi metaldir.</w:t>
      </w:r>
    </w:p>
    <w:p>
      <w:pPr>
        <w:pStyle w:val="ListParagraph"/>
        <w:numPr>
          <w:ilvl w:val="0"/>
          <w:numId w:val="2"/>
        </w:numPr>
        <w:spacing w:after="60"/>
      </w:pPr>
      <w:r>
        <w:t xml:space="preserve">Emniyet camı (70.07), cam ayna (70.09), far camı (70.14) ve cam tülü (70.19) </w:t>
      </w:r>
      <w:r>
        <w:rPr>
          <w:b/>
          <w:bCs/>
        </w:rPr>
        <w:t xml:space="preserve">Fasıl 70</w:t>
      </w:r>
      <w:r>
        <w:t xml:space="preserve">'tedir; 86–88. fasıl taşıtlarının </w:t>
      </w:r>
      <w:r>
        <w:rPr>
          <w:b/>
          <w:bCs/>
        </w:rPr>
        <w:t xml:space="preserve">çerçeveli</w:t>
      </w:r>
      <w:r>
        <w:t xml:space="preserve"> camları ile </w:t>
      </w:r>
      <w:r>
        <w:rPr>
          <w:b/>
          <w:bCs/>
        </w:rPr>
        <w:t xml:space="preserve">ısıtma tertibatı</w:t>
      </w:r>
      <w:r>
        <w:t xml:space="preserve"> veya elektrikli cihaz içeren camları (çerçevesiz olsa da) Fasıl 70 dışındadır. (TGTC Fasıl 70 Not 1(d)-(e); 70.07, 70.09, 70.14, 70.19 · 2023/6) — Tuzak: İki şık arasındaki tek fark 'ısıtma tertibatı'ydı: ısıtmasız çerçevesiz lokomotif ön camı emniyet camı olarak Fasıl 70'te kalır, ısıtma tertibatlı olanı taşıt aksamı olarak 86. fasıla gider.</w:t>
      </w:r>
    </w:p>
    <w:p>
      <w:pPr>
        <w:pStyle w:val="ListParagraph"/>
        <w:numPr>
          <w:ilvl w:val="0"/>
          <w:numId w:val="2"/>
        </w:numPr>
        <w:spacing w:after="60"/>
      </w:pPr>
      <w:r>
        <w:rPr>
          <w:b/>
          <w:bCs/>
        </w:rPr>
        <w:t xml:space="preserve">Şemsiyeler</w:t>
      </w:r>
      <w:r>
        <w:t xml:space="preserve"> (baston şemsiyeler dahil) </w:t>
      </w:r>
      <w:r>
        <w:rPr>
          <w:b/>
          <w:bCs/>
        </w:rPr>
        <w:t xml:space="preserve">66.01</w:t>
      </w:r>
      <w:r>
        <w:t xml:space="preserve">'de; </w:t>
      </w:r>
      <w:r>
        <w:rPr>
          <w:b/>
          <w:bCs/>
        </w:rPr>
        <w:t xml:space="preserve">bastonlar, iskemle bastonlar, kamçılar ve kırbaçlar</w:t>
      </w:r>
      <w:r>
        <w:t xml:space="preserve"> ise </w:t>
      </w:r>
      <w:r>
        <w:rPr>
          <w:b/>
          <w:bCs/>
        </w:rPr>
        <w:t xml:space="preserve">66.02</w:t>
      </w:r>
      <w:r>
        <w:t xml:space="preserve">'de sınıflandırılır. (TGTC 66.01, 66.02; Fasıl 66 Not 1 · 2023/7) — Tuzak: Melez görünen 'iskemle baston' 66.02'dedir; baston şemsiye ise şemsiye olarak 66.01'dedir. Ölçü gösteren bastonlar 90.17, tüfekli veya kılıçlı bastonlar Fasıl 93'tedir.</w:t>
      </w:r>
    </w:p>
    <w:p>
      <w:pPr>
        <w:pStyle w:val="ListParagraph"/>
        <w:numPr>
          <w:ilvl w:val="0"/>
          <w:numId w:val="2"/>
        </w:numPr>
        <w:spacing w:after="60"/>
      </w:pPr>
      <w:r>
        <w:t xml:space="preserve">XV. Bölüm Not 9'a göre </w:t>
      </w:r>
      <w:r>
        <w:rPr>
          <w:b/>
          <w:bCs/>
        </w:rPr>
        <w:t xml:space="preserve">çubuk</w:t>
      </w:r>
      <w:r>
        <w:t xml:space="preserve"> ile </w:t>
      </w:r>
      <w:r>
        <w:rPr>
          <w:b/>
          <w:bCs/>
        </w:rPr>
        <w:t xml:space="preserve">tel</w:t>
      </w:r>
      <w:r>
        <w:t xml:space="preserve"> arasındaki tek fark </w:t>
      </w:r>
      <w:r>
        <w:rPr>
          <w:b/>
          <w:bCs/>
        </w:rPr>
        <w:t xml:space="preserve">rulo halinde olup olmama</w:t>
      </w:r>
      <w:r>
        <w:t xml:space="preserve">dır: ikisi de enine kesiti boyunca aynı, içi dolu ürünlerdir; rulo halinde olmayan çubuk, rulo halinde olan teldir. (TGTC XV. Bölüm Not 9(a), 9(c) · 2023/16) — Tuzak: Enine kesit, üretim yöntemi (haddeleme, ekstrüzyon, çekme) ve mamul olunan madde ikisinin de ortak tanım unsurlarıdır; içi dolu/boş ayrımı çubuk-tel ile ince ve kalın boru (Not 9(e)) arasındadır.</w:t>
      </w:r>
    </w:p>
    <w:p>
      <w:pPr>
        <w:pStyle w:val="ListParagraph"/>
        <w:numPr>
          <w:ilvl w:val="0"/>
          <w:numId w:val="2"/>
        </w:numPr>
        <w:spacing w:after="60"/>
      </w:pPr>
      <w:r>
        <w:t xml:space="preserve">Ayakkabıyla ilgili eşya birçok fasıla dağılır: ayakkabı cilası </w:t>
      </w:r>
      <w:r>
        <w:rPr>
          <w:b/>
          <w:bCs/>
        </w:rPr>
        <w:t xml:space="preserve">34.05</w:t>
      </w:r>
      <w:r>
        <w:t xml:space="preserve">, ahşap ayakkabı kalıpları </w:t>
      </w:r>
      <w:r>
        <w:rPr>
          <w:b/>
          <w:bCs/>
        </w:rPr>
        <w:t xml:space="preserve">44.17</w:t>
      </w:r>
      <w:r>
        <w:t xml:space="preserve">, amyant ayakkabılar 68.12, ayakkabı temizleme seyahat takımları 96.05, ayakkabı imaline mahsus makinalar </w:t>
      </w:r>
      <w:r>
        <w:rPr>
          <w:b/>
          <w:bCs/>
        </w:rPr>
        <w:t xml:space="preserve">84.53</w:t>
      </w:r>
      <w:r>
        <w:t xml:space="preserve">; </w:t>
      </w:r>
      <w:r>
        <w:rPr>
          <w:b/>
          <w:bCs/>
        </w:rPr>
        <w:t xml:space="preserve">84.54</w:t>
      </w:r>
      <w:r>
        <w:t xml:space="preserve"> ise metalurji ve döküm makinalarıdır. (TGTC 34.05, 44.17, 68.12, 84.53, 84.54, 96.05 · 2024/58) — Tuzak: 84.53 (deri ve ayakkabı makinaları) ile 84.54 (tav ocakları, döküm potaları, döküm makinaları) sayı komşuluğu tuzaktı; 68.12 ve 96.05 beklenmedik ama doğru pozisyonlardı.</w:t>
      </w:r>
    </w:p>
    <w:p>
      <w:pPr>
        <w:pStyle w:val="Heading2"/>
        <w:keepNext/>
        <w:pBdr>
          <w:left w:val="single" w:color="B8860B" w:sz="36" w:space="8"/>
        </w:pBdr>
        <w:spacing w:after="120" w:before="240"/>
      </w:pPr>
      <w:r>
        <w:t xml:space="preserve">Teslim Şekilleri (Incoterms) — 8 soru (↓ azalan)</w:t>
      </w:r>
    </w:p>
    <w:p>
      <w:pPr>
        <w:keepNext/>
        <w:spacing w:after="160"/>
      </w:pPr>
      <w:r>
        <w:rPr>
          <w:i/>
          <w:iCs/>
          <w:color w:val="B8860B"/>
          <w:sz w:val="19"/>
          <w:szCs w:val="19"/>
        </w:rPr>
        <w:t xml:space="preserve">2021–2025'te 8 soru (1-2-3-1-1); en çok Incoterms 2020'nin 'tüm taşıma türleri' ile 'yalnız deniz ve iç su yolu' gruplaması soruldu (2022'de iki, 2024'te bir kez), yükümlülük sıralaması (DDP alıcıya en avantajlı), karayolunda CPT seçimi ve kuralları hazırlayan ICC de geldi; son iki yıl DAT'ın yerine gelen DPU öne çıktı.</w:t>
      </w:r>
    </w:p>
    <w:p>
      <w:pPr>
        <w:pStyle w:val="ListParagraph"/>
        <w:numPr>
          <w:ilvl w:val="0"/>
          <w:numId w:val="2"/>
        </w:numPr>
        <w:spacing w:after="60"/>
      </w:pPr>
      <w:r>
        <w:t xml:space="preserve">★ Alıcıya en fazla yükümlülük getirenden en aza doğru sıra </w:t>
      </w:r>
      <w:r>
        <w:rPr>
          <w:b/>
          <w:bCs/>
        </w:rPr>
        <w:t xml:space="preserve">EXW – CFR – CIF – DAP – DDP</w:t>
      </w:r>
      <w:r>
        <w:t xml:space="preserve">'dir; </w:t>
      </w:r>
      <w:r>
        <w:rPr>
          <w:b/>
          <w:bCs/>
        </w:rPr>
        <w:t xml:space="preserve">EXW</w:t>
      </w:r>
      <w:r>
        <w:t xml:space="preserve"> satıcı için asgari, DDP azami yükümlülük olduğundan alıcının katlanacağı maliyetler açısından en avantajlı teslim şekli </w:t>
      </w:r>
      <w:r>
        <w:rPr>
          <w:b/>
          <w:bCs/>
        </w:rPr>
        <w:t xml:space="preserve">DDP</w:t>
      </w:r>
      <w:r>
        <w:t xml:space="preserve">'dir. (Incoterms 2020 (ICC Yayın No 723) – EXW, D grubu ve DDP açıklamaları · 2021/67, 2023/64) — Tuzak: 2021/67'de EXW (alıcı için en ağır), FAS, FOB ve CIF çeldiriciydi; 2023/64'te CIF ile CFR'nin yeri değiştirilmiş ve sıra tersine çevrilmişti: CIF'te sigorta da satıcıda olduğundan CFR'den sonra gelir.</w:t>
      </w:r>
    </w:p>
    <w:p>
      <w:pPr>
        <w:pStyle w:val="ListParagraph"/>
        <w:numPr>
          <w:ilvl w:val="0"/>
          <w:numId w:val="2"/>
        </w:numPr>
        <w:spacing w:after="60"/>
      </w:pPr>
      <w:r>
        <w:t xml:space="preserve">★ Incoterms 2020'de </w:t>
      </w:r>
      <w:r>
        <w:rPr>
          <w:b/>
          <w:bCs/>
        </w:rPr>
        <w:t xml:space="preserve">tüm taşıma türlerinde</w:t>
      </w:r>
      <w:r>
        <w:t xml:space="preserve"> kullanılan kurallar EXW, FCA, CPT, CIP, DAP, DPU ve DDP; </w:t>
      </w:r>
      <w:r>
        <w:rPr>
          <w:b/>
          <w:bCs/>
        </w:rPr>
        <w:t xml:space="preserve">yalnız deniz ve iç su yolu</w:t>
      </w:r>
      <w:r>
        <w:t xml:space="preserve"> taşımasına özgü kurallar ise </w:t>
      </w:r>
      <w:r>
        <w:rPr>
          <w:b/>
          <w:bCs/>
        </w:rPr>
        <w:t xml:space="preserve">FAS, FOB, CFR ve CIF</w:t>
      </w:r>
      <w:r>
        <w:t xml:space="preserve">'tir. (Incoterms 2020 (ICC Yayın No 723) – kural grupları · 2022/29, 2022/65, 2024/1) — Tuzak: 2022/29'da F harfiyle başladığı için FCA deniz kuralı sanıldı, oysa tüm taşıma türleri içindir; 2022/65'te CFR, 2024/1'de FAS deniz grubundaydı; 2024/1'de tanınmayan DPU çeldiriciydi, DPU tüm taşıma türleri grubundadır.</w:t>
      </w:r>
    </w:p>
    <w:p>
      <w:pPr>
        <w:pStyle w:val="ListParagraph"/>
        <w:numPr>
          <w:ilvl w:val="0"/>
          <w:numId w:val="2"/>
        </w:numPr>
        <w:spacing w:after="60"/>
      </w:pPr>
      <w:r>
        <w:t xml:space="preserve">★ Incoterms 2020'de </w:t>
      </w:r>
      <w:r>
        <w:rPr>
          <w:b/>
          <w:bCs/>
        </w:rPr>
        <w:t xml:space="preserve">DAT</w:t>
      </w:r>
      <w:r>
        <w:t xml:space="preserve">'ın yerini alan </w:t>
      </w:r>
      <w:r>
        <w:rPr>
          <w:b/>
          <w:bCs/>
        </w:rPr>
        <w:t xml:space="preserve">DPU</w:t>
      </w:r>
      <w:r>
        <w:t xml:space="preserve">, satıcının malları belirlenen varma yerinde taşıma aracından </w:t>
      </w:r>
      <w:r>
        <w:rPr>
          <w:b/>
          <w:bCs/>
        </w:rPr>
        <w:t xml:space="preserve">boşaltılmış olarak</w:t>
      </w:r>
      <w:r>
        <w:t xml:space="preserve"> alıcının tasarrufuna bırakmasıdır; boşaltmaya kadar masraf ve riskler satıcıdadır ve kural tüm taşıma türlerinde kullanılır. (Incoterms 2020 (ICC Yayın No 723) – DPU · 2024/1, 2025/11) — Tuzak: 2025/11'de DDP çeldiriciydi: DDP ithalat için gümrüklenmiş ve boşaltmaya hazır teslimdir; DAP boşaltmadan teslimdir; FCA, CPT ve CIP taşıyıcıya teslim kurallarıdır.</w:t>
      </w:r>
    </w:p>
    <w:p>
      <w:pPr>
        <w:pStyle w:val="ListParagraph"/>
        <w:numPr>
          <w:ilvl w:val="0"/>
          <w:numId w:val="2"/>
        </w:numPr>
        <w:spacing w:after="60"/>
      </w:pPr>
      <w:r>
        <w:t xml:space="preserve">Incoterms 2020'de satıcıya </w:t>
      </w:r>
      <w:r>
        <w:rPr>
          <w:b/>
          <w:bCs/>
        </w:rPr>
        <w:t xml:space="preserve">sigorta yaptırma</w:t>
      </w:r>
      <w:r>
        <w:t xml:space="preserve"> yükümlülüğü getiren yalnız </w:t>
      </w:r>
      <w:r>
        <w:rPr>
          <w:b/>
          <w:bCs/>
        </w:rPr>
        <w:t xml:space="preserve">CIF</w:t>
      </w:r>
      <w:r>
        <w:t xml:space="preserve"> ve </w:t>
      </w:r>
      <w:r>
        <w:rPr>
          <w:b/>
          <w:bCs/>
        </w:rPr>
        <w:t xml:space="preserve">CIP</w:t>
      </w:r>
      <w:r>
        <w:t xml:space="preserve">'tir; CFR ile CIF'i, CPT ile CIP'i ayıran fark sigortadır ve CIP'te satıcı 2020'den itibaren </w:t>
      </w:r>
      <w:r>
        <w:rPr>
          <w:b/>
          <w:bCs/>
        </w:rPr>
        <w:t xml:space="preserve">tüm riskleri (ICC A)</w:t>
      </w:r>
      <w:r>
        <w:t xml:space="preserve"> kapsayan sigorta yaptırır. (Incoterms 2020 (ICC Yayın No 723) – CFR, CIF, CPT, CIP · 2023/64, 2023/65) — Tuzak: Navlunlu ama sigortasız fiyatta CIF veya CIP seçilmez; D grubu kurallarda (DAP, DPU, DDP) sigorta sözleşmeye göre belirlenir.</w:t>
      </w:r>
    </w:p>
    <w:p>
      <w:pPr>
        <w:pStyle w:val="ListParagraph"/>
        <w:numPr>
          <w:ilvl w:val="0"/>
          <w:numId w:val="2"/>
        </w:numPr>
        <w:spacing w:after="60"/>
      </w:pPr>
      <w:r>
        <w:t xml:space="preserve">Karayoluyla gönderilen ve fiyatı </w:t>
      </w:r>
      <w:r>
        <w:rPr>
          <w:b/>
          <w:bCs/>
        </w:rPr>
        <w:t xml:space="preserve">mal bedeli ile nakliye</w:t>
      </w:r>
      <w:r>
        <w:t xml:space="preserve"> giderinden oluşan (sigortasız) satışta en uygun teslim şekli </w:t>
      </w:r>
      <w:r>
        <w:rPr>
          <w:b/>
          <w:bCs/>
        </w:rPr>
        <w:t xml:space="preserve">CPT</w:t>
      </w:r>
      <w:r>
        <w:t xml:space="preserve">'dir; CFR ve CIF </w:t>
      </w:r>
      <w:r>
        <w:rPr>
          <w:b/>
          <w:bCs/>
        </w:rPr>
        <w:t xml:space="preserve">yalnız deniz ve iç su yolu</w:t>
      </w:r>
      <w:r>
        <w:t xml:space="preserve"> taşımasında kullanılır. (Incoterms 2020 (ICC Yayın No 723) – CPT · 2023/65) — Tuzak: CFR ve CIF karayolunda kullanılmaz; CIP sigortayı da içerir; DAP'ta satıcı malı varma yerine kadar kendi riskiyle götürür.</w:t>
      </w:r>
    </w:p>
    <w:p>
      <w:pPr>
        <w:pStyle w:val="ListParagraph"/>
        <w:numPr>
          <w:ilvl w:val="0"/>
          <w:numId w:val="2"/>
        </w:numPr>
        <w:spacing w:after="60"/>
      </w:pPr>
      <w:r>
        <w:t xml:space="preserve">Incoterms teslim şekilleri </w:t>
      </w:r>
      <w:r>
        <w:rPr>
          <w:b/>
          <w:bCs/>
        </w:rPr>
        <w:t xml:space="preserve">Milletlerarası Ticaret Odası (ICC)</w:t>
      </w:r>
      <w:r>
        <w:t xml:space="preserve"> tarafından hazırlanır; ilk kez </w:t>
      </w:r>
      <w:r>
        <w:rPr>
          <w:b/>
          <w:bCs/>
        </w:rPr>
        <w:t xml:space="preserve">1936</w:t>
      </w:r>
      <w:r>
        <w:t xml:space="preserve">'da kullanılan kuralların güncel sürümü </w:t>
      </w:r>
      <w:r>
        <w:rPr>
          <w:b/>
          <w:bCs/>
        </w:rPr>
        <w:t xml:space="preserve">1 Ocak 2020</w:t>
      </w:r>
      <w:r>
        <w:t xml:space="preserve">'de yürürlüğe giren Incoterms 2020'dir. (Incoterms 2020 (ICC Yayın No 723) · 2023/71) — Tuzak: Dünya Ticaret Örgütü, Dünya Gümrük Örgütü, OECD veya IMF değil.</w:t>
      </w:r>
    </w:p>
    <w:p>
      <w:pPr>
        <w:pStyle w:val="Heading2"/>
        <w:keepNext/>
        <w:pBdr>
          <w:left w:val="single" w:color="B8860B" w:sz="36" w:space="8"/>
        </w:pBdr>
        <w:spacing w:after="120" w:before="240"/>
      </w:pPr>
      <w:r>
        <w:t xml:space="preserve">TIR Sözleşmesi — 7 soru (↑ yükselen)</w:t>
      </w:r>
    </w:p>
    <w:p>
      <w:pPr>
        <w:keepNext/>
        <w:spacing w:after="160"/>
      </w:pPr>
      <w:r>
        <w:rPr>
          <w:i/>
          <w:iCs/>
          <w:color w:val="B8860B"/>
          <w:sz w:val="19"/>
          <w:szCs w:val="19"/>
        </w:rPr>
        <w:t xml:space="preserve">2021–2025'te 7 soru (0-1-1-3-2), yükselen eğilimde; TIR İşlemleri Tebliği md. 19'daki karne kuralları (ağır/havaleli eşyaya ayrı karne, eksik doldurulan karnenin tamamlanması, taşıt dizisine tek karne, transit-ihracat-mahrece iade aynı karne) 2022 ve 2024'te aynı cümlelerle tekrarlandı; 2025'te taraf ülkeler ve geçerlilik süresi soruldu.</w:t>
      </w:r>
    </w:p>
    <w:p>
      <w:pPr>
        <w:pStyle w:val="ListParagraph"/>
        <w:numPr>
          <w:ilvl w:val="0"/>
          <w:numId w:val="2"/>
        </w:numPr>
        <w:spacing w:after="60"/>
      </w:pPr>
      <w:r>
        <w:t xml:space="preserve">★ Giriş idaresine ibraz edilen TIR karnesinin yurt dışındaki hareket idaresince tam doldurulmadığı anlaşılırsa karne </w:t>
      </w:r>
      <w:r>
        <w:rPr>
          <w:b/>
          <w:bCs/>
        </w:rPr>
        <w:t xml:space="preserve">reddedilmez</w:t>
      </w:r>
      <w:r>
        <w:t xml:space="preserve">; eksikler </w:t>
      </w:r>
      <w:r>
        <w:rPr>
          <w:b/>
          <w:bCs/>
        </w:rPr>
        <w:t xml:space="preserve">karne ve eki belgelere göre doldurulur</w:t>
      </w:r>
      <w:r>
        <w:t xml:space="preserve">, </w:t>
      </w:r>
      <w:r>
        <w:rPr>
          <w:b/>
          <w:bCs/>
        </w:rPr>
        <w:t xml:space="preserve">hamilce paraflanır</w:t>
      </w:r>
      <w:r>
        <w:t xml:space="preserve"> ve gümrük idaresince resmî mühürle mühürlenir. (TIR İşlemleri Tebliği (Seri No 1) 19/10 · 2022/46, 2024/78) — Tuzak: 2022'de 'bu karne kabul edilmez' ifadesi yanlıştı, 2024'te doğru hâli doğru şık oldu; ret yaptırımı, Türkiye'deki hareket idaresine ibraz edilen ve hamilce doldurulması gereken kutuları boş karne içindir (19/9).</w:t>
      </w:r>
    </w:p>
    <w:p>
      <w:pPr>
        <w:pStyle w:val="ListParagraph"/>
        <w:numPr>
          <w:ilvl w:val="0"/>
          <w:numId w:val="2"/>
        </w:numPr>
        <w:spacing w:after="60"/>
      </w:pPr>
      <w:r>
        <w:t xml:space="preserve">★ Normal eşya ile </w:t>
      </w:r>
      <w:r>
        <w:rPr>
          <w:b/>
          <w:bCs/>
        </w:rPr>
        <w:t xml:space="preserve">ağır veya havaleli eşya</w:t>
      </w:r>
      <w:r>
        <w:t xml:space="preserve"> tek bir TIR taşımasında taşınırsa </w:t>
      </w:r>
      <w:r>
        <w:rPr>
          <w:b/>
          <w:bCs/>
        </w:rPr>
        <w:t xml:space="preserve">ayrı TIR karneleri</w:t>
      </w:r>
      <w:r>
        <w:t xml:space="preserve"> düzenlenir; ağır veya havaleli eşya karnesinin kapağında ve tüm yapraklarında </w:t>
      </w:r>
      <w:r>
        <w:rPr>
          <w:b/>
          <w:bCs/>
        </w:rPr>
        <w:t xml:space="preserve">'HEAVY OR BULKY GOODS'</w:t>
      </w:r>
      <w:r>
        <w:t xml:space="preserve"> ibaresi bulunur. (TIR İşlemleri Tebliği (Seri No 1) 19/4, 63/1 · 2022/46, 2024/78) — Tuzak: 2024'te 'sadece aynı TIR karnesi düzenlenmesi halinde mümkündür' ifadesi yanlıştı, 2022'de ayrı karne kuralı doğru şıktı; hareket idaresi her karneye diğerinin numarasını 'referans karne no' olarak yazar (19/5).</w:t>
      </w:r>
    </w:p>
    <w:p>
      <w:pPr>
        <w:pStyle w:val="ListParagraph"/>
        <w:numPr>
          <w:ilvl w:val="0"/>
          <w:numId w:val="2"/>
        </w:numPr>
        <w:spacing w:after="60"/>
      </w:pPr>
      <w:r>
        <w:t xml:space="preserve">★ Her taşıt, konteyner veya yük kompartımanı için </w:t>
      </w:r>
      <w:r>
        <w:rPr>
          <w:b/>
          <w:bCs/>
        </w:rPr>
        <w:t xml:space="preserve">tek TIR karnesi</w:t>
      </w:r>
      <w:r>
        <w:t xml:space="preserve"> düzenlenir, ancak </w:t>
      </w:r>
      <w:r>
        <w:rPr>
          <w:b/>
          <w:bCs/>
        </w:rPr>
        <w:t xml:space="preserve">taşıt dizisi</w:t>
      </w:r>
      <w:r>
        <w:t xml:space="preserve"> ile tek taşıta veya taşıt dizisine yüklenen </w:t>
      </w:r>
      <w:r>
        <w:rPr>
          <w:b/>
          <w:bCs/>
        </w:rPr>
        <w:t xml:space="preserve">birden fazla konteyner</w:t>
      </w:r>
      <w:r>
        <w:t xml:space="preserve"> için de tek karne düzenlenebilir; karne </w:t>
      </w:r>
      <w:r>
        <w:rPr>
          <w:b/>
          <w:bCs/>
        </w:rPr>
        <w:t xml:space="preserve">tek yolculuk</w:t>
      </w:r>
      <w:r>
        <w:t xml:space="preserve"> için geçerlidir. (TIR İşlemleri Tebliği (Seri No 1) 19/2-3 · 2022/46, 2024/78, 2024/79) — Tuzak: 2024/79'da 'bir karneyle birden fazla yolculuk' ve 'hareket idarelerinden en az birinin kabulü yeterli' ifadeleri yanlıştı: karne, hareket idaresi/idarelerince kabul edilmedikçe varış idaresine sunulamaz (20/1).</w:t>
      </w:r>
    </w:p>
    <w:p>
      <w:pPr>
        <w:pStyle w:val="ListParagraph"/>
        <w:numPr>
          <w:ilvl w:val="0"/>
          <w:numId w:val="2"/>
        </w:numPr>
        <w:spacing w:after="60"/>
      </w:pPr>
      <w:r>
        <w:t xml:space="preserve">★ </w:t>
      </w:r>
      <w:r>
        <w:rPr>
          <w:b/>
          <w:bCs/>
        </w:rPr>
        <w:t xml:space="preserve">Transit, ihracat veya mahrece iade</w:t>
      </w:r>
      <w:r>
        <w:t xml:space="preserve"> konusu eşya </w:t>
      </w:r>
      <w:r>
        <w:rPr>
          <w:b/>
          <w:bCs/>
        </w:rPr>
        <w:t xml:space="preserve">aynı TIR karnesi</w:t>
      </w:r>
      <w:r>
        <w:t xml:space="preserve"> himayesinde taşınabilir. (TIR İşlemleri Tebliği (Seri No 1) 19/6 · 2022/46, 2023/91, 2024/78) — Tuzak: 2023'te transit sorusunda 'aynı TIR karnesi himayesinde taşınması mümkün değildir' ifadesi yanlış şıktı; 2022 ve 2024 TIR sorularında aynı kural doğru şık olarak yer aldı.</w:t>
      </w:r>
    </w:p>
    <w:p>
      <w:pPr>
        <w:pStyle w:val="ListParagraph"/>
        <w:numPr>
          <w:ilvl w:val="0"/>
          <w:numId w:val="2"/>
        </w:numPr>
        <w:spacing w:after="60"/>
      </w:pPr>
      <w:r>
        <w:t xml:space="preserve">TIR İşlemleri Tebliği Ek-10'daki alkollü içki ve tütün ürünleri (</w:t>
      </w:r>
      <w:r>
        <w:rPr>
          <w:b/>
          <w:bCs/>
        </w:rPr>
        <w:t xml:space="preserve">tağyir edilmemiş etil alkol</w:t>
      </w:r>
      <w:r>
        <w:t xml:space="preserve">, </w:t>
      </w:r>
      <w:r>
        <w:rPr>
          <w:b/>
          <w:bCs/>
        </w:rPr>
        <w:t xml:space="preserve">tafia</w:t>
      </w:r>
      <w:r>
        <w:t xml:space="preserve"> gibi) miktarı ne olursa olsun normal TIR karnesiyle taşınamaz; </w:t>
      </w:r>
      <w:r>
        <w:rPr>
          <w:b/>
          <w:bCs/>
        </w:rPr>
        <w:t xml:space="preserve">tağyir edilmiş etil alkol</w:t>
      </w:r>
      <w:r>
        <w:t xml:space="preserve"> ve </w:t>
      </w:r>
      <w:r>
        <w:rPr>
          <w:b/>
          <w:bCs/>
        </w:rPr>
        <w:t xml:space="preserve">metil alkol</w:t>
      </w:r>
      <w:r>
        <w:t xml:space="preserve"> normal karneyle taşınabilir. (TIR İşlemleri Tebliği (Seri No 1) 61; Ek-10 · 2023/93) — Tuzak: Tafia (rom) alkollü içki olduğundan normal karneyle taşınamaz; Ek-10 eşyası kefalet kabul edilmediği için Tütün-Alkol karnesiyle (Model 2) de taşınamaz, ham tütün, bira ve şarap ise normal karneyle taşınabilir (61/2-3). ◇</w:t>
      </w:r>
    </w:p>
    <w:p>
      <w:pPr>
        <w:pStyle w:val="ListParagraph"/>
        <w:numPr>
          <w:ilvl w:val="0"/>
          <w:numId w:val="2"/>
        </w:numPr>
        <w:spacing w:after="60"/>
      </w:pPr>
      <w:r>
        <w:t xml:space="preserve">Karayolu taşıtı, taşıt dizisi veya konteynerin yükü ve TIR karnesiyle birlikte kontrol amacıyla </w:t>
      </w:r>
      <w:r>
        <w:rPr>
          <w:b/>
          <w:bCs/>
        </w:rPr>
        <w:t xml:space="preserve">varış veya çıkış (yol boyu) gümrük idaresine sunulması</w:t>
      </w:r>
      <w:r>
        <w:t xml:space="preserve"> </w:t>
      </w:r>
      <w:r>
        <w:rPr>
          <w:b/>
          <w:bCs/>
        </w:rPr>
        <w:t xml:space="preserve">TIR işleminin sona ermesidir</w:t>
      </w:r>
      <w:r>
        <w:t xml:space="preserve">. (TIR İşlemleri Tebliği (Seri No 1) 3/1-aa · 2024/77) — Tuzak: Hareket/giriş idaresine sunulup karnenin kabulü 'başlaması'; varışta eşyanın teslimi veya çıkıştan yurt dışı edilmesinin ardından Volet-1 ve Volet-2 karşılaştırılarak usulüne uygun sonlandırıldığının tespiti 'ibrası'dır (3/1-y, z).</w:t>
      </w:r>
    </w:p>
    <w:p>
      <w:pPr>
        <w:pStyle w:val="ListParagraph"/>
        <w:numPr>
          <w:ilvl w:val="0"/>
          <w:numId w:val="2"/>
        </w:numPr>
        <w:spacing w:after="60"/>
      </w:pPr>
      <w:r>
        <w:rPr>
          <w:b/>
          <w:bCs/>
        </w:rPr>
        <w:t xml:space="preserve">Gürcistan</w:t>
      </w:r>
      <w:r>
        <w:t xml:space="preserve">, </w:t>
      </w:r>
      <w:r>
        <w:rPr>
          <w:b/>
          <w:bCs/>
        </w:rPr>
        <w:t xml:space="preserve">Birleşik Arap Emirlikleri</w:t>
      </w:r>
      <w:r>
        <w:t xml:space="preserve">, Rusya Federasyonu ve Ürdün TIR Sözleşmesine taraftır; </w:t>
      </w:r>
      <w:r>
        <w:rPr>
          <w:b/>
          <w:bCs/>
        </w:rPr>
        <w:t xml:space="preserve">Libya taraf değildir</w:t>
      </w:r>
      <w:r>
        <w:t xml:space="preserve">. (1975 TIR Sözleşmesi taraf listesi · 2025/71) — Tuzak: Taraf olmadığı sanılabilecek BAE ve Ürdün taraf ülkelerdendir. ◇</w:t>
      </w:r>
    </w:p>
    <w:p>
      <w:pPr>
        <w:pStyle w:val="ListParagraph"/>
        <w:numPr>
          <w:ilvl w:val="0"/>
          <w:numId w:val="2"/>
        </w:numPr>
        <w:spacing w:after="60"/>
      </w:pPr>
      <w:r>
        <w:rPr>
          <w:b/>
          <w:bCs/>
        </w:rPr>
        <w:t xml:space="preserve">Geçerlilik süresinin bitiş tarihinde</w:t>
      </w:r>
      <w:r>
        <w:t xml:space="preserve"> veya öncesinde hareket idaresince kabul edilen TIR karnesi </w:t>
      </w:r>
      <w:r>
        <w:rPr>
          <w:b/>
          <w:bCs/>
        </w:rPr>
        <w:t xml:space="preserve">TIR taşıması sonlandırılıncaya kadar geçerli</w:t>
      </w:r>
      <w:r>
        <w:t xml:space="preserve"> sayılır; karne kabul edilip varış idaresine sevk edilir. (TIR İşlemleri Tebliği (Seri No 1) 22/1-2 · 2025/72) — Tuzak: Ret, ek süre, yeni karne ya da ek teminat istenmez; geçerlilik süresini kefil kuruluş belirler, süresi bitmiş karne ise kabul edilmez (22/1).</w:t>
      </w:r>
    </w:p>
    <w:p>
      <w:pPr>
        <w:pStyle w:val="Heading2"/>
        <w:keepNext/>
        <w:pBdr>
          <w:left w:val="single" w:color="B8860B" w:sz="36" w:space="8"/>
        </w:pBdr>
        <w:spacing w:after="120" w:before="240"/>
      </w:pPr>
      <w:r>
        <w:t xml:space="preserve">STA/TTA ve Taraf Ülkeler — 7 soru (↑ yükselen)</w:t>
      </w:r>
    </w:p>
    <w:p>
      <w:pPr>
        <w:keepNext/>
        <w:spacing w:after="160"/>
      </w:pPr>
      <w:r>
        <w:rPr>
          <w:i/>
          <w:iCs/>
          <w:color w:val="B8860B"/>
          <w:sz w:val="19"/>
          <w:szCs w:val="19"/>
        </w:rPr>
        <w:t xml:space="preserve">2021–2025'te 7 soru (0-2-1-2-2); STA–TTA ayrımı ve yürürlükteki STA ülkeleri 2022, 2024 ve 2025'te, TPS-OIC taraf ülkeleri 2023 ve 2024'te üst üste soruldu; GTS Form A (2022) ve EFTA üyeliği (2025) de geldi.</w:t>
      </w:r>
    </w:p>
    <w:p>
      <w:pPr>
        <w:pStyle w:val="ListParagraph"/>
        <w:numPr>
          <w:ilvl w:val="0"/>
          <w:numId w:val="2"/>
        </w:numPr>
        <w:spacing w:after="60"/>
      </w:pPr>
      <w:r>
        <w:t xml:space="preserve">★ Türkiye'nin yürürlükte STA'sı bulunan ülkeler arasında </w:t>
      </w:r>
      <w:r>
        <w:rPr>
          <w:b/>
          <w:bCs/>
        </w:rPr>
        <w:t xml:space="preserve">Gürcistan, Morityus, K. Makedonya ve Şili</w:t>
      </w:r>
      <w:r>
        <w:t xml:space="preserve">, </w:t>
      </w:r>
      <w:r>
        <w:rPr>
          <w:b/>
          <w:bCs/>
        </w:rPr>
        <w:t xml:space="preserve">Güney Kore, Malezya ve Bosna-Hersek</w:t>
      </w:r>
      <w:r>
        <w:t xml:space="preserve">, Faroe Adaları, Singapur, Mısır ve Birleşik Krallık vardır; </w:t>
      </w:r>
      <w:r>
        <w:rPr>
          <w:b/>
          <w:bCs/>
        </w:rPr>
        <w:t xml:space="preserve">Uruguay</w:t>
      </w:r>
      <w:r>
        <w:t xml:space="preserve"> ile STA yoktur. (Ticaret Bakanlığı yürürlükteki STA listesi · 2022/23, 2024/36, 2025/97) — Tuzak: 2022'de İran, 2024'te her yanlış şıktaki Azerbaycan, Özbekistan, İran veya Pakistan TTA ülkesiydi; 2025'te 'uzak/küçük ülke = STA yok' sezgisi yanıltıcıydı (Faroe, Morityus, Singapur, Şili ile STA var).</w:t>
      </w:r>
    </w:p>
    <w:p>
      <w:pPr>
        <w:pStyle w:val="ListParagraph"/>
        <w:numPr>
          <w:ilvl w:val="0"/>
          <w:numId w:val="2"/>
        </w:numPr>
        <w:spacing w:after="60"/>
      </w:pPr>
      <w:r>
        <w:t xml:space="preserve">★ </w:t>
      </w:r>
      <w:r>
        <w:rPr>
          <w:b/>
          <w:bCs/>
        </w:rPr>
        <w:t xml:space="preserve">İran, Azerbaycan, Pakistan ve Özbekistan</w:t>
      </w:r>
      <w:r>
        <w:t xml:space="preserve"> ile Türkiye arasında STA değil </w:t>
      </w:r>
      <w:r>
        <w:rPr>
          <w:b/>
          <w:bCs/>
        </w:rPr>
        <w:t xml:space="preserve">Tercihli Ticaret Anlaşması (TTA)</w:t>
      </w:r>
      <w:r>
        <w:t xml:space="preserve"> vardır; </w:t>
      </w:r>
      <w:r>
        <w:rPr>
          <w:b/>
          <w:bCs/>
        </w:rPr>
        <w:t xml:space="preserve">D-8</w:t>
      </w:r>
      <w:r>
        <w:t xml:space="preserve"> ülkeleri arasında da TTA uygulanır. (Ticaret Bakanlığı yürürlükteki TTA listesi · 2022/23, 2024/36) — Tuzak: TTA ülkesini STA ülkesi saymak 2022'de (İran) ve 2024'te (A, B, D, E şıklarındaki Azerbaycan, Özbekistan, İran, Pakistan) çeldiriciydi. — Not: Maldivler TTA 19.12.2025'te yürürlüğe girdi.</w:t>
      </w:r>
    </w:p>
    <w:p>
      <w:pPr>
        <w:pStyle w:val="ListParagraph"/>
        <w:numPr>
          <w:ilvl w:val="0"/>
          <w:numId w:val="2"/>
        </w:numPr>
        <w:spacing w:after="60"/>
      </w:pPr>
      <w:r>
        <w:t xml:space="preserve">★ TPS-OIC Menşe Kuralları Anlaşmasında Türkiye dışındaki taraflar </w:t>
      </w:r>
      <w:r>
        <w:rPr>
          <w:b/>
          <w:bCs/>
        </w:rPr>
        <w:t xml:space="preserve">Bahreyn, Bangladeş, BAE, Fas, İran, Katar, Kuveyt, Malezya, Pakistan, Suudi Arabistan, Umman ve Ürdün</w:t>
      </w:r>
      <w:r>
        <w:t xml:space="preserve">'dür; </w:t>
      </w:r>
      <w:r>
        <w:rPr>
          <w:b/>
          <w:bCs/>
        </w:rPr>
        <w:t xml:space="preserve">Irak</w:t>
      </w:r>
      <w:r>
        <w:t xml:space="preserve">, Tunus, Togo, Uganda ve Çad </w:t>
      </w:r>
      <w:r>
        <w:rPr>
          <w:b/>
          <w:bCs/>
        </w:rPr>
        <w:t xml:space="preserve">taraf değildir</w:t>
      </w:r>
      <w:r>
        <w:t xml:space="preserve">. (TPS-OIC Menşe Kuralları Anlaşması Çerçevesinde Tercihli Menşe Yön. (taraf ülkeler) · 2023/100, 2024/40) — Tuzak: 2023'te Irak taraf olmayan ülkeydi; 2024'te Tunus, Togo, Uganda ve Çad taraf olmayan çeldiricilerdi, doğru cevap Malezya idi. İİT üyeliği TPS-OIC'ye taraf olmak demek değildir.</w:t>
      </w:r>
    </w:p>
    <w:p>
      <w:pPr>
        <w:pStyle w:val="ListParagraph"/>
        <w:numPr>
          <w:ilvl w:val="0"/>
          <w:numId w:val="2"/>
        </w:numPr>
        <w:spacing w:after="60"/>
      </w:pPr>
      <w:r>
        <w:t xml:space="preserve">Türkiye'den </w:t>
      </w:r>
      <w:r>
        <w:rPr>
          <w:b/>
          <w:bCs/>
        </w:rPr>
        <w:t xml:space="preserve">Japonya, Yeni Zelanda ve Avustralya</w:t>
      </w:r>
      <w:r>
        <w:t xml:space="preserve">'ya ihracatta, bu ülkelerin GTS'sinden tek taraflı tercihli tarifeyle yararlanmak için </w:t>
      </w:r>
      <w:r>
        <w:rPr>
          <w:b/>
          <w:bCs/>
        </w:rPr>
        <w:t xml:space="preserve">Form A Menşe Belgesi</w:t>
      </w:r>
      <w:r>
        <w:t xml:space="preserve"> düzenlenebilir; </w:t>
      </w:r>
      <w:r>
        <w:rPr>
          <w:b/>
          <w:bCs/>
        </w:rPr>
        <w:t xml:space="preserve">ABD ve Rusya</w:t>
      </w:r>
      <w:r>
        <w:t xml:space="preserve"> için bu mümkün değildir. (GTS tanıyan ülkelerin tercihli rejimleri (Form A) · 2022/34) — Tuzak: ABD ve Rusya içeren şıklar (II, IV) yanlıştı. ◇</w:t>
      </w:r>
    </w:p>
    <w:p>
      <w:pPr>
        <w:pStyle w:val="ListParagraph"/>
        <w:numPr>
          <w:ilvl w:val="0"/>
          <w:numId w:val="2"/>
        </w:numPr>
        <w:spacing w:after="60"/>
      </w:pPr>
      <w:r>
        <w:t xml:space="preserve">EFTA'nın bugünkü üyeleri </w:t>
      </w:r>
      <w:r>
        <w:rPr>
          <w:b/>
          <w:bCs/>
        </w:rPr>
        <w:t xml:space="preserve">İsviçre, Norveç, İzlanda ve Lihtenştayn</w:t>
      </w:r>
      <w:r>
        <w:t xml:space="preserve">'dır; </w:t>
      </w:r>
      <w:r>
        <w:rPr>
          <w:b/>
          <w:bCs/>
        </w:rPr>
        <w:t xml:space="preserve">Danimarka, İsveç ve Finlandiya</w:t>
      </w:r>
      <w:r>
        <w:t xml:space="preserve"> gibi eski üyeler AB'ye katılarak EFTA'dan ayrılmıştır. (EFTA Sözleşmesi; Türkiye-EFTA STA · 2025/26) — Tuzak: Danimarka, Finlandiya ve İsveç eski EFTA üyesi olup bugün AB'dedir; İrlanda da AB üyesidir, EFTA ülkesi değildir.</w:t>
      </w:r>
    </w:p>
    <w:p>
      <w:pPr>
        <w:pStyle w:val="Heading2"/>
        <w:keepNext/>
        <w:pBdr>
          <w:left w:val="single" w:color="B8860B" w:sz="36" w:space="8"/>
        </w:pBdr>
        <w:spacing w:after="120" w:before="240"/>
      </w:pPr>
      <w:r>
        <w:t xml:space="preserve">Tarife – HS 2022 Değişiklikleri — 7 soru (↑ yükselen)</w:t>
      </w:r>
    </w:p>
    <w:p>
      <w:pPr>
        <w:keepNext/>
        <w:spacing w:after="160"/>
      </w:pPr>
      <w:r>
        <w:rPr>
          <w:i/>
          <w:iCs/>
          <w:color w:val="B8860B"/>
          <w:sz w:val="19"/>
          <w:szCs w:val="19"/>
        </w:rPr>
        <w:t xml:space="preserve">2021–2025'te 7 soru (2022'de 3, 2024 ve 2025'te 2'şer); HS 2022 ile gelen yenilikler soruldu: yenilebilir böcekler 04.10 ve yanmadan solunan ürünler 24.04 ikişer kez, insansız hava taşıtları 88.06, düz panel gösterge modülleri 85.24 ve sıcak izostatik preslerin 85.14'e alınması; son iki yılda olumsuz köklü kapsam soruları öne çıktı.</w:t>
      </w:r>
    </w:p>
    <w:p>
      <w:pPr>
        <w:pStyle w:val="ListParagraph"/>
        <w:numPr>
          <w:ilvl w:val="0"/>
          <w:numId w:val="2"/>
        </w:numPr>
        <w:spacing w:after="60"/>
      </w:pPr>
      <w:r>
        <w:t xml:space="preserve">★ İnsan tüketimine uygun cansız böcekler (taze, dondurulmuş, </w:t>
      </w:r>
      <w:r>
        <w:rPr>
          <w:b/>
          <w:bCs/>
        </w:rPr>
        <w:t xml:space="preserve">kurutulmuş, tütsülenmiş, tuzlanmış</w:t>
      </w:r>
      <w:r>
        <w:t xml:space="preserve"> veya salamura; unları dahil) HS 2022 ile </w:t>
      </w:r>
      <w:r>
        <w:rPr>
          <w:b/>
          <w:bCs/>
        </w:rPr>
        <w:t xml:space="preserve">04.10</w:t>
      </w:r>
      <w:r>
        <w:t xml:space="preserve">'da, insan tüketimine </w:t>
      </w:r>
      <w:r>
        <w:rPr>
          <w:b/>
          <w:bCs/>
        </w:rPr>
        <w:t xml:space="preserve">uygun olmayan</w:t>
      </w:r>
      <w:r>
        <w:t xml:space="preserve"> cansız böcekler ise </w:t>
      </w:r>
      <w:r>
        <w:rPr>
          <w:b/>
          <w:bCs/>
        </w:rPr>
        <w:t xml:space="preserve">05.11</w:t>
      </w:r>
      <w:r>
        <w:t xml:space="preserve">'de sınıflandırılır. (TGTC 04.10, 05.11; Fasıl 4 Not 5(a) ve 6; Fasıl 16 Not 1 · 2022/79, 2024/2) — Tuzak: 2022/79'da yenilmeye elverişli olmayan böcek için 04.10 en güçlü çeldiriciydi; 2024/2'de kurutulmuş-tuzlanmış çekirge için 05.11 ve 16.02 yanlıştı (yalnız başka şekilde hazırlanmış veya konserve böcek Fasıl 16'ya gider), 05.09 ise boş pozisyondur.</w:t>
      </w:r>
    </w:p>
    <w:p>
      <w:pPr>
        <w:pStyle w:val="ListParagraph"/>
        <w:numPr>
          <w:ilvl w:val="0"/>
          <w:numId w:val="2"/>
        </w:numPr>
        <w:spacing w:after="60"/>
      </w:pPr>
      <w:r>
        <w:t xml:space="preserve">Dijital kameralı, uzaktan kumandalı </w:t>
      </w:r>
      <w:r>
        <w:rPr>
          <w:b/>
          <w:bCs/>
        </w:rPr>
        <w:t xml:space="preserve">drone/quadcopter</w:t>
      </w:r>
      <w:r>
        <w:t xml:space="preserve"> gibi içinde pilot olmadan uçmak üzere tasarlanan hava araçları HS 2022 ile açılan </w:t>
      </w:r>
      <w:r>
        <w:rPr>
          <w:b/>
          <w:bCs/>
        </w:rPr>
        <w:t xml:space="preserve">88.06</w:t>
      </w:r>
      <w:r>
        <w:t xml:space="preserve"> (insansız hava taşıtları) pozisyonunda sınıflandırılır; yalnız eğlence amaçlı uçan oyuncaklar </w:t>
      </w:r>
      <w:r>
        <w:rPr>
          <w:b/>
          <w:bCs/>
        </w:rPr>
        <w:t xml:space="preserve">95.03</w:t>
      </w:r>
      <w:r>
        <w:t xml:space="preserve">'tedir. (TGTC 88.06; Fasıl 88 Not 1 · 2022/76) — Tuzak: Kamera işlevi 85.25'e götürmez; 88.07 bu taşıtların aksam-parçaları, 88.04 paraşütler, 88.05 fırlatma-iniş ve yerde uçuş eğitim cihazlarıdır.</w:t>
      </w:r>
    </w:p>
    <w:p>
      <w:pPr>
        <w:pStyle w:val="ListParagraph"/>
        <w:numPr>
          <w:ilvl w:val="0"/>
          <w:numId w:val="2"/>
        </w:numPr>
        <w:spacing w:after="60"/>
      </w:pPr>
      <w:r>
        <w:rPr>
          <w:b/>
          <w:bCs/>
        </w:rPr>
        <w:t xml:space="preserve">Elektronik sigaralar</w:t>
      </w:r>
      <w:r>
        <w:t xml:space="preserve"> (cihaz) </w:t>
      </w:r>
      <w:r>
        <w:rPr>
          <w:b/>
          <w:bCs/>
        </w:rPr>
        <w:t xml:space="preserve">85.43</w:t>
      </w:r>
      <w:r>
        <w:t xml:space="preserve">'te, bu cihazlarda kullanılan sıvı içeren kartuş ve tanklar </w:t>
      </w:r>
      <w:r>
        <w:rPr>
          <w:b/>
          <w:bCs/>
        </w:rPr>
        <w:t xml:space="preserve">24.04</w:t>
      </w:r>
      <w:r>
        <w:t xml:space="preserve">'te, tütün içeren sigaralar 24.02'de, sigara kağıdı 48.13'te sınıflandırılır. (TGTC 8543.40, 24.04, 24.02, 48.13 · 2022/86) — Tuzak: Aynı dört pozisyonun yer değiştirilmiş sıralamaları çeldiriciydi; cihaz (85.43) ile sarf malzemesi kartuş (24.04) karıştırılmamalı. — Not: Güncel İzahnamede (85.43 hariç tutma (a), 24.04 Açıklama (A)(5)) şarj veya dolum için tasarlanmamış tek kullanımlık e-sigaralar 24.04'te sınıflandırılır; 8543.40 yeniden kullanılabilir cihazlar için kalır.</w:t>
      </w:r>
    </w:p>
    <w:p>
      <w:pPr>
        <w:pStyle w:val="ListParagraph"/>
        <w:numPr>
          <w:ilvl w:val="0"/>
          <w:numId w:val="2"/>
        </w:numPr>
        <w:spacing w:after="60"/>
      </w:pPr>
      <w:r>
        <w:t xml:space="preserve">85.24'teki </w:t>
      </w:r>
      <w:r>
        <w:rPr>
          <w:b/>
          <w:bCs/>
        </w:rPr>
        <w:t xml:space="preserve">düz panel gösterge modülleri</w:t>
      </w:r>
      <w:r>
        <w:t xml:space="preserve"> başka eşyaya monte edilmek üzere tasarlanmış, en az bir </w:t>
      </w:r>
      <w:r>
        <w:rPr>
          <w:b/>
          <w:bCs/>
        </w:rPr>
        <w:t xml:space="preserve">görüntüleme ekranı</w:t>
      </w:r>
      <w:r>
        <w:t xml:space="preserve"> içeren (LCD, OLED, LED; esnek de olabilir) cihazlardır; </w:t>
      </w:r>
      <w:r>
        <w:rPr>
          <w:b/>
          <w:bCs/>
        </w:rPr>
        <w:t xml:space="preserve">video sinyallerini dönüştüren bileşen</w:t>
      </w:r>
      <w:r>
        <w:t xml:space="preserve"> içerenler 85.24'e girmez. (TGTC 85.24; Fasıl 85 Not 7 · 2024/56) — Tuzak: 'Video sinyallerini dönüştürmek için bileşenler içerir' ifadesi yanlıştı; ölçekleyici IC, kod çözücü IC veya uygulama işlemcisi içeren modüller genellikle 85.17, 85.28 veya 85.29'a gider.</w:t>
      </w:r>
    </w:p>
    <w:p>
      <w:pPr>
        <w:pStyle w:val="ListParagraph"/>
        <w:numPr>
          <w:ilvl w:val="0"/>
          <w:numId w:val="2"/>
        </w:numPr>
        <w:spacing w:after="60"/>
      </w:pPr>
      <w:r>
        <w:rPr>
          <w:b/>
          <w:bCs/>
        </w:rPr>
        <w:t xml:space="preserve">Sıcak izostatik presler</w:t>
      </w:r>
      <w:r>
        <w:t xml:space="preserve"> HS 2022 ile </w:t>
      </w:r>
      <w:r>
        <w:rPr>
          <w:b/>
          <w:bCs/>
        </w:rPr>
        <w:t xml:space="preserve">8514.11</w:t>
      </w:r>
      <w:r>
        <w:t xml:space="preserve">'de (rezistansla ısıtılan elektrikli sanayi fırınları), yani 85. fasılda sınıflandırılır; mekanik salmastralar (84.84), volanlar (84.83), tav ocakları (84.54) ve merkezi yağlama sistemleri </w:t>
      </w:r>
      <w:r>
        <w:rPr>
          <w:b/>
          <w:bCs/>
        </w:rPr>
        <w:t xml:space="preserve">84. fasılda</w:t>
      </w:r>
      <w:r>
        <w:t xml:space="preserve"> kalır. (TGTC 8514.11, 8479.83, 84.83, 84.84, 84.54 · 2025/45) — Tuzak: 'Pres' sözcüğü sıcak izostatik presi 84. fasla götürmez; 84. fasılda kalan, 8479.83'teki soğuk izostatik preslerdir.</w:t>
      </w:r>
    </w:p>
    <w:p>
      <w:pPr>
        <w:pStyle w:val="ListParagraph"/>
        <w:numPr>
          <w:ilvl w:val="0"/>
          <w:numId w:val="2"/>
        </w:numPr>
        <w:spacing w:after="60"/>
      </w:pPr>
      <w:r>
        <w:t xml:space="preserve">24.04, </w:t>
      </w:r>
      <w:r>
        <w:rPr>
          <w:b/>
          <w:bCs/>
        </w:rPr>
        <w:t xml:space="preserve">yanma olmadan</w:t>
      </w:r>
      <w:r>
        <w:t xml:space="preserve"> (ısıtma, kimyasal işlem veya ultrasonik buharlaştırma ile) solunan tütün, nikotin veya ikame içeren ürünleri (e-sigara solüsyonları, </w:t>
      </w:r>
      <w:r>
        <w:rPr>
          <w:b/>
          <w:bCs/>
        </w:rPr>
        <w:t xml:space="preserve">EHTS/CHTP</w:t>
      </w:r>
      <w:r>
        <w:t xml:space="preserve"> tütün ürünleri) kapsar; </w:t>
      </w:r>
      <w:r>
        <w:rPr>
          <w:b/>
          <w:bCs/>
        </w:rPr>
        <w:t xml:space="preserve">yanmayı takiben solunan</w:t>
      </w:r>
      <w:r>
        <w:t xml:space="preserve"> ürünler 24.02 veya 24.03'tedir. (TGTC 24.04 ve Açıklama Notu; Fasıl 24 Not 3 · 2025/52) — Tuzak: Diğer dört şık 24.04 Açıklama Notu (A)(1)–(4)'teki ürünlerdi; tütün veya nikotin içermeyip yalnız ikame içeren e-sigara ürünleri de 24.04'tedir.</w:t>
      </w:r>
    </w:p>
    <w:p>
      <w:pPr>
        <w:pStyle w:val="Heading2"/>
        <w:keepNext/>
        <w:pBdr>
          <w:left w:val="single" w:color="B8860B" w:sz="36" w:space="8"/>
        </w:pBdr>
        <w:spacing w:after="120" w:before="240"/>
      </w:pPr>
      <w:r>
        <w:t xml:space="preserve">Tarife – Mineral, Kimya, Plastik ve Kauçuk (Fasıl 25–40) — 7 soru (↑ yükselen)</w:t>
      </w:r>
    </w:p>
    <w:p>
      <w:pPr>
        <w:keepNext/>
        <w:spacing w:after="160"/>
      </w:pPr>
      <w:r>
        <w:rPr>
          <w:i/>
          <w:iCs/>
          <w:color w:val="B8860B"/>
          <w:sz w:val="19"/>
          <w:szCs w:val="19"/>
        </w:rPr>
        <w:t xml:space="preserve">2021–2025'te 7 soru; Fasıl 27, 30, 33, 38, 39 ve 40'tan pozisyon metni ve hariç tutma notları soruldu; 2024–2025'te kauçuk ve 40. fasıl kapsamı ile malzemeye değil işleve göre sınıflandırılan tanımlı eşya (aroma kapsülü 33.07) öne çıktı.</w:t>
      </w:r>
    </w:p>
    <w:p>
      <w:pPr>
        <w:pStyle w:val="ListParagraph"/>
        <w:numPr>
          <w:ilvl w:val="0"/>
          <w:numId w:val="2"/>
        </w:numPr>
        <w:spacing w:after="60"/>
      </w:pPr>
      <w:r>
        <w:t xml:space="preserve">Fasıl 27'de turba (tarımda kullanılan dahil, 27.03), havagazı (27.05), vazelin (27.12) ve </w:t>
      </w:r>
      <w:r>
        <w:rPr>
          <w:b/>
          <w:bCs/>
        </w:rPr>
        <w:t xml:space="preserve">elektrik enerjisi</w:t>
      </w:r>
      <w:r>
        <w:t xml:space="preserve"> (27.16) yer alır; </w:t>
      </w:r>
      <w:r>
        <w:rPr>
          <w:b/>
          <w:bCs/>
        </w:rPr>
        <w:t xml:space="preserve">hidrojen</w:t>
      </w:r>
      <w:r>
        <w:t xml:space="preserve"> ise ametal olarak </w:t>
      </w:r>
      <w:r>
        <w:rPr>
          <w:b/>
          <w:bCs/>
        </w:rPr>
        <w:t xml:space="preserve">28.04</w:t>
      </w:r>
      <w:r>
        <w:t xml:space="preserve">'te, Fasıl 28'dedir. (TGTC 27.03, 27.05, 27.12, 27.16, 28.04 · 2021/91) — Tuzak: Şaşırtıcı görünen elektrik, turba, vazelin ve havagazı Fasıl 27'dedir; havagazı hidrojen içerse de hidrojen gazı Fasıl 27'de değildir.</w:t>
      </w:r>
    </w:p>
    <w:p>
      <w:pPr>
        <w:pStyle w:val="ListParagraph"/>
        <w:numPr>
          <w:ilvl w:val="0"/>
          <w:numId w:val="2"/>
        </w:numPr>
        <w:spacing w:after="60"/>
      </w:pPr>
      <w:r>
        <w:rPr>
          <w:b/>
          <w:bCs/>
        </w:rPr>
        <w:t xml:space="preserve">İlk yardım kutuları ve setleri</w:t>
      </w:r>
      <w:r>
        <w:t xml:space="preserve"> Fasıl 30 Not 4(g) gereği </w:t>
      </w:r>
      <w:r>
        <w:rPr>
          <w:b/>
          <w:bCs/>
        </w:rPr>
        <w:t xml:space="preserve">30.06</w:t>
      </w:r>
      <w:r>
        <w:t xml:space="preserve">'dadır; tıbbi madde içeren sabun (34.01), vitamin B12 (29.36), akne giderici cilt bakım müstahzarı (33.04) ve sigarayı bırakmaya yardımcı </w:t>
      </w:r>
      <w:r>
        <w:rPr>
          <w:b/>
          <w:bCs/>
        </w:rPr>
        <w:t xml:space="preserve">nikotin bandı</w:t>
      </w:r>
      <w:r>
        <w:t xml:space="preserve"> Fasıl 30 Not 1 gereği bu fasıl dışındadır. (Fasıl 30 Not 1(b), (e), (f), Not 4(g); TGTC 3006.50, 2936.26, 33.04, 34.01 · 2021/98) — Tuzak: Tedavi edici özellik taşıması sabunu, kozmetiği veya nikotin bandını Fasıl 30'a götürmez. — Not: Güncel (HS 2022) metinde nikotin içeren, sigarayı bırakmaya yardımcı bantlar 24.04'te; 2021 sınavında uygulanan HS 2017 metninde bu müstahzarlar 21.06 veya 38.24'e yönlendiriliyordu (her iki metinde de Fasıl 30 dışında).</w:t>
      </w:r>
    </w:p>
    <w:p>
      <w:pPr>
        <w:pStyle w:val="ListParagraph"/>
        <w:numPr>
          <w:ilvl w:val="0"/>
          <w:numId w:val="2"/>
        </w:numPr>
        <w:spacing w:after="60"/>
      </w:pPr>
      <w:r>
        <w:t xml:space="preserve">Plastik </w:t>
      </w:r>
      <w:r>
        <w:rPr>
          <w:b/>
          <w:bCs/>
        </w:rPr>
        <w:t xml:space="preserve">biberonlar</w:t>
      </w:r>
      <w:r>
        <w:t xml:space="preserve"> ve biberon emzikleri sağlık-tuvalet eşyası olarak </w:t>
      </w:r>
      <w:r>
        <w:rPr>
          <w:b/>
          <w:bCs/>
        </w:rPr>
        <w:t xml:space="preserve">39.24</w:t>
      </w:r>
      <w:r>
        <w:t xml:space="preserve">'te; </w:t>
      </w:r>
      <w:r>
        <w:rPr>
          <w:b/>
          <w:bCs/>
        </w:rPr>
        <w:t xml:space="preserve">emzikler</w:t>
      </w:r>
      <w:r>
        <w:t xml:space="preserve"> (bebek kuklaları), diş kaşıyıcılar, küçük heykel ve süs eşyası ile okul-büro malzemeleri </w:t>
      </w:r>
      <w:r>
        <w:rPr>
          <w:b/>
          <w:bCs/>
        </w:rPr>
        <w:t xml:space="preserve">39.26</w:t>
      </w:r>
      <w:r>
        <w:t xml:space="preserve">'dadır. (TGTC 39.24, 39.26 (3926.10, 3926.40) · 2022/78) — Tuzak: Bebek ürünleri aynı kümede verildi; ağıza verilen emzik (39.26) ile biberon ve biberon emziği (39.24) karıştırılmamalı.</w:t>
      </w:r>
    </w:p>
    <w:p>
      <w:pPr>
        <w:pStyle w:val="ListParagraph"/>
        <w:numPr>
          <w:ilvl w:val="0"/>
          <w:numId w:val="2"/>
        </w:numPr>
        <w:spacing w:after="60"/>
      </w:pPr>
      <w:r>
        <w:t xml:space="preserve">Tabii kauçuk ve </w:t>
      </w:r>
      <w:r>
        <w:rPr>
          <w:b/>
          <w:bCs/>
        </w:rPr>
        <w:t xml:space="preserve">çıkıl (chicle)</w:t>
      </w:r>
      <w:r>
        <w:t xml:space="preserve">, balata, güta-perka gibi tabii sakızlar 40.01'de, butadien kauçuk 40.02'de, rejenere kauçuk 40.03'te, yani </w:t>
      </w:r>
      <w:r>
        <w:rPr>
          <w:b/>
          <w:bCs/>
        </w:rPr>
        <w:t xml:space="preserve">40. fasılda</w:t>
      </w:r>
      <w:r>
        <w:t xml:space="preserve">; ilk şekillerdeki </w:t>
      </w:r>
      <w:r>
        <w:rPr>
          <w:b/>
          <w:bCs/>
        </w:rPr>
        <w:t xml:space="preserve">silikonlar</w:t>
      </w:r>
      <w:r>
        <w:t xml:space="preserve"> ise </w:t>
      </w:r>
      <w:r>
        <w:rPr>
          <w:b/>
          <w:bCs/>
        </w:rPr>
        <w:t xml:space="preserve">39.10</w:t>
      </w:r>
      <w:r>
        <w:t xml:space="preserve"> ile 39. fasıldadır. (TGTC 40.01, 40.02, 40.03, 39.10; Fasıl 40 Not 1 · 2024/44) — Tuzak: Yabancı görünen çıkıl da Fasıl 40 Not 1'deki kauçuk tanımına girer; farklı fasıldaki eşya silikondu.</w:t>
      </w:r>
    </w:p>
    <w:p>
      <w:pPr>
        <w:pStyle w:val="ListParagraph"/>
        <w:numPr>
          <w:ilvl w:val="0"/>
          <w:numId w:val="2"/>
        </w:numPr>
        <w:spacing w:after="60"/>
      </w:pPr>
      <w:r>
        <w:rPr>
          <w:b/>
          <w:bCs/>
        </w:rPr>
        <w:t xml:space="preserve">Sınai yağ alkolleri</w:t>
      </w:r>
      <w:r>
        <w:t xml:space="preserve">, sınai monokarboksilik yağ asitleri ve rafinaj ürünü asit yağlarla birlikte </w:t>
      </w:r>
      <w:r>
        <w:rPr>
          <w:b/>
          <w:bCs/>
        </w:rPr>
        <w:t xml:space="preserve">38.23</w:t>
      </w:r>
      <w:r>
        <w:t xml:space="preserve"> (3823.70) pozisyonunda sınıflandırılır. (TGTC 38.23 (3823.70) · 2024/52) — Tuzak: 'Yağ' çağrışımıyla 15.18/15.20, 'alkol' çağrışımıyla 29.34 veya sayı komşusu 38.24 yanlış.</w:t>
      </w:r>
    </w:p>
    <w:p>
      <w:pPr>
        <w:pStyle w:val="ListParagraph"/>
        <w:numPr>
          <w:ilvl w:val="0"/>
          <w:numId w:val="2"/>
        </w:numPr>
        <w:spacing w:after="60"/>
      </w:pPr>
      <w:r>
        <w:t xml:space="preserve">Koku verici maddeler emdirilmiş </w:t>
      </w:r>
      <w:r>
        <w:rPr>
          <w:b/>
          <w:bCs/>
        </w:rPr>
        <w:t xml:space="preserve">dokunmamış kumaş şerit</w:t>
      </w:r>
      <w:r>
        <w:t xml:space="preserve"> içeren, su şişesine takılarak içeceğe aroma algısı veren plastik halka (aroma kapsülü), malzemesine veya ambalajına göre değil </w:t>
      </w:r>
      <w:r>
        <w:rPr>
          <w:b/>
          <w:bCs/>
        </w:rPr>
        <w:t xml:space="preserve">33.07</w:t>
      </w:r>
      <w:r>
        <w:t xml:space="preserve">'de </w:t>
      </w:r>
      <w:r>
        <w:rPr>
          <w:b/>
          <w:bCs/>
        </w:rPr>
        <w:t xml:space="preserve">parfümeri-tuvalet müstahzarı</w:t>
      </w:r>
      <w:r>
        <w:t xml:space="preserve"> olarak sınıflandırılır. (TGTC 33.07; Fasıl 33 Not 3 ve 4 · 2025/49) — Tuzak: Malzeme (plastik 39.23/39.26), ambalaj (alüminyum 76.15) veya uçucu yağ (33.01) tuzaktı; Fasıl 33 Not 4 parfüm emdirilmiş dokunmamış mensucatı 33.07'ye dahil eder.</w:t>
      </w:r>
    </w:p>
    <w:p>
      <w:pPr>
        <w:pStyle w:val="ListParagraph"/>
        <w:numPr>
          <w:ilvl w:val="0"/>
          <w:numId w:val="2"/>
        </w:numPr>
        <w:spacing w:after="60"/>
      </w:pPr>
      <w:r>
        <w:rPr>
          <w:b/>
          <w:bCs/>
        </w:rPr>
        <w:t xml:space="preserve">Uçak lastikleri</w:t>
      </w:r>
      <w:r>
        <w:t xml:space="preserve"> kauçuktan yeni dış lastik olarak </w:t>
      </w:r>
      <w:r>
        <w:rPr>
          <w:b/>
          <w:bCs/>
        </w:rPr>
        <w:t xml:space="preserve">4011.30</w:t>
      </w:r>
      <w:r>
        <w:t xml:space="preserve"> ile 40. fasıldadır; kauçuktan olsa da </w:t>
      </w:r>
      <w:r>
        <w:rPr>
          <w:b/>
          <w:bCs/>
        </w:rPr>
        <w:t xml:space="preserve">banyo başlığı</w:t>
      </w:r>
      <w:r>
        <w:t xml:space="preserve"> (Fasıl 65), sandalye ve lamba gövdesi (Fasıl 94) ve oyuncak bebek (Fasıl 95) Fasıl 40 Not 2 gereği bu fasıl dışındadır. (TGTC 40.11 (4011.30); Fasıl 40 Not 2(c), (e), (f) · 2025/55) — Tuzak: Malzemesi kauçuk olan eşya 64, 65, 90, 92, 94, 95 veya 96. fasıl eşyasıysa Fasıl 40'ta kalmaz.</w:t>
      </w:r>
    </w:p>
    <w:p>
      <w:pPr>
        <w:pStyle w:val="Heading2"/>
        <w:keepNext/>
        <w:pBdr>
          <w:left w:val="single" w:color="B8860B" w:sz="36" w:space="8"/>
        </w:pBdr>
        <w:spacing w:after="120" w:before="240"/>
      </w:pPr>
      <w:r>
        <w:t xml:space="preserve">Gümrük Birliği (1/95 OKK, A.TR, INF) — 7 soru (→ sabit)</w:t>
      </w:r>
    </w:p>
    <w:p>
      <w:pPr>
        <w:keepNext/>
        <w:spacing w:after="160"/>
      </w:pPr>
      <w:r>
        <w:rPr>
          <w:i/>
          <w:iCs/>
          <w:color w:val="B8860B"/>
          <w:sz w:val="19"/>
          <w:szCs w:val="19"/>
        </w:rPr>
        <w:t xml:space="preserve">2021–2025'te 7 soru (0-2-2-0-3); A.TR'nin sonradan verilmesi ile ikinci nüsha ayrımı (2022, 2023), 1/95 OKK gümrük mevzuatı uyum alanları (2023, 2025) ve A.TR kapsamı (2022, 2025) tekrarlandı; 2025'te INF bilgi formları da soruldu.</w:t>
      </w:r>
    </w:p>
    <w:p>
      <w:pPr>
        <w:pStyle w:val="ListParagraph"/>
        <w:numPr>
          <w:ilvl w:val="0"/>
          <w:numId w:val="2"/>
        </w:numPr>
        <w:spacing w:after="60"/>
      </w:pPr>
      <w:r>
        <w:t xml:space="preserve">★ A.TR'nin </w:t>
      </w:r>
      <w:r>
        <w:rPr>
          <w:b/>
          <w:bCs/>
        </w:rPr>
        <w:t xml:space="preserve">çalınması, kaybedilmesi veya hasar görmesi</w:t>
      </w:r>
      <w:r>
        <w:t xml:space="preserve"> hâlinde </w:t>
      </w:r>
      <w:r>
        <w:rPr>
          <w:b/>
          <w:bCs/>
        </w:rPr>
        <w:t xml:space="preserve">ikinci nüsha</w:t>
      </w:r>
      <w:r>
        <w:t xml:space="preserve"> düzenlenir; belgenin 8 no.lu kutusuna </w:t>
      </w:r>
      <w:r>
        <w:rPr>
          <w:b/>
          <w:bCs/>
        </w:rPr>
        <w:t xml:space="preserve">'İKİNCİ NÜSHADIR' / 'DUPLICADO'</w:t>
      </w:r>
      <w:r>
        <w:t xml:space="preserve"> ibaresi ile ilk belgenin vize tarihi ve seri numarası kaydedilir. (2006/10895 Karar md. 17 · 2022/37, 2023/55) — Tuzak: 2022'de çalınma/kaybolma/hasar 'sonradan verilme' hâli gibi sunulmuştu (yanlış); 2023'te teknik ret, düzenlenmeme ve varış ülkesi değişikliği şıkları ikinci nüsha değil sonradan verilme sebebiydi.</w:t>
      </w:r>
    </w:p>
    <w:p>
      <w:pPr>
        <w:pStyle w:val="ListParagraph"/>
        <w:numPr>
          <w:ilvl w:val="0"/>
          <w:numId w:val="2"/>
        </w:numPr>
        <w:spacing w:after="60"/>
      </w:pPr>
      <w:r>
        <w:t xml:space="preserve">★ A.TR ihraçtan sonra istisnaen </w:t>
      </w:r>
      <w:r>
        <w:rPr>
          <w:b/>
          <w:bCs/>
        </w:rPr>
        <w:t xml:space="preserve">sonradan verilebilir</w:t>
      </w:r>
      <w:r>
        <w:t xml:space="preserve">: hata, unutulma, ihmal veya özel durumlarla düzenlenmemişse, </w:t>
      </w:r>
      <w:r>
        <w:rPr>
          <w:b/>
          <w:bCs/>
        </w:rPr>
        <w:t xml:space="preserve">teknik nedenlerle reddedildiği</w:t>
      </w:r>
      <w:r>
        <w:t xml:space="preserve"> ispatlanırsa, varış ülkesi </w:t>
      </w:r>
      <w:r>
        <w:rPr>
          <w:b/>
          <w:bCs/>
        </w:rPr>
        <w:t xml:space="preserve">üçüncü ülkeden Topluluk ülkesine</w:t>
      </w:r>
      <w:r>
        <w:t xml:space="preserve"> değişirse ya da Topluluk içinde varış ülkesinin değiştirilmesi talep edilirse. (2006/10895 Karar md. 12/2, 16 · 2022/37, 2023/55) — Tuzak: Çalınma, kaybolma, hasar bu listede yoktur (ikinci nüsha sebebidir); sonradan verilen belgenin 8 no.lu kutusuna 'SONRADAN VERİLMİŞTİR / ISSUED RETROSPECTIVELY' yazılır.</w:t>
      </w:r>
    </w:p>
    <w:p>
      <w:pPr>
        <w:pStyle w:val="ListParagraph"/>
        <w:numPr>
          <w:ilvl w:val="0"/>
          <w:numId w:val="2"/>
        </w:numPr>
        <w:spacing w:after="60"/>
      </w:pPr>
      <w:r>
        <w:t xml:space="preserve">★ A.TR, GB gümrük bölgesinin iki parçası arasında doğrudan nakledilen </w:t>
      </w:r>
      <w:r>
        <w:rPr>
          <w:b/>
          <w:bCs/>
        </w:rPr>
        <w:t xml:space="preserve">sanayi ürünleri</w:t>
      </w:r>
      <w:r>
        <w:t xml:space="preserve"> ve </w:t>
      </w:r>
      <w:r>
        <w:rPr>
          <w:b/>
          <w:bCs/>
        </w:rPr>
        <w:t xml:space="preserve">işlenmiş tarım ürünleri</w:t>
      </w:r>
      <w:r>
        <w:t xml:space="preserve"> için düzenlenir; </w:t>
      </w:r>
      <w:r>
        <w:rPr>
          <w:b/>
          <w:bCs/>
        </w:rPr>
        <w:t xml:space="preserve">tarım ürünleri</w:t>
      </w:r>
      <w:r>
        <w:t xml:space="preserve"> ve </w:t>
      </w:r>
      <w:r>
        <w:rPr>
          <w:b/>
          <w:bCs/>
        </w:rPr>
        <w:t xml:space="preserve">AKÇT ürünleri</w:t>
      </w:r>
      <w:r>
        <w:t xml:space="preserve"> A.TR kapsamı dışındadır, bunlarda EUR.1 kullanılır. (2006/10895 Karar md. 5/1 · 2022/13, 2025/27) — Tuzak: 2022'de 'AKÇT ürünlerinin TR–AB ticaretinde A.TR kullanılır' ifadesi yanlıştı; 2025'te tarım (I) veya AKÇT (III) ürünlerini içeren şıklar çeldiriciydi.</w:t>
      </w:r>
    </w:p>
    <w:p>
      <w:pPr>
        <w:pStyle w:val="ListParagraph"/>
        <w:numPr>
          <w:ilvl w:val="0"/>
          <w:numId w:val="2"/>
        </w:numPr>
        <w:spacing w:after="60"/>
      </w:pPr>
      <w:r>
        <w:t xml:space="preserve">★ 1/95 OKK'ya göre Türkiye, 2913/92 ve 2454/93 sayılı AB yönetmeliklerini temel alarak </w:t>
      </w:r>
      <w:r>
        <w:rPr>
          <w:b/>
          <w:bCs/>
        </w:rPr>
        <w:t xml:space="preserve">malların menşei ve gümrük değeri</w:t>
      </w:r>
      <w:r>
        <w:t xml:space="preserve">, dolaşımı, GB bölgesine girişi, </w:t>
      </w:r>
      <w:r>
        <w:rPr>
          <w:b/>
          <w:bCs/>
        </w:rPr>
        <w:t xml:space="preserve">gümrük beyannamesi, serbest dolaşıma giriş</w:t>
      </w:r>
      <w:r>
        <w:t xml:space="preserve">, ekonomik etkili rejimler, </w:t>
      </w:r>
      <w:r>
        <w:rPr>
          <w:b/>
          <w:bCs/>
        </w:rPr>
        <w:t xml:space="preserve">gümrük borcu ve itiraz hakkı</w:t>
      </w:r>
      <w:r>
        <w:t xml:space="preserve"> hükümlerini kabul eder. (1/95 OKK md. 28/1 · 2023/85, 2025/2) — Tuzak: 2023'te 'uzlaşma hakkı', 2025'te 'gümrükte uygulanacak cezalar' bu listede sayılmamıştır.</w:t>
      </w:r>
    </w:p>
    <w:p>
      <w:pPr>
        <w:pStyle w:val="ListParagraph"/>
        <w:numPr>
          <w:ilvl w:val="0"/>
          <w:numId w:val="2"/>
        </w:numPr>
        <w:spacing w:after="60"/>
      </w:pPr>
      <w:r>
        <w:t xml:space="preserve">Gümrük birliğinde taraflar üçüncü ülkelere </w:t>
      </w:r>
      <w:r>
        <w:rPr>
          <w:b/>
          <w:bCs/>
        </w:rPr>
        <w:t xml:space="preserve">Ortak Gümrük Tarifesi</w:t>
      </w:r>
      <w:r>
        <w:t xml:space="preserve"> uygular; </w:t>
      </w:r>
      <w:r>
        <w:rPr>
          <w:b/>
          <w:bCs/>
        </w:rPr>
        <w:t xml:space="preserve">STA</w:t>
      </w:r>
      <w:r>
        <w:t xml:space="preserve">'lar ise OGT yükümlülüğü doğurmaz, taraflar üçüncü ülkelere </w:t>
      </w:r>
      <w:r>
        <w:rPr>
          <w:b/>
          <w:bCs/>
        </w:rPr>
        <w:t xml:space="preserve">kendi gümrük tarifelerini</w:t>
      </w:r>
      <w:r>
        <w:t xml:space="preserve"> uygular. (1/95 OKK; STA genel esasları · 2022/13) — Tuzak: 'STA'lar üçüncü ülkelere karşı OGT uygulama yükümlülüğü doğurur' ifadesi yanlıştı.</w:t>
      </w:r>
    </w:p>
    <w:p>
      <w:pPr>
        <w:pStyle w:val="ListParagraph"/>
        <w:numPr>
          <w:ilvl w:val="0"/>
          <w:numId w:val="2"/>
        </w:numPr>
        <w:spacing w:after="60"/>
      </w:pPr>
      <w:r>
        <w:t xml:space="preserve">Türkiye–AB gümrük birliği esas olarak </w:t>
      </w:r>
      <w:r>
        <w:rPr>
          <w:b/>
          <w:bCs/>
        </w:rPr>
        <w:t xml:space="preserve">sanayi ürünlerini</w:t>
      </w:r>
      <w:r>
        <w:t xml:space="preserve"> kapsar, </w:t>
      </w:r>
      <w:r>
        <w:rPr>
          <w:b/>
          <w:bCs/>
        </w:rPr>
        <w:t xml:space="preserve">işlenmiş tarım ürünleri</w:t>
      </w:r>
      <w:r>
        <w:t xml:space="preserve"> de kapsam içindedir; kapsam dışındaki tarım ürünleri ticaretinde AB'nin OGT'sini </w:t>
      </w:r>
      <w:r>
        <w:rPr>
          <w:b/>
          <w:bCs/>
        </w:rPr>
        <w:t xml:space="preserve">uygulama zorunluluğu yoktur</w:t>
      </w:r>
      <w:r>
        <w:t xml:space="preserve">. (1/95 OKK (işlenmiş tarım ve tarım ürünleri hükümleri) · 2022/13) — Tuzak: 'Gümrük birliği işlenmiş tarım ürünlerini kapsamaz' ifadesi yanlıştı; tarım ürünlerinde OGT zorunluluğu olmadığı (III) doğruydu.</w:t>
      </w:r>
    </w:p>
    <w:p>
      <w:pPr>
        <w:pStyle w:val="ListParagraph"/>
        <w:numPr>
          <w:ilvl w:val="0"/>
          <w:numId w:val="2"/>
        </w:numPr>
        <w:spacing w:after="60"/>
      </w:pPr>
      <w:r>
        <w:rPr>
          <w:b/>
          <w:bCs/>
        </w:rPr>
        <w:t xml:space="preserve">INF 3</w:t>
      </w:r>
      <w:r>
        <w:t xml:space="preserve">, GB bölgesinin bir parçasından diğerine geri gelen eşyanın vergi muafiyeti için ihracatçı gümrüğünce; </w:t>
      </w:r>
      <w:r>
        <w:rPr>
          <w:b/>
          <w:bCs/>
        </w:rPr>
        <w:t xml:space="preserve">INF 2</w:t>
      </w:r>
      <w:r>
        <w:t xml:space="preserve">, HİR'de üçgen trafiğe izin veren gümrükçe; </w:t>
      </w:r>
      <w:r>
        <w:rPr>
          <w:b/>
          <w:bCs/>
        </w:rPr>
        <w:t xml:space="preserve">INF 4</w:t>
      </w:r>
      <w:r>
        <w:t xml:space="preserve"> ise tedarikçi beyanının doğruluğunun kontrolü için düzenlenen bilgi formudur. (2006/10895 Karar md. 3 · 2025/96) — Tuzak: Doğru sıra INF 3 – INF 2 – INF 4; çeldiriciler numaraların yer değiştirmesinden kuruldu.</w:t>
      </w:r>
    </w:p>
    <w:p>
      <w:pPr>
        <w:pStyle w:val="Heading2"/>
        <w:keepNext/>
        <w:pBdr>
          <w:left w:val="single" w:color="B8860B" w:sz="36" w:space="8"/>
        </w:pBdr>
        <w:spacing w:after="120" w:before="240"/>
      </w:pPr>
      <w:r>
        <w:t xml:space="preserve">Tarife – Optik, Saat, Çalgı, Silah, Çeşitli ve Sanat Eşyası (Fasıl 90–97) — 7 soru (→ sabit)</w:t>
      </w:r>
    </w:p>
    <w:p>
      <w:pPr>
        <w:keepNext/>
        <w:spacing w:after="160"/>
      </w:pPr>
      <w:r>
        <w:rPr>
          <w:i/>
          <w:iCs/>
          <w:color w:val="B8860B"/>
          <w:sz w:val="19"/>
          <w:szCs w:val="19"/>
        </w:rPr>
        <w:t xml:space="preserve">2021–2025'te her yıl 1–2 soru (toplam 7); fasıl kapsamı ve hariçleri (93/95, 96.03/90.18, Fasıl 91 güneş-kum saati), 'maddesine göre sınıflandırma' mantığı ve 2024'te not uygulaması (Fasıl 92 Not 2, Fasıl 97 Not 5(B) ile GYKK 1) soruldu.</w:t>
      </w:r>
    </w:p>
    <w:p>
      <w:pPr>
        <w:pStyle w:val="ListParagraph"/>
        <w:numPr>
          <w:ilvl w:val="0"/>
          <w:numId w:val="2"/>
        </w:numPr>
        <w:spacing w:after="60"/>
      </w:pPr>
      <w:r>
        <w:t xml:space="preserve">Av tüfekleri (93.03) ile kılıç, süngü, </w:t>
      </w:r>
      <w:r>
        <w:rPr>
          <w:b/>
          <w:bCs/>
        </w:rPr>
        <w:t xml:space="preserve">mızrak</w:t>
      </w:r>
      <w:r>
        <w:t xml:space="preserve"> ve bunların </w:t>
      </w:r>
      <w:r>
        <w:rPr>
          <w:b/>
          <w:bCs/>
        </w:rPr>
        <w:t xml:space="preserve">kın ve kılıfları</w:t>
      </w:r>
      <w:r>
        <w:t xml:space="preserve"> (93.07) Fasıl 93'tedir; </w:t>
      </w:r>
      <w:r>
        <w:rPr>
          <w:b/>
          <w:bCs/>
        </w:rPr>
        <w:t xml:space="preserve">ok ve yaylar</w:t>
      </w:r>
      <w:r>
        <w:t xml:space="preserve">, eskrim kılıçları ve oyuncak silahlar Fasıl 93 Not 1(e) gereği </w:t>
      </w:r>
      <w:r>
        <w:rPr>
          <w:b/>
          <w:bCs/>
        </w:rPr>
        <w:t xml:space="preserve">Fasıl 95</w:t>
      </w:r>
      <w:r>
        <w:t xml:space="preserve">'tedir. (TGTC Fasıl 93 Not 1(e); 93.03, 93.07; 95.06 · 2021/92) — Tuzak: Kılıç kını silahın kını olarak 93.07'de kalır; okçuluk eşyası 'silah' çağrışımına rağmen spor eşyası olarak 95.06'dadır.</w:t>
      </w:r>
    </w:p>
    <w:p>
      <w:pPr>
        <w:pStyle w:val="ListParagraph"/>
        <w:numPr>
          <w:ilvl w:val="0"/>
          <w:numId w:val="2"/>
        </w:numPr>
        <w:spacing w:after="60"/>
      </w:pPr>
      <w:r>
        <w:rPr>
          <w:b/>
          <w:bCs/>
        </w:rPr>
        <w:t xml:space="preserve">96.03</w:t>
      </w:r>
      <w:r>
        <w:t xml:space="preserve"> saç, elbise ve diş fırçalarını, resim fırçalarını ve </w:t>
      </w:r>
      <w:r>
        <w:rPr>
          <w:b/>
          <w:bCs/>
        </w:rPr>
        <w:t xml:space="preserve">badana fırça ve rulolarını</w:t>
      </w:r>
      <w:r>
        <w:t xml:space="preserve"> kapsar; dişçilikte, tıpta, cerrahide ve veterinerlikte kullanılan </w:t>
      </w:r>
      <w:r>
        <w:rPr>
          <w:b/>
          <w:bCs/>
        </w:rPr>
        <w:t xml:space="preserve">özel fırçalar</w:t>
      </w:r>
      <w:r>
        <w:t xml:space="preserve"> (dişçi tornasına takılan fırça gibi) </w:t>
      </w:r>
      <w:r>
        <w:rPr>
          <w:b/>
          <w:bCs/>
        </w:rPr>
        <w:t xml:space="preserve">90.18</w:t>
      </w:r>
      <w:r>
        <w:t xml:space="preserve">'dedir. (TGTC 96.03; Fasıl 96 Not 1(f); 90.18 · 2021/95) — Tuzak: Dişçilik fırçası 'fırça' adına rağmen 96.03'e girmez; saç, elbise, resim fırçası ve badana rulosu 96.03'tedir (9603.30, 9603.40).</w:t>
      </w:r>
    </w:p>
    <w:p>
      <w:pPr>
        <w:pStyle w:val="ListParagraph"/>
        <w:numPr>
          <w:ilvl w:val="0"/>
          <w:numId w:val="2"/>
        </w:numPr>
        <w:spacing w:after="60"/>
      </w:pPr>
      <w:r>
        <w:t xml:space="preserve">Tabak yapıldığı </w:t>
      </w:r>
      <w:r>
        <w:rPr>
          <w:b/>
          <w:bCs/>
        </w:rPr>
        <w:t xml:space="preserve">maddeye göre</w:t>
      </w:r>
      <w:r>
        <w:t xml:space="preserve"> sınıflandırılır (plastik 39.24, ahşap 44.19, porselen-seramik 69.11/69.12, cam 70.13, demir-çelik 73.23); baston ve şemsiye (Fasıl 66), diş fırçası (96.03) ve antika biblo (97.06) ise </w:t>
      </w:r>
      <w:r>
        <w:rPr>
          <w:b/>
          <w:bCs/>
        </w:rPr>
        <w:t xml:space="preserve">maddesinden bağımsız</w:t>
      </w:r>
      <w:r>
        <w:t xml:space="preserve"> sınıflandırılır. (TGTC 39.24, 44.19, 69.11, 69.12, 70.13, 73.23; 66.01 izahnamesi; 96.03; 97.06 · 2022/87) — Tuzak: Fonksiyona veya niteliğe göre tanımlanan pozisyonlar (şemsiye, baston, fırça, antika) tuzaktı; sofra eşyası pozisyonları her maddenin kendi faslında ayrı ayrı açılmıştır.</w:t>
      </w:r>
    </w:p>
    <w:p>
      <w:pPr>
        <w:pStyle w:val="ListParagraph"/>
        <w:numPr>
          <w:ilvl w:val="0"/>
          <w:numId w:val="2"/>
        </w:numPr>
        <w:spacing w:after="60"/>
      </w:pPr>
      <w:r>
        <w:rPr>
          <w:b/>
          <w:bCs/>
        </w:rPr>
        <w:t xml:space="preserve">Gezici sirkler ve gezici hayvan sergileri</w:t>
      </w:r>
      <w:r>
        <w:t xml:space="preserve"> (95.08) ile çocuklar için </w:t>
      </w:r>
      <w:r>
        <w:rPr>
          <w:b/>
          <w:bCs/>
        </w:rPr>
        <w:t xml:space="preserve">üç tekerlekli bisikletler</w:t>
      </w:r>
      <w:r>
        <w:t xml:space="preserve"> (95.03) aynı fasılda, </w:t>
      </w:r>
      <w:r>
        <w:rPr>
          <w:b/>
          <w:bCs/>
        </w:rPr>
        <w:t xml:space="preserve">Fasıl 95</w:t>
      </w:r>
      <w:r>
        <w:t xml:space="preserve">'te sınıflandırılır. (TGTC 95.03, 95.08 · 2023/9) — Tuzak: 'Gezici', 'sergi', 'tiyatro' çağrışımları tuzaktı: kamp çadırı 63.06, orijinal heykel 97.03, tiyatro dekoru 59.07, zooloji koleksiyon eşyası 97.05'tedir; gezici tiyatrolar ise 95.08'dedir.</w:t>
      </w:r>
    </w:p>
    <w:p>
      <w:pPr>
        <w:pStyle w:val="ListParagraph"/>
        <w:numPr>
          <w:ilvl w:val="0"/>
          <w:numId w:val="2"/>
        </w:numPr>
        <w:spacing w:after="60"/>
      </w:pPr>
      <w:r>
        <w:t xml:space="preserve">Fasıl 92 Not 2'ye göre </w:t>
      </w:r>
      <w:r>
        <w:rPr>
          <w:b/>
          <w:bCs/>
        </w:rPr>
        <w:t xml:space="preserve">92.09</w:t>
      </w:r>
      <w:r>
        <w:t xml:space="preserve">'daki mekanik olarak çalınan </w:t>
      </w:r>
      <w:r>
        <w:rPr>
          <w:b/>
          <w:bCs/>
        </w:rPr>
        <w:t xml:space="preserve">kart, disk ve rulolar</w:t>
      </w:r>
      <w:r>
        <w:t xml:space="preserve"> müzik aletiyle birlikte getirilse de aletin parçası sayılmaz, </w:t>
      </w:r>
      <w:r>
        <w:rPr>
          <w:b/>
          <w:bCs/>
        </w:rPr>
        <w:t xml:space="preserve">ayrı</w:t>
      </w:r>
      <w:r>
        <w:t xml:space="preserve"> sınıflandırılır; piyanoyla gelen piyano hafıza kartı da </w:t>
      </w:r>
      <w:r>
        <w:rPr>
          <w:b/>
          <w:bCs/>
        </w:rPr>
        <w:t xml:space="preserve">92.09</w:t>
      </w:r>
      <w:r>
        <w:t xml:space="preserve">'dadır. (TGTC Fasıl 92 Not 2; 92.09 · 2024/49) — Tuzak: 'Birlikte gelen aksesuar aletle sınıflanır' (92.01) refleksi ve 85.23 hafıza kartı çağrışımı tuzaktı; aletle birlikte sınıflanan yay ve baget kuralı yalnız 92.02 ve 92.06 aletleri içindir.</w:t>
      </w:r>
    </w:p>
    <w:p>
      <w:pPr>
        <w:pStyle w:val="ListParagraph"/>
        <w:numPr>
          <w:ilvl w:val="0"/>
          <w:numId w:val="2"/>
        </w:numPr>
        <w:spacing w:after="60"/>
      </w:pPr>
      <w:r>
        <w:t xml:space="preserve">Eskiliği </w:t>
      </w:r>
      <w:r>
        <w:rPr>
          <w:b/>
          <w:bCs/>
        </w:rPr>
        <w:t xml:space="preserve">100 yılı aşan orijinal antika heykel</w:t>
      </w:r>
      <w:r>
        <w:t xml:space="preserve">, 97.03 pozisyon metni ve 97.06'nın önceki pozisyonlara uygulanmadığını söyleyen Fasıl 97 Not 5(B) gereği </w:t>
      </w:r>
      <w:r>
        <w:rPr>
          <w:b/>
          <w:bCs/>
        </w:rPr>
        <w:t xml:space="preserve">GYKK 1</w:t>
      </w:r>
      <w:r>
        <w:t xml:space="preserve"> ile </w:t>
      </w:r>
      <w:r>
        <w:rPr>
          <w:b/>
          <w:bCs/>
        </w:rPr>
        <w:t xml:space="preserve">97.03</w:t>
      </w:r>
      <w:r>
        <w:t xml:space="preserve">'te (9703.10) sınıflandırılır. (GYKK 1; TGTC Fasıl 97 Not 5(B); 97.03 (9703.10) · 2024/50) — Tuzak: '100 yıl' ifadesi 97.06'ya çekiyordu; 97.01–97.05 eşyası 100 yıldan eski olsa da bu pozisyonlarda kalır. Not ve pozisyon metniyle çözülen durumda GYKK 3-A veya 3-C'ye gidilmez.</w:t>
      </w:r>
    </w:p>
    <w:p>
      <w:pPr>
        <w:pStyle w:val="ListParagraph"/>
        <w:numPr>
          <w:ilvl w:val="0"/>
          <w:numId w:val="2"/>
        </w:numPr>
        <w:spacing w:after="60"/>
      </w:pPr>
      <w:r>
        <w:rPr>
          <w:b/>
          <w:bCs/>
        </w:rPr>
        <w:t xml:space="preserve">Güneş saatleri ve kum saatleri</w:t>
      </w:r>
      <w:r>
        <w:t xml:space="preserve"> yapıldığı </w:t>
      </w:r>
      <w:r>
        <w:rPr>
          <w:b/>
          <w:bCs/>
        </w:rPr>
        <w:t xml:space="preserve">maddeye göre</w:t>
      </w:r>
      <w:r>
        <w:t xml:space="preserve"> sınıflandırılır, Fasıl 91'e girmez; müzik otomatları ve zaman kadransız müzik kutuları 92.08'de, zaman makinasız oyuncak saatler </w:t>
      </w:r>
      <w:r>
        <w:rPr>
          <w:b/>
          <w:bCs/>
        </w:rPr>
        <w:t xml:space="preserve">95.03 veya 95.05</w:t>
      </w:r>
      <w:r>
        <w:t xml:space="preserve">'te, antika saatler Fasıl 97'dedir. (TGTC Fasıl 91 genel açıklamaları (a)-(e) · 2025/40) — Tuzak: 'Güneş saatleri 91. fasılda yer alır' ifadesi yanlıştı; adında 'saat' geçmesi Fasıl 91 için yetmez, diğer dört önerme Fasıl 91 hariçlerini doğru veriyordu.</w:t>
      </w:r>
    </w:p>
    <w:p>
      <w:pPr>
        <w:pStyle w:val="Heading2"/>
        <w:keepNext/>
        <w:pBdr>
          <w:left w:val="single" w:color="B8860B" w:sz="36" w:space="8"/>
        </w:pBdr>
        <w:spacing w:after="120" w:before="240"/>
      </w:pPr>
      <w:r>
        <w:t xml:space="preserve">Fikri ve Sınai Haklar — 7 soru (→ sabit)</w:t>
      </w:r>
    </w:p>
    <w:p>
      <w:pPr>
        <w:keepNext/>
        <w:spacing w:after="160"/>
      </w:pPr>
      <w:r>
        <w:rPr>
          <w:i/>
          <w:iCs/>
          <w:color w:val="B8860B"/>
          <w:sz w:val="19"/>
          <w:szCs w:val="19"/>
        </w:rPr>
        <w:t xml:space="preserve">2021–2025'te her yıl en az bir soru, toplam 7; GK 57 süreleri (re'sen alıkoyma 3 iş günü, ihtiyati tedbir 3/10 iş günü) üç kez, GY 110 izin verilmeyecek işlemler 2022 ve 2023'te geldi; 2024–2025'te imha masrafı ve GY 100 kapsamındaki eşya (sahte, korsan, kalıp ve matris) soruldu.</w:t>
      </w:r>
    </w:p>
    <w:p>
      <w:pPr>
        <w:pStyle w:val="ListParagraph"/>
        <w:numPr>
          <w:ilvl w:val="0"/>
          <w:numId w:val="2"/>
        </w:numPr>
        <w:spacing w:after="60"/>
      </w:pPr>
      <w:r>
        <w:t xml:space="preserve">★ Hak sahibinin henüz talebi yokken eşyanın fikri ve sınai hakları ihlal ettiğine dair </w:t>
      </w:r>
      <w:r>
        <w:rPr>
          <w:b/>
          <w:bCs/>
        </w:rPr>
        <w:t xml:space="preserve">açık deliller</w:t>
      </w:r>
      <w:r>
        <w:t xml:space="preserve"> varsa, geçerli başvuru yapılabilmesi için gümrük idaresi eşyayı </w:t>
      </w:r>
      <w:r>
        <w:rPr>
          <w:b/>
          <w:bCs/>
        </w:rPr>
        <w:t xml:space="preserve">üç iş günü</w:t>
      </w:r>
      <w:r>
        <w:t xml:space="preserve"> süresince </w:t>
      </w:r>
      <w:r>
        <w:rPr>
          <w:b/>
          <w:bCs/>
        </w:rPr>
        <w:t xml:space="preserve">re'sen</w:t>
      </w:r>
      <w:r>
        <w:t xml:space="preserve"> alıkoyabilir veya işlemlerini durdurabilir. (GK 57/1-b · 2021/12, 2024/31) — Tuzak: 2021/12'de 1, 2, 4 veya 5 değil 3 iş günü; 2024/31'de bu hüküm doğru şıktı.</w:t>
      </w:r>
    </w:p>
    <w:p>
      <w:pPr>
        <w:pStyle w:val="ListParagraph"/>
        <w:numPr>
          <w:ilvl w:val="0"/>
          <w:numId w:val="2"/>
        </w:numPr>
        <w:spacing w:after="60"/>
      </w:pPr>
      <w:r>
        <w:t xml:space="preserve">★ Durdurma veya alıkoyma kararının tebliğinden itibaren </w:t>
      </w:r>
      <w:r>
        <w:rPr>
          <w:b/>
          <w:bCs/>
        </w:rPr>
        <w:t xml:space="preserve">çabuk bozulabilir</w:t>
      </w:r>
      <w:r>
        <w:t xml:space="preserve"> eşyada </w:t>
      </w:r>
      <w:r>
        <w:rPr>
          <w:b/>
          <w:bCs/>
        </w:rPr>
        <w:t xml:space="preserve">üç</w:t>
      </w:r>
      <w:r>
        <w:t xml:space="preserve">, diğer eşyada </w:t>
      </w:r>
      <w:r>
        <w:rPr>
          <w:b/>
          <w:bCs/>
        </w:rPr>
        <w:t xml:space="preserve">on iş günü</w:t>
      </w:r>
      <w:r>
        <w:t xml:space="preserve"> içinde ihtiyati tedbir kararı getirilmezse eşyaya beyan sahibinin talep ettiği rejime göre işlem yapılır; haklı mazerette on iş gününe kadar ek süre verilebilir. (GK 57/3 · 2021/17, 2024/31) — Tuzak: 2021/17'de çabuk bozulabilir eşya için 'beş iş günü' ifadesi yanlıştı; 2024/31'de 3/10 iş günü doğru şıktı.</w:t>
      </w:r>
    </w:p>
    <w:p>
      <w:pPr>
        <w:pStyle w:val="ListParagraph"/>
        <w:numPr>
          <w:ilvl w:val="0"/>
          <w:numId w:val="2"/>
        </w:numPr>
        <w:spacing w:after="60"/>
      </w:pPr>
      <w:r>
        <w:t xml:space="preserve">★ Gümrük idaresi, durdurulan veya alıkonulan eşyanın, mahkemece hak ihlalinin tespitine gerek olmaksızın </w:t>
      </w:r>
      <w:r>
        <w:rPr>
          <w:b/>
          <w:bCs/>
        </w:rPr>
        <w:t xml:space="preserve">kolaylaştırılmış imha</w:t>
      </w:r>
      <w:r>
        <w:t xml:space="preserve"> kapsamında </w:t>
      </w:r>
      <w:r>
        <w:rPr>
          <w:b/>
          <w:bCs/>
        </w:rPr>
        <w:t xml:space="preserve">gümrük kontrolü altında</w:t>
      </w:r>
      <w:r>
        <w:t xml:space="preserve"> imhasına izin verebilir. (GK 57/6; GY 105 · 2021/17, 2024/31) — Tuzak: Her iki yılda da bu hüküm doğru şıktı; mahkeme kararı şartı aranmaz.</w:t>
      </w:r>
    </w:p>
    <w:p>
      <w:pPr>
        <w:pStyle w:val="ListParagraph"/>
        <w:numPr>
          <w:ilvl w:val="0"/>
          <w:numId w:val="2"/>
        </w:numPr>
        <w:spacing w:after="60"/>
      </w:pPr>
      <w:r>
        <w:t xml:space="preserve">★ FSMH ihlali gerekçesiyle işlemleri durdurulan eşyanın TGB'ye ve serbest dolaşıma girişine, </w:t>
      </w:r>
      <w:r>
        <w:rPr>
          <w:b/>
          <w:bCs/>
        </w:rPr>
        <w:t xml:space="preserve">TGB'yi terk etmesine</w:t>
      </w:r>
      <w:r>
        <w:t xml:space="preserve">, ihracına, </w:t>
      </w:r>
      <w:r>
        <w:rPr>
          <w:b/>
          <w:bCs/>
        </w:rPr>
        <w:t xml:space="preserve">yeniden ihracına</w:t>
      </w:r>
      <w:r>
        <w:t xml:space="preserve">, </w:t>
      </w:r>
      <w:r>
        <w:rPr>
          <w:b/>
          <w:bCs/>
        </w:rPr>
        <w:t xml:space="preserve">şartlı muafiyete</w:t>
      </w:r>
      <w:r>
        <w:t xml:space="preserve"> tabi tutulmasına ve </w:t>
      </w:r>
      <w:r>
        <w:rPr>
          <w:b/>
          <w:bCs/>
        </w:rPr>
        <w:t xml:space="preserve">serbest bölgeye</w:t>
      </w:r>
      <w:r>
        <w:t xml:space="preserve"> konulmasına izin verilmez; eşya risk ve masrafı hak sahibine ait olmak üzere gümrük gözetiminde depolanır. (GY 109, GY 110 · 2022/27, 2023/56) — Tuzak: 2022/27'de dört işlemin hepsi yasaktı ('yeniden ihraç serbesttir' sanısı yanlış); 2023/56'da gümrük gözetiminde depolama yasak işlemler arasında değildi.</w:t>
      </w:r>
    </w:p>
    <w:p>
      <w:pPr>
        <w:pStyle w:val="ListParagraph"/>
        <w:numPr>
          <w:ilvl w:val="0"/>
          <w:numId w:val="2"/>
        </w:numPr>
        <w:spacing w:after="60"/>
      </w:pPr>
      <w:r>
        <w:t xml:space="preserve">FSMH başvurusunun kabulü, eşyanın muayene edilmeden bırakılması veya önlem alınmaması gerekçesiyle hak sahibine </w:t>
      </w:r>
      <w:r>
        <w:rPr>
          <w:b/>
          <w:bCs/>
        </w:rPr>
        <w:t xml:space="preserve">tazminat hakkı doğurmaz</w:t>
      </w:r>
      <w:r>
        <w:t xml:space="preserve">; durdurma veya alıkoyma kararı </w:t>
      </w:r>
      <w:r>
        <w:rPr>
          <w:b/>
          <w:bCs/>
        </w:rPr>
        <w:t xml:space="preserve">hak sahibi veya temsilcisi</w:t>
      </w:r>
      <w:r>
        <w:t xml:space="preserve"> ile </w:t>
      </w:r>
      <w:r>
        <w:rPr>
          <w:b/>
          <w:bCs/>
        </w:rPr>
        <w:t xml:space="preserve">beyan sahibine</w:t>
      </w:r>
      <w:r>
        <w:t xml:space="preserve"> bildirilir. (GK 57/1-a, 57/2 · 2021/17)</w:t>
      </w:r>
    </w:p>
    <w:p>
      <w:pPr>
        <w:pStyle w:val="ListParagraph"/>
        <w:numPr>
          <w:ilvl w:val="0"/>
          <w:numId w:val="2"/>
        </w:numPr>
        <w:spacing w:after="60"/>
      </w:pPr>
      <w:r>
        <w:t xml:space="preserve">Hak sahibi, gümrük idaresinin harekete geçmesini istediği süreyi başvuruda belirtir; bu süre </w:t>
      </w:r>
      <w:r>
        <w:rPr>
          <w:b/>
          <w:bCs/>
        </w:rPr>
        <w:t xml:space="preserve">bir yılı</w:t>
      </w:r>
      <w:r>
        <w:t xml:space="preserve"> geçemez ve başvuru dilekçesinin </w:t>
      </w:r>
      <w:r>
        <w:rPr>
          <w:b/>
          <w:bCs/>
        </w:rPr>
        <w:t xml:space="preserve">kayda girdiği tarihten</w:t>
      </w:r>
      <w:r>
        <w:t xml:space="preserve"> başlar, başvuru </w:t>
      </w:r>
      <w:r>
        <w:rPr>
          <w:b/>
          <w:bCs/>
        </w:rPr>
        <w:t xml:space="preserve">otuz iş günü</w:t>
      </w:r>
      <w:r>
        <w:t xml:space="preserve"> içinde sonuçlandırılır. (GY 103/6, 103/7 · 2022/38) — Tuzak: 3 gün ve 10 gün alıkoyma/ihtiyati tedbir süreleriyle, 3 ve 6 ay ile karıştırılmamalı.</w:t>
      </w:r>
    </w:p>
    <w:p>
      <w:pPr>
        <w:pStyle w:val="ListParagraph"/>
        <w:numPr>
          <w:ilvl w:val="0"/>
          <w:numId w:val="2"/>
        </w:numPr>
        <w:spacing w:after="60"/>
      </w:pPr>
      <w:r>
        <w:t xml:space="preserve">Yetkili mahkeme eşyanın </w:t>
      </w:r>
      <w:r>
        <w:rPr>
          <w:b/>
          <w:bCs/>
        </w:rPr>
        <w:t xml:space="preserve">sahte veya korsan</w:t>
      </w:r>
      <w:r>
        <w:t xml:space="preserve"> olduğuna karar verip imhasına hükmederse, masraflar </w:t>
      </w:r>
      <w:r>
        <w:rPr>
          <w:b/>
          <w:bCs/>
        </w:rPr>
        <w:t xml:space="preserve">eşya sahibine</w:t>
      </w:r>
      <w:r>
        <w:t xml:space="preserve"> ait olmak üzere eşya </w:t>
      </w:r>
      <w:r>
        <w:rPr>
          <w:b/>
          <w:bCs/>
        </w:rPr>
        <w:t xml:space="preserve">tasfiye hükümlerine</w:t>
      </w:r>
      <w:r>
        <w:t xml:space="preserve"> göre imha edilir. (GY 111/1-a · 2024/31) — Tuzak: 'Masraflar hak sahibine ait olmak üzere' ifadesi yanlıştı; kolaylaştırılmış imhada (GY 105/3) masraflar hak sahibinden alınır, ikisi karıştırılmamalı.</w:t>
      </w:r>
    </w:p>
    <w:p>
      <w:pPr>
        <w:pStyle w:val="ListParagraph"/>
        <w:numPr>
          <w:ilvl w:val="0"/>
          <w:numId w:val="2"/>
        </w:numPr>
        <w:spacing w:after="60"/>
      </w:pPr>
      <w:r>
        <w:t xml:space="preserve">Gümrük idaresi, olası hak ihlalini hak sahibine tebliğ etmeden önce şüpheyi desteklemek için hak sahibinden </w:t>
      </w:r>
      <w:r>
        <w:rPr>
          <w:b/>
          <w:bCs/>
        </w:rPr>
        <w:t xml:space="preserve">bilgi ve belge</w:t>
      </w:r>
      <w:r>
        <w:t xml:space="preserve"> isteyebilir; bu aşamada hak sahibine eşyanın yalnız </w:t>
      </w:r>
      <w:r>
        <w:rPr>
          <w:b/>
          <w:bCs/>
        </w:rPr>
        <w:t xml:space="preserve">miktarı ve niteliği</w:t>
      </w:r>
      <w:r>
        <w:t xml:space="preserve"> açıklanır. (GY 102/2 · 2024/31)</w:t>
      </w:r>
    </w:p>
    <w:p>
      <w:pPr>
        <w:pStyle w:val="ListParagraph"/>
        <w:numPr>
          <w:ilvl w:val="0"/>
          <w:numId w:val="2"/>
        </w:numPr>
        <w:spacing w:after="60"/>
      </w:pPr>
      <w:r>
        <w:t xml:space="preserve">Gümrük idaresince alıkonulabilecek eşya: tescilli markayı yetkisiz taşıyan </w:t>
      </w:r>
      <w:r>
        <w:rPr>
          <w:b/>
          <w:bCs/>
        </w:rPr>
        <w:t xml:space="preserve">sahte eşya</w:t>
      </w:r>
      <w:r>
        <w:t xml:space="preserve">, rıza dışında kopyalanan </w:t>
      </w:r>
      <w:r>
        <w:rPr>
          <w:b/>
          <w:bCs/>
        </w:rPr>
        <w:t xml:space="preserve">korsan eşya</w:t>
      </w:r>
      <w:r>
        <w:t xml:space="preserve">, logo, etiket, garanti belgesi gibi </w:t>
      </w:r>
      <w:r>
        <w:rPr>
          <w:b/>
          <w:bCs/>
        </w:rPr>
        <w:t xml:space="preserve">marka simgeleri</w:t>
      </w:r>
      <w:r>
        <w:t xml:space="preserve"> ve ihlal amaçlı </w:t>
      </w:r>
      <w:r>
        <w:rPr>
          <w:b/>
          <w:bCs/>
        </w:rPr>
        <w:t xml:space="preserve">kalıp ve matrisler</w:t>
      </w:r>
      <w:r>
        <w:t xml:space="preserve">; hak sahibinin izniyle üretilmiş eşya kapsam dışıdır. (GY 100/1-c, ç, 100/2, 101/2; GK 57/5 · 2025/28) — Tuzak: Hak sahibinin izniyle üretilip rızası dışında gümrük işlemine tabi tutulan eşya alıkonulamaz (paralel ithalat kapsamı genişletme tuzağıydı).</w:t>
      </w:r>
    </w:p>
    <w:p>
      <w:pPr>
        <w:pStyle w:val="Heading2"/>
        <w:keepNext/>
        <w:pBdr>
          <w:left w:val="single" w:color="B8860B" w:sz="36" w:space="8"/>
        </w:pBdr>
        <w:spacing w:after="120" w:before="240"/>
      </w:pPr>
      <w:r>
        <w:t xml:space="preserve">Ürün Güvenliği ve Teknik Düzenlemeler — 7 soru (→ sabit)</w:t>
      </w:r>
    </w:p>
    <w:p>
      <w:pPr>
        <w:keepNext/>
        <w:spacing w:after="160"/>
      </w:pPr>
      <w:r>
        <w:rPr>
          <w:i/>
          <w:iCs/>
          <w:color w:val="B8860B"/>
          <w:sz w:val="19"/>
          <w:szCs w:val="19"/>
        </w:rPr>
        <w:t xml:space="preserve">2022–2025'te 7 soru; teknik düzenlemeler (E işareti, TDRK müeyyideleri, 7223 sayılı Kanun) ile ürün güvenliği tebliğlerinin ekleri, GY 181'e göre denetim aşaması, denetim kurumları ve TAREKS kapsamı soruldu; 2025'te o yılın tebliğlerine göre kurum ve TAREKS eşleştirmesi geldi.</w:t>
      </w:r>
    </w:p>
    <w:p>
      <w:pPr>
        <w:pStyle w:val="ListParagraph"/>
        <w:numPr>
          <w:ilvl w:val="0"/>
          <w:numId w:val="2"/>
        </w:numPr>
        <w:spacing w:after="60"/>
      </w:pPr>
      <w:r>
        <w:t xml:space="preserve">1958 tarihli BM-AEK Anlaşması kapsamında araçların aksam, sistem ve ayrı teknik ünitelerinin </w:t>
      </w:r>
      <w:r>
        <w:rPr>
          <w:b/>
          <w:bCs/>
        </w:rPr>
        <w:t xml:space="preserve">BM-AEK Regülasyonlarına</w:t>
      </w:r>
      <w:r>
        <w:t xml:space="preserve"> uygun tip onaylı olduğunu gösteren işaret </w:t>
      </w:r>
      <w:r>
        <w:rPr>
          <w:b/>
          <w:bCs/>
        </w:rPr>
        <w:t xml:space="preserve">büyük “E” işaretidir</w:t>
      </w:r>
      <w:r>
        <w:t xml:space="preserve">; AB yönetmeliklerine uygunluğu gösteren işaret </w:t>
      </w:r>
      <w:r>
        <w:rPr>
          <w:b/>
          <w:bCs/>
        </w:rPr>
        <w:t xml:space="preserve">küçük “e”</w:t>
      </w:r>
      <w:r>
        <w:t xml:space="preserve"> işaretidir. (Dış Ticarette Teknik Düzenlemeler ve Standardizasyon Yönetmeliği md. 4 (tanımlar); Araç Parçalarının İthalat Denetimi Tebliği md. 3 · 2022/16) — Tuzak: Küçük 'e' ile büyük 'E' karıştırılmamalı; CE işareti AB'nin asgari sağlık, emniyet, çevre ve tüketici koruma mevzuatına uygunluğu gösterir, tip onay belgesi ve TSE-EN-ISO 9000 işaret değildir.</w:t>
      </w:r>
    </w:p>
    <w:p>
      <w:pPr>
        <w:pStyle w:val="ListParagraph"/>
        <w:numPr>
          <w:ilvl w:val="0"/>
          <w:numId w:val="2"/>
        </w:numPr>
        <w:spacing w:after="60"/>
      </w:pPr>
      <w:r>
        <w:t xml:space="preserve">Tarım ve Orman Bakanlığının kontrolüne tabi ürünlerin ithalat tebliğinde </w:t>
      </w:r>
      <w:r>
        <w:rPr>
          <w:b/>
          <w:bCs/>
        </w:rPr>
        <w:t xml:space="preserve">Ek-1/A</w:t>
      </w:r>
      <w:r>
        <w:t xml:space="preserve"> kontrol belgesine tabi, Ek-1/B tabi olmayan veteriner kontrollü ürünleri, Ek-2 gıda/yem sanayii bitkisel ürünlerini, </w:t>
      </w:r>
      <w:r>
        <w:rPr>
          <w:b/>
          <w:bCs/>
        </w:rPr>
        <w:t xml:space="preserve">Ek-3</w:t>
      </w:r>
      <w:r>
        <w:t xml:space="preserve"> tohum-fide gibi çoğaltım materyallerini kapsar; bitki koruma ürünleri </w:t>
      </w:r>
      <w:r>
        <w:rPr>
          <w:b/>
          <w:bCs/>
        </w:rPr>
        <w:t xml:space="preserve">Ek-5'te değil Ek-6'dadır</w:t>
      </w:r>
      <w:r>
        <w:t xml:space="preserve">. (Tarım ve Orman Bakanlığının Kontrolüne Tabi Ürünlerin İthalat Denetimi Tebliği (2022/5) ekleri · 2022/17) — Tuzak: Bitki koruma ürünü ve hammaddeleri, çekici tuzaklar ve hidrolize proteinli cezbediciler 'Ek-5' diye verilerek ek numarası kaydırılmıştı; Ek-5 veteriner tıbbi ürünlerin listesidir. — Not: 2026/5 sayılı Tebliğde bitki koruma ürünleri Ek-6/A ve Ek-6/B'ye (uygunluk yazısı 6 ay geçerli), kullanımı yasak olanlar Ek-6/C'ye ayrılmıştır; kontrol belgesi Ek-1/A, Ek-3 ve Ek-12 ürünlerinde aranır.</w:t>
      </w:r>
    </w:p>
    <w:p>
      <w:pPr>
        <w:pStyle w:val="ListParagraph"/>
        <w:numPr>
          <w:ilvl w:val="0"/>
          <w:numId w:val="2"/>
        </w:numPr>
        <w:spacing w:after="60"/>
      </w:pPr>
      <w:r>
        <w:t xml:space="preserve">Teknik Düzenlemeler Rejimi Kararına aykırılıkta fiilin ağırlığına göre firmanın </w:t>
      </w:r>
      <w:r>
        <w:rPr>
          <w:b/>
          <w:bCs/>
        </w:rPr>
        <w:t xml:space="preserve">yazılı uyarılması</w:t>
      </w:r>
      <w:r>
        <w:t xml:space="preserve">, muafiyetlerden </w:t>
      </w:r>
      <w:r>
        <w:rPr>
          <w:b/>
          <w:bCs/>
        </w:rPr>
        <w:t xml:space="preserve">süreli veya süresiz men</w:t>
      </w:r>
      <w:r>
        <w:t xml:space="preserve">, ithalat veya ihracatının süreli veya süresiz durdurulması ve taahhütnameli hallerde CIF/FOB değerinin </w:t>
      </w:r>
      <w:r>
        <w:rPr>
          <w:b/>
          <w:bCs/>
        </w:rPr>
        <w:t xml:space="preserve">%60</w:t>
      </w:r>
      <w:r>
        <w:t xml:space="preserve">'ının tahsili müeyyideleri uygulanır. (Teknik Düzenlemeler Rejimi Kararı (6038) md. 13/1 · 2022/39) — Tuzak: 'Firma sözlü olarak uyarılabilir' ifadesi yanlıştı; mevzuattaki uyarı yazılıdır.</w:t>
      </w:r>
    </w:p>
    <w:p>
      <w:pPr>
        <w:pStyle w:val="ListParagraph"/>
        <w:numPr>
          <w:ilvl w:val="0"/>
          <w:numId w:val="2"/>
        </w:numPr>
        <w:spacing w:after="60"/>
      </w:pPr>
      <w:r>
        <w:t xml:space="preserve">GY 181'e göre diğer kurumların ithalat kontrolleri riske göre </w:t>
      </w:r>
      <w:r>
        <w:rPr>
          <w:b/>
          <w:bCs/>
        </w:rPr>
        <w:t xml:space="preserve">TGB'ye girişte</w:t>
      </w:r>
      <w:r>
        <w:t xml:space="preserve">, </w:t>
      </w:r>
      <w:r>
        <w:rPr>
          <w:b/>
          <w:bCs/>
        </w:rPr>
        <w:t xml:space="preserve">beyanname tescili öncesinde</w:t>
      </w:r>
      <w:r>
        <w:t xml:space="preserve"> veya yükümlülüğün sona ermesinden sonra aşamalarından yalnız birinde yapılır; atıklar girişte, oyuncak, telsiz, tıbbi cihaz ve tekstil-deri ürünleri </w:t>
      </w:r>
      <w:r>
        <w:rPr>
          <w:b/>
          <w:bCs/>
        </w:rPr>
        <w:t xml:space="preserve">tescil öncesinde</w:t>
      </w:r>
      <w:r>
        <w:t xml:space="preserve"> denetlenir. (GY 181/1, 181/4; Tekstil ve Deri Ürünlerinin İthalat Denetimi Tebliği md. 5/1; Atıkların İthalat Denetimi Tebliği md. 11/1 · 2023/53) — Tuzak: 'Bazı tekstil, konfeksiyon ve deri ürünleri – gümrük yükümlülüğünün sona ermesinden sonra' eşleştirmesi yanlıştı; bu ürünler TAREKS üzerinden tescil öncesinde denetlenir.</w:t>
      </w:r>
    </w:p>
    <w:p>
      <w:pPr>
        <w:pStyle w:val="ListParagraph"/>
        <w:numPr>
          <w:ilvl w:val="0"/>
          <w:numId w:val="2"/>
        </w:numPr>
        <w:spacing w:after="60"/>
      </w:pPr>
      <w:r>
        <w:t xml:space="preserve">7223 sayılı Kanun düzeninde ürünlerin hem </w:t>
      </w:r>
      <w:r>
        <w:rPr>
          <w:b/>
          <w:bCs/>
        </w:rPr>
        <w:t xml:space="preserve">güvenli</w:t>
      </w:r>
      <w:r>
        <w:t xml:space="preserve"> hem de teknik düzenlemesine </w:t>
      </w:r>
      <w:r>
        <w:rPr>
          <w:b/>
          <w:bCs/>
        </w:rPr>
        <w:t xml:space="preserve">uygun olması zorunludur</w:t>
      </w:r>
      <w:r>
        <w:t xml:space="preserve">; ithalatçının yükümlülüğü beyannamenin tescili ile </w:t>
      </w:r>
      <w:r>
        <w:rPr>
          <w:b/>
          <w:bCs/>
        </w:rPr>
        <w:t xml:space="preserve">sona ermez</w:t>
      </w:r>
      <w:r>
        <w:t xml:space="preserve">, ithal ettiği ürünün her hâlükârda güvenli ve mevzuata uygun olmasından sorumludur. (7223 sK md. 9 (TDRK md. 8/2 atfı); TDRK md. 1, 3 · 2023/94) — Tuzak: 'Teknik düzenlemesine uygun olması ihtiyaridir' (ihtiyari olan standarttır, teknik düzenleme zorunludur) ve 'ithalatçının yükümlülüğü tescil tarihi itibarıyla son bulur' öncülleri yanlıştı.</w:t>
      </w:r>
    </w:p>
    <w:p>
      <w:pPr>
        <w:pStyle w:val="ListParagraph"/>
        <w:numPr>
          <w:ilvl w:val="0"/>
          <w:numId w:val="2"/>
        </w:numPr>
        <w:spacing w:after="60"/>
      </w:pPr>
      <w:r>
        <w:t xml:space="preserve">Uygunluk değerlendirmesi ürün, süreç, hizmet, sistem, kişi veya kuruluşa ilişkin </w:t>
      </w:r>
      <w:r>
        <w:rPr>
          <w:b/>
          <w:bCs/>
        </w:rPr>
        <w:t xml:space="preserve">belirli şartların yerine getirilip getirilmediğini gösteren süreçtir</w:t>
      </w:r>
      <w:r>
        <w:t xml:space="preserve">; dış ticarete konu ürünlerin uygunluk denetimine ilişkin usul ve esasları </w:t>
      </w:r>
      <w:r>
        <w:rPr>
          <w:b/>
          <w:bCs/>
        </w:rPr>
        <w:t xml:space="preserve">Ticaret Bakanı değil Cumhurbaşkanı</w:t>
      </w:r>
      <w:r>
        <w:t xml:space="preserve"> belirler. (7223 sK md. 3 (tanım) ve dış ticaret denetimi hükmü · 2023/94) — Tuzak: Tanım öncülü (I) doğruydu; 'usul ve esaslar Ticaret Bakanınca belirlenir' öncülü makam kaydırmasıydı. Doğru cevap II, III ve IV. ◇</w:t>
      </w:r>
    </w:p>
    <w:p>
      <w:pPr>
        <w:pStyle w:val="ListParagraph"/>
        <w:numPr>
          <w:ilvl w:val="0"/>
          <w:numId w:val="2"/>
        </w:numPr>
        <w:spacing w:after="60"/>
      </w:pPr>
      <w:r>
        <w:t xml:space="preserve">Ürün güvenliği tebliğlerinde çevrenin korunması yönünden kimyasallar ve atıklar </w:t>
      </w:r>
      <w:r>
        <w:rPr>
          <w:b/>
          <w:bCs/>
        </w:rPr>
        <w:t xml:space="preserve">Çevre, Şehircilik ve İklim Değişikliği Bakanlığınca</w:t>
      </w:r>
      <w:r>
        <w:t xml:space="preserve">, CE işareti taşıması gereken ürünler </w:t>
      </w:r>
      <w:r>
        <w:rPr>
          <w:b/>
          <w:bCs/>
        </w:rPr>
        <w:t xml:space="preserve">TSE</w:t>
      </w:r>
      <w:r>
        <w:t xml:space="preserve">, anne ve bebek ürünleri </w:t>
      </w:r>
      <w:r>
        <w:rPr>
          <w:b/>
          <w:bCs/>
        </w:rPr>
        <w:t xml:space="preserve">Ticaret Bakanlığı</w:t>
      </w:r>
      <w:r>
        <w:t xml:space="preserve">, Sağlık Bakanlığınca denetlenen ürünler Sağlık Bakanlığınca denetlenir. (2025/3, 2025/4, 2025/6, 2025/9, 2025/17 sayılı ÜGD Tebliğleri · 2025/30) — Tuzak: Kimyasallar Tebliği 'Tarım ve Orman Bakanlığı' ile eşleştirilmişti; 'çevre' başlıklı iki tebliğin (atık, kimyasal) ikisinde de denetim Çevre Bakanlığınındır. — Not: Tebliğler her yıl yeniden yayımlanır; 2026 serisinde atıklar 2026/3, kimyasallar 2026/6, CE işaretli ürünler 2026/9, anne ve bebek ürünleri 2026/17, Sağlık Bakanlığınca denetlenen ürünler 2026/20 numaralıdır.</w:t>
      </w:r>
    </w:p>
    <w:p>
      <w:pPr>
        <w:pStyle w:val="ListParagraph"/>
        <w:numPr>
          <w:ilvl w:val="0"/>
          <w:numId w:val="2"/>
        </w:numPr>
        <w:spacing w:after="60"/>
      </w:pPr>
      <w:r>
        <w:t xml:space="preserve">TAREKS üzerinden uygunluk denetimine tabi gruplardan biri </w:t>
      </w:r>
      <w:r>
        <w:rPr>
          <w:b/>
          <w:bCs/>
        </w:rPr>
        <w:t xml:space="preserve">oyuncaklardır</w:t>
      </w:r>
      <w:r>
        <w:t xml:space="preserve">; tohum, fide, fidan gibi çoğaltım materyalleri </w:t>
      </w:r>
      <w:r>
        <w:rPr>
          <w:b/>
          <w:bCs/>
        </w:rPr>
        <w:t xml:space="preserve">Tarım ve Orman Bakanlığının</w:t>
      </w:r>
      <w:r>
        <w:t xml:space="preserve"> kontrol belgesi ve uygunluk yazısıyla, katı yakıtlar </w:t>
      </w:r>
      <w:r>
        <w:rPr>
          <w:b/>
          <w:bCs/>
        </w:rPr>
        <w:t xml:space="preserve">Çevre, Şehircilik ve İklim Değişikliği Bakanlığından</w:t>
      </w:r>
      <w:r>
        <w:t xml:space="preserve"> ithalatçı kayıt belgesi alan firmalarca ithal edilir. (Oyuncakların İthalat Denetimi Tebliği md. 4; Tarım ve Orman Bakanlığının Kontrolüne Tabi Ürünler Tebliği md. 5, 8; Katı Yakıtların İthalat Denetimi Tebliği · 2025/38) — Tuzak: Resmî cevap 'Yalnız I'; kara yolu taşıt araçları da TAREKS kapsamında sayılmadı. Araç parçalarının denetimi TAREKS üzerinden yapılır, taşıtın kendisiyle karıştırılmamalı.</w:t>
      </w:r>
    </w:p>
    <w:p>
      <w:pPr>
        <w:pStyle w:val="Heading2"/>
        <w:keepNext/>
        <w:pBdr>
          <w:left w:val="single" w:color="B8860B" w:sz="36" w:space="8"/>
        </w:pBdr>
        <w:spacing w:after="120" w:before="240"/>
      </w:pPr>
      <w:r>
        <w:t xml:space="preserve">Tarife – Genel Yorum Kuralları — 7 soru (↓ azalan)</w:t>
      </w:r>
    </w:p>
    <w:p>
      <w:pPr>
        <w:keepNext/>
        <w:spacing w:after="160"/>
      </w:pPr>
      <w:r>
        <w:rPr>
          <w:i/>
          <w:iCs/>
          <w:color w:val="B8860B"/>
          <w:sz w:val="19"/>
          <w:szCs w:val="19"/>
        </w:rPr>
        <w:t xml:space="preserve">2021–2025'te 7 soru; GYKK 3(b) perakende takım (makarna-peynir-sos örneği) ile pozisyon metniyle (GYKK 1) çözülen takımların (ilk yardım kutusu, seyahat dikiş takımı) ayrımı 2021, 2022 ve 2025'te tekrarlandı; kural sırası ve 2(a)'nın I–VI. Bölümlere uygulanmaması da soruldu, 2024'te soru gelmedi.</w:t>
      </w:r>
    </w:p>
    <w:p>
      <w:pPr>
        <w:pStyle w:val="ListParagraph"/>
        <w:numPr>
          <w:ilvl w:val="0"/>
          <w:numId w:val="2"/>
        </w:numPr>
        <w:spacing w:after="60"/>
      </w:pPr>
      <w:r>
        <w:t xml:space="preserve">★ Tek kutuda bir porsiyonluk </w:t>
      </w:r>
      <w:r>
        <w:rPr>
          <w:b/>
          <w:bCs/>
        </w:rPr>
        <w:t xml:space="preserve">makarna, rendelenmiş peynir ve domates sosu</w:t>
      </w:r>
      <w:r>
        <w:t xml:space="preserve">, birlikte kullanılıp son kullanıcıya satılmak üzere hazırlanmış perakende takım olarak GYKK 3(b) uyarınca esas niteliği veren makarnaya göre </w:t>
      </w:r>
      <w:r>
        <w:rPr>
          <w:b/>
          <w:bCs/>
        </w:rPr>
        <w:t xml:space="preserve">19.02</w:t>
      </w:r>
      <w:r>
        <w:t xml:space="preserve">'de sınıflandırılır; </w:t>
      </w:r>
      <w:r>
        <w:rPr>
          <w:b/>
          <w:bCs/>
        </w:rPr>
        <w:t xml:space="preserve">kahve kavanozu ile fincan</w:t>
      </w:r>
      <w:r>
        <w:t xml:space="preserve"> ise takım değildir, ayrı ayrı sınıflandırılır. (GYKK 3(b) Açıklama Notu (X) · 2021/94, 2025/42) — Tuzak: 2021/94'te hazır kahve ile seramik fincan (İzahnamede takım sayılmayan örnek) ve makarna-yağ-salça-un-cips kolisi takım değildi; 2025/42'de seramik semaver ile çay kutusunun ayrı ayrı (69.12 ve 09.02) sınıflandırılması 3(b) uygulaması değildir.</w:t>
      </w:r>
    </w:p>
    <w:p>
      <w:pPr>
        <w:pStyle w:val="ListParagraph"/>
        <w:numPr>
          <w:ilvl w:val="0"/>
          <w:numId w:val="2"/>
        </w:numPr>
        <w:spacing w:after="60"/>
      </w:pPr>
      <w:r>
        <w:t xml:space="preserve">★ GYKK 3(b) anlamında perakende takım, </w:t>
      </w:r>
      <w:r>
        <w:rPr>
          <w:b/>
          <w:bCs/>
        </w:rPr>
        <w:t xml:space="preserve">ilk bakışta farklı pozisyonlara girebilen</w:t>
      </w:r>
      <w:r>
        <w:t xml:space="preserve"> en az iki farklı eşyadan oluşmalı, </w:t>
      </w:r>
      <w:r>
        <w:rPr>
          <w:b/>
          <w:bCs/>
        </w:rPr>
        <w:t xml:space="preserve">belirli bir ihtiyaç veya faaliyet</w:t>
      </w:r>
      <w:r>
        <w:t xml:space="preserve"> için bir araya getirilmeli ve </w:t>
      </w:r>
      <w:r>
        <w:rPr>
          <w:b/>
          <w:bCs/>
        </w:rPr>
        <w:t xml:space="preserve">yeniden paketlenmeden</w:t>
      </w:r>
      <w:r>
        <w:t xml:space="preserve"> son kullanıcıya satılabilmelidir; aynı pozisyondaki eşya topluluğu takım sayılmaz. (GYKK 3(b) Açıklama Notu (X)(a)-(c) · 2021/94, 2022/81, 2025/42) — Tuzak: 2021/94'te aynı malzeme ve tasarımda 12 balık bıçağı ile göz farı-göz kalemi (ikisi de 33.04), 2025/42'de iki far ile bir göz kalemi takım örneği değildi; 2022/81'de 'tamamı aynı GTİP'teki eşya perakende paketlenirse takım sayılır' ifadesi yanlıştı.</w:t>
      </w:r>
    </w:p>
    <w:p>
      <w:pPr>
        <w:pStyle w:val="ListParagraph"/>
        <w:numPr>
          <w:ilvl w:val="0"/>
          <w:numId w:val="2"/>
        </w:numPr>
        <w:spacing w:after="60"/>
      </w:pPr>
      <w:r>
        <w:t xml:space="preserve">★ Pozisyon metninde veya fasıl notunda adıyla geçen takımlar, örneğin </w:t>
      </w:r>
      <w:r>
        <w:rPr>
          <w:b/>
          <w:bCs/>
        </w:rPr>
        <w:t xml:space="preserve">ilk yardım kutuları ve setleri</w:t>
      </w:r>
      <w:r>
        <w:t xml:space="preserve"> (30.06; Fasıl 30 Not 4-g) ve </w:t>
      </w:r>
      <w:r>
        <w:rPr>
          <w:b/>
          <w:bCs/>
        </w:rPr>
        <w:t xml:space="preserve">seyahat dikiş takımı</w:t>
      </w:r>
      <w:r>
        <w:t xml:space="preserve"> (96.05), GYKK 3(b) ile değil </w:t>
      </w:r>
      <w:r>
        <w:rPr>
          <w:b/>
          <w:bCs/>
        </w:rPr>
        <w:t xml:space="preserve">GYKK 1 ve 6</w:t>
      </w:r>
      <w:r>
        <w:t xml:space="preserve"> ile sınıflandırılır. (GYKK 1 Açıklama Notu (IV); Fasıl 30 Not 4(g); TGTC 3006.50, 96.05 · 2021/97, 2022/88, 2025/42) — Tuzak: 2021/97'de seyahat dikiş takımına 'GYKK 1, 3(b) ve 6' yazılması yanlış gösterilen eşleşmeydi; 2022/88'de ilk yardım kutusu için 3(b) set, 3(c) numaraca son pozisyon ve 'yalnız GYKK 1' çeldiriciydi (alt pozisyon için 6 da uygulanır); 2025/42'de 30.06'daki ilk yardım çantası ve 82.15'teki çatal-kaşık-bıçak takımı 3(b) örneği değildi.</w:t>
      </w:r>
    </w:p>
    <w:p>
      <w:pPr>
        <w:pStyle w:val="ListParagraph"/>
        <w:numPr>
          <w:ilvl w:val="0"/>
          <w:numId w:val="2"/>
        </w:numPr>
        <w:spacing w:after="60"/>
      </w:pPr>
      <w:r>
        <w:t xml:space="preserve">Demonte gelen </w:t>
      </w:r>
      <w:r>
        <w:rPr>
          <w:b/>
          <w:bCs/>
        </w:rPr>
        <w:t xml:space="preserve">bisiklet</w:t>
      </w:r>
      <w:r>
        <w:t xml:space="preserve"> GYKK 1, </w:t>
      </w:r>
      <w:r>
        <w:rPr>
          <w:b/>
          <w:bCs/>
        </w:rPr>
        <w:t xml:space="preserve">2(a)</w:t>
      </w:r>
      <w:r>
        <w:t xml:space="preserve"> ve 6; normal mahfazasıyla gelen </w:t>
      </w:r>
      <w:r>
        <w:rPr>
          <w:b/>
          <w:bCs/>
        </w:rPr>
        <w:t xml:space="preserve">fotoğraf makinesi</w:t>
      </w:r>
      <w:r>
        <w:t xml:space="preserve"> GYKK 1, </w:t>
      </w:r>
      <w:r>
        <w:rPr>
          <w:b/>
          <w:bCs/>
        </w:rPr>
        <w:t xml:space="preserve">5(a)</w:t>
      </w:r>
      <w:r>
        <w:t xml:space="preserve"> ve 6; taşıta takılacak dikiz aynası (7009.10) GYKK 1, 3(a) ve 6; yalnız soğutmalı su sebili (8418.69) GYKK 1 ve 6 ile sınıflandırılır. (GYKK 2(a), 3(a), 5(a), 6; TGTC 87.12, 85.25, 7009.10, 8418.69 · 2021/97) — Tuzak: Yanlış gösterilen eşleşme seyahat dikiş takımıydı: 96.05 takımı pozisyon metniyle kapsadığından 3(b) gerekmez.</w:t>
      </w:r>
    </w:p>
    <w:p>
      <w:pPr>
        <w:pStyle w:val="ListParagraph"/>
        <w:numPr>
          <w:ilvl w:val="0"/>
          <w:numId w:val="2"/>
        </w:numPr>
        <w:spacing w:after="60"/>
      </w:pPr>
      <w:r>
        <w:t xml:space="preserve">Karidesli wonton ile çorba tozundan oluşan dondurulmuş perakende takım, GYKK </w:t>
      </w:r>
      <w:r>
        <w:rPr>
          <w:b/>
          <w:bCs/>
        </w:rPr>
        <w:t xml:space="preserve">1, 2(b), 3(b) ve 6</w:t>
      </w:r>
      <w:r>
        <w:t xml:space="preserve"> ile </w:t>
      </w:r>
      <w:r>
        <w:rPr>
          <w:b/>
          <w:bCs/>
        </w:rPr>
        <w:t xml:space="preserve">doldurulmuş makarna</w:t>
      </w:r>
      <w:r>
        <w:t xml:space="preserve"> olarak </w:t>
      </w:r>
      <w:r>
        <w:rPr>
          <w:b/>
          <w:bCs/>
        </w:rPr>
        <w:t xml:space="preserve">1902.20</w:t>
      </w:r>
      <w:r>
        <w:t xml:space="preserve">'de sınıflandırılır; %20'den fazla karides içerse de Fasıl 16'ya gitmez, çünkü Fasıl 16 Not 2 19.02'deki doldurulmuş ürünlere uygulanmaz. (GYKK 1, 2(b), 3(b), 6; Fasıl 16 Not 2; TGTC 1902.20 · 2021/100) — Tuzak: %25 karides oranına bakarak 1605.21 (karides müstahzarı) veya çorba olarak 2104.10 yanlış; 3(c) (numaraca son pozisyon) uygulanmaz, esas niteliği mantı verir.</w:t>
      </w:r>
    </w:p>
    <w:p>
      <w:pPr>
        <w:pStyle w:val="ListParagraph"/>
        <w:numPr>
          <w:ilvl w:val="0"/>
          <w:numId w:val="2"/>
        </w:numPr>
        <w:spacing w:after="60"/>
      </w:pPr>
      <w:r>
        <w:t xml:space="preserve">GYKK </w:t>
      </w:r>
      <w:r>
        <w:rPr>
          <w:b/>
          <w:bCs/>
        </w:rPr>
        <w:t xml:space="preserve">numara sırasıyla</w:t>
      </w:r>
      <w:r>
        <w:t xml:space="preserve"> kademeli uygulanır; 3. kuralda önce 3(a) en özel tanım, sonra 3(b) esas nitelik, en son 3(c) numaraca sonuncu pozisyon gelir; pozisyon </w:t>
      </w:r>
      <w:r>
        <w:rPr>
          <w:b/>
          <w:bCs/>
        </w:rPr>
        <w:t xml:space="preserve">GYKK 3 ile belirlendiyse GYKK 4 uygulanmaz</w:t>
      </w:r>
      <w:r>
        <w:t xml:space="preserve">, 4 yalnız 1–3 ile sınıflandırılamayan eşya içindir. (GYKK 1; GYKK 3 Açıklama Notu (I); GYKK 4, 6 · 2022/81) — Tuzak: 6 dışındaki kuralların 'herhangi bir sırada' uygulanacağı, dört haneli pozisyonun belirlenmesinde en son 6'nın uygulanacağı (6 yalnız alt pozisyonlar içindir) ve GYKK 1'in sınıflandırmayı bölüm-fasıl başlıklarına göre yaptırdığı (başlıklar yalnız gösterici niteliktedir) ifadeleri yanlıştı.</w:t>
      </w:r>
    </w:p>
    <w:p>
      <w:pPr>
        <w:pStyle w:val="ListParagraph"/>
        <w:numPr>
          <w:ilvl w:val="0"/>
          <w:numId w:val="2"/>
        </w:numPr>
        <w:spacing w:after="60"/>
      </w:pPr>
      <w:r>
        <w:t xml:space="preserve">GYKK 2(a)'nın imali bitirilmemiş eşyaya ve demonte/birleştirilmemiş eşyaya ilişkin hükümleri, İzahname Açıklama Notuna göre normal olarak </w:t>
      </w:r>
      <w:r>
        <w:rPr>
          <w:b/>
          <w:bCs/>
        </w:rPr>
        <w:t xml:space="preserve">I ila VI. Bölümlere</w:t>
      </w:r>
      <w:r>
        <w:t xml:space="preserve"> (Fasıl 1–38: hayvansal, bitkisel, gıda, mineral ve </w:t>
      </w:r>
      <w:r>
        <w:rPr>
          <w:b/>
          <w:bCs/>
        </w:rPr>
        <w:t xml:space="preserve">kimya ürünleri</w:t>
      </w:r>
      <w:r>
        <w:t xml:space="preserve">) giren eşyaya uygulanmaz. (GYKK 2(a) Açıklama Notu (III) ve (IX) · 2023/12) — Tuzak: Sınırın hemen sonrasındaki VII (plastik-kauçuk), VIII, IX ve X. Bölümler sayı komşusu çeldiriciydi; bunlara 2(a) uygulanabilir.</w:t>
      </w:r>
    </w:p>
    <w:p>
      <w:pPr>
        <w:pStyle w:val="Heading2"/>
        <w:keepNext/>
        <w:pBdr>
          <w:left w:val="single" w:color="B8860B" w:sz="36" w:space="8"/>
        </w:pBdr>
        <w:spacing w:after="120" w:before="240"/>
      </w:pPr>
      <w:r>
        <w:t xml:space="preserve">Özet Beyan ve Gümrüğe Sunma — 7 soru (↓ azalan)</w:t>
      </w:r>
    </w:p>
    <w:p>
      <w:pPr>
        <w:keepNext/>
        <w:spacing w:after="160"/>
      </w:pPr>
      <w:r>
        <w:rPr>
          <w:i/>
          <w:iCs/>
          <w:color w:val="B8860B"/>
          <w:sz w:val="19"/>
          <w:szCs w:val="19"/>
        </w:rPr>
        <w:t xml:space="preserve">7 soru; 6'sı 2021'de (giriş özet beyanı süreleri, taşıma sözleşmesinde yükümlü, transit bilgisinin özet beyan sayılması, değişiklik yasakları, çıkış özet beyanı, gümrüğe sunma ve boşaltma), 2024'te çıkış bildirimi soruldu; tuzaklar en çok süre rakamları ve değişiklik yasağı doğuran olaylar üzerine kuruldu.</w:t>
      </w:r>
    </w:p>
    <w:p>
      <w:pPr>
        <w:pStyle w:val="ListParagraph"/>
        <w:numPr>
          <w:ilvl w:val="0"/>
          <w:numId w:val="2"/>
        </w:numPr>
        <w:spacing w:after="60"/>
      </w:pPr>
      <w:r>
        <w:t xml:space="preserve">Deniz yolunda özet beyan; konteyner eşyada hareket limanında </w:t>
      </w:r>
      <w:r>
        <w:rPr>
          <w:b/>
          <w:bCs/>
        </w:rPr>
        <w:t xml:space="preserve">yüklemeden en az 24 saat</w:t>
      </w:r>
      <w:r>
        <w:t xml:space="preserve"> önce, dökme ve ambalajlı eşyada ilk varış limanına gelmeden </w:t>
      </w:r>
      <w:r>
        <w:rPr>
          <w:b/>
          <w:bCs/>
        </w:rPr>
        <w:t xml:space="preserve">en az 4 saat</w:t>
      </w:r>
      <w:r>
        <w:t xml:space="preserve"> önce, Karadeniz-Akdeniz yabancı limanları ve AB limanlarıyla taşımada ilk varış limanına gelmeden </w:t>
      </w:r>
      <w:r>
        <w:rPr>
          <w:b/>
          <w:bCs/>
        </w:rPr>
        <w:t xml:space="preserve">en az 2 saat</w:t>
      </w:r>
      <w:r>
        <w:t xml:space="preserve"> önce verilir. (GY 67/1 · 2021/7) — Tuzak: Kısa mesafeli deniz taşımasında (Karadeniz, Akdeniz, AB limanları) süre dört saat değil iki saattir; dört saat dökme ve ambalajlı eşyanın süresidir.</w:t>
      </w:r>
    </w:p>
    <w:p>
      <w:pPr>
        <w:pStyle w:val="ListParagraph"/>
        <w:numPr>
          <w:ilvl w:val="0"/>
          <w:numId w:val="2"/>
        </w:numPr>
        <w:spacing w:after="60"/>
      </w:pPr>
      <w:r>
        <w:t xml:space="preserve">Hava yolunda özet beyan, uçuşu dört saatten kısa </w:t>
      </w:r>
      <w:r>
        <w:rPr>
          <w:b/>
          <w:bCs/>
        </w:rPr>
        <w:t xml:space="preserve">kısa mesafeli</w:t>
      </w:r>
      <w:r>
        <w:t xml:space="preserve"> uçuşta en geç </w:t>
      </w:r>
      <w:r>
        <w:rPr>
          <w:b/>
          <w:bCs/>
        </w:rPr>
        <w:t xml:space="preserve">uçağın havalandığı ana</w:t>
      </w:r>
      <w:r>
        <w:t xml:space="preserve"> kadar, uzun mesafelide ilk inişten </w:t>
      </w:r>
      <w:r>
        <w:rPr>
          <w:b/>
          <w:bCs/>
        </w:rPr>
        <w:t xml:space="preserve">en az 4 saat</w:t>
      </w:r>
      <w:r>
        <w:t xml:space="preserve"> önce, demiryolunda giriş idaresine varıştan </w:t>
      </w:r>
      <w:r>
        <w:rPr>
          <w:b/>
          <w:bCs/>
        </w:rPr>
        <w:t xml:space="preserve">en az 2 saat</w:t>
      </w:r>
      <w:r>
        <w:t xml:space="preserve"> önce verilir; karayolunda özet beyan bilgili transit beyanı varıştan önce elektronik verilir. (GY 67/2-4 · 2021/7)</w:t>
      </w:r>
    </w:p>
    <w:p>
      <w:pPr>
        <w:pStyle w:val="ListParagraph"/>
        <w:numPr>
          <w:ilvl w:val="0"/>
          <w:numId w:val="2"/>
        </w:numPr>
        <w:spacing w:after="60"/>
      </w:pPr>
      <w:r>
        <w:t xml:space="preserve">Deniz veya hava taşımacılığında </w:t>
      </w:r>
      <w:r>
        <w:rPr>
          <w:b/>
          <w:bCs/>
        </w:rPr>
        <w:t xml:space="preserve">taşıma aracının paylaşımı</w:t>
      </w:r>
      <w:r>
        <w:t xml:space="preserve"> veya taşımanın </w:t>
      </w:r>
      <w:r>
        <w:rPr>
          <w:b/>
          <w:bCs/>
        </w:rPr>
        <w:t xml:space="preserve">sözleşmeyle</w:t>
      </w:r>
      <w:r>
        <w:t xml:space="preserve"> yapılması hâlinde özet beyan yükümlülüğü, taşıma işlemini taahhüt ederek </w:t>
      </w:r>
      <w:r>
        <w:rPr>
          <w:b/>
          <w:bCs/>
        </w:rPr>
        <w:t xml:space="preserve">taşıma belgesi düzenleyene</w:t>
      </w:r>
      <w:r>
        <w:t xml:space="preserve"> aittir. (GY 66 · 2021/8) — Tuzak: Yükümlülük gümrük idaresine veya taşıyan aracın işleticisine ait değildir; 'taşınan aracın işleticisi' kuralı kombine taşımacılığa (GY 65) aittir.</w:t>
      </w:r>
    </w:p>
    <w:p>
      <w:pPr>
        <w:pStyle w:val="ListParagraph"/>
        <w:numPr>
          <w:ilvl w:val="0"/>
          <w:numId w:val="2"/>
        </w:numPr>
        <w:spacing w:after="60"/>
      </w:pPr>
      <w:r>
        <w:t xml:space="preserve">Kara suları veya hava sahasından </w:t>
      </w:r>
      <w:r>
        <w:rPr>
          <w:b/>
          <w:bCs/>
        </w:rPr>
        <w:t xml:space="preserve">durmaksızın geçen</w:t>
      </w:r>
      <w:r>
        <w:t xml:space="preserve"> taşıtlardaki eşya hariç, gelen eşya getiren kişi veya gelişinden sonra </w:t>
      </w:r>
      <w:r>
        <w:rPr>
          <w:b/>
          <w:bCs/>
        </w:rPr>
        <w:t xml:space="preserve">taşıma sorumluluğunu üstlenen</w:t>
      </w:r>
      <w:r>
        <w:t xml:space="preserve"> kişi tarafından gümrüğe sunulur ve daha önce verilen </w:t>
      </w:r>
      <w:r>
        <w:rPr>
          <w:b/>
          <w:bCs/>
        </w:rPr>
        <w:t xml:space="preserve">özet beyan veya gümrük beyannamesiyle</w:t>
      </w:r>
      <w:r>
        <w:t xml:space="preserve"> ilişkilendirilir. (GK 39 · 2021/10)</w:t>
      </w:r>
    </w:p>
    <w:p>
      <w:pPr>
        <w:pStyle w:val="ListParagraph"/>
        <w:numPr>
          <w:ilvl w:val="0"/>
          <w:numId w:val="2"/>
        </w:numPr>
        <w:spacing w:after="60"/>
      </w:pPr>
      <w:r>
        <w:t xml:space="preserve">Eşya taşıttan yalnızca </w:t>
      </w:r>
      <w:r>
        <w:rPr>
          <w:b/>
          <w:bCs/>
        </w:rPr>
        <w:t xml:space="preserve">gümrük idarelerinin belirlediği veya uygun gördüğü</w:t>
      </w:r>
      <w:r>
        <w:t xml:space="preserve"> yerlerde ve </w:t>
      </w:r>
      <w:r>
        <w:rPr>
          <w:b/>
          <w:bCs/>
        </w:rPr>
        <w:t xml:space="preserve">bu idarelerin izniyle</w:t>
      </w:r>
      <w:r>
        <w:t xml:space="preserve"> boşaltılır veya aktarılır; acil boşaltmayı gerektiren </w:t>
      </w:r>
      <w:r>
        <w:rPr>
          <w:b/>
          <w:bCs/>
        </w:rPr>
        <w:t xml:space="preserve">kaçınılmaz tehlikede</w:t>
      </w:r>
      <w:r>
        <w:t xml:space="preserve"> izin aranmaz, en yakın gümrük idaresine derhâl bilgi verilir. (GK 45/1-2 · 2021/10) — Tuzak: Boşaltma yeri 'özet beyanda belirlenen' yer değildir; yeri gümrük idaresi belirler.</w:t>
      </w:r>
    </w:p>
    <w:p>
      <w:pPr>
        <w:pStyle w:val="ListParagraph"/>
        <w:numPr>
          <w:ilvl w:val="0"/>
          <w:numId w:val="2"/>
        </w:numPr>
        <w:spacing w:after="60"/>
      </w:pPr>
      <w:r>
        <w:t xml:space="preserve">Transit kapsamında verilen bilgiler; eşyanın </w:t>
      </w:r>
      <w:r>
        <w:rPr>
          <w:b/>
          <w:bCs/>
        </w:rPr>
        <w:t xml:space="preserve">transit rejimiyle</w:t>
      </w:r>
      <w:r>
        <w:t xml:space="preserve"> getirilmesi, bilgilerin GY 67'deki </w:t>
      </w:r>
      <w:r>
        <w:rPr>
          <w:b/>
          <w:bCs/>
        </w:rPr>
        <w:t xml:space="preserve">sürelerde</w:t>
      </w:r>
      <w:r>
        <w:t xml:space="preserve"> giriş idaresine elektronik sunulması veya bilgisayar ağlarıyla değişimi ve özet beyan için gerekli </w:t>
      </w:r>
      <w:r>
        <w:rPr>
          <w:b/>
          <w:bCs/>
        </w:rPr>
        <w:t xml:space="preserve">bütün unsurları</w:t>
      </w:r>
      <w:r>
        <w:t xml:space="preserve"> içermesi şartıyla özet beyan olarak kullanılabilir. (GY 64/1 · 2021/23) — Tuzak: Varış yerinin Türkiye Gümrük Bölgesi dışında olması bir şart değildir (64/2 bu hâlde de şartların sağlanmış sayılacağını belirtir); 'demiryolunda iki saat önce alınmış olma' ibaresi şart listesine eklenmişti.</w:t>
      </w:r>
    </w:p>
    <w:p>
      <w:pPr>
        <w:pStyle w:val="ListParagraph"/>
        <w:numPr>
          <w:ilvl w:val="0"/>
          <w:numId w:val="2"/>
        </w:numPr>
        <w:spacing w:after="60"/>
      </w:pPr>
      <w:r>
        <w:t xml:space="preserve">Özet beyanda talep üzerine bilgi değişikliğine izin verilir; ancak </w:t>
      </w:r>
      <w:r>
        <w:rPr>
          <w:b/>
          <w:bCs/>
        </w:rPr>
        <w:t xml:space="preserve">muayene edileceğinin bildirilmesinden</w:t>
      </w:r>
      <w:r>
        <w:t xml:space="preserve">, bilgilerin </w:t>
      </w:r>
      <w:r>
        <w:rPr>
          <w:b/>
          <w:bCs/>
        </w:rPr>
        <w:t xml:space="preserve">yanlış olduğunun tespitinden</w:t>
      </w:r>
      <w:r>
        <w:t xml:space="preserve"> ve giriş özet beyanında </w:t>
      </w:r>
      <w:r>
        <w:rPr>
          <w:b/>
          <w:bCs/>
        </w:rPr>
        <w:t xml:space="preserve">boşaltma izninden</w:t>
      </w:r>
      <w:r>
        <w:t xml:space="preserve">, çıkış özet beyanında eşyanın çıkarılmak üzere </w:t>
      </w:r>
      <w:r>
        <w:rPr>
          <w:b/>
          <w:bCs/>
        </w:rPr>
        <w:t xml:space="preserve">teslim edilmesinden</w:t>
      </w:r>
      <w:r>
        <w:t xml:space="preserve"> sonra değişiklik yapılamaz. (GK 35/B-6; GK 165/D-5 · 2021/30, 2021/36) — Tuzak: Değişiklik süreye değil olaya bağlıdır: 'başvuru süresi on beş gündür' ifadesi yanlıştı (2021/30); çıkış özet beyanında muayene bildirimi ve teslim sonrası yasak doğru verilmişti (2021/36).</w:t>
      </w:r>
    </w:p>
    <w:p>
      <w:pPr>
        <w:pStyle w:val="ListParagraph"/>
        <w:numPr>
          <w:ilvl w:val="0"/>
          <w:numId w:val="2"/>
        </w:numPr>
        <w:spacing w:after="60"/>
      </w:pPr>
      <w:r>
        <w:t xml:space="preserve">Beyanname gerektirmeyen bir işlemle çıkan eşyanın özet beyanını, eşyayı </w:t>
      </w:r>
      <w:r>
        <w:rPr>
          <w:b/>
          <w:bCs/>
        </w:rPr>
        <w:t xml:space="preserve">Türkiye Gümrük Bölgesi dışına çıkaran</w:t>
      </w:r>
      <w:r>
        <w:t xml:space="preserve"> veya taşıma sorumluluğunu üstlenen kişi, eşyayı </w:t>
      </w:r>
      <w:r>
        <w:rPr>
          <w:b/>
          <w:bCs/>
        </w:rPr>
        <w:t xml:space="preserve">gümrüğe sunabilen</w:t>
      </w:r>
      <w:r>
        <w:t xml:space="preserve"> veya sunulmasını sağlayan kişi ya da bunların </w:t>
      </w:r>
      <w:r>
        <w:rPr>
          <w:b/>
          <w:bCs/>
        </w:rPr>
        <w:t xml:space="preserve">temsilcisi</w:t>
      </w:r>
      <w:r>
        <w:t xml:space="preserve"> verir. (GK 165/C-1, 165/D-4 · 2021/36) — Not: GK 165/C-1'e göre bu özet beyan çıkış gümrük idaresine verilir; soru kökünde 'ihracat gümrük idaresi' denmişti.</w:t>
      </w:r>
    </w:p>
    <w:p>
      <w:pPr>
        <w:pStyle w:val="ListParagraph"/>
        <w:numPr>
          <w:ilvl w:val="0"/>
          <w:numId w:val="2"/>
        </w:numPr>
        <w:spacing w:after="60"/>
      </w:pPr>
      <w:r>
        <w:t xml:space="preserve">Çıkış özet beyanının </w:t>
      </w:r>
      <w:r>
        <w:rPr>
          <w:b/>
          <w:bCs/>
        </w:rPr>
        <w:t xml:space="preserve">tescilini izleyen 150 gün</w:t>
      </w:r>
      <w:r>
        <w:t xml:space="preserve"> içinde eşya Türkiye Gümrük Bölgesini </w:t>
      </w:r>
      <w:r>
        <w:rPr>
          <w:b/>
          <w:bCs/>
        </w:rPr>
        <w:t xml:space="preserve">terk etmezse</w:t>
      </w:r>
      <w:r>
        <w:t xml:space="preserve"> özet beyan </w:t>
      </w:r>
      <w:r>
        <w:rPr>
          <w:b/>
          <w:bCs/>
        </w:rPr>
        <w:t xml:space="preserve">verilmemiş sayılır</w:t>
      </w:r>
      <w:r>
        <w:t xml:space="preserve">. (GY (çıkış özet beyanı hükmü) · 2021/36) — Tuzak: Süre 100 gün değildir; giriş özet beyanındaki 200 günle (tescilden itibaren varış bildirimi yapılmaz veya eşya sunulmazsa, GY 63/11) karıştırılmamalı. — Not: 150 günlük süre kaynak metinde doğrulanamadı; resmî anahtar yalnız '100 gün' ifadesinin yanlış olduğunu teyit eder. ◇</w:t>
      </w:r>
    </w:p>
    <w:p>
      <w:pPr>
        <w:pStyle w:val="ListParagraph"/>
        <w:numPr>
          <w:ilvl w:val="0"/>
          <w:numId w:val="2"/>
        </w:numPr>
        <w:spacing w:after="60"/>
      </w:pPr>
      <w:r>
        <w:t xml:space="preserve">Çıkış bildirimini taşıtın </w:t>
      </w:r>
      <w:r>
        <w:rPr>
          <w:b/>
          <w:bCs/>
        </w:rPr>
        <w:t xml:space="preserve">işleticisi veya temsilcisi</w:t>
      </w:r>
      <w:r>
        <w:t xml:space="preserve">, taşıt Türkiye Gümrük Bölgesini </w:t>
      </w:r>
      <w:r>
        <w:rPr>
          <w:b/>
          <w:bCs/>
        </w:rPr>
        <w:t xml:space="preserve">terk ettiği ana kadar</w:t>
      </w:r>
      <w:r>
        <w:t xml:space="preserve"> çıkış gümrük idaresine, taşıttaki </w:t>
      </w:r>
      <w:r>
        <w:rPr>
          <w:b/>
          <w:bCs/>
        </w:rPr>
        <w:t xml:space="preserve">tüm eşyayı kapsayacak</w:t>
      </w:r>
      <w:r>
        <w:t xml:space="preserve"> şekilde veri işleme tekniğiyle verir; terkten sonra verilirse </w:t>
      </w:r>
      <w:r>
        <w:rPr>
          <w:b/>
          <w:bCs/>
        </w:rPr>
        <w:t xml:space="preserve">GK 241/1</w:t>
      </w:r>
      <w:r>
        <w:t xml:space="preserve"> usulsüzlük cezası uygulanır. (GY (çıkış bildirimi hükmü); GK 241/1 · 2024/71) — Tuzak: 'Denizyolunda çıkış bildirimi eşyanın taşıta yüklenmesinden sonra verilir' ifadesi yanlıştı. — Not: GK 241/1'deki 'ikincil düzenlemelere aykırılık' ibaresi AYM'nin 26.03.2026 kararıyla iptal edildi; çıkış bildirimi yükümlülüğü Yönetmelikte düzenlendiğinden 241/1 yaptırımı bu karar karşısında yeniden değerlendirilmelidir. ◇</w:t>
      </w:r>
    </w:p>
    <w:p>
      <w:pPr>
        <w:pStyle w:val="Heading2"/>
        <w:keepNext/>
        <w:pBdr>
          <w:left w:val="single" w:color="B8860B" w:sz="36" w:space="8"/>
        </w:pBdr>
        <w:spacing w:after="120" w:before="240"/>
      </w:pPr>
      <w:r>
        <w:t xml:space="preserve">Gümrük Beyanı ve Basitleştirilmiş Usuller — 6 soru (→ sabit)</w:t>
      </w:r>
    </w:p>
    <w:p>
      <w:pPr>
        <w:keepNext/>
        <w:spacing w:after="160"/>
      </w:pPr>
      <w:r>
        <w:rPr>
          <w:i/>
          <w:iCs/>
          <w:color w:val="B8860B"/>
          <w:sz w:val="19"/>
          <w:szCs w:val="19"/>
        </w:rPr>
        <w:t xml:space="preserve">6 soru (2021, 2023'te 2, 2025'te 3): tamamlayıcı beyan, eksik beyana konu belgeler, beyanname ekleri, farklı pozisyonlu eşyanın tek pozisyonda vergilendirilmesi listesi ve BS kodları; 2025'te 3 soruyla belge listeleri ve kod ezberi öne çıktı.</w:t>
      </w:r>
    </w:p>
    <w:p>
      <w:pPr>
        <w:pStyle w:val="ListParagraph"/>
        <w:numPr>
          <w:ilvl w:val="0"/>
          <w:numId w:val="2"/>
        </w:numPr>
        <w:spacing w:after="60"/>
      </w:pPr>
      <w:r>
        <w:t xml:space="preserve">Serbest dolaşıma girişi basitleştirilmiş usulle yapanlar </w:t>
      </w:r>
      <w:r>
        <w:rPr>
          <w:b/>
          <w:bCs/>
        </w:rPr>
        <w:t xml:space="preserve">genel, dönemsel veya özet</w:t>
      </w:r>
      <w:r>
        <w:t xml:space="preserve"> nitelikte tamamlayıcı beyanda bulunur; bir ay içindeki işlemlere ilişkin tamamlayıcı beyan </w:t>
      </w:r>
      <w:r>
        <w:rPr>
          <w:b/>
          <w:bCs/>
        </w:rPr>
        <w:t xml:space="preserve">izleyen ayın ilk üç günü</w:t>
      </w:r>
      <w:r>
        <w:t xml:space="preserve"> içinde verilir. (GY 150/1-2; GK 71/2 · 2021/20) — Tuzak: 'İzleyen ayın ilk haftası içinde' ifadesi yanlıştı.</w:t>
      </w:r>
    </w:p>
    <w:p>
      <w:pPr>
        <w:pStyle w:val="ListParagraph"/>
        <w:numPr>
          <w:ilvl w:val="0"/>
          <w:numId w:val="2"/>
        </w:numPr>
        <w:spacing w:after="60"/>
      </w:pPr>
      <w:r>
        <w:t xml:space="preserve">Tamamlayıcı beyan ile basitleştirilmiş beyan </w:t>
      </w:r>
      <w:r>
        <w:rPr>
          <w:b/>
          <w:bCs/>
        </w:rPr>
        <w:t xml:space="preserve">bir bütündür</w:t>
      </w:r>
      <w:r>
        <w:t xml:space="preserve"> ve basitleştirilmiş beyannamenin veya ticari-idari belgenin </w:t>
      </w:r>
      <w:r>
        <w:rPr>
          <w:b/>
          <w:bCs/>
        </w:rPr>
        <w:t xml:space="preserve">tescil</w:t>
      </w:r>
      <w:r>
        <w:t xml:space="preserve"> (ya da tescil hükmündeki kayıt) tarihinden hüküm doğurur; basitleştirilmiş beyan tüm bilgi ve belgeleri içeriyorsa veya önceden beyanname verilmişse tamamlayıcı beyan </w:t>
      </w:r>
      <w:r>
        <w:rPr>
          <w:b/>
          <w:bCs/>
        </w:rPr>
        <w:t xml:space="preserve">aranmaz</w:t>
      </w:r>
      <w:r>
        <w:t xml:space="preserve">. (GY 150/5-6; GK 71/3 · 2021/20) — Tuzak: Tamamlayıcı beyan kendi verildiği tarihten değil ilk beyanın tescilinden itibaren hüküm ifade eder.</w:t>
      </w:r>
    </w:p>
    <w:p>
      <w:pPr>
        <w:pStyle w:val="ListParagraph"/>
        <w:numPr>
          <w:ilvl w:val="0"/>
          <w:numId w:val="2"/>
        </w:numPr>
        <w:spacing w:after="60"/>
      </w:pPr>
      <w:r>
        <w:t xml:space="preserve">OKS ve YYS sahiplerince eksik beyan usulüyle sonradan ibraz edilebilecek belgeler </w:t>
      </w:r>
      <w:r>
        <w:rPr>
          <w:b/>
          <w:bCs/>
        </w:rPr>
        <w:t xml:space="preserve">fatura</w:t>
      </w:r>
      <w:r>
        <w:t xml:space="preserve">, A.TR, </w:t>
      </w:r>
      <w:r>
        <w:rPr>
          <w:b/>
          <w:bCs/>
        </w:rPr>
        <w:t xml:space="preserve">menşe ispat belgeleri</w:t>
      </w:r>
      <w:r>
        <w:t xml:space="preserve">, ödeme veya teslim şekli gereği navlun makbuzu ve sigorta poliçesi ile </w:t>
      </w:r>
      <w:r>
        <w:rPr>
          <w:b/>
          <w:bCs/>
        </w:rPr>
        <w:t xml:space="preserve">işlenmiş tarım ürünleri analiz sonuç raporudur</w:t>
      </w:r>
      <w:r>
        <w:t xml:space="preserve">; </w:t>
      </w:r>
      <w:r>
        <w:rPr>
          <w:b/>
          <w:bCs/>
        </w:rPr>
        <w:t xml:space="preserve">Kıymet Bildirim Formu</w:t>
      </w:r>
      <w:r>
        <w:t xml:space="preserve"> bu listede yoktur. (OKS Tebliği (Sıra No 1) 17; YYS Yön. 19/1 · 2023/43) — Tuzak: Az bilinen işlenmiş tarım ürünleri analiz sonuç raporu da listededir; eksik beyana konu olamayan yalnız Kıymet Bildirim Formuydu.</w:t>
      </w:r>
    </w:p>
    <w:p>
      <w:pPr>
        <w:pStyle w:val="ListParagraph"/>
        <w:numPr>
          <w:ilvl w:val="0"/>
          <w:numId w:val="2"/>
        </w:numPr>
        <w:spacing w:after="60"/>
      </w:pPr>
      <w:r>
        <w:t xml:space="preserve">Eksik beyan hükümleri saklı kalmak üzere beyannameye </w:t>
      </w:r>
      <w:r>
        <w:rPr>
          <w:b/>
          <w:bCs/>
        </w:rPr>
        <w:t xml:space="preserve">tercihli tarife</w:t>
      </w:r>
      <w:r>
        <w:t xml:space="preserve"> ve vergilendirmeyi doğrudan etkileyen belgeler, kanun veya uluslararası düzenleme gereği zorunlu belgeler, </w:t>
      </w:r>
      <w:r>
        <w:rPr>
          <w:b/>
          <w:bCs/>
        </w:rPr>
        <w:t xml:space="preserve">İthalat Rejim Kararı</w:t>
      </w:r>
      <w:r>
        <w:t xml:space="preserve"> önlem belgeleri ve tescil öncesi temin edilen </w:t>
      </w:r>
      <w:r>
        <w:rPr>
          <w:b/>
          <w:bCs/>
        </w:rPr>
        <w:t xml:space="preserve">ayniyat tespit</w:t>
      </w:r>
      <w:r>
        <w:t xml:space="preserve"> belgeleri eklenir; bunlar dışında </w:t>
      </w:r>
      <w:r>
        <w:rPr>
          <w:b/>
          <w:bCs/>
        </w:rPr>
        <w:t xml:space="preserve">belge eklenmez</w:t>
      </w:r>
      <w:r>
        <w:t xml:space="preserve">. (GY 114/1 · 2023/46) — Tuzak: Ayniyat tespit belgeleri de zorunlu ektir; dört öncülün hepsi doğruydu.</w:t>
      </w:r>
    </w:p>
    <w:p>
      <w:pPr>
        <w:pStyle w:val="ListParagraph"/>
        <w:numPr>
          <w:ilvl w:val="0"/>
          <w:numId w:val="2"/>
        </w:numPr>
        <w:spacing w:after="60"/>
      </w:pPr>
      <w:r>
        <w:t xml:space="preserve">Bir taşıma belgesindeki eşya farklı tarife pozisyonlarına giriyor ve ayrı ayrı işlem </w:t>
      </w:r>
      <w:r>
        <w:rPr>
          <w:b/>
          <w:bCs/>
        </w:rPr>
        <w:t xml:space="preserve">ek iş yükü ve masraf</w:t>
      </w:r>
      <w:r>
        <w:t xml:space="preserve"> doğuruyorsa, </w:t>
      </w:r>
      <w:r>
        <w:rPr>
          <w:b/>
          <w:bCs/>
        </w:rPr>
        <w:t xml:space="preserve">beyan sahibinin talebiyle</w:t>
      </w:r>
      <w:r>
        <w:t xml:space="preserve"> eşyanın tamamına </w:t>
      </w:r>
      <w:r>
        <w:rPr>
          <w:b/>
          <w:bCs/>
        </w:rPr>
        <w:t xml:space="preserve">en yüksek ithalat vergi oranlı</w:t>
      </w:r>
      <w:r>
        <w:t xml:space="preserve"> eşyanın pozisyonuna göre vergi uygulanabilir. (GK 76 · 2025/23)</w:t>
      </w:r>
    </w:p>
    <w:p>
      <w:pPr>
        <w:pStyle w:val="ListParagraph"/>
        <w:numPr>
          <w:ilvl w:val="0"/>
          <w:numId w:val="2"/>
        </w:numPr>
        <w:spacing w:after="60"/>
      </w:pPr>
      <w:r>
        <w:t xml:space="preserve">Ticaret politikası önlemine tabi olmayan eşyaya GK 76 uygulanırsa, taşıma belgesi içeriği eşyanın </w:t>
      </w:r>
      <w:r>
        <w:rPr>
          <w:b/>
          <w:bCs/>
        </w:rPr>
        <w:t xml:space="preserve">cins, tür, miktar, kıymet</w:t>
      </w:r>
      <w:r>
        <w:t xml:space="preserve"> ve </w:t>
      </w:r>
      <w:r>
        <w:rPr>
          <w:b/>
          <w:bCs/>
        </w:rPr>
        <w:t xml:space="preserve">gümrük tarife istatistik pozisyonunu</w:t>
      </w:r>
      <w:r>
        <w:t xml:space="preserve"> içeren liste beyannameye </w:t>
      </w:r>
      <w:r>
        <w:rPr>
          <w:b/>
          <w:bCs/>
        </w:rPr>
        <w:t xml:space="preserve">eklenmek zorundadır</w:t>
      </w:r>
      <w:r>
        <w:t xml:space="preserve">. (GY 204 · 2025/23) — Tuzak: Listede beş bilginin hepsi yer alır; yalnız kıymet-GTİP veya yalnız cins-tür-miktar yeterli değildir.</w:t>
      </w:r>
    </w:p>
    <w:p>
      <w:pPr>
        <w:pStyle w:val="ListParagraph"/>
        <w:numPr>
          <w:ilvl w:val="0"/>
          <w:numId w:val="2"/>
        </w:numPr>
        <w:spacing w:after="60"/>
      </w:pPr>
      <w:r>
        <w:t xml:space="preserve">Deniz yoluyla </w:t>
      </w:r>
      <w:r>
        <w:rPr>
          <w:b/>
          <w:bCs/>
        </w:rPr>
        <w:t xml:space="preserve">sıvı hâlde</w:t>
      </w:r>
      <w:r>
        <w:t xml:space="preserve"> getirilip gümrük gözetiminde gaza dönüştürülerek limanda </w:t>
      </w:r>
      <w:r>
        <w:rPr>
          <w:b/>
          <w:bCs/>
        </w:rPr>
        <w:t xml:space="preserve">boru hattına</w:t>
      </w:r>
      <w:r>
        <w:t xml:space="preserve"> verilen </w:t>
      </w:r>
      <w:r>
        <w:rPr>
          <w:b/>
          <w:bCs/>
        </w:rPr>
        <w:t xml:space="preserve">LNG</w:t>
      </w:r>
      <w:r>
        <w:t xml:space="preserve">'nin serbest dolaşıma giriş beyannamesinde </w:t>
      </w:r>
      <w:r>
        <w:rPr>
          <w:b/>
          <w:bCs/>
        </w:rPr>
        <w:t xml:space="preserve">BS-19</w:t>
      </w:r>
      <w:r>
        <w:t xml:space="preserve"> kodu beyan edilir. (GGT (Serbest Dolaşıma Giriş) Seri No 16, 4/2 · 2025/25) — Tuzak: BS-18 varış öncesi gümrük işlemleri, BS-4 boru hattı veya elektrik teliyle sürekli akışla gelen eşya, BS-3 yaygın basitleştirilmiş usul kodudur.</w:t>
      </w:r>
    </w:p>
    <w:p>
      <w:pPr>
        <w:pStyle w:val="ListParagraph"/>
        <w:numPr>
          <w:ilvl w:val="0"/>
          <w:numId w:val="2"/>
        </w:numPr>
        <w:spacing w:after="60"/>
      </w:pPr>
      <w:r>
        <w:rPr>
          <w:b/>
          <w:bCs/>
        </w:rPr>
        <w:t xml:space="preserve">Fatura</w:t>
      </w:r>
      <w:r>
        <w:t xml:space="preserve">, vergilendirmeyi doğrudan etkileyen belge olarak serbest dolaşıma giriş beyannamesine </w:t>
      </w:r>
      <w:r>
        <w:rPr>
          <w:b/>
          <w:bCs/>
        </w:rPr>
        <w:t xml:space="preserve">eklenmesi zorunlu</w:t>
      </w:r>
      <w:r>
        <w:t xml:space="preserve"> belgelerdendir; </w:t>
      </w:r>
      <w:r>
        <w:rPr>
          <w:b/>
          <w:bCs/>
        </w:rPr>
        <w:t xml:space="preserve">ordino</w:t>
      </w:r>
      <w:r>
        <w:t xml:space="preserve">, CMR, CIM ve gemi manifestosu taşıma ve teslim sürecine ait belgelerdir, zorunlu ek değildir. (GY 114/1-a, 115 · 2025/29) — Tuzak: Taşıma belgeleri (CMR, CIM), manifesto ve ordino beyanname eki sanılmamalı.</w:t>
      </w:r>
    </w:p>
    <w:p>
      <w:pPr>
        <w:pStyle w:val="Heading2"/>
        <w:keepNext/>
        <w:pBdr>
          <w:left w:val="single" w:color="B8860B" w:sz="36" w:space="8"/>
        </w:pBdr>
        <w:spacing w:after="120" w:before="240"/>
      </w:pPr>
      <w:r>
        <w:t xml:space="preserve">Gümrük Müşavirliği, Temsil ve Asgari Ücret — 6 soru (→ sabit)</w:t>
      </w:r>
    </w:p>
    <w:p>
      <w:pPr>
        <w:keepNext/>
        <w:spacing w:after="160"/>
      </w:pPr>
      <w:r>
        <w:rPr>
          <w:i/>
          <w:iCs/>
          <w:color w:val="B8860B"/>
          <w:sz w:val="19"/>
          <w:szCs w:val="19"/>
        </w:rPr>
        <w:t xml:space="preserve">2021–2025'te 6 soru; 2021'de Tahsilat Tebliği'ndeki dolaylı temsilci sorumluluğu ve tebligat istisnaları, 2022'de disiplin savunma süresi, 2022, 2024 ve 2025'te Asgari Ücret Tarifesi (indirim oranları, İTH-13 tavanı, çok rejimli beyanname) soruldu; son yıllarda tarife tebliği öne çıkıyor.</w:t>
      </w:r>
    </w:p>
    <w:p>
      <w:pPr>
        <w:pStyle w:val="ListParagraph"/>
        <w:numPr>
          <w:ilvl w:val="0"/>
          <w:numId w:val="2"/>
        </w:numPr>
        <w:spacing w:after="60"/>
      </w:pPr>
      <w:r>
        <w:t xml:space="preserve">Dolaylı temsilci; beyannamenin dayanak belgelere uymaması, eki belgeler arasındaki çelişkiyi </w:t>
      </w:r>
      <w:r>
        <w:rPr>
          <w:b/>
          <w:bCs/>
        </w:rPr>
        <w:t xml:space="preserve">araştırmamış olması</w:t>
      </w:r>
      <w:r>
        <w:t xml:space="preserve">, belgelerin sahteliğinin araştırmasız anlaşılabilmesi, belgelerin öngörülen form/şartlara uymaması, bariz tarife hatası veya hakkında </w:t>
      </w:r>
      <w:r>
        <w:rPr>
          <w:b/>
          <w:bCs/>
        </w:rPr>
        <w:t xml:space="preserve">fezleke, rapor ya da iddianame</w:t>
      </w:r>
      <w:r>
        <w:t xml:space="preserve"> düzenlenmesi hallerinde </w:t>
      </w:r>
      <w:r>
        <w:rPr>
          <w:b/>
          <w:bCs/>
        </w:rPr>
        <w:t xml:space="preserve">müştereken ve müteselsilen</w:t>
      </w:r>
      <w:r>
        <w:t xml:space="preserve"> sorumludur. (Tahsilat İşlemleri Tebliği (Seri No:2) 6/1; GK 181/2 · 2021/33) — Tuzak: Çelişkiyi elindeki imkânlarla 'araştırmış olması' sorumluluk doğurmaz; sorumluluk hâli 'araştırmamış olması'dır.</w:t>
      </w:r>
    </w:p>
    <w:p>
      <w:pPr>
        <w:pStyle w:val="ListParagraph"/>
        <w:numPr>
          <w:ilvl w:val="0"/>
          <w:numId w:val="2"/>
        </w:numPr>
        <w:spacing w:after="60"/>
      </w:pPr>
      <w:r>
        <w:t xml:space="preserve">Dolaylı temsilcinin sorumluluğu tespit edilse de asıl yükümlünün </w:t>
      </w:r>
      <w:r>
        <w:rPr>
          <w:b/>
          <w:bCs/>
        </w:rPr>
        <w:t xml:space="preserve">OKS belgesi veya YYS sertifikası</w:t>
      </w:r>
      <w:r>
        <w:t xml:space="preserve"> bulunması, adına </w:t>
      </w:r>
      <w:r>
        <w:rPr>
          <w:b/>
          <w:bCs/>
        </w:rPr>
        <w:t xml:space="preserve">alacağa yetecek teminat</w:t>
      </w:r>
      <w:r>
        <w:t xml:space="preserve"> bulunması ya da ek tahakkukun eşyanın </w:t>
      </w:r>
      <w:r>
        <w:rPr>
          <w:b/>
          <w:bCs/>
        </w:rPr>
        <w:t xml:space="preserve">tesliminden önce</w:t>
      </w:r>
      <w:r>
        <w:t xml:space="preserve"> asıl yükümlüye tebliğ edilmesi hallerinde dolaylı temsilciye ayrıca tebligat yapılmaz. (Tahsilat İşlemleri Tebliği (Seri No:2) 6/3 · 2021/78) — Tuzak: Ek tahakkukun eşyanın tesliminden 'sonra' tebliğ edilmesi bu haller arasında değildir.</w:t>
      </w:r>
    </w:p>
    <w:p>
      <w:pPr>
        <w:pStyle w:val="ListParagraph"/>
        <w:numPr>
          <w:ilvl w:val="0"/>
          <w:numId w:val="2"/>
        </w:numPr>
        <w:spacing w:after="60"/>
      </w:pPr>
      <w:r>
        <w:t xml:space="preserve">Gümrük müşaviri ve yardımcısına savunması alınmadan disiplin cezası verilemez; yetkili disiplin kurulunun savunma için verdiği süre </w:t>
      </w:r>
      <w:r>
        <w:rPr>
          <w:b/>
          <w:bCs/>
        </w:rPr>
        <w:t xml:space="preserve">on günden az olamaz</w:t>
      </w:r>
      <w:r>
        <w:t xml:space="preserve"> ve bu sürede savunma yapmayan </w:t>
      </w:r>
      <w:r>
        <w:rPr>
          <w:b/>
          <w:bCs/>
        </w:rPr>
        <w:t xml:space="preserve">savunma hakkından vazgeçmiş</w:t>
      </w:r>
      <w:r>
        <w:t xml:space="preserve"> sayılır. (GK Geçici 6/5 · 2022/33) — Tuzak: 5, 7, 15 veya 30 gün değil; memur disiplinindeki 7 günlük süreyle karıştırılmamalı.</w:t>
      </w:r>
    </w:p>
    <w:p>
      <w:pPr>
        <w:pStyle w:val="ListParagraph"/>
        <w:numPr>
          <w:ilvl w:val="0"/>
          <w:numId w:val="2"/>
        </w:numPr>
        <w:spacing w:after="60"/>
      </w:pPr>
      <w:r>
        <w:t xml:space="preserve">Aynı gümrük müşavirliği şirketinden hizmet alınması şartıyla sektörel dış ticaret firması ve dış ticaret sermaye şirketi gibi firmaların bir takvim yılındaki ihracat beyannamesi </w:t>
      </w:r>
      <w:r>
        <w:rPr>
          <w:b/>
          <w:bCs/>
        </w:rPr>
        <w:t xml:space="preserve">1.000'i</w:t>
      </w:r>
      <w:r>
        <w:t xml:space="preserve"> aşınca sonrakilere </w:t>
      </w:r>
      <w:r>
        <w:rPr>
          <w:b/>
          <w:bCs/>
        </w:rPr>
        <w:t xml:space="preserve">%35</w:t>
      </w:r>
      <w:r>
        <w:t xml:space="preserve">, </w:t>
      </w:r>
      <w:r>
        <w:rPr>
          <w:b/>
          <w:bCs/>
        </w:rPr>
        <w:t xml:space="preserve">2.500'ü</w:t>
      </w:r>
      <w:r>
        <w:t xml:space="preserve"> aşınca </w:t>
      </w:r>
      <w:r>
        <w:rPr>
          <w:b/>
          <w:bCs/>
        </w:rPr>
        <w:t xml:space="preserve">%50</w:t>
      </w:r>
      <w:r>
        <w:t xml:space="preserve"> indirim uygulanabilir. (Asgari Ücret Tarifesi Tebliği 5/1-c-1 · 2022/56) — Tuzak: Aynı firmaların ithalat beyannamelerinde oranlar %25/%35'tir; %25/%50 ya da %15/%25 ihracat için yanlış.</w:t>
      </w:r>
    </w:p>
    <w:p>
      <w:pPr>
        <w:pStyle w:val="ListParagraph"/>
        <w:numPr>
          <w:ilvl w:val="0"/>
          <w:numId w:val="2"/>
        </w:numPr>
        <w:spacing w:after="60"/>
      </w:pPr>
      <w:r>
        <w:t xml:space="preserve">2024 yılı Asgari Ücret Tarifesinde </w:t>
      </w:r>
      <w:r>
        <w:rPr>
          <w:b/>
          <w:bCs/>
        </w:rPr>
        <w:t xml:space="preserve">İTH-13</w:t>
      </w:r>
      <w:r>
        <w:t xml:space="preserve"> (CIF kıymete göre kademeli ücret) hizmet kodunda toplam müşavirlik ücretinin </w:t>
      </w:r>
      <w:r>
        <w:rPr>
          <w:b/>
          <w:bCs/>
        </w:rPr>
        <w:t xml:space="preserve">44.085 TL'yi</w:t>
      </w:r>
      <w:r>
        <w:t xml:space="preserve"> aşan kısmı </w:t>
      </w:r>
      <w:r>
        <w:rPr>
          <w:b/>
          <w:bCs/>
        </w:rPr>
        <w:t xml:space="preserve">tarafların anlaşmasıyla</w:t>
      </w:r>
      <w:r>
        <w:t xml:space="preserve"> belirlenir. (Asgari Ücret Tarifesi Tebliği 5/1-ç (2024) · 2024/100) — Tuzak: 4.085, 14.085, 24.085 veya 34.085 TL değil. — Not: Tutar her yıl güncellenir; kaynaktaki 2026 metninde İTH-13 için 78.000 TL, ANT-1 için 26.000 TL.</w:t>
      </w:r>
    </w:p>
    <w:p>
      <w:pPr>
        <w:pStyle w:val="ListParagraph"/>
        <w:numPr>
          <w:ilvl w:val="0"/>
          <w:numId w:val="2"/>
        </w:numPr>
        <w:spacing w:after="60"/>
      </w:pPr>
      <w:r>
        <w:t xml:space="preserve">Aynı beyannamede Asgari Ücret Tarifesi tablosunda yer alan </w:t>
      </w:r>
      <w:r>
        <w:rPr>
          <w:b/>
          <w:bCs/>
        </w:rPr>
        <w:t xml:space="preserve">birden fazla rejim</w:t>
      </w:r>
      <w:r>
        <w:t xml:space="preserve"> bulunursa tarifedeki ücretlerden </w:t>
      </w:r>
      <w:r>
        <w:rPr>
          <w:b/>
          <w:bCs/>
        </w:rPr>
        <w:t xml:space="preserve">yüksek olanı</w:t>
      </w:r>
      <w:r>
        <w:t xml:space="preserve"> uygulanır. (Asgari Ücret Tarifesi Tebliği 5/1-ı · 2025/99) — Tuzak: Her rejim için ayrı ayrı ücret, düşük ücret, ortalama ücret veya taraf anlaşması değil.</w:t>
      </w:r>
    </w:p>
    <w:p>
      <w:pPr>
        <w:pStyle w:val="Heading2"/>
        <w:keepNext/>
        <w:pBdr>
          <w:left w:val="single" w:color="B8860B" w:sz="36" w:space="8"/>
        </w:pBdr>
        <w:spacing w:after="120" w:before="240"/>
      </w:pPr>
      <w:r>
        <w:t xml:space="preserve">Menşe (Tercihsiz) — 6 soru (→ sabit)</w:t>
      </w:r>
    </w:p>
    <w:p>
      <w:pPr>
        <w:keepNext/>
        <w:spacing w:after="160"/>
      </w:pPr>
      <w:r>
        <w:rPr>
          <w:i/>
          <w:iCs/>
          <w:color w:val="B8860B"/>
          <w:sz w:val="19"/>
          <w:szCs w:val="19"/>
        </w:rPr>
        <w:t xml:space="preserve">2021–2025'te 6 soru (her yıl 1–2); menşe şahadetnamesinin arandığı/aranmadığı haller (GY 205/4) 2023 ve 2025'te, tekstilde menşe kuralı (GY 34, Ek-5) 2022 ve 2024'te soruldu; 2021'de yanıltıcı menşe işareti (GK 56) ve şahadetname incelemesi (GY 38–41) geldi.</w:t>
      </w:r>
    </w:p>
    <w:p>
      <w:pPr>
        <w:pStyle w:val="ListParagraph"/>
        <w:numPr>
          <w:ilvl w:val="0"/>
          <w:numId w:val="2"/>
        </w:numPr>
        <w:spacing w:after="60"/>
      </w:pPr>
      <w:r>
        <w:t xml:space="preserve">★ Önleme tabi eşyada </w:t>
      </w:r>
      <w:r>
        <w:rPr>
          <w:b/>
          <w:bCs/>
        </w:rPr>
        <w:t xml:space="preserve">tercihli menşe belgesi</w:t>
      </w:r>
      <w:r>
        <w:t xml:space="preserve"> ibrazında ve eşya </w:t>
      </w:r>
      <w:r>
        <w:rPr>
          <w:b/>
          <w:bCs/>
        </w:rPr>
        <w:t xml:space="preserve">doğrudan önlem uygulanan ülkeden</w:t>
      </w:r>
      <w:r>
        <w:t xml:space="preserve"> ithal edildiğinde ya da o ülke menşeli beyan edildiğinde menşe şahadetnamesi aranmaz; bu son halde eşya </w:t>
      </w:r>
      <w:r>
        <w:rPr>
          <w:b/>
          <w:bCs/>
        </w:rPr>
        <w:t xml:space="preserve">birden fazla önleme</w:t>
      </w:r>
      <w:r>
        <w:t xml:space="preserve"> tabiyse veya </w:t>
      </w:r>
      <w:r>
        <w:rPr>
          <w:b/>
          <w:bCs/>
        </w:rPr>
        <w:t xml:space="preserve">ülkesine göre farklı oranlar</w:t>
      </w:r>
      <w:r>
        <w:t xml:space="preserve"> varsa aranır. (GY 205/4 · 2023/45, 2025/35) — Tuzak: 2023/45'te tercihli menşe belgesi ibrazında da şahadetname aranacağı (III) yanlıştı; 2025/35'te üç hal birlikte aranmayan hallerdir, kısmi kombinasyonlar yanlış.</w:t>
      </w:r>
    </w:p>
    <w:p>
      <w:pPr>
        <w:pStyle w:val="ListParagraph"/>
        <w:numPr>
          <w:ilvl w:val="0"/>
          <w:numId w:val="2"/>
        </w:numPr>
        <w:spacing w:after="60"/>
      </w:pPr>
      <w:r>
        <w:t xml:space="preserve">Üzerinde veya ambalajında </w:t>
      </w:r>
      <w:r>
        <w:rPr>
          <w:b/>
          <w:bCs/>
        </w:rPr>
        <w:t xml:space="preserve">üretildiği ülkeden başka bir ülke</w:t>
      </w:r>
      <w:r>
        <w:t xml:space="preserve"> ürünü izlenimi veren isim ya da simge taşıyan eşyanın </w:t>
      </w:r>
      <w:r>
        <w:rPr>
          <w:b/>
          <w:bCs/>
        </w:rPr>
        <w:t xml:space="preserve">ithaline izin verilmez</w:t>
      </w:r>
      <w:r>
        <w:t xml:space="preserve">; transitine, antrepo ve benzeri yerlere konulmasına ve </w:t>
      </w:r>
      <w:r>
        <w:rPr>
          <w:b/>
          <w:bCs/>
        </w:rPr>
        <w:t xml:space="preserve">yeniden ihracına</w:t>
      </w:r>
      <w:r>
        <w:t xml:space="preserve"> izin verilebilir. (GK 56/1 · 2021/11) — Tuzak: 'İthaline izin verilebilir' öncülü yanlış; diğer üç işleme izin verilebilir.</w:t>
      </w:r>
    </w:p>
    <w:p>
      <w:pPr>
        <w:pStyle w:val="ListParagraph"/>
        <w:numPr>
          <w:ilvl w:val="0"/>
          <w:numId w:val="2"/>
        </w:numPr>
        <w:spacing w:after="60"/>
      </w:pPr>
      <w:r>
        <w:t xml:space="preserve">Menşe şahadetnamesindeki bilgilerin gerçeğe aykırı olduğu şüphesinde eşya, orijinal ambalaj, marka ve patent incelenir; aykırılıkta </w:t>
      </w:r>
      <w:r>
        <w:rPr>
          <w:b/>
          <w:bCs/>
        </w:rPr>
        <w:t xml:space="preserve">duruma göre 5607 sayılı Kaçakçılıkla Mücadele Kanunu</w:t>
      </w:r>
      <w:r>
        <w:t xml:space="preserve"> uygulanır, tereddüt sürerse şahadetname </w:t>
      </w:r>
      <w:r>
        <w:rPr>
          <w:b/>
          <w:bCs/>
        </w:rPr>
        <w:t xml:space="preserve">sonradan kontrol</w:t>
      </w:r>
      <w:r>
        <w:t xml:space="preserve"> için Bakanlığa gönderilir. (GY 41/1-2 · 2021/21) — Tuzak: 'Sadece 5237 sayılı TCK hükümleri uygulanır' ifadesi yanlıştı.</w:t>
      </w:r>
    </w:p>
    <w:p>
      <w:pPr>
        <w:pStyle w:val="ListParagraph"/>
        <w:numPr>
          <w:ilvl w:val="0"/>
          <w:numId w:val="2"/>
        </w:numPr>
        <w:spacing w:after="60"/>
      </w:pPr>
      <w:r>
        <w:t xml:space="preserve">Ticari mahiyette olmayan ve CIF </w:t>
      </w:r>
      <w:r>
        <w:rPr>
          <w:b/>
          <w:bCs/>
        </w:rPr>
        <w:t xml:space="preserve">430 Avro</w:t>
      </w:r>
      <w:r>
        <w:t xml:space="preserve">'yu geçmeyen eşyada menşe şahadetnamesi aranmaz (aynı göndericinin kapları birlikte değerlendirilir); şahadetname sonradan ibraz edilecekse ya da kabul edilmezse yükümlülükler </w:t>
      </w:r>
      <w:r>
        <w:rPr>
          <w:b/>
          <w:bCs/>
        </w:rPr>
        <w:t xml:space="preserve">nakit teminata</w:t>
      </w:r>
      <w:r>
        <w:t xml:space="preserve"> bağlanıp tescilden itibaren </w:t>
      </w:r>
      <w:r>
        <w:rPr>
          <w:b/>
          <w:bCs/>
        </w:rPr>
        <w:t xml:space="preserve">altı ay</w:t>
      </w:r>
      <w:r>
        <w:t xml:space="preserve"> süre verilir. (GK 21/2; GY 38/2, 39/1 · 2021/21) — Tuzak: Bu ifadeler olumsuz kökte doğru şıklardı; şüphe halinde ek kanıt isteme yetkisi gümrük idaresindedir.</w:t>
      </w:r>
    </w:p>
    <w:p>
      <w:pPr>
        <w:pStyle w:val="ListParagraph"/>
        <w:numPr>
          <w:ilvl w:val="0"/>
          <w:numId w:val="2"/>
        </w:numPr>
        <w:spacing w:after="60"/>
      </w:pPr>
      <w:r>
        <w:t xml:space="preserve">GY Ek-5 listesinde yer almayan XI. bölüm tekstil ürünü, menşeli olmayan girdilerin pozisyonundan </w:t>
      </w:r>
      <w:r>
        <w:rPr>
          <w:b/>
          <w:bCs/>
        </w:rPr>
        <w:t xml:space="preserve">başka bir pozisyonda</w:t>
      </w:r>
      <w:r>
        <w:t xml:space="preserve"> sınıflandırılırsa (</w:t>
      </w:r>
      <w:r>
        <w:rPr>
          <w:b/>
          <w:bCs/>
        </w:rPr>
        <w:t xml:space="preserve">pozisyon değişikliği</w:t>
      </w:r>
      <w:r>
        <w:t xml:space="preserve">) menşe kazanır; Ek-5'teki ürünlerde listenin üçüncü sütunundaki işlem aranır. (GY 34/1 · 2022/24) — Tuzak: İplikten imalat, kesim-dikim ve baskı-boyama Ek-5'teki ürünlere özgü kurallardır; tamamen elde edilme de genel kural değildir.</w:t>
      </w:r>
    </w:p>
    <w:p>
      <w:pPr>
        <w:pStyle w:val="ListParagraph"/>
        <w:numPr>
          <w:ilvl w:val="0"/>
          <w:numId w:val="2"/>
        </w:numPr>
        <w:spacing w:after="60"/>
      </w:pPr>
      <w:r>
        <w:t xml:space="preserve">Menşeli olmayan girdilerle üretilen </w:t>
      </w:r>
      <w:r>
        <w:rPr>
          <w:b/>
          <w:bCs/>
        </w:rPr>
        <w:t xml:space="preserve">56.01</w:t>
      </w:r>
      <w:r>
        <w:t xml:space="preserve"> pozisyonundaki eşya (vatka ve vatkadan eşya, flok, tekstil tozu) GY Ek-5 liste kuralına göre </w:t>
      </w:r>
      <w:r>
        <w:rPr>
          <w:b/>
          <w:bCs/>
        </w:rPr>
        <w:t xml:space="preserve">liflerden imalat</w:t>
      </w:r>
      <w:r>
        <w:t xml:space="preserve"> ile Türk menşei kazanır. (GY 34/1; Ek-5 (56.01) · 2024/6) — Tuzak: İplikten imalat, pozisyon değişikliği, kaplanmış kauçuk ip/halattan imalat (56.04) veya imalatın tamamlanması değil. ◇</w:t>
      </w:r>
    </w:p>
    <w:p>
      <w:pPr>
        <w:pStyle w:val="Heading2"/>
        <w:keepNext/>
        <w:pBdr>
          <w:left w:val="single" w:color="B8860B" w:sz="36" w:space="8"/>
        </w:pBdr>
        <w:spacing w:after="120" w:before="240"/>
      </w:pPr>
      <w:r>
        <w:t xml:space="preserve">İhracat (Gümrük İşlemleri) — 6 soru (→ sabit)</w:t>
      </w:r>
    </w:p>
    <w:p>
      <w:pPr>
        <w:keepNext/>
        <w:spacing w:after="160"/>
      </w:pPr>
      <w:r>
        <w:rPr>
          <w:i/>
          <w:iCs/>
          <w:color w:val="B8860B"/>
          <w:sz w:val="19"/>
          <w:szCs w:val="19"/>
        </w:rPr>
        <w:t xml:space="preserve">2022–2025'te 6 soru; fiili ihracat tarihi (2022, 2023) tekrarlandı, geçici depolama ve beyanname kapatma süreleri, ihracat gümrük idaresi tanımı, ihracatta sözlü beyan listesi ve 2025'te basitleştirilmiş usulle ihracat rejimine giriş soruldu.</w:t>
      </w:r>
    </w:p>
    <w:p>
      <w:pPr>
        <w:pStyle w:val="ListParagraph"/>
        <w:numPr>
          <w:ilvl w:val="0"/>
          <w:numId w:val="2"/>
        </w:numPr>
        <w:spacing w:after="60"/>
      </w:pPr>
      <w:r>
        <w:t xml:space="preserve">★ Deniz ve hava yoluyla çıkışlarda fiili ihracat tarihi eşyanın yüklendiği taşıtın </w:t>
      </w:r>
      <w:r>
        <w:rPr>
          <w:b/>
          <w:bCs/>
        </w:rPr>
        <w:t xml:space="preserve">hareket ettiği</w:t>
      </w:r>
      <w:r>
        <w:t xml:space="preserve"> tarih, dış seferdeki taşıtlara </w:t>
      </w:r>
      <w:r>
        <w:rPr>
          <w:b/>
          <w:bCs/>
        </w:rPr>
        <w:t xml:space="preserve">ihrakiye gibi teslimlerde</w:t>
      </w:r>
      <w:r>
        <w:t xml:space="preserve"> ise </w:t>
      </w:r>
      <w:r>
        <w:rPr>
          <w:b/>
          <w:bCs/>
        </w:rPr>
        <w:t xml:space="preserve">teslim tarihi</w:t>
      </w:r>
      <w:r>
        <w:t xml:space="preserve">dir; Mersin'de 14'te yüklenip 15'te hareket eden gemide 15 Haziran, 17'de alınan ihrakiyede 17 Haziran. (GY 416/1-b, c · 2022/14, 2023/25) — Tuzak: 2022'de 'fiili ihracat tarihi eşyanın taşıta yüklendiği tarihtir' ifadesi yanlıştı; 2023'te yükleme günü (14) ve son limandan çıkış günü (18) çeldiriciydi.</w:t>
      </w:r>
    </w:p>
    <w:p>
      <w:pPr>
        <w:pStyle w:val="ListParagraph"/>
        <w:numPr>
          <w:ilvl w:val="0"/>
          <w:numId w:val="2"/>
        </w:numPr>
        <w:spacing w:after="60"/>
      </w:pPr>
      <w:r>
        <w:t xml:space="preserve">İhracat veya yeniden ihracat amacıyla geçici depolama yerine konulan eşya burada </w:t>
      </w:r>
      <w:r>
        <w:rPr>
          <w:b/>
          <w:bCs/>
        </w:rPr>
        <w:t xml:space="preserve">bir ay</w:t>
      </w:r>
      <w:r>
        <w:t xml:space="preserve"> kalabilir (en çok üç aya kadar ek süre); geçici depolamaya konulmadan ihraç edilecek eşyada beyanname kapatma süresi </w:t>
      </w:r>
      <w:r>
        <w:rPr>
          <w:b/>
          <w:bCs/>
        </w:rPr>
        <w:t xml:space="preserve">iki ay</w:t>
      </w:r>
      <w:r>
        <w:t xml:space="preserve">dır ve en çok </w:t>
      </w:r>
      <w:r>
        <w:rPr>
          <w:b/>
          <w:bCs/>
        </w:rPr>
        <w:t xml:space="preserve">iki ay</w:t>
      </w:r>
      <w:r>
        <w:t xml:space="preserve"> uzatılabilir. (GY 417/1, 3 · 2022/14) — Tuzak: Geçici depolama yerinde 'süresiz' kalma ve kapatma süresinin '1 ay' olduğu öncülleri yanlıştı.</w:t>
      </w:r>
    </w:p>
    <w:p>
      <w:pPr>
        <w:pStyle w:val="ListParagraph"/>
        <w:numPr>
          <w:ilvl w:val="0"/>
          <w:numId w:val="2"/>
        </w:numPr>
        <w:spacing w:after="60"/>
      </w:pPr>
      <w:r>
        <w:t xml:space="preserve">Dış seferde bulunan veya dış sefere çıkacak deniz ve hava taşıtlarına yakıt, yağ ve kumanya dışında </w:t>
      </w:r>
      <w:r>
        <w:rPr>
          <w:b/>
          <w:bCs/>
        </w:rPr>
        <w:t xml:space="preserve">serbest dolaşımdaki işletme ve donatım eşyası</w:t>
      </w:r>
      <w:r>
        <w:t xml:space="preserve"> teslimi </w:t>
      </w:r>
      <w:r>
        <w:rPr>
          <w:b/>
          <w:bCs/>
        </w:rPr>
        <w:t xml:space="preserve">ihracat hükmündedir</w:t>
      </w:r>
      <w:r>
        <w:t xml:space="preserve">. (GY 418 · 2022/14)</w:t>
      </w:r>
    </w:p>
    <w:p>
      <w:pPr>
        <w:pStyle w:val="ListParagraph"/>
        <w:numPr>
          <w:ilvl w:val="0"/>
          <w:numId w:val="2"/>
        </w:numPr>
        <w:spacing w:after="60"/>
      </w:pPr>
      <w:r>
        <w:t xml:space="preserve">İhracat işlemleri </w:t>
      </w:r>
      <w:r>
        <w:rPr>
          <w:b/>
          <w:bCs/>
        </w:rPr>
        <w:t xml:space="preserve">tamamlandıktan sonra</w:t>
      </w:r>
      <w:r>
        <w:t xml:space="preserve"> ihracat beyannamesinin </w:t>
      </w:r>
      <w:r>
        <w:rPr>
          <w:b/>
          <w:bCs/>
        </w:rPr>
        <w:t xml:space="preserve">3 numaralı nüshası</w:t>
      </w:r>
      <w:r>
        <w:t xml:space="preserve"> yükümlüye iade edilir. (Gümrük Yönetmeliği – beyanname nüshaları · 2022/44) — Tuzak: 1, 2, 4 veya 6. nüsha değil. ◇</w:t>
      </w:r>
    </w:p>
    <w:p>
      <w:pPr>
        <w:pStyle w:val="ListParagraph"/>
        <w:numPr>
          <w:ilvl w:val="0"/>
          <w:numId w:val="2"/>
        </w:numPr>
        <w:spacing w:after="60"/>
      </w:pPr>
      <w:r>
        <w:t xml:space="preserve">TGB'yi terk edecek eşyanın risk analizi dahil gümrükçe onaylanmış işlem veya kullanıma tabi tutulma işlemlerinin yapıldığı, ihracatçının </w:t>
      </w:r>
      <w:r>
        <w:rPr>
          <w:b/>
          <w:bCs/>
        </w:rPr>
        <w:t xml:space="preserve">ilk başvurduğu</w:t>
      </w:r>
      <w:r>
        <w:t xml:space="preserve"> idare </w:t>
      </w:r>
      <w:r>
        <w:rPr>
          <w:b/>
          <w:bCs/>
        </w:rPr>
        <w:t xml:space="preserve">ihracat gümrük idaresi</w:t>
      </w:r>
      <w:r>
        <w:t xml:space="preserve">dir; eşyanın çıkmadan önce sunulduğu idare </w:t>
      </w:r>
      <w:r>
        <w:rPr>
          <w:b/>
          <w:bCs/>
        </w:rPr>
        <w:t xml:space="preserve">çıkış gümrük idaresi</w:t>
      </w:r>
      <w:r>
        <w:t xml:space="preserve">dir. (GK 3/2-d, e · 2023/89) — Tuzak: Karayoluyla Almanya'ya ihracatta ilk başvuru çıkış, giriş, ihtisas veya ithalat gümrük idaresine yapılmaz.</w:t>
      </w:r>
    </w:p>
    <w:p>
      <w:pPr>
        <w:pStyle w:val="ListParagraph"/>
        <w:numPr>
          <w:ilvl w:val="0"/>
          <w:numId w:val="2"/>
        </w:numPr>
        <w:spacing w:after="60"/>
      </w:pPr>
      <w:r>
        <w:t xml:space="preserve">İhracatta </w:t>
      </w:r>
      <w:r>
        <w:rPr>
          <w:b/>
          <w:bCs/>
        </w:rPr>
        <w:t xml:space="preserve">sözlü beyan</w:t>
      </w:r>
      <w:r>
        <w:t xml:space="preserve"> edilen eşya: yolcu ve nakil vasıtası hizmetlilerinin kişisel eşyası, yurt dışına yerleşenlerin </w:t>
      </w:r>
      <w:r>
        <w:rPr>
          <w:b/>
          <w:bCs/>
        </w:rPr>
        <w:t xml:space="preserve">iki ay önce/altı ay sonra</w:t>
      </w:r>
      <w:r>
        <w:t xml:space="preserve"> gönderebileceği kişisel ve ev eşyası, meslek aletleri ve ticari kıymetsiz numuneler, sınır halkı eşyası, </w:t>
      </w:r>
      <w:r>
        <w:rPr>
          <w:b/>
          <w:bCs/>
        </w:rPr>
        <w:t xml:space="preserve">tabut, kül kapları, çelenk ve çiçekler</w:t>
      </w:r>
      <w:r>
        <w:t xml:space="preserve">, mirasçılara intikal eden eşya. (GY 170/1; GY 171/1-b · 2024/62) — Tuzak: TGB dışında yerleşiklere ait, dolu getirilip dolu veya boş çıkarılacak işaretli ambalajlar ihracatın değil geçici ithalatın sözlü beyan listesindedir.</w:t>
      </w:r>
    </w:p>
    <w:p>
      <w:pPr>
        <w:pStyle w:val="ListParagraph"/>
        <w:numPr>
          <w:ilvl w:val="0"/>
          <w:numId w:val="2"/>
        </w:numPr>
        <w:spacing w:after="60"/>
      </w:pPr>
      <w:r>
        <w:t xml:space="preserve">Hariçte işleme ve gümrük antrepo rejimi dışındaki ekonomik etkili rejimlere (ör. </w:t>
      </w:r>
      <w:r>
        <w:rPr>
          <w:b/>
          <w:bCs/>
        </w:rPr>
        <w:t xml:space="preserve">geçici ithalat</w:t>
      </w:r>
      <w:r>
        <w:t xml:space="preserve">, dahilde işleme, GKAİR) tabi eşyanın ihracat rejimine girişi </w:t>
      </w:r>
      <w:r>
        <w:rPr>
          <w:b/>
          <w:bCs/>
        </w:rPr>
        <w:t xml:space="preserve">basitleştirilmiş usullerle</w:t>
      </w:r>
      <w:r>
        <w:t xml:space="preserve"> yapılabilir; </w:t>
      </w:r>
      <w:r>
        <w:rPr>
          <w:b/>
          <w:bCs/>
        </w:rPr>
        <w:t xml:space="preserve">F tipi antrepodan</w:t>
      </w:r>
      <w:r>
        <w:t xml:space="preserve"> girişte basitleştirilmiş usule izin verilmez. (GY 160/1, 3 · 2025/57) — Tuzak: Hariçte işleme ve antrepo rejimi bu genel kuralın dışındadır; transit ve serbest dolaşıma giriş ekonomik etkili rejim değildir.</w:t>
      </w:r>
    </w:p>
    <w:p>
      <w:pPr>
        <w:pStyle w:val="Heading2"/>
        <w:keepNext/>
        <w:pBdr>
          <w:left w:val="single" w:color="B8860B" w:sz="36" w:space="8"/>
        </w:pBdr>
        <w:spacing w:after="120" w:before="240"/>
      </w:pPr>
      <w:r>
        <w:t xml:space="preserve">Akaryakıt, Kumanya ve Dış Sefer — 6 soru (↓ azalan)</w:t>
      </w:r>
    </w:p>
    <w:p>
      <w:pPr>
        <w:keepNext/>
        <w:spacing w:after="160"/>
      </w:pPr>
      <w:r>
        <w:rPr>
          <w:i/>
          <w:iCs/>
          <w:color w:val="B8860B"/>
          <w:sz w:val="19"/>
          <w:szCs w:val="19"/>
        </w:rPr>
        <w:t xml:space="preserve">2021–2025'te 6 soru; GY 482 dış seferin devamı hâlleri ve üç ay kuralı 2021 ve 2025'te neredeyse aynı şıklarla geldi; 2023'te uçakta GK 176 vergisiz yakıtı, Türk bayraklı gemide yükün ağırlıkça yarısı kuralı ve yakıt tesliminde tamamlayıcı beyan süresi (izleyen ayın ilk 7 iş günü) soruldu.</w:t>
      </w:r>
    </w:p>
    <w:p>
      <w:pPr>
        <w:pStyle w:val="ListParagraph"/>
        <w:numPr>
          <w:ilvl w:val="0"/>
          <w:numId w:val="2"/>
        </w:numPr>
        <w:spacing w:after="60"/>
      </w:pPr>
      <w:r>
        <w:t xml:space="preserve">★ Düzenli seferli gemilerin dış seferden son Türk limanına dönüp tekrar dış sefere çıkmasında </w:t>
      </w:r>
      <w:r>
        <w:rPr>
          <w:b/>
          <w:bCs/>
        </w:rPr>
        <w:t xml:space="preserve">üç aya kadar</w:t>
      </w:r>
      <w:r>
        <w:t xml:space="preserve"> bekleme ile yükünü tamamen boşaltan geminin ihraç yükü almak üzere </w:t>
      </w:r>
      <w:r>
        <w:rPr>
          <w:b/>
          <w:bCs/>
        </w:rPr>
        <w:t xml:space="preserve">boş veya kısmen yüklü</w:t>
      </w:r>
      <w:r>
        <w:t xml:space="preserve"> başka Türk limanına gitmesi </w:t>
      </w:r>
      <w:r>
        <w:rPr>
          <w:b/>
          <w:bCs/>
        </w:rPr>
        <w:t xml:space="preserve">dış seferin devamı</w:t>
      </w:r>
      <w:r>
        <w:t xml:space="preserve"> sayılır. (GY 482/1, 482/2 · 2021/25, 2025/56) — Tuzak: 2025/56'da boş veya kısmen ihraç yüklü hareketin 'dış seferin devamı sayılmaz' ifadesi yanlıştı (2021/25'te bu hâller doğru şıklardı).</w:t>
      </w:r>
    </w:p>
    <w:p>
      <w:pPr>
        <w:pStyle w:val="ListParagraph"/>
        <w:numPr>
          <w:ilvl w:val="0"/>
          <w:numId w:val="2"/>
        </w:numPr>
        <w:spacing w:after="60"/>
      </w:pPr>
      <w:r>
        <w:t xml:space="preserve">★ Dış seferden dönen geminin transit akaryakıt ve kumanyası </w:t>
      </w:r>
      <w:r>
        <w:rPr>
          <w:b/>
          <w:bCs/>
        </w:rPr>
        <w:t xml:space="preserve">ilk giriş limanında</w:t>
      </w:r>
      <w:r>
        <w:t xml:space="preserve"> tespit edilir, üç ay içinde Türk limanları arasında tüketilen akaryakıt </w:t>
      </w:r>
      <w:r>
        <w:rPr>
          <w:b/>
          <w:bCs/>
        </w:rPr>
        <w:t xml:space="preserve">en son</w:t>
      </w:r>
      <w:r>
        <w:t xml:space="preserve"> Türk limanında vergilendirilir; üç ay içinde yabancı limana çıkmazsa vergiler tahsil edilir, süreyi </w:t>
      </w:r>
      <w:r>
        <w:rPr>
          <w:b/>
          <w:bCs/>
        </w:rPr>
        <w:t xml:space="preserve">gümrük ve muhafaza başmüdürlükleri</w:t>
      </w:r>
      <w:r>
        <w:t xml:space="preserve"> uzatır. (GY 482/3, 482/4 · 2021/25, 2025/56) — Tuzak: 2021/25'te tüketilen akaryakıtın 'uğradığı ilk Türk limanında' vergilendirildiği ifadesi yanlıştı.</w:t>
      </w:r>
    </w:p>
    <w:p>
      <w:pPr>
        <w:pStyle w:val="ListParagraph"/>
        <w:numPr>
          <w:ilvl w:val="0"/>
          <w:numId w:val="2"/>
        </w:numPr>
        <w:spacing w:after="60"/>
      </w:pPr>
      <w:r>
        <w:t xml:space="preserve">Türk bandıralı gemilerin yabancı limanlardan gelişte ilk Türk limanında verdiği listede yabancı limanlardan alınan kumanyanın </w:t>
      </w:r>
      <w:r>
        <w:rPr>
          <w:b/>
          <w:bCs/>
        </w:rPr>
        <w:t xml:space="preserve">cins, miktar ve tüketilen miktarı</w:t>
      </w:r>
      <w:r>
        <w:t xml:space="preserve"> ile Türkiye'de antrepolardan alınanların cins, miktarı ve </w:t>
      </w:r>
      <w:r>
        <w:rPr>
          <w:b/>
          <w:bCs/>
        </w:rPr>
        <w:t xml:space="preserve">transit veya ihracat beyannamesi</w:t>
      </w:r>
      <w:r>
        <w:t xml:space="preserve"> bilgileri yer alır. (GY 480/1, 480/2; GY 476/2 · 2021/26) — Tuzak: 'Antrepodan tedarik edilen kumanyalar için ödenen vergi miktarı' listede yer almaz; antrepodan verilen henüz serbest dolaşıma girmemiş kumanyadan gümrük vergisi aranmaz.</w:t>
      </w:r>
    </w:p>
    <w:p>
      <w:pPr>
        <w:pStyle w:val="ListParagraph"/>
        <w:numPr>
          <w:ilvl w:val="0"/>
          <w:numId w:val="2"/>
        </w:numPr>
        <w:spacing w:after="60"/>
      </w:pPr>
      <w:r>
        <w:t xml:space="preserve">Yurt dışından gelen uçağın yükünü kısmen boşaltıp </w:t>
      </w:r>
      <w:r>
        <w:rPr>
          <w:b/>
          <w:bCs/>
        </w:rPr>
        <w:t xml:space="preserve">dahili yük almadan</w:t>
      </w:r>
      <w:r>
        <w:t xml:space="preserve"> kalanı boşaltmaya ya da tamamen boşaltıp ihraç yükü almaya gittiği sefer dış seferin devamıdır ve </w:t>
      </w:r>
      <w:r>
        <w:rPr>
          <w:b/>
          <w:bCs/>
        </w:rPr>
        <w:t xml:space="preserve">vergisiz yakıt</w:t>
      </w:r>
      <w:r>
        <w:t xml:space="preserve"> kullanılır; </w:t>
      </w:r>
      <w:r>
        <w:rPr>
          <w:b/>
          <w:bCs/>
        </w:rPr>
        <w:t xml:space="preserve">iç hat yükü alınan</w:t>
      </w:r>
      <w:r>
        <w:t xml:space="preserve"> sefer ile </w:t>
      </w:r>
      <w:r>
        <w:rPr>
          <w:b/>
          <w:bCs/>
        </w:rPr>
        <w:t xml:space="preserve">iç seferden sonraki</w:t>
      </w:r>
      <w:r>
        <w:t xml:space="preserve"> boş sefer kapsam dışıdır. (GK 176/1; GY 482/2 (gemiler için aynı mantık) · 2023/28) — Tuzak: Yabancı ülkeden gelişten sonraki iç hat yüklü sefer ile iç seferi izleyen boş sefer dış sefer sayılmaz; ikisi birlikte doğru cevaptı. ◇</w:t>
      </w:r>
    </w:p>
    <w:p>
      <w:pPr>
        <w:pStyle w:val="ListParagraph"/>
        <w:numPr>
          <w:ilvl w:val="0"/>
          <w:numId w:val="2"/>
        </w:numPr>
        <w:spacing w:after="60"/>
      </w:pPr>
      <w:r>
        <w:t xml:space="preserve">Türk bayraklı geminin dış sefere çıkarken veya dış seferdeyken rotasındaki bir Türk limanına serbest dolaşımdaki eşya taşıması, gemideki yükün </w:t>
      </w:r>
      <w:r>
        <w:rPr>
          <w:b/>
          <w:bCs/>
        </w:rPr>
        <w:t xml:space="preserve">ağırlık</w:t>
      </w:r>
      <w:r>
        <w:t xml:space="preserve"> itibarıyla </w:t>
      </w:r>
      <w:r>
        <w:rPr>
          <w:b/>
          <w:bCs/>
        </w:rPr>
        <w:t xml:space="preserve">yarısından fazlası</w:t>
      </w:r>
      <w:r>
        <w:t xml:space="preserve"> ihraç veya transit eşyası olduğu sürece </w:t>
      </w:r>
      <w:r>
        <w:rPr>
          <w:b/>
          <w:bCs/>
        </w:rPr>
        <w:t xml:space="preserve">dış sefer hâlini bozmaz</w:t>
      </w:r>
      <w:r>
        <w:t xml:space="preserve">. (GK 176 (dış sefer hâli) · 2023/29) — Tuzak: Ölçüt kıymet değil ağırlık; oran dörtte bir, üçte bir veya dörtte üç değil yarısından fazlası. ◇</w:t>
      </w:r>
    </w:p>
    <w:p>
      <w:pPr>
        <w:pStyle w:val="ListParagraph"/>
        <w:numPr>
          <w:ilvl w:val="0"/>
          <w:numId w:val="2"/>
        </w:numPr>
        <w:spacing w:after="60"/>
      </w:pPr>
      <w:r>
        <w:t xml:space="preserve">Serbest dolaşımdaki yakıtın dış sefere çıkan gemiye verilmesi </w:t>
      </w:r>
      <w:r>
        <w:rPr>
          <w:b/>
          <w:bCs/>
        </w:rPr>
        <w:t xml:space="preserve">ihracat hükmündedir</w:t>
      </w:r>
      <w:r>
        <w:t xml:space="preserve">; basitleştirilmiş usulde bir ay içindeki bu teslimlerin tamamlayıcı beyanı </w:t>
      </w:r>
      <w:r>
        <w:rPr>
          <w:b/>
          <w:bCs/>
        </w:rPr>
        <w:t xml:space="preserve">izleyen ayın ilk yedi iş günü</w:t>
      </w:r>
      <w:r>
        <w:t xml:space="preserve"> içinde yapılır: 20 Haziran'daki teslimde </w:t>
      </w:r>
      <w:r>
        <w:rPr>
          <w:b/>
          <w:bCs/>
        </w:rPr>
        <w:t xml:space="preserve">Temmuz'un ilk 7 iş günü</w:t>
      </w:r>
      <w:r>
        <w:t xml:space="preserve">. (GK 176/2; GY 158/2 · 2023/30) — Tuzak: Diğer basitleştirilmiş ihracat işlemlerindeki 'izleyen ayın ilk üç günü' ile karıştırılmamalı; süre teslim tarihinden değil izleyen aydan başlar.</w:t>
      </w:r>
    </w:p>
    <w:p>
      <w:pPr>
        <w:pStyle w:val="Heading2"/>
        <w:keepNext/>
        <w:pBdr>
          <w:left w:val="single" w:color="B8860B" w:sz="36" w:space="8"/>
        </w:pBdr>
        <w:spacing w:after="120" w:before="240"/>
      </w:pPr>
      <w:r>
        <w:t xml:space="preserve">Tarife – Deri, Ahşap, Kâğıt ve Tekstil (Fasıl 41–63) — 6 soru (↓ azalan)</w:t>
      </w:r>
    </w:p>
    <w:p>
      <w:pPr>
        <w:keepNext/>
        <w:spacing w:after="160"/>
      </w:pPr>
      <w:r>
        <w:rPr>
          <w:i/>
          <w:iCs/>
          <w:color w:val="B8860B"/>
          <w:sz w:val="19"/>
          <w:szCs w:val="19"/>
        </w:rPr>
        <w:t xml:space="preserve">2021–2025'te 6 soru (2023'te 3, 2025'te yok); ahşap eşyanın Fasıl 44 içindeki dağılımı (44.12/44.18) ve 42.02'nin 'her maddeden' ilk kısmı 2023–2024'te tekrarlandı, ayrıca 63.07–96.19 ayrımı, pamuk faslı ve ince hayvan kılı notu birer kez soruldu.</w:t>
      </w:r>
    </w:p>
    <w:p>
      <w:pPr>
        <w:pStyle w:val="ListParagraph"/>
        <w:numPr>
          <w:ilvl w:val="0"/>
          <w:numId w:val="2"/>
        </w:numPr>
        <w:spacing w:after="60"/>
      </w:pPr>
      <w:r>
        <w:t xml:space="preserve">★ Odun kömürü (44.02), yonga levha (44.10) ve </w:t>
      </w:r>
      <w:r>
        <w:rPr>
          <w:b/>
          <w:bCs/>
        </w:rPr>
        <w:t xml:space="preserve">kontrplak (44.12)</w:t>
      </w:r>
      <w:r>
        <w:t xml:space="preserve"> ile kapı, pencere, kepenk-panjur, merdiven ve </w:t>
      </w:r>
      <w:r>
        <w:rPr>
          <w:b/>
          <w:bCs/>
        </w:rPr>
        <w:t xml:space="preserve">padavra</w:t>
      </w:r>
      <w:r>
        <w:t xml:space="preserve"> gibi </w:t>
      </w:r>
      <w:r>
        <w:rPr>
          <w:b/>
          <w:bCs/>
        </w:rPr>
        <w:t xml:space="preserve">bina ve inşaat marangozluğu</w:t>
      </w:r>
      <w:r>
        <w:t xml:space="preserve"> mamulleri (</w:t>
      </w:r>
      <w:r>
        <w:rPr>
          <w:b/>
          <w:bCs/>
        </w:rPr>
        <w:t xml:space="preserve">44.18</w:t>
      </w:r>
      <w:r>
        <w:t xml:space="preserve">) Fasıl 44'tedir; kontrplak 44.18'e girmez. (TGTC 44.02, 44.10, 44.12, 44.18 ve 44.18 izahnamesi · 2023/4, 2024/55) — Tuzak: 2023/4'te dört şık Fasıl 44'teydi, farklı fasıldaki eşya ahşap bavuldu (42.02); 2024/55'te padavra ve merdivenin 44.18'de olduğunu bilmeyen yanılıyordu, farklı pozisyondaki eşya kontrplaktı (44.12). — Not: 44.21 izahnamesi taşınabilir el merdivenlerini ve sarılır/Venedik tipi panjurları 44.21'de sayar; soruda bina doğraması olan merdiven ve panjur (kepenk) 44.18 kabul edildi.</w:t>
      </w:r>
    </w:p>
    <w:p>
      <w:pPr>
        <w:pStyle w:val="ListParagraph"/>
        <w:numPr>
          <w:ilvl w:val="0"/>
          <w:numId w:val="2"/>
        </w:numPr>
        <w:spacing w:after="60"/>
      </w:pPr>
      <w:r>
        <w:rPr>
          <w:b/>
          <w:bCs/>
        </w:rPr>
        <w:t xml:space="preserve">63.07</w:t>
      </w:r>
      <w:r>
        <w:t xml:space="preserve"> (dokumaya elverişli maddelerden diğer hazır eşya) yer ve toz bezlerini, cankurtaran yeleklerini ve tek kullanımlık </w:t>
      </w:r>
      <w:r>
        <w:rPr>
          <w:b/>
          <w:bCs/>
        </w:rPr>
        <w:t xml:space="preserve">tıbbi maskeleri</w:t>
      </w:r>
      <w:r>
        <w:t xml:space="preserve"> kapsar; </w:t>
      </w:r>
      <w:r>
        <w:rPr>
          <w:b/>
          <w:bCs/>
        </w:rPr>
        <w:t xml:space="preserve">bebek bezi</w:t>
      </w:r>
      <w:r>
        <w:t xml:space="preserve">, hijyenik ped ve tampon ise yapıldığı madde ne olursa olsun </w:t>
      </w:r>
      <w:r>
        <w:rPr>
          <w:b/>
          <w:bCs/>
        </w:rPr>
        <w:t xml:space="preserve">96.19</w:t>
      </w:r>
      <w:r>
        <w:t xml:space="preserve">'dadır. (TGTC 63.07 (6307.10, 6307.20) ve izahnamesi; 96.19 · 2021/93) — Tuzak: Pandemide gündeme gelen tıbbi maske ile toz bezi, yer bezi ve cankurtaran yeleği 63.07'de kalır; bebek bezi 63.07 izahnamesinin hariçleri arasındadır.</w:t>
      </w:r>
    </w:p>
    <w:p>
      <w:pPr>
        <w:pStyle w:val="ListParagraph"/>
        <w:numPr>
          <w:ilvl w:val="0"/>
          <w:numId w:val="2"/>
        </w:numPr>
        <w:spacing w:after="60"/>
      </w:pPr>
      <w:r>
        <w:rPr>
          <w:b/>
          <w:bCs/>
        </w:rPr>
        <w:t xml:space="preserve">Pamuk ipliği</w:t>
      </w:r>
      <w:r>
        <w:t xml:space="preserve"> dahil pamuk ve pamuktan mamuller </w:t>
      </w:r>
      <w:r>
        <w:rPr>
          <w:b/>
          <w:bCs/>
        </w:rPr>
        <w:t xml:space="preserve">XI. Bölüm</w:t>
      </w:r>
      <w:r>
        <w:t xml:space="preserve">'ün </w:t>
      </w:r>
      <w:r>
        <w:rPr>
          <w:b/>
          <w:bCs/>
        </w:rPr>
        <w:t xml:space="preserve">52. faslı</w:t>
      </w:r>
      <w:r>
        <w:t xml:space="preserve">ndadır; keten ve keten döküntüleri 53. fasılda, viskoz ipeği gibi sentetik ve suni filamentler 54. fasılda yer alır. (TGTC XI. Bölüm; Fasıl 52 (52.04–52.07); 53.01; 54.03 · 2022/75) — Tuzak: '10. Bölüm' bölüm numarası kaydırmasıydı (X. Bölüm odun hamuru ve kâğıttır); viskoz ipeği 54'te, keten döküntüleri 53.01'dedir.</w:t>
      </w:r>
    </w:p>
    <w:p>
      <w:pPr>
        <w:pStyle w:val="ListParagraph"/>
        <w:numPr>
          <w:ilvl w:val="0"/>
          <w:numId w:val="2"/>
        </w:numPr>
        <w:spacing w:after="60"/>
      </w:pPr>
      <w:r>
        <w:rPr>
          <w:b/>
          <w:bCs/>
        </w:rPr>
        <w:t xml:space="preserve">42.02</w:t>
      </w:r>
      <w:r>
        <w:t xml:space="preserve">'de noktalı virgülden önceki ilk kısımdaki eşya (sandık, bavul, valiz, gözlük kılıfı, silah-tabanca mahfazası) </w:t>
      </w:r>
      <w:r>
        <w:rPr>
          <w:b/>
          <w:bCs/>
        </w:rPr>
        <w:t xml:space="preserve">her maddeden</w:t>
      </w:r>
      <w:r>
        <w:t xml:space="preserve"> olabilir; ikinci kısımdakiler (sigara kutusu, para kesesi, el çantası) ise </w:t>
      </w:r>
      <w:r>
        <w:rPr>
          <w:b/>
          <w:bCs/>
        </w:rPr>
        <w:t xml:space="preserve">yalnız deri, plastik yaprak, dokumaya elverişli madde, vulkanize lif veya karton</w:t>
      </w:r>
      <w:r>
        <w:t xml:space="preserve">dan ya da bunlarla kaplı olmalıdır. (TGTC 42.02 ve izahnamesi; Fasıl 44 Not 1(e) · 2023/4, 2023/14) — Tuzak: 2023/4'te 'ahşap eşya Fasıl 44'tedir' refleksi tuzaktı: ahşap bavul 42.02'dedir; 2023/14'te iki şıkta aynı madde (metal) kullanıldı: metal tabanca mahfazası ilk kısımda olduğu için 42.02'de kalır, metal sigara kutusu ikinci kısımda olduğundan giremez.</w:t>
      </w:r>
    </w:p>
    <w:p>
      <w:pPr>
        <w:pStyle w:val="ListParagraph"/>
        <w:numPr>
          <w:ilvl w:val="0"/>
          <w:numId w:val="2"/>
        </w:numPr>
        <w:spacing w:after="60"/>
      </w:pPr>
      <w:r>
        <w:rPr>
          <w:b/>
          <w:bCs/>
        </w:rPr>
        <w:t xml:space="preserve">İnce hayvan kılı</w:t>
      </w:r>
      <w:r>
        <w:t xml:space="preserve"> yalnız alpaka, lama, vikuna, deve, </w:t>
      </w:r>
      <w:r>
        <w:rPr>
          <w:b/>
          <w:bCs/>
        </w:rPr>
        <w:t xml:space="preserve">yak</w:t>
      </w:r>
      <w:r>
        <w:t xml:space="preserve">, Ankara-Tibet-Kaşmir gibi keçiler (adi keçi hariç), tavşan, kunduz, Güney Amerika kunduzu ve misk faresinden elde edilir; </w:t>
      </w:r>
      <w:r>
        <w:rPr>
          <w:b/>
          <w:bCs/>
        </w:rPr>
        <w:t xml:space="preserve">katır</w:t>
      </w:r>
      <w:r>
        <w:t xml:space="preserve"> bu kapalı listede yoktur. (TGTC Fasıl 51 Not 1(b)-(c); Fasıl 5 Not 4 · 2023/8) — Tuzak: Egzotik hayvanların arasına konan yük hayvanı katır ince kıl kaynağı değildir: tek tırnaklıların yele ve kuyruk kılı 'at kılı' (05.11), diğer kılları 'kaba hayvan kılı'dır.</w:t>
      </w:r>
    </w:p>
    <w:p>
      <w:pPr>
        <w:pStyle w:val="Heading2"/>
        <w:keepNext/>
        <w:pBdr>
          <w:left w:val="single" w:color="B8860B" w:sz="36" w:space="8"/>
        </w:pBdr>
        <w:spacing w:after="120" w:before="240"/>
      </w:pPr>
      <w:r>
        <w:t xml:space="preserve">DTÖ, TFA, Transfer Fiyatlandırması ve Uluslararası Kuruluşlar — 5 soru (↑ yükselen)</w:t>
      </w:r>
    </w:p>
    <w:p>
      <w:pPr>
        <w:keepNext/>
        <w:spacing w:after="160"/>
      </w:pPr>
      <w:r>
        <w:rPr>
          <w:i/>
          <w:iCs/>
          <w:color w:val="B8860B"/>
          <w:sz w:val="19"/>
          <w:szCs w:val="19"/>
        </w:rPr>
        <w:t xml:space="preserve">2023–2025'te 5 soru, yükselen eğilim (2025'te 3): Gümrük Kıymeti Komitesinin DTÖ bünyesinde, GATT VII Uygulama Anlaşmasıyla kurulduğu iki yıl üst üste soruldu; 2025'te TFA'da kıymet yöntemi için ön karar teşviki ile transfer fiyatlandırmasının OECD temeli ve yöntemleri geldi.</w:t>
      </w:r>
    </w:p>
    <w:p>
      <w:pPr>
        <w:pStyle w:val="ListParagraph"/>
        <w:numPr>
          <w:ilvl w:val="0"/>
          <w:numId w:val="2"/>
        </w:numPr>
        <w:spacing w:after="60"/>
      </w:pPr>
      <w:r>
        <w:t xml:space="preserve">★ </w:t>
      </w:r>
      <w:r>
        <w:rPr>
          <w:b/>
          <w:bCs/>
        </w:rPr>
        <w:t xml:space="preserve">Gümrük Kıymeti Komitesi</w:t>
      </w:r>
      <w:r>
        <w:t xml:space="preserve">, 1994 GATT VII. Maddesinin Uygulanmasına İlişkin Anlaşma (md. 18) ile tüm taraf ülke temsilcilerinden kurulan ve </w:t>
      </w:r>
      <w:r>
        <w:rPr>
          <w:b/>
          <w:bCs/>
        </w:rPr>
        <w:t xml:space="preserve">DTÖ</w:t>
      </w:r>
      <w:r>
        <w:t xml:space="preserve"> bünyesinde yer alan komitedir; </w:t>
      </w:r>
      <w:r>
        <w:rPr>
          <w:b/>
          <w:bCs/>
        </w:rPr>
        <w:t xml:space="preserve">Teknik Komite</w:t>
      </w:r>
      <w:r>
        <w:t xml:space="preserve"> ise Gümrük İşbirliği Konseyi (DGÖ) himayesindedir. (DTÖ Kıymet Anlaşması md. 18 · 2023/61, 2024/11) — Tuzak: 2023/61'de DGÖ'deki Teknik Komite ile karıştırılmamalı; 2024/11'de Viyana, Revize Kyoto, Karşılıklı İdari Yardım veya OECD Model Vergi Anlaşması değildir.</w:t>
      </w:r>
    </w:p>
    <w:p>
      <w:pPr>
        <w:pStyle w:val="ListParagraph"/>
        <w:numPr>
          <w:ilvl w:val="0"/>
          <w:numId w:val="2"/>
        </w:numPr>
        <w:spacing w:after="60"/>
      </w:pPr>
      <w:r>
        <w:rPr>
          <w:b/>
          <w:bCs/>
        </w:rPr>
        <w:t xml:space="preserve">Kurumlar Vergisi Kanunundaki</w:t>
      </w:r>
      <w:r>
        <w:t xml:space="preserve"> transfer fiyatlandırması düzenlemeleri </w:t>
      </w:r>
      <w:r>
        <w:rPr>
          <w:b/>
          <w:bCs/>
        </w:rPr>
        <w:t xml:space="preserve">OECD</w:t>
      </w:r>
      <w:r>
        <w:t xml:space="preserve"> düzenlemeleri dikkate alınarak hazırlanmıştır. (5520 sayılı KVK md. 13 · 2025/4) — Tuzak: Gümrük kıymetinin uluslararası kaynağı DTÖ'dür; transfer fiyatlandırmasınınki DTÖ, IMF veya Dünya Bankası değil OECD'dir. ◇</w:t>
      </w:r>
    </w:p>
    <w:p>
      <w:pPr>
        <w:pStyle w:val="ListParagraph"/>
        <w:numPr>
          <w:ilvl w:val="0"/>
          <w:numId w:val="2"/>
        </w:numPr>
        <w:spacing w:after="60"/>
      </w:pPr>
      <w:r>
        <w:t xml:space="preserve">Transfer fiyatlandırmasında </w:t>
      </w:r>
      <w:r>
        <w:rPr>
          <w:b/>
          <w:bCs/>
        </w:rPr>
        <w:t xml:space="preserve">karşılaştırılabilir fiyat</w:t>
      </w:r>
      <w:r>
        <w:t xml:space="preserve">, </w:t>
      </w:r>
      <w:r>
        <w:rPr>
          <w:b/>
          <w:bCs/>
        </w:rPr>
        <w:t xml:space="preserve">maliyet artı</w:t>
      </w:r>
      <w:r>
        <w:t xml:space="preserve">, </w:t>
      </w:r>
      <w:r>
        <w:rPr>
          <w:b/>
          <w:bCs/>
        </w:rPr>
        <w:t xml:space="preserve">yeniden satış fiyatı</w:t>
      </w:r>
      <w:r>
        <w:t xml:space="preserve"> ve kâr bölüşüm yöntemleri kullanılır; </w:t>
      </w:r>
      <w:r>
        <w:rPr>
          <w:b/>
          <w:bCs/>
        </w:rPr>
        <w:t xml:space="preserve">indirgeme yöntemi</w:t>
      </w:r>
      <w:r>
        <w:t xml:space="preserve"> transfer fiyatlandırması değil gümrük kıymeti yöntemidir. (5520 sayılı KVK md. 13/4; GY 48 · 2025/5) — Tuzak: İndirgeme yöntemi gümrük kıymetinin (GY 48) yöntemidir. ◇</w:t>
      </w:r>
    </w:p>
    <w:p>
      <w:pPr>
        <w:pStyle w:val="ListParagraph"/>
        <w:numPr>
          <w:ilvl w:val="0"/>
          <w:numId w:val="2"/>
        </w:numPr>
        <w:spacing w:after="60"/>
      </w:pPr>
      <w:r>
        <w:t xml:space="preserve">Ticaretin Kolaylaştırılması Anlaşmasında üyeler, gümrük kıymetinin tespitinde kullanılacak </w:t>
      </w:r>
      <w:r>
        <w:rPr>
          <w:b/>
          <w:bCs/>
        </w:rPr>
        <w:t xml:space="preserve">uygun yöntem ve kriterler</w:t>
      </w:r>
      <w:r>
        <w:t xml:space="preserve"> konusunda ön karar vermeye </w:t>
      </w:r>
      <w:r>
        <w:rPr>
          <w:b/>
          <w:bCs/>
        </w:rPr>
        <w:t xml:space="preserve">teşvik edilir</w:t>
      </w:r>
      <w:r>
        <w:t xml:space="preserve">. (DTÖ TFA md. 3/9-b · 2025/6) — Tuzak: 'Zorunludur' ifadesi yanlış; zorunlu ön karar konuları tarife sınıflandırması ve menşedir; 'yasak', 'düzenleme yok' veya 'karşılıklılık şartı' da yanlış. ◇</w:t>
      </w:r>
    </w:p>
    <w:p>
      <w:pPr>
        <w:pStyle w:val="Heading2"/>
        <w:keepNext/>
        <w:pBdr>
          <w:left w:val="single" w:color="B8860B" w:sz="36" w:space="8"/>
        </w:pBdr>
        <w:spacing w:after="120" w:before="240"/>
      </w:pPr>
      <w:r>
        <w:t xml:space="preserve">Hariçte İşleme, Geçici İhracat ve GKAİR — 5 soru (→ sabit)</w:t>
      </w:r>
    </w:p>
    <w:p>
      <w:pPr>
        <w:keepNext/>
        <w:spacing w:after="160"/>
      </w:pPr>
      <w:r>
        <w:rPr>
          <w:i/>
          <w:iCs/>
          <w:color w:val="B8860B"/>
          <w:sz w:val="19"/>
          <w:szCs w:val="19"/>
        </w:rPr>
        <w:t xml:space="preserve">2022–2025'te 5 soru; hariçte işleme-geçici ihracat tebliğinden taşıt süre uzatımı belgeleri ve ticari kiralama, serbest bölgede yalnız işçilikte sadece KDV alınması soruldu; 2025'te gümrük kontrolü altında işlemede değişmemiş eşyanın vergilendirme tarihi ve standart değişim sistemi tanımı geldi.</w:t>
      </w:r>
    </w:p>
    <w:p>
      <w:pPr>
        <w:pStyle w:val="ListParagraph"/>
        <w:numPr>
          <w:ilvl w:val="0"/>
          <w:numId w:val="2"/>
        </w:numPr>
        <w:spacing w:after="60"/>
      </w:pPr>
      <w:r>
        <w:t xml:space="preserve">Geçici çıkarılan taşıt </w:t>
      </w:r>
      <w:r>
        <w:rPr>
          <w:b/>
          <w:bCs/>
        </w:rPr>
        <w:t xml:space="preserve">3 yıllık</w:t>
      </w:r>
      <w:r>
        <w:t xml:space="preserve"> sürede getirilemezse süre uzatımı dilekçesine kaza raporu, adli merci kararı, arıza/tamir belgesi, </w:t>
      </w:r>
      <w:r>
        <w:rPr>
          <w:b/>
          <w:bCs/>
        </w:rPr>
        <w:t xml:space="preserve">sürücünün</w:t>
      </w:r>
      <w:r>
        <w:t xml:space="preserve"> hastalığında hastane raporu, öğrenim belgesi veya mücbir sebep belgesinin </w:t>
      </w:r>
      <w:r>
        <w:rPr>
          <w:b/>
          <w:bCs/>
        </w:rPr>
        <w:t xml:space="preserve">noter ya da yurt dışı temsilcilikçe onaylı Türkçe tercümesi</w:t>
      </w:r>
      <w:r>
        <w:t xml:space="preserve"> eklenir. (GGT (Hariçte İşleme-Geçici İhracat) Seri No 1 md. 6/2; GK 168 · 2022/8) — Tuzak: Mücbir sebep kapsamına girmeyen, sürücünün ailesinden birinin hastalanmasına ilişkin hastane raporu eklenecek belgelerden değildir.</w:t>
      </w:r>
    </w:p>
    <w:p>
      <w:pPr>
        <w:pStyle w:val="ListParagraph"/>
        <w:numPr>
          <w:ilvl w:val="0"/>
          <w:numId w:val="2"/>
        </w:numPr>
        <w:spacing w:after="60"/>
      </w:pPr>
      <w:r>
        <w:t xml:space="preserve">Ticari kiralama yoluyla geçici ihraç edilen eşya yurt dışında en çok </w:t>
      </w:r>
      <w:r>
        <w:rPr>
          <w:b/>
          <w:bCs/>
        </w:rPr>
        <w:t xml:space="preserve">3 yıl</w:t>
      </w:r>
      <w:r>
        <w:t xml:space="preserve"> kalır, süre bitmeden başvurulursa gümrük müdürlüğünce </w:t>
      </w:r>
      <w:r>
        <w:rPr>
          <w:b/>
          <w:bCs/>
        </w:rPr>
        <w:t xml:space="preserve">sözleşme süresi kadar</w:t>
      </w:r>
      <w:r>
        <w:t xml:space="preserve"> uzatılabilir; başvuru çıkış gümrük müdürlüğüne yapılır ve </w:t>
      </w:r>
      <w:r>
        <w:rPr>
          <w:b/>
          <w:bCs/>
        </w:rPr>
        <w:t xml:space="preserve">onaylanan beyanname izin hükmündedir</w:t>
      </w:r>
      <w:r>
        <w:t xml:space="preserve">. (GGT (Hariçte İşleme-Geçici İhracat) Seri No 1 md. 9 · 2023/22) — Tuzak: Tek Pencere Sistemi üzerinden izin başvurusu gerekmez; finansal kiralamayla elde edilmiş eşya da sözleşme ve noter muvafakatnamesiyle geçici ihracata konu olabilir.</w:t>
      </w:r>
    </w:p>
    <w:p>
      <w:pPr>
        <w:pStyle w:val="ListParagraph"/>
        <w:numPr>
          <w:ilvl w:val="0"/>
          <w:numId w:val="2"/>
        </w:numPr>
        <w:spacing w:after="60"/>
      </w:pPr>
      <w:r>
        <w:t xml:space="preserve">Serbest bölgeye geçici ihraç edilen eşyadan elde edilen üründe </w:t>
      </w:r>
      <w:r>
        <w:rPr>
          <w:b/>
          <w:bCs/>
        </w:rPr>
        <w:t xml:space="preserve">üçüncü ülke menşeli girdi</w:t>
      </w:r>
      <w:r>
        <w:t xml:space="preserve"> yoksa ve işlem </w:t>
      </w:r>
      <w:r>
        <w:rPr>
          <w:b/>
          <w:bCs/>
        </w:rPr>
        <w:t xml:space="preserve">tamamen işçilikse</w:t>
      </w:r>
      <w:r>
        <w:t xml:space="preserve">, yeniden ithalde </w:t>
      </w:r>
      <w:r>
        <w:rPr>
          <w:b/>
          <w:bCs/>
        </w:rPr>
        <w:t xml:space="preserve">işçilik faturası kıymeti</w:t>
      </w:r>
      <w:r>
        <w:t xml:space="preserve"> üzerinden </w:t>
      </w:r>
      <w:r>
        <w:rPr>
          <w:b/>
          <w:bCs/>
        </w:rPr>
        <w:t xml:space="preserve">sadece KDV</w:t>
      </w:r>
      <w:r>
        <w:t xml:space="preserve"> alınır; 100 dolarlık eşyaya 30 dolarlık işçilikte matrah 30 dolardır. (HİR Kararı (2007/11864) 10/3; HİR Tebliği (İhracat: 2007/5) 13/3 · 2024/93) — Tuzak: 100 veya 130 ABD Doları matrah alınmaz; gümrük vergisi tahsil edilmez.</w:t>
      </w:r>
    </w:p>
    <w:p>
      <w:pPr>
        <w:pStyle w:val="ListParagraph"/>
        <w:numPr>
          <w:ilvl w:val="0"/>
          <w:numId w:val="2"/>
        </w:numPr>
        <w:spacing w:after="60"/>
      </w:pPr>
      <w:r>
        <w:t xml:space="preserve">Gümrük kontrolü altında işlemede </w:t>
      </w:r>
      <w:r>
        <w:rPr>
          <w:b/>
          <w:bCs/>
        </w:rPr>
        <w:t xml:space="preserve">değişmemiş eşya</w:t>
      </w:r>
      <w:r>
        <w:t xml:space="preserve"> veya </w:t>
      </w:r>
      <w:r>
        <w:rPr>
          <w:b/>
          <w:bCs/>
        </w:rPr>
        <w:t xml:space="preserve">ara aşamadaki ürünler</w:t>
      </w:r>
      <w:r>
        <w:t xml:space="preserve"> için yükümlülük doğarsa vergiler, ithal eşyasının </w:t>
      </w:r>
      <w:r>
        <w:rPr>
          <w:b/>
          <w:bCs/>
        </w:rPr>
        <w:t xml:space="preserve">GKAİR beyannamesinin tescili</w:t>
      </w:r>
      <w:r>
        <w:t xml:space="preserve"> sırasındaki vergi oranı ve vergilendirme unsurlarına göre hesaplanır. (GK 126; GY 374/2 · 2025/86) — Tuzak: Serbest dolaşıma giriş, yükümlülüğün doğuşu veya TGB'ye giriş tarihi ya da işlenmiş ürünün vergilendirme unsurları esas alınmaz.</w:t>
      </w:r>
    </w:p>
    <w:p>
      <w:pPr>
        <w:pStyle w:val="ListParagraph"/>
        <w:numPr>
          <w:ilvl w:val="0"/>
          <w:numId w:val="2"/>
        </w:numPr>
        <w:spacing w:after="60"/>
      </w:pPr>
      <w:r>
        <w:t xml:space="preserve">Hariçte işlemede, tamir için TGB dışına gönderilen geçici ihracat eşyasının yerine kullanılmak üzere getirilen yabancı </w:t>
      </w:r>
      <w:r>
        <w:rPr>
          <w:b/>
          <w:bCs/>
        </w:rPr>
        <w:t xml:space="preserve">ikame ürünle</w:t>
      </w:r>
      <w:r>
        <w:t xml:space="preserve"> değiştirilmesi usulüne </w:t>
      </w:r>
      <w:r>
        <w:rPr>
          <w:b/>
          <w:bCs/>
        </w:rPr>
        <w:t xml:space="preserve">standart değişim sistemi</w:t>
      </w:r>
      <w:r>
        <w:t xml:space="preserve"> denir; ikame ürün teminatla geçici ihracattan </w:t>
      </w:r>
      <w:r>
        <w:rPr>
          <w:b/>
          <w:bCs/>
        </w:rPr>
        <w:t xml:space="preserve">önce</w:t>
      </w:r>
      <w:r>
        <w:t xml:space="preserve"> de ithal edilebilir. (GK 144; GY 395/2-c, ç · 2025/89) — Tuzak: Eşdeğer eşya dahilde işleme kavramıdır; değişmemiş eşya işleme tabi tutulmadan geri getirilen geçici ihracat eşyasıdır; 'bağlayıcı menşe' ve 'sabit değişim' sistemi yoktur.</w:t>
      </w:r>
    </w:p>
    <w:p>
      <w:pPr>
        <w:pStyle w:val="Heading2"/>
        <w:keepNext/>
        <w:pBdr>
          <w:left w:val="single" w:color="B8860B" w:sz="36" w:space="8"/>
        </w:pBdr>
        <w:spacing w:after="120" w:before="240"/>
      </w:pPr>
      <w:r>
        <w:t xml:space="preserve">Geri Verme ve Kaldırma — 5 soru (→ sabit)</w:t>
      </w:r>
    </w:p>
    <w:p>
      <w:pPr>
        <w:keepNext/>
        <w:spacing w:after="160"/>
      </w:pPr>
      <w:r>
        <w:rPr>
          <w:i/>
          <w:iCs/>
          <w:color w:val="B8860B"/>
          <w:sz w:val="19"/>
          <w:szCs w:val="19"/>
        </w:rPr>
        <w:t xml:space="preserve">5 soru; dördü başvuru süresine yöneldi (kusurlu eşyada ve uluslararası anlaşmada bir yıl, teslimden önce beyanname iptalinde denizyolu için 45 gün), biri 2009/15481 BKK hâllerini sordu; genel üç yıllık süre her yıl çeldirici olarak kullanıldı, 2024'te kusurlu eşyanın şartları da geldi.</w:t>
      </w:r>
    </w:p>
    <w:p>
      <w:pPr>
        <w:pStyle w:val="ListParagraph"/>
        <w:numPr>
          <w:ilvl w:val="0"/>
          <w:numId w:val="2"/>
        </w:numPr>
        <w:spacing w:after="60"/>
      </w:pPr>
      <w:r>
        <w:t xml:space="preserve">★ Kusurlu veya sözleşmeye aykırı olduğu için ithalatçının kabul etmediği eşyada geri verme başvurusu, vergilerin tebliğinden itibaren </w:t>
      </w:r>
      <w:r>
        <w:rPr>
          <w:b/>
          <w:bCs/>
        </w:rPr>
        <w:t xml:space="preserve">bir yıl</w:t>
      </w:r>
      <w:r>
        <w:t xml:space="preserve"> içinde yapılır; </w:t>
      </w:r>
      <w:r>
        <w:rPr>
          <w:b/>
          <w:bCs/>
        </w:rPr>
        <w:t xml:space="preserve">mücbir sebep</w:t>
      </w:r>
      <w:r>
        <w:t xml:space="preserve"> tespitinde bu süre </w:t>
      </w:r>
      <w:r>
        <w:rPr>
          <w:b/>
          <w:bCs/>
        </w:rPr>
        <w:t xml:space="preserve">uzatılır</w:t>
      </w:r>
      <w:r>
        <w:t xml:space="preserve">. (GK 213/4; Tahsilat İşlemleri GGT (Seri No:2) 30/5 · 2021/40, 2024/98) — Tuzak: 2021/40'ta 15 gün, 6 ay, 3 yıl ve 5 yıl çeldiriciydi; 2024/98'de '3 yıl içinde' ve 'başvuru süresi uzatılamaz' ifadeleri yanlıştı. Üç yıl genel geri verme süresidir (GK 211/2).</w:t>
      </w:r>
    </w:p>
    <w:p>
      <w:pPr>
        <w:pStyle w:val="ListParagraph"/>
        <w:numPr>
          <w:ilvl w:val="0"/>
          <w:numId w:val="2"/>
        </w:numPr>
        <w:spacing w:after="60"/>
      </w:pPr>
      <w:r>
        <w:t xml:space="preserve">29.09.2009 tarihli ve 15481 sayılı BKK'da geri verme veya kaldırma hâlleri arasında eşyanın </w:t>
      </w:r>
      <w:r>
        <w:rPr>
          <w:b/>
          <w:bCs/>
        </w:rPr>
        <w:t xml:space="preserve">yanlış adrese</w:t>
      </w:r>
      <w:r>
        <w:t xml:space="preserve"> gönderilmesi, </w:t>
      </w:r>
      <w:r>
        <w:rPr>
          <w:b/>
          <w:bCs/>
        </w:rPr>
        <w:t xml:space="preserve">sipariş hatası</w:t>
      </w:r>
      <w:r>
        <w:t xml:space="preserve"> nedeniyle amaçlanan kullanıma uygun olmaması, sözleşmedeki tarihten </w:t>
      </w:r>
      <w:r>
        <w:rPr>
          <w:b/>
          <w:bCs/>
        </w:rPr>
        <w:t xml:space="preserve">sonra teslimi</w:t>
      </w:r>
      <w:r>
        <w:t xml:space="preserve"> ve taşıtın açılamaması nedeniyle iadesi sayılır; Karar dışı nedenlerle </w:t>
      </w:r>
      <w:r>
        <w:rPr>
          <w:b/>
          <w:bCs/>
        </w:rPr>
        <w:t xml:space="preserve">satılamama</w:t>
      </w:r>
      <w:r>
        <w:t xml:space="preserve"> sayılmaz. (GK 214; 2009/15481 BKK md. 117–120 · 2021/34) — Tuzak: Serbest dolaşıma girip ihraç edilen eşyanın Karar dışındaki nedenlerle satılamaması geri verme sebebi gibi sunulmuştu. ◇</w:t>
      </w:r>
    </w:p>
    <w:p>
      <w:pPr>
        <w:pStyle w:val="ListParagraph"/>
        <w:numPr>
          <w:ilvl w:val="0"/>
          <w:numId w:val="2"/>
        </w:numPr>
        <w:spacing w:after="60"/>
      </w:pPr>
      <w:r>
        <w:t xml:space="preserve">Gümrük beyannamesi eşyanın </w:t>
      </w:r>
      <w:r>
        <w:rPr>
          <w:b/>
          <w:bCs/>
        </w:rPr>
        <w:t xml:space="preserve">tesliminden önce</w:t>
      </w:r>
      <w:r>
        <w:t xml:space="preserve"> iptal edilirse ödenmiş vergilerin geri verilmesi geçici depolama süresi içinde istenir: denizyolunda özet beyan tarihinden itibaren </w:t>
      </w:r>
      <w:r>
        <w:rPr>
          <w:b/>
          <w:bCs/>
        </w:rPr>
        <w:t xml:space="preserve">kırk beş gün</w:t>
      </w:r>
      <w:r>
        <w:t xml:space="preserve">, diğer yollarda </w:t>
      </w:r>
      <w:r>
        <w:rPr>
          <w:b/>
          <w:bCs/>
        </w:rPr>
        <w:t xml:space="preserve">yirmi gün</w:t>
      </w:r>
      <w:r>
        <w:t xml:space="preserve">. (GK 212; GY 499/1; GK 46/2 · 2022/22) — Tuzak: 15 veya 30 gün ya da tebliğden itibaren 1 yıl veya 3 yıl değil.</w:t>
      </w:r>
    </w:p>
    <w:p>
      <w:pPr>
        <w:pStyle w:val="ListParagraph"/>
        <w:numPr>
          <w:ilvl w:val="0"/>
          <w:numId w:val="2"/>
        </w:numPr>
        <w:spacing w:after="60"/>
      </w:pPr>
      <w:r>
        <w:t xml:space="preserve">Gümrük beyanından önce </w:t>
      </w:r>
      <w:r>
        <w:rPr>
          <w:b/>
          <w:bCs/>
        </w:rPr>
        <w:t xml:space="preserve">denenmek üzere</w:t>
      </w:r>
      <w:r>
        <w:t xml:space="preserve"> geçici olarak teslim edilen eşyanın vergileri, kusurun veya sözleşmeye aykırılığın </w:t>
      </w:r>
      <w:r>
        <w:rPr>
          <w:b/>
          <w:bCs/>
        </w:rPr>
        <w:t xml:space="preserve">deneme sırasında anlaşılamadığı kanıtlanmadıkça</w:t>
      </w:r>
      <w:r>
        <w:t xml:space="preserve"> geri verilmez veya kaldırılmaz. (GK 213/3 · 2024/98)</w:t>
      </w:r>
    </w:p>
    <w:p>
      <w:pPr>
        <w:pStyle w:val="ListParagraph"/>
        <w:numPr>
          <w:ilvl w:val="0"/>
          <w:numId w:val="2"/>
        </w:numPr>
        <w:spacing w:after="60"/>
      </w:pPr>
      <w:r>
        <w:t xml:space="preserve">Kusurlu eşyaya </w:t>
      </w:r>
      <w:r>
        <w:rPr>
          <w:b/>
          <w:bCs/>
        </w:rPr>
        <w:t xml:space="preserve">teslimden önce hasar gören eşya da dahildir</w:t>
      </w:r>
      <w:r>
        <w:t xml:space="preserve">; geri verme için eşyanın ilk kullanım dışında kullanılmamış olması ve ihracı gerekir, ancak talep üzerine ihracat yerine </w:t>
      </w:r>
      <w:r>
        <w:rPr>
          <w:b/>
          <w:bCs/>
        </w:rPr>
        <w:t xml:space="preserve">imha, transit, antrepo veya serbest bölge</w:t>
      </w:r>
      <w:r>
        <w:t xml:space="preserve">ye izin verilir. (GK 213/1-2 · 2024/98) — Tuzak: 'Teslimden önce hasar gören eşya dahil değildir' ve 'ihracı yerine başka işleme izin verilmez' ifadeleri yanlıştı.</w:t>
      </w:r>
    </w:p>
    <w:p>
      <w:pPr>
        <w:pStyle w:val="ListParagraph"/>
        <w:numPr>
          <w:ilvl w:val="0"/>
          <w:numId w:val="2"/>
        </w:numPr>
        <w:spacing w:after="60"/>
      </w:pPr>
      <w:r>
        <w:t xml:space="preserve">Türkiye'nin taraf olduğu </w:t>
      </w:r>
      <w:r>
        <w:rPr>
          <w:b/>
          <w:bCs/>
        </w:rPr>
        <w:t xml:space="preserve">uluslararası anlaşmalar</w:t>
      </w:r>
      <w:r>
        <w:t xml:space="preserve"> çerçevesinde Cumhurbaşkanınca belirlenen hâllerde geri verme veya kaldırma için vergilerin tebliğinden itibaren </w:t>
      </w:r>
      <w:r>
        <w:rPr>
          <w:b/>
          <w:bCs/>
        </w:rPr>
        <w:t xml:space="preserve">bir yıl</w:t>
      </w:r>
      <w:r>
        <w:t xml:space="preserve"> içinde başvurulur; mücbir sebepte süre aşımına </w:t>
      </w:r>
      <w:r>
        <w:rPr>
          <w:b/>
          <w:bCs/>
        </w:rPr>
        <w:t xml:space="preserve">Bakanlıkça izin</w:t>
      </w:r>
      <w:r>
        <w:t xml:space="preserve"> verilir. (GK 214 · 2025/94) — Tuzak: 30 gün, 90 gün, 6 ay veya 3 yıl değil; üç yıl genel geri verme süresidir (GK 211/2).</w:t>
      </w:r>
    </w:p>
    <w:p>
      <w:pPr>
        <w:pStyle w:val="Heading2"/>
        <w:keepNext/>
        <w:pBdr>
          <w:left w:val="single" w:color="B8860B" w:sz="36" w:space="8"/>
        </w:pBdr>
        <w:spacing w:after="120" w:before="240"/>
      </w:pPr>
      <w:r>
        <w:t xml:space="preserve">KKDF ve Fonlar (DFİF) — 5 soru (→ sabit)</w:t>
      </w:r>
    </w:p>
    <w:p>
      <w:pPr>
        <w:keepNext/>
        <w:spacing w:after="160"/>
      </w:pPr>
      <w:r>
        <w:rPr>
          <w:i/>
          <w:iCs/>
          <w:color w:val="B8860B"/>
          <w:sz w:val="19"/>
          <w:szCs w:val="19"/>
        </w:rPr>
        <w:t xml:space="preserve">2022–2024'te 5 soru: KKDF'nin ödeme şekli ve mal bazlı istisnaları, döviz alış kuru esası, Borsa İstanbul'a gidecek standart kıymetli madenin kesinti dışı olduğu (iki kez) ve DİR/GİR/istisnai kıymette kesinti anı soruldu; 2024'te DFİF ihracat kesintisi ilk kez geldi.</w:t>
      </w:r>
    </w:p>
    <w:p>
      <w:pPr>
        <w:pStyle w:val="ListParagraph"/>
        <w:numPr>
          <w:ilvl w:val="0"/>
          <w:numId w:val="2"/>
        </w:numPr>
        <w:spacing w:after="60"/>
      </w:pPr>
      <w:r>
        <w:t xml:space="preserve">★ Borsa İstanbul'da işlem görmek üzere ithal edilen, 32 sayılı Kararda belirtilen özelliklere sahip </w:t>
      </w:r>
      <w:r>
        <w:rPr>
          <w:b/>
          <w:bCs/>
        </w:rPr>
        <w:t xml:space="preserve">standart işlenmemiş kıymetli madenlerin</w:t>
      </w:r>
      <w:r>
        <w:t xml:space="preserve"> ithalinde </w:t>
      </w:r>
      <w:r>
        <w:rPr>
          <w:b/>
          <w:bCs/>
        </w:rPr>
        <w:t xml:space="preserve">KKDF kesintisi yapılmaz</w:t>
      </w:r>
      <w:r>
        <w:t xml:space="preserve">. (2004/7668 sayılı KKDF Kararı · 2022/2, 2023/52) — Tuzak: 2023/52'de %3, %6, %15 ve %18 oranları yanlıştı; 2022/2'de bu ithalat kesinti yapılmayan seçenekler arasındaydı. ◇</w:t>
      </w:r>
    </w:p>
    <w:p>
      <w:pPr>
        <w:pStyle w:val="ListParagraph"/>
        <w:numPr>
          <w:ilvl w:val="0"/>
          <w:numId w:val="2"/>
        </w:numPr>
        <w:spacing w:after="60"/>
      </w:pPr>
      <w:r>
        <w:rPr>
          <w:b/>
          <w:bCs/>
        </w:rPr>
        <w:t xml:space="preserve">Kabul kredili, vadeli akreditif ve mal mukabili</w:t>
      </w:r>
      <w:r>
        <w:t xml:space="preserve"> ödeme şekilleriyle yapılan ithalatta </w:t>
      </w:r>
      <w:r>
        <w:rPr>
          <w:b/>
          <w:bCs/>
        </w:rPr>
        <w:t xml:space="preserve">%6</w:t>
      </w:r>
      <w:r>
        <w:t xml:space="preserve"> KKDF kesilir; </w:t>
      </w:r>
      <w:r>
        <w:rPr>
          <w:b/>
          <w:bCs/>
        </w:rPr>
        <w:t xml:space="preserve">petrol (mahsulleri dâhil), gübre ve gübre hammaddesi, buğday ve arpa</w:t>
      </w:r>
      <w:r>
        <w:t xml:space="preserve"> ithalatı kesintiden istisna olduğundan mal mukabili </w:t>
      </w:r>
      <w:r>
        <w:rPr>
          <w:b/>
          <w:bCs/>
        </w:rPr>
        <w:t xml:space="preserve">taze muz</w:t>
      </w:r>
      <w:r>
        <w:t xml:space="preserve"> ithalatında kesinti zorunludur. (88/12944 s. Karar md. 3/d, 4/9; KKDF 6 sayılı Tebliğ · 2022/2) — Tuzak: Ödeme şekli KKDF'ye tabi olsa bile mal bazlı istisna (petrol, gübre, buğday) kesintiyi kaldırır.</w:t>
      </w:r>
    </w:p>
    <w:p>
      <w:pPr>
        <w:pStyle w:val="ListParagraph"/>
        <w:numPr>
          <w:ilvl w:val="0"/>
          <w:numId w:val="2"/>
        </w:numPr>
        <w:spacing w:after="60"/>
      </w:pPr>
      <w:r>
        <w:t xml:space="preserve">Kabul kredili, vadeli akreditif ve mal mukabili ithalatta KKDF, ithalat tutarının fon kesintisinin </w:t>
      </w:r>
      <w:r>
        <w:rPr>
          <w:b/>
          <w:bCs/>
        </w:rPr>
        <w:t xml:space="preserve">yatırıldığı tarihteki</w:t>
      </w:r>
      <w:r>
        <w:t xml:space="preserve"> gösterge niteliğindeki </w:t>
      </w:r>
      <w:r>
        <w:rPr>
          <w:b/>
          <w:bCs/>
        </w:rPr>
        <w:t xml:space="preserve">TCMB döviz alış kuru</w:t>
      </w:r>
      <w:r>
        <w:t xml:space="preserve"> ile bulunan TL karşılığı üzerinden hesaplanır ve </w:t>
      </w:r>
      <w:r>
        <w:rPr>
          <w:b/>
          <w:bCs/>
        </w:rPr>
        <w:t xml:space="preserve">malın fiili ithalinden önce</w:t>
      </w:r>
      <w:r>
        <w:t xml:space="preserve"> bankaya yatırılır. (KKDF 6 sayılı Tebliğ; 88/12944 s. Karar md. 3 · 2022/5) — Tuzak: TCMB döviz satış kuru, efektif alış/satış kurları ve serbest piyasa satış kuru değil.</w:t>
      </w:r>
    </w:p>
    <w:p>
      <w:pPr>
        <w:pStyle w:val="ListParagraph"/>
        <w:numPr>
          <w:ilvl w:val="0"/>
          <w:numId w:val="2"/>
        </w:numPr>
        <w:spacing w:after="60"/>
      </w:pPr>
      <w:r>
        <w:rPr>
          <w:b/>
          <w:bCs/>
        </w:rPr>
        <w:t xml:space="preserve">İstisnai kıymet</w:t>
      </w:r>
      <w:r>
        <w:t xml:space="preserve"> yoluyla beyanda istisnai kıymete ilişkin ödeme </w:t>
      </w:r>
      <w:r>
        <w:rPr>
          <w:b/>
          <w:bCs/>
        </w:rPr>
        <w:t xml:space="preserve">tamamlayıcı beyanın verilmesi gereken süreden önce</w:t>
      </w:r>
      <w:r>
        <w:t xml:space="preserve"> yapılırsa </w:t>
      </w:r>
      <w:r>
        <w:rPr>
          <w:b/>
          <w:bCs/>
        </w:rPr>
        <w:t xml:space="preserve">KKDF kesintisi yapılmaz</w:t>
      </w:r>
      <w:r>
        <w:t xml:space="preserve">; DİR veya GİR eşyasının serbest dolaşıma girişinde bedel, esas alınan beyannamenin </w:t>
      </w:r>
      <w:r>
        <w:rPr>
          <w:b/>
          <w:bCs/>
        </w:rPr>
        <w:t xml:space="preserve">tescilinden sonra</w:t>
      </w:r>
      <w:r>
        <w:t xml:space="preserve"> ödenirse kesinti yapılır. (88/12944 s. Karar md. 3/d (vadeli ithalat); KKDF uygulama düzenlemeleri · 2024/14) — Tuzak: GK 114'e göre vergilendirmede DİR beyannamesinin, GK 115'te serbest dolaşım beyannamesinin; GK 134'te kısmi muafiyette geçici ithalat, tam muafiyette serbest dolaşım beyannamesinin tescilinden sonra ödeme kesinti doğuran hâllerdi. ◇</w:t>
      </w:r>
    </w:p>
    <w:p>
      <w:pPr>
        <w:pStyle w:val="ListParagraph"/>
        <w:numPr>
          <w:ilvl w:val="0"/>
          <w:numId w:val="2"/>
        </w:numPr>
        <w:spacing w:after="60"/>
      </w:pPr>
      <w:r>
        <w:t xml:space="preserve">Destekleme ve Fiyat İstikrar Fonu Hakkında Karara göre </w:t>
      </w:r>
      <w:r>
        <w:rPr>
          <w:b/>
          <w:bCs/>
        </w:rPr>
        <w:t xml:space="preserve">pamuk</w:t>
      </w:r>
      <w:r>
        <w:t xml:space="preserve"> ihracatı </w:t>
      </w:r>
      <w:r>
        <w:rPr>
          <w:b/>
          <w:bCs/>
        </w:rPr>
        <w:t xml:space="preserve">DFİF kesintisine tabidir</w:t>
      </w:r>
      <w:r>
        <w:t xml:space="preserve">; iç badem, kuru kayısı, kuru üzüm ve ayçiçek yağı ihracatı bu kesintiye tabi değildir. (DFİF Hakkında Karar (ihracatta fon kesintisi) · 2024/64) — Tuzak: Geleneksel tarım ihraç ürünlerinin (kuru meyve, ayçiçek yağı) kesintiye tabi olduğu sanılmamalı. ◇</w:t>
      </w:r>
    </w:p>
    <w:p>
      <w:pPr>
        <w:pStyle w:val="Heading2"/>
        <w:keepNext/>
        <w:pBdr>
          <w:left w:val="single" w:color="B8860B" w:sz="36" w:space="8"/>
        </w:pBdr>
        <w:spacing w:after="120" w:before="240"/>
      </w:pPr>
      <w:r>
        <w:t xml:space="preserve">İthalat Rejimi Kararı ve İlave Gümrük Vergisi — 5 soru (→ sabit)</w:t>
      </w:r>
    </w:p>
    <w:p>
      <w:pPr>
        <w:keepNext/>
        <w:spacing w:after="160"/>
      </w:pPr>
      <w:r>
        <w:rPr>
          <w:i/>
          <w:iCs/>
          <w:color w:val="B8860B"/>
          <w:sz w:val="19"/>
          <w:szCs w:val="19"/>
        </w:rPr>
        <w:t xml:space="preserve">Sözel 5 soru (1-2-0-2-0): İthalat Rejimi Kararının genel hükümleri (amaç ve kambiyo, özel nitelikli eşya, vergi kimlik numarası istisnası, ek mali yükümlülük, ticaret politikası önlemleri mevzuatı); özel nitelikli eşya 2022 ve 2024'te tekrarlandı. 91.02 saatlerde MIN/MAX'lı gümrük vergisi ve İGV hesabı (2022/99, 2024/24) Hesaplama konusunda.</w:t>
      </w:r>
    </w:p>
    <w:p>
      <w:pPr>
        <w:pStyle w:val="ListParagraph"/>
        <w:numPr>
          <w:ilvl w:val="0"/>
          <w:numId w:val="2"/>
        </w:numPr>
        <w:spacing w:after="60"/>
      </w:pPr>
      <w:r>
        <w:t xml:space="preserve">★ İthalat Rejimi Kararına göre </w:t>
      </w:r>
      <w:r>
        <w:rPr>
          <w:b/>
          <w:bCs/>
        </w:rPr>
        <w:t xml:space="preserve">özel nitelikli eşya</w:t>
      </w:r>
      <w:r>
        <w:t xml:space="preserve">; eski, kullanılmış, yenileştirilmiş, kusurlu (defolu) ve yatık (zamanla dayanıklılığını yitirmiş) eşyadır ve bu eşyanın ithali </w:t>
      </w:r>
      <w:r>
        <w:rPr>
          <w:b/>
          <w:bCs/>
        </w:rPr>
        <w:t xml:space="preserve">izne tabidir</w:t>
      </w:r>
      <w:r>
        <w:t xml:space="preserve">. (İRK (3350) md. 7 · 2022/21, 2024/4) — Tuzak: 2022'de bu hüküm (III) doğru öncüldü; 2024'te Tarım ve Orman, Çevre, Millî Savunma ile Sanayi ve Teknoloji Bakanlığının kontrolüne tabi eşya çeldirici yapıldı: 'özel nitelik' eşyanın durumuyla ilgilidir, denetleyen makamla değil.</w:t>
      </w:r>
    </w:p>
    <w:p>
      <w:pPr>
        <w:pStyle w:val="ListParagraph"/>
        <w:numPr>
          <w:ilvl w:val="0"/>
          <w:numId w:val="2"/>
        </w:numPr>
        <w:spacing w:after="60"/>
      </w:pPr>
      <w:r>
        <w:t xml:space="preserve">İthalatı vergi kimlik numarası olan kişiler yürütür; ancak </w:t>
      </w:r>
      <w:r>
        <w:rPr>
          <w:b/>
          <w:bCs/>
        </w:rPr>
        <w:t xml:space="preserve">özel anlaşmalara dayanan</w:t>
      </w:r>
      <w:r>
        <w:t xml:space="preserve"> ithalatta, </w:t>
      </w:r>
      <w:r>
        <w:rPr>
          <w:b/>
          <w:bCs/>
        </w:rPr>
        <w:t xml:space="preserve">kitap ve diğer yayınların</w:t>
      </w:r>
      <w:r>
        <w:t xml:space="preserve"> ithalatında ve ülkemizdeki uluslararası fuarlarda </w:t>
      </w:r>
      <w:r>
        <w:rPr>
          <w:b/>
          <w:bCs/>
        </w:rPr>
        <w:t xml:space="preserve">Bakanlıkça perakende satışına izin verilen</w:t>
      </w:r>
      <w:r>
        <w:t xml:space="preserve"> eşyada vergi kimlik numarası şartı aranmaz. (İRK (3350) md. 8/1-2 · 2021/55) — Tuzak: Sağlık araç-gereci ve tıbbi malzeme, tohum ve fide, temel kimyevi girdiler ve canlı hayvan ithalatında vergi numarası aranır; istisna kitap ve yayınlara tanınmıştır.</w:t>
      </w:r>
    </w:p>
    <w:p>
      <w:pPr>
        <w:pStyle w:val="ListParagraph"/>
        <w:numPr>
          <w:ilvl w:val="0"/>
          <w:numId w:val="2"/>
        </w:numPr>
        <w:spacing w:after="60"/>
      </w:pPr>
      <w:r>
        <w:t xml:space="preserve">Ek mali yükümlülük </w:t>
      </w:r>
      <w:r>
        <w:rPr>
          <w:b/>
          <w:bCs/>
        </w:rPr>
        <w:t xml:space="preserve">gümrük yükümlülüğünün doğduğu tarihte</w:t>
      </w:r>
      <w:r>
        <w:t xml:space="preserve"> gümrük idarelerince tahsil edilir, hakkında </w:t>
      </w:r>
      <w:r>
        <w:rPr>
          <w:b/>
          <w:bCs/>
        </w:rPr>
        <w:t xml:space="preserve">gümrük vergisinin usul ve hükümleri</w:t>
      </w:r>
      <w:r>
        <w:t xml:space="preserve"> uygulanır, süresinde ödenmezse </w:t>
      </w:r>
      <w:r>
        <w:rPr>
          <w:b/>
          <w:bCs/>
        </w:rPr>
        <w:t xml:space="preserve">6183 sayılı Kanun</w:t>
      </w:r>
      <w:r>
        <w:t xml:space="preserve"> hükümleri işletilir. (İRK (3350) md. 10/2-3 · 2022/18) — Tuzak: Bu üç ifade doğru şıklardı; yanlış olan, gümrük vergisinden muaf eşyanın EMY'ye tabi gösterilmesiydi.</w:t>
      </w:r>
    </w:p>
    <w:p>
      <w:pPr>
        <w:pStyle w:val="ListParagraph"/>
        <w:numPr>
          <w:ilvl w:val="0"/>
          <w:numId w:val="2"/>
        </w:numPr>
        <w:spacing w:after="60"/>
      </w:pPr>
      <w:r>
        <w:t xml:space="preserve">GK 167 çerçevesinde gümrük vergisinden muaf ithalat </w:t>
      </w:r>
      <w:r>
        <w:rPr>
          <w:b/>
          <w:bCs/>
        </w:rPr>
        <w:t xml:space="preserve">ek mali yükümlülüğe de tabi değildir</w:t>
      </w:r>
      <w:r>
        <w:t xml:space="preserve">; yerleşim yerini nakleden kişinin alındığında </w:t>
      </w:r>
      <w:r>
        <w:rPr>
          <w:b/>
          <w:bCs/>
        </w:rPr>
        <w:t xml:space="preserve">üç yaşından büyük olmayan</w:t>
      </w:r>
      <w:r>
        <w:t xml:space="preserve"> kullanılmış özel aracı ve </w:t>
      </w:r>
      <w:r>
        <w:rPr>
          <w:b/>
          <w:bCs/>
        </w:rPr>
        <w:t xml:space="preserve">işyeri nakli</w:t>
      </w:r>
      <w:r>
        <w:t xml:space="preserve"> suretiyle getirilen sermaye malları EMY ödemez. (İRK (3350) md. 10/1; GK 167/5-a, 167/8-a · 2022/18) — Tuzak: 'Yerleşim yerini nakleden kişilerin üç yaşından büyük olmayan araçları EMY'ye tabidir' ifadesi yanlıştı; aynı soruda işyeri nakli sermaye mallarının EMY'ye tabi olmadığı doğru verilmişti.</w:t>
      </w:r>
    </w:p>
    <w:p>
      <w:pPr>
        <w:pStyle w:val="ListParagraph"/>
        <w:numPr>
          <w:ilvl w:val="0"/>
          <w:numId w:val="2"/>
        </w:numPr>
        <w:spacing w:after="60"/>
      </w:pPr>
      <w:r>
        <w:t xml:space="preserve">İthalat Rejimi Kararının amacı ithalatın </w:t>
      </w:r>
      <w:r>
        <w:rPr>
          <w:b/>
          <w:bCs/>
        </w:rPr>
        <w:t xml:space="preserve">ülke ekonomisi yararına</w:t>
      </w:r>
      <w:r>
        <w:t xml:space="preserve"> ve uluslararası ticaretin gereklerine uygun düzenlenmesidir; ithalat bedellerinin ödenmesi ise </w:t>
      </w:r>
      <w:r>
        <w:rPr>
          <w:b/>
          <w:bCs/>
        </w:rPr>
        <w:t xml:space="preserve">kambiyo mevzuatı</w:t>
      </w:r>
      <w:r>
        <w:t xml:space="preserve"> hükümlerine tabidir. (İRK (3350) md. 1, 6 · 2022/21) — Tuzak: 'Kararın amacı kambiyo mevzuatına ilişkin usul ve esasları düzenlemektir' öncülü yanlıştı; kambiyo yalnız ödeme yönünden atıf yapılan mevzuattır. Doğru cevap II ve III.</w:t>
      </w:r>
    </w:p>
    <w:p>
      <w:pPr>
        <w:pStyle w:val="ListParagraph"/>
        <w:numPr>
          <w:ilvl w:val="0"/>
          <w:numId w:val="2"/>
        </w:numPr>
        <w:spacing w:after="60"/>
      </w:pPr>
      <w:r>
        <w:t xml:space="preserve">İRK eki listeler ithalatta uygulanacak </w:t>
      </w:r>
      <w:r>
        <w:rPr>
          <w:b/>
          <w:bCs/>
        </w:rPr>
        <w:t xml:space="preserve">gümrük vergisi oranlarını</w:t>
      </w:r>
      <w:r>
        <w:t xml:space="preserve"> ve </w:t>
      </w:r>
      <w:r>
        <w:rPr>
          <w:b/>
          <w:bCs/>
        </w:rPr>
        <w:t xml:space="preserve">ek mali yükümlülükleri</w:t>
      </w:r>
      <w:r>
        <w:t xml:space="preserve"> gösterir; dampinge karşı vergi ve telafi edici vergi bu listelerde değil, </w:t>
      </w:r>
      <w:r>
        <w:rPr>
          <w:b/>
          <w:bCs/>
        </w:rPr>
        <w:t xml:space="preserve">3577 sayılı Kanun</w:t>
      </w:r>
      <w:r>
        <w:t xml:space="preserve"> kapsamındaki soruşturma sonucu alınan kararlarla belirlenir. (İRK (3350) md. 2, 9/1; 3577 sK md. 7 · 2022/21) — Tuzak: 'Ek listelerde dampinge karşı vergi/sübvansiyonlar gösterilmektedir' öncülü kapsamı genişletiyordu ve yanlıştı.</w:t>
      </w:r>
    </w:p>
    <w:p>
      <w:pPr>
        <w:pStyle w:val="ListParagraph"/>
        <w:numPr>
          <w:ilvl w:val="0"/>
          <w:numId w:val="2"/>
        </w:numPr>
        <w:spacing w:after="60"/>
      </w:pPr>
      <w:r>
        <w:t xml:space="preserve">İRK md. 4/3'e göre ticaret politikası önlemleri; ithalatta </w:t>
      </w:r>
      <w:r>
        <w:rPr>
          <w:b/>
          <w:bCs/>
        </w:rPr>
        <w:t xml:space="preserve">haksız rekabetin önlenmesi</w:t>
      </w:r>
      <w:r>
        <w:t xml:space="preserve">, korunma önlemleri, kota ve tarife kontenjanı idaresi, gözetim, belirli tekstil ürünlerinde gözetim ve korunma ile </w:t>
      </w:r>
      <w:r>
        <w:rPr>
          <w:b/>
          <w:bCs/>
        </w:rPr>
        <w:t xml:space="preserve">Türkiye'nin ticari haklarının korunması</w:t>
      </w:r>
      <w:r>
        <w:t xml:space="preserve"> mevzuatı çerçevesinde yürütülür. (İRK (3350) md. 4/3 · 2024/34) — Tuzak: Kambiyo mevzuatı bu listede yoktur; İRK'da yalnız ithalat bedellerinin ödenmesi yönünden anılır (md. 6).</w:t>
      </w:r>
    </w:p>
    <w:p>
      <w:pPr>
        <w:pStyle w:val="Heading2"/>
        <w:keepNext/>
        <w:pBdr>
          <w:left w:val="single" w:color="B8860B" w:sz="36" w:space="8"/>
        </w:pBdr>
        <w:spacing w:after="120" w:before="240"/>
      </w:pPr>
      <w:r>
        <w:t xml:space="preserve">Genel Hükümler (Kararlar, Bilgi, Süreler, Belge Saklama) — 5 soru (↓ azalan)</w:t>
      </w:r>
    </w:p>
    <w:p>
      <w:pPr>
        <w:keepNext/>
        <w:spacing w:after="160"/>
      </w:pPr>
      <w:r>
        <w:rPr>
          <w:i/>
          <w:iCs/>
          <w:color w:val="B8860B"/>
          <w:sz w:val="19"/>
          <w:szCs w:val="19"/>
        </w:rPr>
        <w:t xml:space="preserve">5 soru (2021'de 3, 2022'de 2): karar talebi ve lehe kararın iptali (GK 6–7), memurların sır saklama yükümlülüğü (GY 30), mesai dışı giriş-çıkış istisnaları (GK 35), B sınıfı gümrük müdürlükleri (GY 560) ve belge saklama süresi (GK 13); 2023'ten bu yana soru gelmedi.</w:t>
      </w:r>
    </w:p>
    <w:p>
      <w:pPr>
        <w:pStyle w:val="ListParagraph"/>
        <w:numPr>
          <w:ilvl w:val="0"/>
          <w:numId w:val="2"/>
        </w:numPr>
        <w:spacing w:after="60"/>
      </w:pPr>
      <w:r>
        <w:t xml:space="preserve">Karar talep eden kişi gerekli </w:t>
      </w:r>
      <w:r>
        <w:rPr>
          <w:b/>
          <w:bCs/>
        </w:rPr>
        <w:t xml:space="preserve">bütün bilgi ve belgeleri</w:t>
      </w:r>
      <w:r>
        <w:t xml:space="preserve"> ibraz eder; talep </w:t>
      </w:r>
      <w:r>
        <w:rPr>
          <w:b/>
          <w:bCs/>
        </w:rPr>
        <w:t xml:space="preserve">yazılı</w:t>
      </w:r>
      <w:r>
        <w:t xml:space="preserve"> yapılır, gümrük idaresi başvurunun ulaştığı tarihten itibaren </w:t>
      </w:r>
      <w:r>
        <w:rPr>
          <w:b/>
          <w:bCs/>
        </w:rPr>
        <w:t xml:space="preserve">otuz gün</w:t>
      </w:r>
      <w:r>
        <w:t xml:space="preserve"> içinde karar alıp yazılı tebliğ eder, süreye uyulamıyorsa süre dolmadan gerekçe ve </w:t>
      </w:r>
      <w:r>
        <w:rPr>
          <w:b/>
          <w:bCs/>
        </w:rPr>
        <w:t xml:space="preserve">ek süre</w:t>
      </w:r>
      <w:r>
        <w:t xml:space="preserve"> bildirilerek süre aşılabilir. (GK 6/1-2 · 2021/1) — Tuzak: Otuz günlük süre mutlak değildir; Kanun gerekçeli bildirimle süre aşımına izin verir.</w:t>
      </w:r>
    </w:p>
    <w:p>
      <w:pPr>
        <w:pStyle w:val="ListParagraph"/>
        <w:numPr>
          <w:ilvl w:val="0"/>
          <w:numId w:val="2"/>
        </w:numPr>
        <w:spacing w:after="60"/>
      </w:pPr>
      <w:r>
        <w:t xml:space="preserve">Başvuruların reddine veya muhatabın </w:t>
      </w:r>
      <w:r>
        <w:rPr>
          <w:b/>
          <w:bCs/>
        </w:rPr>
        <w:t xml:space="preserve">aleyhine</w:t>
      </w:r>
      <w:r>
        <w:t xml:space="preserve"> verilen yazılı kararlar, </w:t>
      </w:r>
      <w:r>
        <w:rPr>
          <w:b/>
          <w:bCs/>
        </w:rPr>
        <w:t xml:space="preserve">itiraz yolu</w:t>
      </w:r>
      <w:r>
        <w:t xml:space="preserve"> açık olmak üzere </w:t>
      </w:r>
      <w:r>
        <w:rPr>
          <w:b/>
          <w:bCs/>
        </w:rPr>
        <w:t xml:space="preserve">gerekçeli</w:t>
      </w:r>
      <w:r>
        <w:t xml:space="preserve"> alınır ve bu hususlar kararda belirtilir; alınan kararlar gümrük idaresince </w:t>
      </w:r>
      <w:r>
        <w:rPr>
          <w:b/>
          <w:bCs/>
        </w:rPr>
        <w:t xml:space="preserve">derhal</w:t>
      </w:r>
      <w:r>
        <w:t xml:space="preserve"> uygulanır. (GK 6/3-4 · 2021/1)</w:t>
      </w:r>
    </w:p>
    <w:p>
      <w:pPr>
        <w:pStyle w:val="ListParagraph"/>
        <w:numPr>
          <w:ilvl w:val="0"/>
          <w:numId w:val="2"/>
        </w:numPr>
        <w:spacing w:after="60"/>
      </w:pPr>
      <w:r>
        <w:t xml:space="preserve">Lehe karar; yanlış veya eksik bilgiye dayanma, başvuru sahibinin bunu bilmesi veya bilmesi gerekmesi ve doğru bilgiyle verilememe hâlleri </w:t>
      </w:r>
      <w:r>
        <w:rPr>
          <w:b/>
          <w:bCs/>
        </w:rPr>
        <w:t xml:space="preserve">bir arada</w:t>
      </w:r>
      <w:r>
        <w:t xml:space="preserve"> bulunursa </w:t>
      </w:r>
      <w:r>
        <w:rPr>
          <w:b/>
          <w:bCs/>
        </w:rPr>
        <w:t xml:space="preserve">iptal edilir</w:t>
      </w:r>
      <w:r>
        <w:t xml:space="preserve">; karara esas koşulun gerçekleşmemesi veya kararda öngörülen </w:t>
      </w:r>
      <w:r>
        <w:rPr>
          <w:b/>
          <w:bCs/>
        </w:rPr>
        <w:t xml:space="preserve">yükümlülüğe uyulmaması</w:t>
      </w:r>
      <w:r>
        <w:t xml:space="preserve"> ise </w:t>
      </w:r>
      <w:r>
        <w:rPr>
          <w:b/>
          <w:bCs/>
        </w:rPr>
        <w:t xml:space="preserve">değiştirme veya iptal edilebilme</w:t>
      </w:r>
      <w:r>
        <w:t xml:space="preserve"> sebebidir. (GK 7/1-2 · 2021/1) — Tuzak: 'Yanlış/eksik bilgi ile yükümlülüğe uymama hâllerinin bir arada bulunması durumunda iptal' kurgusu yanlıştı: bu iki sebep ayrı fıkralarda ve farklı sonuçlara bağlanmıştır (7/1 iptal edilir, 7/2 değiştirilir veya iptal edilebilir).</w:t>
      </w:r>
    </w:p>
    <w:p>
      <w:pPr>
        <w:pStyle w:val="ListParagraph"/>
        <w:numPr>
          <w:ilvl w:val="0"/>
          <w:numId w:val="2"/>
        </w:numPr>
        <w:spacing w:after="60"/>
      </w:pPr>
      <w:r>
        <w:t xml:space="preserve">Gümrük işlemleri ve denetimiyle görevli memurlar, görevleri dolayısıyla yükümlü ve ilgililer hakkında öğrendikleri </w:t>
      </w:r>
      <w:r>
        <w:rPr>
          <w:b/>
          <w:bCs/>
        </w:rPr>
        <w:t xml:space="preserve">sırları açıklayamaz</w:t>
      </w:r>
      <w:r>
        <w:t xml:space="preserve">, kendileri veya üçüncü kişiler yararına </w:t>
      </w:r>
      <w:r>
        <w:rPr>
          <w:b/>
          <w:bCs/>
        </w:rPr>
        <w:t xml:space="preserve">kullanamaz</w:t>
      </w:r>
      <w:r>
        <w:t xml:space="preserve">; bu yasak </w:t>
      </w:r>
      <w:r>
        <w:rPr>
          <w:b/>
          <w:bCs/>
        </w:rPr>
        <w:t xml:space="preserve">görevden ayrıldıktan sonra da</w:t>
      </w:r>
      <w:r>
        <w:t xml:space="preserve"> devam eder. (GY 30/3 · 2021/3) — Tuzak: 'Görevlerinden ayrılıncaya kadar' ifadesi yanlıştı; yükümlülüğe uymayanlar hakkında TCK hükümleri uygulanır (GY 30/5).</w:t>
      </w:r>
    </w:p>
    <w:p>
      <w:pPr>
        <w:pStyle w:val="ListParagraph"/>
        <w:numPr>
          <w:ilvl w:val="0"/>
          <w:numId w:val="2"/>
        </w:numPr>
        <w:spacing w:after="60"/>
      </w:pPr>
      <w:r>
        <w:t xml:space="preserve">Gizli nitelikli bilgiler yalnız edinilmesini gerektiren işlemlerle </w:t>
      </w:r>
      <w:r>
        <w:rPr>
          <w:b/>
          <w:bCs/>
        </w:rPr>
        <w:t xml:space="preserve">doğrudan ilgili ve sınırlı</w:t>
      </w:r>
      <w:r>
        <w:t xml:space="preserve"> kullanılır; Bakanlık (eski Müsteşarlık) görev alanında kurumlarla </w:t>
      </w:r>
      <w:r>
        <w:rPr>
          <w:b/>
          <w:bCs/>
        </w:rPr>
        <w:t xml:space="preserve">protokolle</w:t>
      </w:r>
      <w:r>
        <w:t xml:space="preserve"> veri değişimi yapabilir, yükseköğretim ve Ar-Ge kurumlarıyla bilimsel araştırmada protokolle ve </w:t>
      </w:r>
      <w:r>
        <w:rPr>
          <w:b/>
          <w:bCs/>
        </w:rPr>
        <w:t xml:space="preserve">veri gizleme</w:t>
      </w:r>
      <w:r>
        <w:t xml:space="preserve"> uygulanarak veri kullandırılabilir. (GY 30/1, 30/2, 30/4 · 2021/3) — Tuzak: Şıktaki eski 'Müsteşarlık' ibaresi hükmü yanlış yapmaz; protokol ve bilimsel araştırma şıkları doğruydu.</w:t>
      </w:r>
    </w:p>
    <w:p>
      <w:pPr>
        <w:pStyle w:val="ListParagraph"/>
        <w:numPr>
          <w:ilvl w:val="0"/>
          <w:numId w:val="2"/>
        </w:numPr>
        <w:spacing w:after="60"/>
      </w:pPr>
      <w:r>
        <w:t xml:space="preserve">Giriş-çıkış ve gümrük işlemleri </w:t>
      </w:r>
      <w:r>
        <w:rPr>
          <w:b/>
          <w:bCs/>
        </w:rPr>
        <w:t xml:space="preserve">normal çalışma saatlerinde</w:t>
      </w:r>
      <w:r>
        <w:t xml:space="preserve"> yapılır; demiryolu katarları, düzenli seferli ve yolcu getiren düzensiz seferli taşıtlar, </w:t>
      </w:r>
      <w:r>
        <w:rPr>
          <w:b/>
          <w:bCs/>
        </w:rPr>
        <w:t xml:space="preserve">işletme teşkilatlı limanlarda</w:t>
      </w:r>
      <w:r>
        <w:t xml:space="preserve"> yük-yolcu alan gemiler, </w:t>
      </w:r>
      <w:r>
        <w:rPr>
          <w:b/>
          <w:bCs/>
        </w:rPr>
        <w:t xml:space="preserve">zorlayıcı sebeple</w:t>
      </w:r>
      <w:r>
        <w:t xml:space="preserve"> gelen gemiler ve yolcu-turist taşıyan her türlü </w:t>
      </w:r>
      <w:r>
        <w:rPr>
          <w:b/>
          <w:bCs/>
        </w:rPr>
        <w:t xml:space="preserve">gemi</w:t>
      </w:r>
      <w:r>
        <w:t xml:space="preserve"> bu kuralın istisnasıdır. (GK 35 · 2021/6) — Tuzak: Mesai dışı istisna yolcu ve turist taşıyan 'her türlü gemi' içindir; 'her türlü hava aracı' ifadesi yanlıştı.</w:t>
      </w:r>
    </w:p>
    <w:p>
      <w:pPr>
        <w:pStyle w:val="ListParagraph"/>
        <w:numPr>
          <w:ilvl w:val="0"/>
          <w:numId w:val="2"/>
        </w:numPr>
        <w:spacing w:after="60"/>
      </w:pPr>
      <w:r>
        <w:t xml:space="preserve">Gümrük müdürlükleri iki sınıftır: </w:t>
      </w:r>
      <w:r>
        <w:rPr>
          <w:b/>
          <w:bCs/>
        </w:rPr>
        <w:t xml:space="preserve">A sınıfı</w:t>
      </w:r>
      <w:r>
        <w:t xml:space="preserve"> her türlü gümrük işlemini, </w:t>
      </w:r>
      <w:r>
        <w:rPr>
          <w:b/>
          <w:bCs/>
        </w:rPr>
        <w:t xml:space="preserve">B sınıfı</w:t>
      </w:r>
      <w:r>
        <w:t xml:space="preserve"> yalnızca </w:t>
      </w:r>
      <w:r>
        <w:rPr>
          <w:b/>
          <w:bCs/>
        </w:rPr>
        <w:t xml:space="preserve">yolcu ve yolcu beraberi eşya</w:t>
      </w:r>
      <w:r>
        <w:t xml:space="preserve"> ile </w:t>
      </w:r>
      <w:r>
        <w:rPr>
          <w:b/>
          <w:bCs/>
        </w:rPr>
        <w:t xml:space="preserve">Bakanlıkça (Müsteşarlıkça) belirlenen</w:t>
      </w:r>
      <w:r>
        <w:t xml:space="preserve"> gümrük işlemlerini yapmaya yetkilidir. (GY 560/1 · 2022/25) — Tuzak: 'Bakanlıkça belirlenen işlemler' ibaresi düşürülüp 'yalnızca yolcu ve beraberi eşya' denmesi yanlıştı; 'her türlü işlem' A sınıfının tanımıdır, posta veya kumanya-ihrakiye ile sınırlama yoktur.</w:t>
      </w:r>
    </w:p>
    <w:p>
      <w:pPr>
        <w:pStyle w:val="ListParagraph"/>
        <w:numPr>
          <w:ilvl w:val="0"/>
          <w:numId w:val="2"/>
        </w:numPr>
        <w:spacing w:after="60"/>
      </w:pPr>
      <w:r>
        <w:t xml:space="preserve">Gümrük kontrolü amacıyla belgeler </w:t>
      </w:r>
      <w:r>
        <w:rPr>
          <w:b/>
          <w:bCs/>
        </w:rPr>
        <w:t xml:space="preserve">beş yıl</w:t>
      </w:r>
      <w:r>
        <w:t xml:space="preserve"> saklanır; serbest dolaşıma giriş ve ihracat beyanlarında süre belgelerin </w:t>
      </w:r>
      <w:r>
        <w:rPr>
          <w:b/>
          <w:bCs/>
        </w:rPr>
        <w:t xml:space="preserve">tescil edildiği yılın sonundan</w:t>
      </w:r>
      <w:r>
        <w:t xml:space="preserve"> işler, 01.03.2022'de tescil edilen serbest dolaşım beyannamesinde süre </w:t>
      </w:r>
      <w:r>
        <w:rPr>
          <w:b/>
          <w:bCs/>
        </w:rPr>
        <w:t xml:space="preserve">31.12.2027</w:t>
      </w:r>
      <w:r>
        <w:t xml:space="preserve"> mesai bitiminde sona erer. (GK 13/a · 2022/54) — Tuzak: Süre 7 yıl değildir ve tescil tarihinden değil tescil yılının sonundan başlar.</w:t>
      </w:r>
    </w:p>
    <w:p>
      <w:pPr>
        <w:pStyle w:val="ListParagraph"/>
        <w:numPr>
          <w:ilvl w:val="0"/>
          <w:numId w:val="2"/>
        </w:numPr>
        <w:spacing w:after="60"/>
      </w:pPr>
      <w:r>
        <w:t xml:space="preserve">Beş yıllık belge saklama süresi; nihai kullanımla indirimli veya sıfır vergiyle serbest dolaşıma giren eşyada </w:t>
      </w:r>
      <w:r>
        <w:rPr>
          <w:b/>
          <w:bCs/>
        </w:rPr>
        <w:t xml:space="preserve">gümrük gözetiminin sona erdiği</w:t>
      </w:r>
      <w:r>
        <w:t xml:space="preserve">, başka rejime tabi eşyada </w:t>
      </w:r>
      <w:r>
        <w:rPr>
          <w:b/>
          <w:bCs/>
        </w:rPr>
        <w:t xml:space="preserve">rejimin sona erdiği</w:t>
      </w:r>
      <w:r>
        <w:t xml:space="preserve">, serbest bölgeye konulan eşyada </w:t>
      </w:r>
      <w:r>
        <w:rPr>
          <w:b/>
          <w:bCs/>
        </w:rPr>
        <w:t xml:space="preserve">buradan çıktığı</w:t>
      </w:r>
      <w:r>
        <w:t xml:space="preserve"> yılın sonundan itibaren işler. (GK 13/b-d · 2022/54) — Tuzak: Nihai kullanımda 'tescil tarihinden itibaren 5 yıl', serbest bölgede '10 yıl', dahilde işlemede 'tescilden beş yıl sonra 30.06.2027' ifadeleri yanlıştı.</w:t>
      </w:r>
    </w:p>
    <w:p>
      <w:pPr>
        <w:pStyle w:val="Heading1"/>
        <w:keepNext/>
        <w:pBdr>
          <w:bottom w:val="single" w:color="B8860B" w:sz="12" w:space="4"/>
        </w:pBdr>
        <w:spacing w:after="180" w:before="360"/>
      </w:pPr>
      <w:r>
        <w:t xml:space="preserve">Az çıkan konular (5 yılda 1–4 soru)</w:t>
      </w:r>
    </w:p>
    <w:p>
      <w:pPr>
        <w:pStyle w:val="Heading2"/>
        <w:keepNext/>
        <w:pBdr>
          <w:left w:val="single" w:color="B8860B" w:sz="36" w:space="8"/>
        </w:pBdr>
        <w:spacing w:after="120" w:before="240"/>
      </w:pPr>
      <w:r>
        <w:t xml:space="preserve">Serbest Dolaşıma Giriş ve Nihai Kullanım — 4 soru (↑ yükselen)</w:t>
      </w:r>
    </w:p>
    <w:p>
      <w:pPr>
        <w:keepNext/>
        <w:spacing w:after="160"/>
      </w:pPr>
      <w:r>
        <w:rPr>
          <w:i/>
          <w:iCs/>
          <w:color w:val="B8860B"/>
          <w:sz w:val="19"/>
          <w:szCs w:val="19"/>
        </w:rPr>
        <w:t xml:space="preserve">4 soru (2023, 2024, 2025'te 2), yükselen eğilim: mükerrer kullanılabilen eşyanın nihai kullanıma geçişi (GY 209), gemi ve hava taşıtlarının getirilmeden serbest dolaşıma girişi (BKK 13–15) ve Nihai Kullanım Tebliği'nde izin, değişiklik ve sonradan izin; 2025'teki iki soru doğrudan tebliğden geldi.</w:t>
      </w:r>
    </w:p>
    <w:p>
      <w:pPr>
        <w:pStyle w:val="ListParagraph"/>
        <w:numPr>
          <w:ilvl w:val="0"/>
          <w:numId w:val="2"/>
        </w:numPr>
        <w:spacing w:after="60"/>
      </w:pPr>
      <w:r>
        <w:t xml:space="preserve">Nihai kullanım eşyası </w:t>
      </w:r>
      <w:r>
        <w:rPr>
          <w:b/>
          <w:bCs/>
        </w:rPr>
        <w:t xml:space="preserve">tek kullanımlıksa</w:t>
      </w:r>
      <w:r>
        <w:t xml:space="preserve"> tümü süresi içinde öngörülen kullanıma tahsis edildiğinde, </w:t>
      </w:r>
      <w:r>
        <w:rPr>
          <w:b/>
          <w:bCs/>
        </w:rPr>
        <w:t xml:space="preserve">mükerrer kullanılabilirse</w:t>
      </w:r>
      <w:r>
        <w:t xml:space="preserve"> öngörülen kullanıma </w:t>
      </w:r>
      <w:r>
        <w:rPr>
          <w:b/>
          <w:bCs/>
        </w:rPr>
        <w:t xml:space="preserve">ilk tahsisten itibaren iki yıl</w:t>
      </w:r>
      <w:r>
        <w:t xml:space="preserve"> geçtiğinde nihai kullanıma tahsis edilmiş sayılır. (GY 209/4 · 2023/44)</w:t>
      </w:r>
    </w:p>
    <w:p>
      <w:pPr>
        <w:pStyle w:val="ListParagraph"/>
        <w:numPr>
          <w:ilvl w:val="0"/>
          <w:numId w:val="2"/>
        </w:numPr>
        <w:spacing w:after="60"/>
      </w:pPr>
      <w:r>
        <w:t xml:space="preserve">Mükerrer kullanılabilen eşyadan havayolu bakım malzemesi </w:t>
      </w:r>
      <w:r>
        <w:rPr>
          <w:b/>
          <w:bCs/>
        </w:rPr>
        <w:t xml:space="preserve">ilk tahsiste</w:t>
      </w:r>
      <w:r>
        <w:t xml:space="preserve">, montaj araç parçaları ile sivil hava ve deniz taşıtı malzemeleri devirde veya bakım sonrası sahibine iadede, </w:t>
      </w:r>
      <w:r>
        <w:rPr>
          <w:b/>
          <w:bCs/>
        </w:rPr>
        <w:t xml:space="preserve">güverte teslimli donatım</w:t>
      </w:r>
      <w:r>
        <w:t xml:space="preserve"> eşyası </w:t>
      </w:r>
      <w:r>
        <w:rPr>
          <w:b/>
          <w:bCs/>
        </w:rPr>
        <w:t xml:space="preserve">teslimatta</w:t>
      </w:r>
      <w:r>
        <w:t xml:space="preserve">, sivil hava taşıtları resmî kayda tescilde nihai kullanıma geçmiş sayılır. (GY 209/5 · 2023/44) — Tuzak: Doğrudan güverte teslimli donatım eşyası 'yurt dışı siparişi verildiğinde' değil, teslimatı gerçekleştiğinde nihai kullanıma geçer.</w:t>
      </w:r>
    </w:p>
    <w:p>
      <w:pPr>
        <w:pStyle w:val="ListParagraph"/>
        <w:numPr>
          <w:ilvl w:val="0"/>
          <w:numId w:val="2"/>
        </w:numPr>
        <w:spacing w:after="60"/>
      </w:pPr>
      <w:r>
        <w:t xml:space="preserve">Türkiye Gümrük Bölgesine getirilmeden serbest dolaşımda gemi için yurt dışı temsilciliklerden </w:t>
      </w:r>
      <w:r>
        <w:rPr>
          <w:b/>
          <w:bCs/>
        </w:rPr>
        <w:t xml:space="preserve">Bayrak Şahadetnamesi</w:t>
      </w:r>
      <w:r>
        <w:t xml:space="preserve"> ve bir yıl içinde sicile kayıt, hava taşıtı için </w:t>
      </w:r>
      <w:r>
        <w:rPr>
          <w:b/>
          <w:bCs/>
        </w:rPr>
        <w:t xml:space="preserve">SHGM Teknik Uygunluk Belgesi</w:t>
      </w:r>
      <w:r>
        <w:t xml:space="preserve"> ve Ulaştırma Bakanlığının uygun görüşü gerekir; işlemler </w:t>
      </w:r>
      <w:r>
        <w:rPr>
          <w:b/>
          <w:bCs/>
        </w:rPr>
        <w:t xml:space="preserve">otuz gün</w:t>
      </w:r>
      <w:r>
        <w:t xml:space="preserve"> içinde sonuçlandırılır. (GK 74/2; 4458 SK Bazı Maddelerinin Uygulanması Hk. Karar 13/1, 14/1 · 2024/42)</w:t>
      </w:r>
    </w:p>
    <w:p>
      <w:pPr>
        <w:pStyle w:val="ListParagraph"/>
        <w:numPr>
          <w:ilvl w:val="0"/>
          <w:numId w:val="2"/>
        </w:numPr>
        <w:spacing w:after="60"/>
      </w:pPr>
      <w:r>
        <w:t xml:space="preserve">Gemi ve hava taşıtlarının getirilmeden serbest dolaşıma girişinde Kanunun </w:t>
      </w:r>
      <w:r>
        <w:rPr>
          <w:b/>
          <w:bCs/>
        </w:rPr>
        <w:t xml:space="preserve">özet beyan</w:t>
      </w:r>
      <w:r>
        <w:t xml:space="preserve"> ve </w:t>
      </w:r>
      <w:r>
        <w:rPr>
          <w:b/>
          <w:bCs/>
        </w:rPr>
        <w:t xml:space="preserve">gümrüğe sunma</w:t>
      </w:r>
      <w:r>
        <w:t xml:space="preserve"> hükümleri </w:t>
      </w:r>
      <w:r>
        <w:rPr>
          <w:b/>
          <w:bCs/>
        </w:rPr>
        <w:t xml:space="preserve">uygulanmaz</w:t>
      </w:r>
      <w:r>
        <w:t xml:space="preserve">; bölge dışındayken değiştirilen </w:t>
      </w:r>
      <w:r>
        <w:rPr>
          <w:b/>
          <w:bCs/>
        </w:rPr>
        <w:t xml:space="preserve">aksam ve parçalar</w:t>
      </w:r>
      <w:r>
        <w:t xml:space="preserve"> da diğer yükümlülükler yerine getirilerek getirilmeksizin serbest dolaşıma girebilir. (4458 SK Bazı Maddelerinin Uygulanması Hk. Karar 15/1, 13/2, 14/2 · 2024/42) — Tuzak: 'Özet beyan ve gümrüğe sunma hükümleri uygulanır' ifadesi yanlıştı (III).</w:t>
      </w:r>
    </w:p>
    <w:p>
      <w:pPr>
        <w:pStyle w:val="ListParagraph"/>
        <w:numPr>
          <w:ilvl w:val="0"/>
          <w:numId w:val="2"/>
        </w:numPr>
        <w:spacing w:after="60"/>
      </w:pPr>
      <w:r>
        <w:t xml:space="preserve">Nihai kullanım izni, eşyayı </w:t>
      </w:r>
      <w:r>
        <w:rPr>
          <w:b/>
          <w:bCs/>
        </w:rPr>
        <w:t xml:space="preserve">kendisi nihai kullanıma tabi tutacak</w:t>
      </w:r>
      <w:r>
        <w:t xml:space="preserve"> veya bu firmalara </w:t>
      </w:r>
      <w:r>
        <w:rPr>
          <w:b/>
          <w:bCs/>
        </w:rPr>
        <w:t xml:space="preserve">devretmek üzere</w:t>
      </w:r>
      <w:r>
        <w:t xml:space="preserve"> ithal eden ithalatçılara verilir; talep beyannamenin </w:t>
      </w:r>
      <w:r>
        <w:rPr>
          <w:b/>
          <w:bCs/>
        </w:rPr>
        <w:t xml:space="preserve">tescilinden önce</w:t>
      </w:r>
      <w:r>
        <w:t xml:space="preserve"> yetkili gümrük idaresine Tek Pencere üzerinden yapılır, izin belgesi (GY Ek-30) elektronik düzenlenir. (Nihai Kullanım Tebliği (Seri No 1) 4, 5/1-2, 5/5 · 2025/21)</w:t>
      </w:r>
    </w:p>
    <w:p>
      <w:pPr>
        <w:pStyle w:val="ListParagraph"/>
        <w:numPr>
          <w:ilvl w:val="0"/>
          <w:numId w:val="2"/>
        </w:numPr>
        <w:spacing w:after="60"/>
      </w:pPr>
      <w:r>
        <w:t xml:space="preserve">İznin verilmesinde gözetilen şartlarda değişiklik olursa izin belgesinde </w:t>
      </w:r>
      <w:r>
        <w:rPr>
          <w:b/>
          <w:bCs/>
        </w:rPr>
        <w:t xml:space="preserve">değişiklik yapılabilir</w:t>
      </w:r>
      <w:r>
        <w:t xml:space="preserve">, değişiklik iznin kullanımına artık </w:t>
      </w:r>
      <w:r>
        <w:rPr>
          <w:b/>
          <w:bCs/>
        </w:rPr>
        <w:t xml:space="preserve">imkân vermiyorsa</w:t>
      </w:r>
      <w:r>
        <w:t xml:space="preserve"> belge </w:t>
      </w:r>
      <w:r>
        <w:rPr>
          <w:b/>
          <w:bCs/>
        </w:rPr>
        <w:t xml:space="preserve">derhal iptal</w:t>
      </w:r>
      <w:r>
        <w:t xml:space="preserve"> edilir; eşya işlenmek üzere başka firmaya gidecekse işleme faaliyeti, firma ve süre bilgisi belgede yer alır. (Nihai Kullanım Tebliği 7/1-2, 5/6; GY 208/6 · 2025/21) — Tuzak: 'Şartlarda değişiklik olduğunda izin belgesinde değişiklik yapılamaz' ifadesi yanlıştı.</w:t>
      </w:r>
    </w:p>
    <w:p>
      <w:pPr>
        <w:pStyle w:val="ListParagraph"/>
        <w:numPr>
          <w:ilvl w:val="0"/>
          <w:numId w:val="2"/>
        </w:numPr>
        <w:spacing w:after="60"/>
      </w:pPr>
      <w:r>
        <w:t xml:space="preserve">Nihai kullanım izni, </w:t>
      </w:r>
      <w:r>
        <w:rPr>
          <w:b/>
          <w:bCs/>
        </w:rPr>
        <w:t xml:space="preserve">tam beyanlı yaygın basitleştirilmiş usul</w:t>
      </w:r>
      <w:r>
        <w:t xml:space="preserve"> eşyası ile </w:t>
      </w:r>
      <w:r>
        <w:rPr>
          <w:b/>
          <w:bCs/>
        </w:rPr>
        <w:t xml:space="preserve">sivil hava taşıtları ve parçaları</w:t>
      </w:r>
      <w:r>
        <w:t xml:space="preserve"> hariç, geçici depolama yeri veya antrepodaki eşya için beyannamenin </w:t>
      </w:r>
      <w:r>
        <w:rPr>
          <w:b/>
          <w:bCs/>
        </w:rPr>
        <w:t xml:space="preserve">kapatılmamış olması</w:t>
      </w:r>
      <w:r>
        <w:t xml:space="preserve"> şartıyla sonradan verilebilir. (Nihai Kullanım Tebliği 8/1 · 2025/22) — Tuzak: 'Beyannamenin kapatılıp kapatılmadığına bakılmaksızın' ifadesi yanlıştı.</w:t>
      </w:r>
    </w:p>
    <w:p>
      <w:pPr>
        <w:pStyle w:val="ListParagraph"/>
        <w:numPr>
          <w:ilvl w:val="0"/>
          <w:numId w:val="2"/>
        </w:numPr>
        <w:spacing w:after="60"/>
      </w:pPr>
      <w:r>
        <w:t xml:space="preserve">YYS veya OKS sahiplerine nihai kullanım izni, eşyanın </w:t>
      </w:r>
      <w:r>
        <w:rPr>
          <w:b/>
          <w:bCs/>
        </w:rPr>
        <w:t xml:space="preserve">ayniyatının veya tahsisinin tespiti</w:t>
      </w:r>
      <w:r>
        <w:t xml:space="preserve"> şartıyla beyanname tescilinden itibaren </w:t>
      </w:r>
      <w:r>
        <w:rPr>
          <w:b/>
          <w:bCs/>
        </w:rPr>
        <w:t xml:space="preserve">üç ay</w:t>
      </w:r>
      <w:r>
        <w:t xml:space="preserve"> içinde başvurulursa sonradan verilebilir; geriye dönük izinde aradaki fark vergi </w:t>
      </w:r>
      <w:r>
        <w:rPr>
          <w:b/>
          <w:bCs/>
        </w:rPr>
        <w:t xml:space="preserve">teminat</w:t>
      </w:r>
      <w:r>
        <w:t xml:space="preserve"> alınarak geri verilir veya kaldırılır. (Nihai Kullanım Tebliği 8/2-3 · 2025/22) — Tuzak: Süre altı veya dokuz ay değildir; tespit şartı aranmadan ('bakılmaksızın') sonradan izin verilmez.</w:t>
      </w:r>
    </w:p>
    <w:p>
      <w:pPr>
        <w:pStyle w:val="Heading2"/>
        <w:keepNext/>
        <w:pBdr>
          <w:left w:val="single" w:color="B8860B" w:sz="36" w:space="8"/>
        </w:pBdr>
        <w:spacing w:after="120" w:before="240"/>
      </w:pPr>
      <w:r>
        <w:t xml:space="preserve">KDV — 4 soru (→ sabit)</w:t>
      </w:r>
    </w:p>
    <w:p>
      <w:pPr>
        <w:keepNext/>
        <w:spacing w:after="160"/>
      </w:pPr>
      <w:r>
        <w:rPr>
          <w:i/>
          <w:iCs/>
          <w:color w:val="B8860B"/>
          <w:sz w:val="19"/>
          <w:szCs w:val="19"/>
        </w:rPr>
        <w:t xml:space="preserve">Sözel 4 soru (2022–2025'te yılda bir): altın için özel matrah, vergi sorumlusu, oran kararının (I) sayılı listesi ve finansal kiralama oranı. İthalatta KDV matrahı 9 hesap sorusuyla (2-1-2-3-1) her yıl soruldu; bu sorular Hesaplama konusunda sayıldı ve hapları orada.</w:t>
      </w:r>
    </w:p>
    <w:p>
      <w:pPr>
        <w:pStyle w:val="ListParagraph"/>
        <w:numPr>
          <w:ilvl w:val="0"/>
          <w:numId w:val="2"/>
        </w:numPr>
        <w:spacing w:after="60"/>
      </w:pPr>
      <w:r>
        <w:t xml:space="preserve">Altından mamul veya altın içeren </w:t>
      </w:r>
      <w:r>
        <w:rPr>
          <w:b/>
          <w:bCs/>
        </w:rPr>
        <w:t xml:space="preserve">ziynet eşyası</w:t>
      </w:r>
      <w:r>
        <w:t xml:space="preserve"> ile </w:t>
      </w:r>
      <w:r>
        <w:rPr>
          <w:b/>
          <w:bCs/>
        </w:rPr>
        <w:t xml:space="preserve">sikke altınların</w:t>
      </w:r>
      <w:r>
        <w:t xml:space="preserve"> teslim ve ithalinde KDV matrahı, </w:t>
      </w:r>
      <w:r>
        <w:rPr>
          <w:b/>
          <w:bCs/>
        </w:rPr>
        <w:t xml:space="preserve">külçe altın bedeli düşüldükten sonra kalan</w:t>
      </w:r>
      <w:r>
        <w:t xml:space="preserve"> tutardır. (KDVK 23/e · 2022/50) — Tuzak: Matrah külçe altın bedelinin kendisi, işçilik dahil toplam değer, perakende satış fiyatı veya rayiç bedel değildir.</w:t>
      </w:r>
    </w:p>
    <w:p>
      <w:pPr>
        <w:pStyle w:val="ListParagraph"/>
        <w:numPr>
          <w:ilvl w:val="0"/>
          <w:numId w:val="2"/>
        </w:numPr>
        <w:spacing w:after="60"/>
      </w:pPr>
      <w:r>
        <w:t xml:space="preserve">Mükellefin Türkiye'de ikametgâhı, işyeri, kanuni merkezi ve iş merkezi bulunmadığında vergi alacağının emniyeti için verginin ödenmesinden sorumlu tutulan işlem tarafı </w:t>
      </w:r>
      <w:r>
        <w:rPr>
          <w:b/>
          <w:bCs/>
        </w:rPr>
        <w:t xml:space="preserve">vergi sorumlusudur</w:t>
      </w:r>
      <w:r>
        <w:t xml:space="preserve">; sorumlu tutma yetkisi </w:t>
      </w:r>
      <w:r>
        <w:rPr>
          <w:b/>
          <w:bCs/>
        </w:rPr>
        <w:t xml:space="preserve">Maliye Bakanlığındadır</w:t>
      </w:r>
      <w:r>
        <w:t xml:space="preserve">. (KDVK 9/1 · 2023/63) — Tuzak: Temsilci, gümrük müşaviri veya mali müşavirle karıştırılmamalı; mükellef ise ithalatta malı ithal edendir (KDVK 8/1-b).</w:t>
      </w:r>
    </w:p>
    <w:p>
      <w:pPr>
        <w:pStyle w:val="ListParagraph"/>
        <w:numPr>
          <w:ilvl w:val="0"/>
          <w:numId w:val="2"/>
        </w:numPr>
        <w:spacing w:after="60"/>
      </w:pPr>
      <w:r>
        <w:t xml:space="preserve">KDV oranları Kararının (I) sayılı listesinin </w:t>
      </w:r>
      <w:r>
        <w:rPr>
          <w:b/>
          <w:bCs/>
        </w:rPr>
        <w:t xml:space="preserve">(A) Gıda Maddeleri</w:t>
      </w:r>
      <w:r>
        <w:t xml:space="preserve"> bölümünde 21. fasıl ile 22, 23 ve 25. fasıllardan yalnız sayılan pozisyonlar (ör. 2501.00.91 tuz) yer alır; </w:t>
      </w:r>
      <w:r>
        <w:rPr>
          <w:b/>
          <w:bCs/>
        </w:rPr>
        <w:t xml:space="preserve">24. fasıl (tütün)</w:t>
      </w:r>
      <w:r>
        <w:t xml:space="preserve"> bu bölümde </w:t>
      </w:r>
      <w:r>
        <w:rPr>
          <w:b/>
          <w:bCs/>
        </w:rPr>
        <w:t xml:space="preserve">yoktur</w:t>
      </w:r>
      <w:r>
        <w:t xml:space="preserve">. (2007/13033 s. Karar eki (I) sayılı liste (A) bölümü 17–20. sıralar · 2024/8) — Tuzak: 21, 22, 23 ve 25. fasıllar ardışık sayı komşusu olarak konmuştu; hepsinden mal var, yalnız 24 yok.</w:t>
      </w:r>
    </w:p>
    <w:p>
      <w:pPr>
        <w:pStyle w:val="ListParagraph"/>
        <w:numPr>
          <w:ilvl w:val="0"/>
          <w:numId w:val="2"/>
        </w:numPr>
        <w:spacing w:after="60"/>
      </w:pPr>
      <w:r>
        <w:rPr>
          <w:b/>
          <w:bCs/>
        </w:rPr>
        <w:t xml:space="preserve">Finansal kiralama</w:t>
      </w:r>
      <w:r>
        <w:t xml:space="preserve"> işlemlerinde, (I) sayılı listenin (B) bölümünün 16 ve 17. sıraları hariç, </w:t>
      </w:r>
      <w:r>
        <w:rPr>
          <w:b/>
          <w:bCs/>
        </w:rPr>
        <w:t xml:space="preserve">işleme konu malın tabi olduğu KDV oranı</w:t>
      </w:r>
      <w:r>
        <w:t xml:space="preserve"> uygulanır. (2007/13033 s. Karar 1/2 · 2025/10) — Tuzak: Sabit %0, %1, %10 veya %20 değil; teşvik belgeli makinenin finansal kiralaması gibi (I) sayılı listede sayılan hâller %1'e tabidir.</w:t>
      </w:r>
    </w:p>
    <w:p>
      <w:pPr>
        <w:pStyle w:val="Heading2"/>
        <w:keepNext/>
        <w:pBdr>
          <w:left w:val="single" w:color="B8860B" w:sz="36" w:space="8"/>
        </w:pBdr>
        <w:spacing w:after="120" w:before="240"/>
      </w:pPr>
      <w:r>
        <w:t xml:space="preserve">Tarife – Taşıtlar (Fasıl 86–89) — 4 soru (→ sabit)</w:t>
      </w:r>
    </w:p>
    <w:p>
      <w:pPr>
        <w:keepNext/>
        <w:spacing w:after="160"/>
      </w:pPr>
      <w:r>
        <w:rPr>
          <w:i/>
          <w:iCs/>
          <w:color w:val="B8860B"/>
          <w:sz w:val="19"/>
          <w:szCs w:val="19"/>
        </w:rPr>
        <w:t xml:space="preserve">2023'ten beri her yıl 1–2 soru (toplam 4); taşıt aksamının başka fasıllara dağılması (2023 otomobil ürünleri, 2025 XVII. Bölüm Not 2) iki kez, ayrıca 87.02'de 12 haneli GTİP tespiti ve römorkör (89.04) soruldu.</w:t>
      </w:r>
    </w:p>
    <w:p>
      <w:pPr>
        <w:pStyle w:val="ListParagraph"/>
        <w:numPr>
          <w:ilvl w:val="0"/>
          <w:numId w:val="2"/>
        </w:numPr>
        <w:spacing w:after="60"/>
      </w:pPr>
      <w:r>
        <w:t xml:space="preserve">Fren balatası (68.13), kıvılcım ateşlemeli motor (84.07), akümülatör (85.07) ve far-silecek (85.12) </w:t>
      </w:r>
      <w:r>
        <w:rPr>
          <w:b/>
          <w:bCs/>
        </w:rPr>
        <w:t xml:space="preserve">binek otomobiliyle ilgili</w:t>
      </w:r>
      <w:r>
        <w:t xml:space="preserve"> ürünlerdir; </w:t>
      </w:r>
      <w:r>
        <w:rPr>
          <w:b/>
          <w:bCs/>
        </w:rPr>
        <w:t xml:space="preserve">87.10</w:t>
      </w:r>
      <w:r>
        <w:t xml:space="preserve"> ise yalnız </w:t>
      </w:r>
      <w:r>
        <w:rPr>
          <w:b/>
          <w:bCs/>
        </w:rPr>
        <w:t xml:space="preserve">tanklar ve diğer zırhlı savaş taşıtlarını</w:t>
      </w:r>
      <w:r>
        <w:t xml:space="preserve"> ve aksamını kapsar. (TGTC 68.13, 84.07, 85.07, 85.12, 87.10 · 2023/18) — Tuzak: '87. fasıl = otomobil' genellemesi tuzaktı; diğer dört pozisyon başka fasıllarda olsa da otomobil aksamı içerir.</w:t>
      </w:r>
    </w:p>
    <w:p>
      <w:pPr>
        <w:pStyle w:val="ListParagraph"/>
        <w:numPr>
          <w:ilvl w:val="0"/>
          <w:numId w:val="2"/>
        </w:numPr>
        <w:spacing w:after="60"/>
      </w:pPr>
      <w:r>
        <w:t xml:space="preserve">87.02'de silindir hacmi </w:t>
      </w:r>
      <w:r>
        <w:rPr>
          <w:b/>
          <w:bCs/>
        </w:rPr>
        <w:t xml:space="preserve">tam 2500 cm3</w:t>
      </w:r>
      <w:r>
        <w:t xml:space="preserve"> olan taşıt '2500 cm3'ü </w:t>
      </w:r>
      <w:r>
        <w:rPr>
          <w:b/>
          <w:bCs/>
        </w:rPr>
        <w:t xml:space="preserve">geçmeyenler</w:t>
      </w:r>
      <w:r>
        <w:t xml:space="preserve">'e girer; bu nedenle 2007 model, kullanılmış, yalnız dizel motorlu midibüs </w:t>
      </w:r>
      <w:r>
        <w:rPr>
          <w:b/>
          <w:bCs/>
        </w:rPr>
        <w:t xml:space="preserve">8702.10.99.12.00</w:t>
      </w:r>
      <w:r>
        <w:t xml:space="preserve">'da sınıflandırılır. (TGTC 87.02 (8702.10 alt kırılımları); GYKK 1 ve 6 · 2023/19) — Tuzak: 8702.10.11 ve .19 '2500 cm3'ü geçenler' (yeni/kullanılmış), 8702.10.91 geçmeyenlerin yeni olanlarıdır; 8702.20 dizel ve elektrik motorlu (hibrit) taşıtlar içindir.</w:t>
      </w:r>
    </w:p>
    <w:p>
      <w:pPr>
        <w:pStyle w:val="ListParagraph"/>
        <w:numPr>
          <w:ilvl w:val="0"/>
          <w:numId w:val="2"/>
        </w:numPr>
        <w:spacing w:after="60"/>
      </w:pPr>
      <w:r>
        <w:rPr>
          <w:b/>
          <w:bCs/>
        </w:rPr>
        <w:t xml:space="preserve">Römorkörler ve itici gemiler</w:t>
      </w:r>
      <w:r>
        <w:t xml:space="preserve"> deniz taşıtı olarak </w:t>
      </w:r>
      <w:r>
        <w:rPr>
          <w:b/>
          <w:bCs/>
        </w:rPr>
        <w:t xml:space="preserve">89.04</w:t>
      </w:r>
      <w:r>
        <w:t xml:space="preserve">'te sınıflandırılır. (TGTC 89.04 · 2024/57) — Tuzak: Kelime benzerliği tuzaktı: 87.16 römork ve yarı römorklar, 87.01 traktörler; 84.08 dizel motorlar, 88.04 paraşütlerdir.</w:t>
      </w:r>
    </w:p>
    <w:p>
      <w:pPr>
        <w:pStyle w:val="ListParagraph"/>
        <w:numPr>
          <w:ilvl w:val="0"/>
          <w:numId w:val="2"/>
        </w:numPr>
        <w:spacing w:after="60"/>
      </w:pPr>
      <w:r>
        <w:t xml:space="preserve">Taşıta mahsus olsa da far camı (70.14), dikiz aynası (70.09), </w:t>
      </w:r>
      <w:r>
        <w:rPr>
          <w:b/>
          <w:bCs/>
        </w:rPr>
        <w:t xml:space="preserve">segman</w:t>
      </w:r>
      <w:r>
        <w:t xml:space="preserve"> (84.09; XVII. Bölüm Not 2(e)) ve </w:t>
      </w:r>
      <w:r>
        <w:rPr>
          <w:b/>
          <w:bCs/>
        </w:rPr>
        <w:t xml:space="preserve">hız göstergesi</w:t>
      </w:r>
      <w:r>
        <w:t xml:space="preserve"> (90.29; Not 2(g)) 87. fasıla girmez; </w:t>
      </w:r>
      <w:r>
        <w:rPr>
          <w:b/>
          <w:bCs/>
        </w:rPr>
        <w:t xml:space="preserve">ısıtma rezistanslı ön cam</w:t>
      </w:r>
      <w:r>
        <w:t xml:space="preserve"> ise karoser aksamı olarak </w:t>
      </w:r>
      <w:r>
        <w:rPr>
          <w:b/>
          <w:bCs/>
        </w:rPr>
        <w:t xml:space="preserve">87.08</w:t>
      </w:r>
      <w:r>
        <w:t xml:space="preserve">'dedir. (TGTC XVII. Bölüm Not 2(e), 2(g); 87.08 izahnamesi; Fasıl 70 Not 1(e) · 2025/47) — Tuzak: 'Taşıta ait her parça Fasıl 87'dedir' yanılgısı ölçüldü; ısıtma tertibatı içeren taşıt camları Fasıl 70 Not 1(e) ile cam faslından çıkar ve taşıt aksamı olur.</w:t>
      </w:r>
    </w:p>
    <w:p>
      <w:pPr>
        <w:pStyle w:val="Heading2"/>
        <w:keepNext/>
        <w:pBdr>
          <w:left w:val="single" w:color="B8860B" w:sz="36" w:space="8"/>
        </w:pBdr>
        <w:spacing w:after="120" w:before="240"/>
      </w:pPr>
      <w:r>
        <w:t xml:space="preserve">Teminat ve Faiz — 4 soru (→ sabit)</w:t>
      </w:r>
    </w:p>
    <w:p>
      <w:pPr>
        <w:keepNext/>
        <w:spacing w:after="160"/>
      </w:pPr>
      <w:r>
        <w:rPr>
          <w:i/>
          <w:iCs/>
          <w:color w:val="B8860B"/>
          <w:sz w:val="19"/>
          <w:szCs w:val="19"/>
        </w:rPr>
        <w:t xml:space="preserve">4 soru (2021'de 2, 2022 ve 2025'te birer): götürü teminatın ÖTV (I) sayılı liste eşyasını kapsamaması iki kez soruldu; teminatların 6183'e tabi olması, %10 götürü teminat tutarı ile transit istisnası ve teminat mektubunun süresiz olması da geldi.</w:t>
      </w:r>
    </w:p>
    <w:p>
      <w:pPr>
        <w:pStyle w:val="ListParagraph"/>
        <w:numPr>
          <w:ilvl w:val="0"/>
          <w:numId w:val="2"/>
        </w:numPr>
        <w:spacing w:after="60"/>
      </w:pPr>
      <w:r>
        <w:t xml:space="preserve">★ Götürü teminat, </w:t>
      </w:r>
      <w:r>
        <w:rPr>
          <w:b/>
          <w:bCs/>
        </w:rPr>
        <w:t xml:space="preserve">ÖTV Kanunu (I) sayılı liste</w:t>
      </w:r>
      <w:r>
        <w:t xml:space="preserve"> eşyasına ilişkin kamu alacakları </w:t>
      </w:r>
      <w:r>
        <w:rPr>
          <w:b/>
          <w:bCs/>
        </w:rPr>
        <w:t xml:space="preserve">hariç</w:t>
      </w:r>
      <w:r>
        <w:t xml:space="preserve">, gümrükçe onaylanmış işlem veya kullanıma ilişkin tüm kamu alacakları için geçerlidir; (II), (III) ve (IV) sayılı liste eşyası götürü teminattan yararlanabilir. (GİKY 33/1; GY 493/6 · 2021/39, 2022/6) — Tuzak: 2021/39'da (II) sayılı listenin kayıtlı ve kayıtsız eşyası ile (III) ve (IV) sayılı listeler çeldiriciydi; 2022/6'da 'götürü teminat (I) sayılı liste eşyası için verilebilir' ifadesi yanlıştı.</w:t>
      </w:r>
    </w:p>
    <w:p>
      <w:pPr>
        <w:pStyle w:val="ListParagraph"/>
        <w:numPr>
          <w:ilvl w:val="0"/>
          <w:numId w:val="2"/>
        </w:numPr>
        <w:spacing w:after="60"/>
      </w:pPr>
      <w:r>
        <w:t xml:space="preserve">Gümrük vergileri için kabul edilecek teminatlar ve bunların değerlendirilmesi </w:t>
      </w:r>
      <w:r>
        <w:rPr>
          <w:b/>
          <w:bCs/>
        </w:rPr>
        <w:t xml:space="preserve">6183 sayılı Amme Alacaklarının Tahsil Usulü Hakkında Kanun</w:t>
      </w:r>
      <w:r>
        <w:t xml:space="preserve">a tabidir; yabancı paralar </w:t>
      </w:r>
      <w:r>
        <w:rPr>
          <w:b/>
          <w:bCs/>
        </w:rPr>
        <w:t xml:space="preserve">TCMB efektif alış kuru</w:t>
      </w:r>
      <w:r>
        <w:t xml:space="preserve"> üzerinden teminat olarak kabul edilebilir. (GK 205 · 2021/77) — Tuzak: 213 sayılı VUK, 4458 sayılı GK, 5237 sayılı TCK veya 5018 sayılı Kanun değil.</w:t>
      </w:r>
    </w:p>
    <w:p>
      <w:pPr>
        <w:pStyle w:val="ListParagraph"/>
        <w:numPr>
          <w:ilvl w:val="0"/>
          <w:numId w:val="2"/>
        </w:numPr>
        <w:spacing w:after="60"/>
      </w:pPr>
      <w:r>
        <w:t xml:space="preserve">Götürü teminat tutarı, başvuru ayının </w:t>
      </w:r>
      <w:r>
        <w:rPr>
          <w:b/>
          <w:bCs/>
        </w:rPr>
        <w:t xml:space="preserve">ilk gününden geriye bir yıl</w:t>
      </w:r>
      <w:r>
        <w:t xml:space="preserve"> içindeki işlemlerde teminata konu gümrük vergilerinin toplam kıymetinin </w:t>
      </w:r>
      <w:r>
        <w:rPr>
          <w:b/>
          <w:bCs/>
        </w:rPr>
        <w:t xml:space="preserve">%10'u</w:t>
      </w:r>
      <w:r>
        <w:t xml:space="preserve">dur; DİR dahil kapsamda 250.000, hariç kapsamda </w:t>
      </w:r>
      <w:r>
        <w:rPr>
          <w:b/>
          <w:bCs/>
        </w:rPr>
        <w:t xml:space="preserve">75.000 Avro</w:t>
      </w:r>
      <w:r>
        <w:t xml:space="preserve">dan az olamaz, en fazla 2 milyon Avro istenebilir. (GİKY 35/1; GY 494/1; OKS Tebliği 34 · 2022/6)</w:t>
      </w:r>
    </w:p>
    <w:p>
      <w:pPr>
        <w:pStyle w:val="ListParagraph"/>
        <w:numPr>
          <w:ilvl w:val="0"/>
          <w:numId w:val="2"/>
        </w:numPr>
        <w:spacing w:after="60"/>
      </w:pPr>
      <w:r>
        <w:t xml:space="preserve">Toplu teminat, kişinin o gümrük idaresindeki </w:t>
      </w:r>
      <w:r>
        <w:rPr>
          <w:b/>
          <w:bCs/>
        </w:rPr>
        <w:t xml:space="preserve">transit rejimi hariç</w:t>
      </w:r>
      <w:r>
        <w:t xml:space="preserve"> bütün işlemlerinde kullanılır; götürü teminat da transit hariç işlemleri kapsar ve ondan </w:t>
      </w:r>
      <w:r>
        <w:rPr>
          <w:b/>
          <w:bCs/>
        </w:rPr>
        <w:t xml:space="preserve">YYS sertifikası veya OKS belgesi sahipleri</w:t>
      </w:r>
      <w:r>
        <w:t xml:space="preserve"> ile </w:t>
      </w:r>
      <w:r>
        <w:rPr>
          <w:b/>
          <w:bCs/>
        </w:rPr>
        <w:t xml:space="preserve">antrepo işleticileri</w:t>
      </w:r>
      <w:r>
        <w:t xml:space="preserve"> yararlanır. (GY 493/1, 493/4, 493/5 · 2022/6) — Tuzak: 'Toplu teminat bütün gümrük işlemlerinde kullanılır', 'transit rejimi dahil götürü teminat' ve 'götürü teminatı yalnızca YYS ve OKS sahipleri kullanır' ifadeleri yanlıştı.</w:t>
      </w:r>
    </w:p>
    <w:p>
      <w:pPr>
        <w:pStyle w:val="ListParagraph"/>
        <w:numPr>
          <w:ilvl w:val="0"/>
          <w:numId w:val="2"/>
        </w:numPr>
        <w:spacing w:after="60"/>
      </w:pPr>
      <w:r>
        <w:t xml:space="preserve">Gümrük işlemlerinde teminat olarak bankalarca verilen </w:t>
      </w:r>
      <w:r>
        <w:rPr>
          <w:b/>
          <w:bCs/>
        </w:rPr>
        <w:t xml:space="preserve">süresiz teminat mektupları</w:t>
      </w:r>
      <w:r>
        <w:t xml:space="preserve"> kabul edilir; mektubun alacağı karşılaması ve Ek-77 örneğine uygun olması gerekir, </w:t>
      </w:r>
      <w:r>
        <w:rPr>
          <w:b/>
          <w:bCs/>
        </w:rPr>
        <w:t xml:space="preserve">süreli mektup</w:t>
      </w:r>
      <w:r>
        <w:t xml:space="preserve"> kabul edilmez. (GY 495/1-b, 495/3, 497/1 · 2025/93) — Tuzak: 'Süreli teminat mektupları kabul edilir' ifadesi yanlıştı; toplu teminatın takip edilebilirse diğer idarelerde de geçerli olması ve idare amirinin izniyle teminatın değiştirilebilmesi doğru ifadelerdi.</w:t>
      </w:r>
    </w:p>
    <w:p>
      <w:pPr>
        <w:pStyle w:val="ListParagraph"/>
        <w:numPr>
          <w:ilvl w:val="0"/>
          <w:numId w:val="2"/>
        </w:numPr>
        <w:spacing w:after="60"/>
      </w:pPr>
      <w:r>
        <w:t xml:space="preserve">Gümrük yükümlülüğü yerine getirilmezse teminat mektubu </w:t>
      </w:r>
      <w:r>
        <w:rPr>
          <w:b/>
          <w:bCs/>
        </w:rPr>
        <w:t xml:space="preserve">takibe alınır</w:t>
      </w:r>
      <w:r>
        <w:t xml:space="preserve">; hak sahibine yükümlülük süresinin bitiminden </w:t>
      </w:r>
      <w:r>
        <w:rPr>
          <w:b/>
          <w:bCs/>
        </w:rPr>
        <w:t xml:space="preserve">yirmi gün önce</w:t>
      </w:r>
      <w:r>
        <w:t xml:space="preserve"> tebligat yapılarak mektubun </w:t>
      </w:r>
      <w:r>
        <w:rPr>
          <w:b/>
          <w:bCs/>
        </w:rPr>
        <w:t xml:space="preserve">nakde dönüştürüleceği</w:t>
      </w:r>
      <w:r>
        <w:t xml:space="preserve"> bildirilir. (GY 498/1 · 2025/93)</w:t>
      </w:r>
    </w:p>
    <w:p>
      <w:pPr>
        <w:pStyle w:val="Heading2"/>
        <w:keepNext/>
        <w:pBdr>
          <w:left w:val="single" w:color="B8860B" w:sz="36" w:space="8"/>
        </w:pBdr>
        <w:spacing w:after="120" w:before="240"/>
      </w:pPr>
      <w:r>
        <w:t xml:space="preserve">Geçici Depolama — 4 soru (↓ azalan)</w:t>
      </w:r>
    </w:p>
    <w:p>
      <w:pPr>
        <w:keepNext/>
        <w:spacing w:after="160"/>
      </w:pPr>
      <w:r>
        <w:rPr>
          <w:i/>
          <w:iCs/>
          <w:color w:val="B8860B"/>
          <w:sz w:val="19"/>
          <w:szCs w:val="19"/>
        </w:rPr>
        <w:t xml:space="preserve">4 soru (2021, 2022'de 2, 2023): geçici depolama yerine eşya alınması (GY 78), açma izni ve ön izin şartları (GY 512–513) ile geçici depolama yeri bulunmayan yerin kabulü (GY 97, 514); 2022 ve 2023'te 'hepsi yanlış' cevaplı öncüllü sorular geldi, 2024–2025'te soru yok.</w:t>
      </w:r>
    </w:p>
    <w:p>
      <w:pPr>
        <w:pStyle w:val="ListParagraph"/>
        <w:numPr>
          <w:ilvl w:val="0"/>
          <w:numId w:val="2"/>
        </w:numPr>
        <w:spacing w:after="60"/>
      </w:pPr>
      <w:r>
        <w:t xml:space="preserve">★ Geçici depolama yeri olmayan bir yerin geçici depolama yeri olarak kabulü için eşyanın hacim ve ağırlığı nedeniyle </w:t>
      </w:r>
      <w:r>
        <w:rPr>
          <w:b/>
          <w:bCs/>
        </w:rPr>
        <w:t xml:space="preserve">sevkinin masraflı veya külfetli</w:t>
      </w:r>
      <w:r>
        <w:t xml:space="preserve"> olması ya da mevcut geçici depolama yerine </w:t>
      </w:r>
      <w:r>
        <w:rPr>
          <w:b/>
          <w:bCs/>
        </w:rPr>
        <w:t xml:space="preserve">konulamaması</w:t>
      </w:r>
      <w:r>
        <w:t xml:space="preserve"> gerekir; vergiler </w:t>
      </w:r>
      <w:r>
        <w:rPr>
          <w:b/>
          <w:bCs/>
        </w:rPr>
        <w:t xml:space="preserve">teminata</w:t>
      </w:r>
      <w:r>
        <w:t xml:space="preserve"> bağlanır (muaf eşyada </w:t>
      </w:r>
      <w:r>
        <w:rPr>
          <w:b/>
          <w:bCs/>
        </w:rPr>
        <w:t xml:space="preserve">taahhütname</w:t>
      </w:r>
      <w:r>
        <w:t xml:space="preserve">), açma ve işletme harcı alınır. (GY 97/1, 97/3 · 2022/59, 2023/96) — Tuzak: 2023'te sevkinde hiçbir engel bulunmayan ambalajlı eşya için 'teminatla 20 gün geçici depolanan eşya statüsünde depolama izni' ifadesi yanlıştı; 2022'de bu şartlar ile harç ve taahhütname hükümleri doğru verilmişti.</w:t>
      </w:r>
    </w:p>
    <w:p>
      <w:pPr>
        <w:pStyle w:val="ListParagraph"/>
        <w:numPr>
          <w:ilvl w:val="0"/>
          <w:numId w:val="2"/>
        </w:numPr>
        <w:spacing w:after="60"/>
      </w:pPr>
      <w:r>
        <w:t xml:space="preserve">Eşya geçici depolama yerine </w:t>
      </w:r>
      <w:r>
        <w:rPr>
          <w:b/>
          <w:bCs/>
        </w:rPr>
        <w:t xml:space="preserve">işletme personelinin sorumluluğu</w:t>
      </w:r>
      <w:r>
        <w:t xml:space="preserve"> ve </w:t>
      </w:r>
      <w:r>
        <w:rPr>
          <w:b/>
          <w:bCs/>
        </w:rPr>
        <w:t xml:space="preserve">gümrük memurlarının gözetimi</w:t>
      </w:r>
      <w:r>
        <w:t xml:space="preserve"> altında alınır; memur özet beyan numaralı </w:t>
      </w:r>
      <w:r>
        <w:rPr>
          <w:b/>
          <w:bCs/>
        </w:rPr>
        <w:t xml:space="preserve">boşaltma listesini</w:t>
      </w:r>
      <w:r>
        <w:t xml:space="preserve"> özet beyanla karşılaştırıp girişi onaylar, liste işletme personelince saklanır, gümrükçe izin verilen diğer yerlerde sorumluluk talep sahibinindir. (GY 78/1-3 · 2021/35)</w:t>
      </w:r>
    </w:p>
    <w:p>
      <w:pPr>
        <w:pStyle w:val="ListParagraph"/>
        <w:numPr>
          <w:ilvl w:val="0"/>
          <w:numId w:val="2"/>
        </w:numPr>
        <w:spacing w:after="60"/>
      </w:pPr>
      <w:r>
        <w:t xml:space="preserve">Deniz yoluyla gelen </w:t>
      </w:r>
      <w:r>
        <w:rPr>
          <w:b/>
          <w:bCs/>
        </w:rPr>
        <w:t xml:space="preserve">dolu konteynerler</w:t>
      </w:r>
      <w:r>
        <w:t xml:space="preserve"> denize </w:t>
      </w:r>
      <w:r>
        <w:rPr>
          <w:b/>
          <w:bCs/>
        </w:rPr>
        <w:t xml:space="preserve">iskele bağlantısı olmayan</w:t>
      </w:r>
      <w:r>
        <w:t xml:space="preserve">, hava yoluyla gelen </w:t>
      </w:r>
      <w:r>
        <w:rPr>
          <w:b/>
          <w:bCs/>
        </w:rPr>
        <w:t xml:space="preserve">hızlı kargo dışındaki</w:t>
      </w:r>
      <w:r>
        <w:t xml:space="preserve"> eşya </w:t>
      </w:r>
      <w:r>
        <w:rPr>
          <w:b/>
          <w:bCs/>
        </w:rPr>
        <w:t xml:space="preserve">havaalanı dışındaki</w:t>
      </w:r>
      <w:r>
        <w:t xml:space="preserve"> geçici depolama yerlerine, Bakanlıkça belirlenen zorunlu hâller dışında alınamaz; GY 78'de demiryolu için böyle bir sınırlama yoktur. (GY 78/4-5 · 2021/35) — Tuzak: Hava yolu kuralına 'demir yolu ve demir yolu istasyonu' eklenen ifade yanlıştı. — Not: Kaynak metinde 78/4 ve 78/5 için Danıştay yürütmeyi durdurma kararlarına atıf bulunur; soru Yönetmelik lafzına göre çözülmüştür.</w:t>
      </w:r>
    </w:p>
    <w:p>
      <w:pPr>
        <w:pStyle w:val="ListParagraph"/>
        <w:numPr>
          <w:ilvl w:val="0"/>
          <w:numId w:val="2"/>
        </w:numPr>
        <w:spacing w:after="60"/>
      </w:pPr>
      <w:r>
        <w:t xml:space="preserve">Geçici depolama yeri olmayan bir yerin geçici depolama yeri olarak kabulüne ilişkin başvuru, </w:t>
      </w:r>
      <w:r>
        <w:rPr>
          <w:b/>
          <w:bCs/>
        </w:rPr>
        <w:t xml:space="preserve">gümrük müdürlüğünün görüşü</w:t>
      </w:r>
      <w:r>
        <w:t xml:space="preserve"> üzerine bağlı </w:t>
      </w:r>
      <w:r>
        <w:rPr>
          <w:b/>
          <w:bCs/>
        </w:rPr>
        <w:t xml:space="preserve">bölge müdürlüğünce</w:t>
      </w:r>
      <w:r>
        <w:t xml:space="preserve"> sonuçlandırılır ve </w:t>
      </w:r>
      <w:r>
        <w:rPr>
          <w:b/>
          <w:bCs/>
        </w:rPr>
        <w:t xml:space="preserve">Bakanlığa</w:t>
      </w:r>
      <w:r>
        <w:t xml:space="preserve"> bilgi verilir; eşyanın işlemleri tamamlanınca yerin bu statüsü sona erer. (GY 514 · 2022/59) — Tuzak: 'Gümrük müdürlüğünce sonuçlandırılıp bölge müdürlüğüne bilgi verilir' ifadesi yanlıştı.</w:t>
      </w:r>
    </w:p>
    <w:p>
      <w:pPr>
        <w:pStyle w:val="ListParagraph"/>
        <w:numPr>
          <w:ilvl w:val="0"/>
          <w:numId w:val="2"/>
        </w:numPr>
        <w:spacing w:after="60"/>
      </w:pPr>
      <w:r>
        <w:t xml:space="preserve">Geçici depolama yeri izni için </w:t>
      </w:r>
      <w:r>
        <w:rPr>
          <w:b/>
          <w:bCs/>
        </w:rPr>
        <w:t xml:space="preserve">gümrük müdürlüğüne dilekçeyle</w:t>
      </w:r>
      <w:r>
        <w:t xml:space="preserve"> adli sicil belgesi, tapu veya kira sözleşmesi, Ticaret Sicili Gazetesi, onaylı plan, işyeri ruhsatı, fotoğraflar, vergi mükellefiyet belgesi, </w:t>
      </w:r>
      <w:r>
        <w:rPr>
          <w:b/>
          <w:bCs/>
        </w:rPr>
        <w:t xml:space="preserve">itfaiye raporu</w:t>
      </w:r>
      <w:r>
        <w:t xml:space="preserve"> ve taahhütname verilir; </w:t>
      </w:r>
      <w:r>
        <w:rPr>
          <w:b/>
          <w:bCs/>
        </w:rPr>
        <w:t xml:space="preserve">ön izin</w:t>
      </w:r>
      <w:r>
        <w:t xml:space="preserve"> başvurusu dilekçe, adli sicil ve Ticaret Sicili Gazetesiyle yapılır. (GY 513/1, 513/3 · 2022/58) — Tuzak: İlk aşamada 'yalnızca adli sicil belgesi' verildiği (I) ve ön izinde 'yalnızca adli sicil ile tapu/kira' sunulduğu (IV) ifadeleri yanlıştı.</w:t>
      </w:r>
    </w:p>
    <w:p>
      <w:pPr>
        <w:pStyle w:val="ListParagraph"/>
        <w:numPr>
          <w:ilvl w:val="0"/>
          <w:numId w:val="2"/>
        </w:numPr>
        <w:spacing w:after="60"/>
      </w:pPr>
      <w:r>
        <w:rPr>
          <w:b/>
          <w:bCs/>
        </w:rPr>
        <w:t xml:space="preserve">Gümrüklü saha</w:t>
      </w:r>
      <w:r>
        <w:t xml:space="preserve">, gümrük idaresi bulunan </w:t>
      </w:r>
      <w:r>
        <w:rPr>
          <w:b/>
          <w:bCs/>
        </w:rPr>
        <w:t xml:space="preserve">deniz ve hava limanı içi</w:t>
      </w:r>
      <w:r>
        <w:t xml:space="preserve"> ya da iç gümrükte </w:t>
      </w:r>
      <w:r>
        <w:rPr>
          <w:b/>
          <w:bCs/>
        </w:rPr>
        <w:t xml:space="preserve">müdürlüğe bitişik</w:t>
      </w:r>
      <w:r>
        <w:t xml:space="preserve"> yerler dışında açılacak geçici depolama yeri için, gözetim, ekonomik ihtiyaç ve güvenli sevkiyat yönünden </w:t>
      </w:r>
      <w:r>
        <w:rPr>
          <w:b/>
          <w:bCs/>
        </w:rPr>
        <w:t xml:space="preserve">bölge müdürlüğünün</w:t>
      </w:r>
      <w:r>
        <w:t xml:space="preserve"> değerlendirmesi dikkate alınarak Bakanlıkça ön izin verilebilir. (GY 513/2-b, 513/3 · 2022/58) — Tuzak: Ambarlı Limanı içindeki yer için ön izin aranmaz (II); ekonomik ihtiyaç değerlendirmesini gümrük müdürlüğü değil bölge müdürlüğü yapar (III).</w:t>
      </w:r>
    </w:p>
    <w:p>
      <w:pPr>
        <w:pStyle w:val="ListParagraph"/>
        <w:numPr>
          <w:ilvl w:val="0"/>
          <w:numId w:val="2"/>
        </w:numPr>
        <w:spacing w:after="60"/>
      </w:pPr>
      <w:r>
        <w:t xml:space="preserve">513/2-b'deki yerler dışında açılacak geçici depolama yeri en az </w:t>
      </w:r>
      <w:r>
        <w:rPr>
          <w:b/>
          <w:bCs/>
        </w:rPr>
        <w:t xml:space="preserve">3.000 m² kapalı</w:t>
      </w:r>
      <w:r>
        <w:t xml:space="preserve"> olmak üzere </w:t>
      </w:r>
      <w:r>
        <w:rPr>
          <w:b/>
          <w:bCs/>
        </w:rPr>
        <w:t xml:space="preserve">10.000 m²</w:t>
      </w:r>
      <w:r>
        <w:t xml:space="preserve">'den küçük olamaz ve gümrük müdürlüğüne mutat yoldan en fazla </w:t>
      </w:r>
      <w:r>
        <w:rPr>
          <w:b/>
          <w:bCs/>
        </w:rPr>
        <w:t xml:space="preserve">10 km</w:t>
      </w:r>
      <w:r>
        <w:t xml:space="preserve"> uzakta olmalıdır; </w:t>
      </w:r>
      <w:r>
        <w:rPr>
          <w:b/>
          <w:bCs/>
        </w:rPr>
        <w:t xml:space="preserve">taşıt depolanacak</w:t>
      </w:r>
      <w:r>
        <w:t xml:space="preserve"> yerde kapalı alan, hava yolu hızlı kargo yerinde alan şartı aranmaz. (GY 513/7 · 2022/58) — Tuzak: Kayseri Gümrük Müdürlüğüne bitişik ve yalnız taşıt depolanacak yer için 3.000/10.000 m² şartı aranmaz; hem 'bitişik yer' hem 'taşıt' istisnası vardır (V).</w:t>
      </w:r>
    </w:p>
    <w:p>
      <w:pPr>
        <w:pStyle w:val="ListParagraph"/>
        <w:numPr>
          <w:ilvl w:val="0"/>
          <w:numId w:val="2"/>
        </w:numPr>
        <w:spacing w:after="60"/>
      </w:pPr>
      <w:r>
        <w:t xml:space="preserve">Ekonomik ihtiyaç hâlinde ön izinle açılacak geçici depolama yerinde başvuran </w:t>
      </w:r>
      <w:r>
        <w:rPr>
          <w:b/>
          <w:bCs/>
        </w:rPr>
        <w:t xml:space="preserve">liman işleticisiyse</w:t>
      </w:r>
      <w:r>
        <w:t xml:space="preserve">, </w:t>
      </w:r>
      <w:r>
        <w:rPr>
          <w:b/>
          <w:bCs/>
        </w:rPr>
        <w:t xml:space="preserve">10.000.000 TL teminat</w:t>
      </w:r>
      <w:r>
        <w:t xml:space="preserve"> vermesi ve yerin limanın bağlı olduğu gümrük müdürlüğüne mutat yoldan </w:t>
      </w:r>
      <w:r>
        <w:rPr>
          <w:b/>
          <w:bCs/>
        </w:rPr>
        <w:t xml:space="preserve">en fazla 20 km</w:t>
      </w:r>
      <w:r>
        <w:t xml:space="preserve"> uzakta olması şartıyla kapalı alan şartı aranmadan izin verilebilir. (GY 513/10 · 2023/96) — Tuzak: İstanbul Havalimanı içindeki bir alan için 10 milyon TL teminat aranmaz (II); 20 km limana değil gümrük müdürlüğüne olan mesafedir (III). — Not: 513/10, 03.01.2023 tarihli değişiklikle eklendi; 2022 ve önceki sınavlarda bu hüküm yoktu.</w:t>
      </w:r>
    </w:p>
    <w:p>
      <w:pPr>
        <w:pStyle w:val="ListParagraph"/>
        <w:numPr>
          <w:ilvl w:val="0"/>
          <w:numId w:val="2"/>
        </w:numPr>
        <w:spacing w:after="60"/>
      </w:pPr>
      <w:r>
        <w:t xml:space="preserve">Geçici depolama yeri izni A.Ş., Ltd. Şti. ve kamu kurumlarına verilir; A.Ş.'de </w:t>
      </w:r>
      <w:r>
        <w:rPr>
          <w:b/>
          <w:bCs/>
        </w:rPr>
        <w:t xml:space="preserve">yönetim kurulu başkan ve üyeleri</w:t>
      </w:r>
      <w:r>
        <w:t xml:space="preserve"> ile sermayenin </w:t>
      </w:r>
      <w:r>
        <w:rPr>
          <w:b/>
          <w:bCs/>
        </w:rPr>
        <w:t xml:space="preserve">%10</w:t>
      </w:r>
      <w:r>
        <w:t xml:space="preserve"> veya fazlasına sahip gerçek kişiler hakkında sayılan suçlardan </w:t>
      </w:r>
      <w:r>
        <w:rPr>
          <w:b/>
          <w:bCs/>
        </w:rPr>
        <w:t xml:space="preserve">kesinleşmiş mahkûmiyet</w:t>
      </w:r>
      <w:r>
        <w:t xml:space="preserve"> bulunmaması şarttır, devam eden soruşturma Yönetmelikte red sebebi sayılmamıştır. (GY 512/1 · 2023/96) — Tuzak: 5607 kapsamında süren soruşturma nedeniyle talebin 'sonuçlanıncaya kadar reddedileceği' ifadesi yanlıştı (I). — Not: 512/1 15.01.2025'te değiştirildi; güncel metinde de kesinleşmiş mahkûmiyet kararı bulunmaması aranır.</w:t>
      </w:r>
    </w:p>
    <w:p>
      <w:pPr>
        <w:pStyle w:val="Heading2"/>
        <w:keepNext/>
        <w:pBdr>
          <w:left w:val="single" w:color="B8860B" w:sz="36" w:space="8"/>
        </w:pBdr>
        <w:spacing w:after="120" w:before="240"/>
      </w:pPr>
      <w:r>
        <w:t xml:space="preserve">Ticaret Politikası Savunma Araçları — 4 soru (↓ azalan)</w:t>
      </w:r>
    </w:p>
    <w:p>
      <w:pPr>
        <w:keepNext/>
        <w:spacing w:after="160"/>
      </w:pPr>
      <w:r>
        <w:rPr>
          <w:i/>
          <w:iCs/>
          <w:color w:val="B8860B"/>
          <w:sz w:val="19"/>
          <w:szCs w:val="19"/>
        </w:rPr>
        <w:t xml:space="preserve">Sözel 4 soru (2021–2022): haksız rekabette 3577 sayılı Kanunun zarar halleri, Kurul görevleri ve 45 günlük inceleme süresi, korunma önlemlerinde geçici-kesin önlem farkı. Gözetimli kıymetle vergi hesabı (2023/76) Hesaplama konusunda; eğilim azalan, 2023'ten sonra sözel soru yok.</w:t>
      </w:r>
    </w:p>
    <w:p>
      <w:pPr>
        <w:pStyle w:val="ListParagraph"/>
        <w:numPr>
          <w:ilvl w:val="0"/>
          <w:numId w:val="2"/>
        </w:numPr>
        <w:spacing w:after="60"/>
      </w:pPr>
      <w:r>
        <w:t xml:space="preserve">3577 sayılı Kanuna göre dampinge veya sübvansiyona konu ithalatın bir üretim dalında </w:t>
      </w:r>
      <w:r>
        <w:rPr>
          <w:b/>
          <w:bCs/>
        </w:rPr>
        <w:t xml:space="preserve">maddi zarara yol açması</w:t>
      </w:r>
      <w:r>
        <w:t xml:space="preserve">, </w:t>
      </w:r>
      <w:r>
        <w:rPr>
          <w:b/>
          <w:bCs/>
        </w:rPr>
        <w:t xml:space="preserve">maddi zarar tehdidi oluşturması</w:t>
      </w:r>
      <w:r>
        <w:t xml:space="preserve"> veya bir üretim dalının kurulmasını </w:t>
      </w:r>
      <w:r>
        <w:rPr>
          <w:b/>
          <w:bCs/>
        </w:rPr>
        <w:t xml:space="preserve">fiziki olarak geciktirmesi</w:t>
      </w:r>
      <w:r>
        <w:t xml:space="preserve"> önlem alınmasını gerektiren hallerdir. (3577 sK md. 2 (zarar tanımı), md. 3 · 2021/58) — Tuzak: Üç hal birlikte 'zarar' tanımını oluşturur; III'teki 'fiziki olarak geciktirme' ifadesi Kanundaki ifadenin aynısıdır, doğru cevap I, II ve III.</w:t>
      </w:r>
    </w:p>
    <w:p>
      <w:pPr>
        <w:pStyle w:val="ListParagraph"/>
        <w:numPr>
          <w:ilvl w:val="0"/>
          <w:numId w:val="2"/>
        </w:numPr>
        <w:spacing w:after="60"/>
      </w:pPr>
      <w:r>
        <w:t xml:space="preserve">İthalatta Haksız Rekabeti Değerlendirme Kurulu soruşturma açılıp açılmamasına veya durdurulmasına karar verir, </w:t>
      </w:r>
      <w:r>
        <w:rPr>
          <w:b/>
          <w:bCs/>
        </w:rPr>
        <w:t xml:space="preserve">geçici</w:t>
      </w:r>
      <w:r>
        <w:t xml:space="preserve"> ve </w:t>
      </w:r>
      <w:r>
        <w:rPr>
          <w:b/>
          <w:bCs/>
        </w:rPr>
        <w:t xml:space="preserve">kesin önlem</w:t>
      </w:r>
      <w:r>
        <w:t xml:space="preserve"> kararlarını Bakanlığın onayına sunar, taahhüt önerip kabulüne karar verir; ön incelemeyi yapıp soruşturmayı yürüten </w:t>
      </w:r>
      <w:r>
        <w:rPr>
          <w:b/>
          <w:bCs/>
        </w:rPr>
        <w:t xml:space="preserve">İthalat Genel Müdürlüğüdür</w:t>
      </w:r>
      <w:r>
        <w:t xml:space="preserve">. (3577 sK md. 5, 6 · 2021/65) — Tuzak: 'Soruşturma açılabilmesi için ilgili sektörlerde damping ya da sübvansiyona konu ithalat kalemlerini tespit etmek' Kurulun görevi değildir; şikâyet üzerine veya re'sen ön inceleme Genel Müdürlüğe aittir.</w:t>
      </w:r>
    </w:p>
    <w:p>
      <w:pPr>
        <w:pStyle w:val="ListParagraph"/>
        <w:numPr>
          <w:ilvl w:val="0"/>
          <w:numId w:val="2"/>
        </w:numPr>
        <w:spacing w:after="60"/>
      </w:pPr>
      <w:r>
        <w:t xml:space="preserve">Geçici korunma önlemi GV artışı, EMY, miktar/değer kısıtlaması, tarife kontenjanı veya bunların birlikte uygulanması şeklinde olabilir; EMY şeklindeyse İRK'daki EMY ile aradaki </w:t>
      </w:r>
      <w:r>
        <w:rPr>
          <w:b/>
          <w:bCs/>
        </w:rPr>
        <w:t xml:space="preserve">fark</w:t>
      </w:r>
      <w:r>
        <w:t xml:space="preserve">, İRK'da EMY yoksa geçici EMY'nin </w:t>
      </w:r>
      <w:r>
        <w:rPr>
          <w:b/>
          <w:bCs/>
        </w:rPr>
        <w:t xml:space="preserve">tamamı</w:t>
      </w:r>
      <w:r>
        <w:t xml:space="preserve"> </w:t>
      </w:r>
      <w:r>
        <w:rPr>
          <w:b/>
          <w:bCs/>
        </w:rPr>
        <w:t xml:space="preserve">teminata bağlanır</w:t>
      </w:r>
      <w:r>
        <w:t xml:space="preserve">. (İthalatta Korunma Önlemleri Hakkında Karar md. 5 · 2022/12) — Tuzak: Önlem türleri ve teminat hükmü doğru şıklardı; GV artışı şeklindeki geçici önlemde de İRK oranı ile geçici oran arasındaki fark teminata bağlanır.</w:t>
      </w:r>
    </w:p>
    <w:p>
      <w:pPr>
        <w:pStyle w:val="ListParagraph"/>
        <w:numPr>
          <w:ilvl w:val="0"/>
          <w:numId w:val="2"/>
        </w:numPr>
        <w:spacing w:after="60"/>
      </w:pPr>
      <w:r>
        <w:t xml:space="preserve">Soruşturma sonunda korunma önlemi alınırsa teminattaki tutar </w:t>
      </w:r>
      <w:r>
        <w:rPr>
          <w:b/>
          <w:bCs/>
        </w:rPr>
        <w:t xml:space="preserve">Hazineye irat kaydedilir</w:t>
      </w:r>
      <w:r>
        <w:t xml:space="preserve">; kesin önlem geçici önlemden düşükse fark ilgiliye </w:t>
      </w:r>
      <w:r>
        <w:rPr>
          <w:b/>
          <w:bCs/>
        </w:rPr>
        <w:t xml:space="preserve">iade edilir</w:t>
      </w:r>
      <w:r>
        <w:t xml:space="preserve">, yüksekse fark </w:t>
      </w:r>
      <w:r>
        <w:rPr>
          <w:b/>
          <w:bCs/>
        </w:rPr>
        <w:t xml:space="preserve">tahsil edilmez</w:t>
      </w:r>
      <w:r>
        <w:t xml:space="preserve">. (İthalatta Korunma Önlemleri Hakkında Karar md. 5 · 2022/12) — Tuzak: 'Kesin önlem geçiciden yüksekse fark tahsil edilir' ifadesi yanlıştı (simetri tuzağı). Önleme gerek görülmezse geçici önlem kaldırılır ve teminat iade edilir.</w:t>
      </w:r>
    </w:p>
    <w:p>
      <w:pPr>
        <w:pStyle w:val="ListParagraph"/>
        <w:numPr>
          <w:ilvl w:val="0"/>
          <w:numId w:val="2"/>
        </w:numPr>
        <w:spacing w:after="60"/>
      </w:pPr>
      <w:r>
        <w:t xml:space="preserve">İthalat Genel Müdürlüğü şikâyet üzerine veya re'sen yaptığı incelemeyi </w:t>
      </w:r>
      <w:r>
        <w:rPr>
          <w:b/>
          <w:bCs/>
        </w:rPr>
        <w:t xml:space="preserve">azami 45 gün</w:t>
      </w:r>
      <w:r>
        <w:t xml:space="preserve"> içinde tamamlayarak soruşturma açılıp açılmaması hususunda </w:t>
      </w:r>
      <w:r>
        <w:rPr>
          <w:b/>
          <w:bCs/>
        </w:rPr>
        <w:t xml:space="preserve">İthalatta Haksız Rekabeti Değerlendirme Kuruluna</w:t>
      </w:r>
      <w:r>
        <w:t xml:space="preserve"> teklifte bulunur. (İthalatta Haksız Rekabetin Önlenmesi Hakkında Yönetmelik md. 20 · 2022/26) — Tuzak: 30 gün, 1 ay, 60 gün veya 90 gün değil; '30 gün' ile '1 ay' eşdeğer olduğundan ikisi birlikte elenir.</w:t>
      </w:r>
    </w:p>
    <w:p>
      <w:pPr>
        <w:pStyle w:val="Heading2"/>
        <w:keepNext/>
        <w:pBdr>
          <w:left w:val="single" w:color="B8860B" w:sz="36" w:space="8"/>
        </w:pBdr>
        <w:spacing w:after="120" w:before="240"/>
      </w:pPr>
      <w:r>
        <w:t xml:space="preserve">Ödeme Şekilleri, Taşıma Belgeleri ve CISG — 4 soru (↓ azalan)</w:t>
      </w:r>
    </w:p>
    <w:p>
      <w:pPr>
        <w:keepNext/>
        <w:spacing w:after="160"/>
      </w:pPr>
      <w:r>
        <w:rPr>
          <w:i/>
          <w:iCs/>
          <w:color w:val="B8860B"/>
          <w:sz w:val="19"/>
          <w:szCs w:val="19"/>
        </w:rPr>
        <w:t xml:space="preserve">2021–2025'te 4 soru, üçü 2021'de: ödeme şekilleri listesi, deniz konşimentosunun niteliği ve karşı ticaret yöntemleri; 2023'te CISG'nin adı (Viyana Satım Sözleşmesi) soruldu, 2024–2025'te soru yok. Bilgilerin çoğu mevzuat dışı genel dış ticaret bilgisidir.</w:t>
      </w:r>
    </w:p>
    <w:p>
      <w:pPr>
        <w:pStyle w:val="ListParagraph"/>
        <w:numPr>
          <w:ilvl w:val="0"/>
          <w:numId w:val="2"/>
        </w:numPr>
        <w:spacing w:after="60"/>
      </w:pPr>
      <w:r>
        <w:t xml:space="preserve">Dış ticarette ödeme şekilleri </w:t>
      </w:r>
      <w:r>
        <w:rPr>
          <w:b/>
          <w:bCs/>
        </w:rPr>
        <w:t xml:space="preserve">peşin</w:t>
      </w:r>
      <w:r>
        <w:t xml:space="preserve">, mal mukabili, </w:t>
      </w:r>
      <w:r>
        <w:rPr>
          <w:b/>
          <w:bCs/>
        </w:rPr>
        <w:t xml:space="preserve">vesaik mukabili</w:t>
      </w:r>
      <w:r>
        <w:t xml:space="preserve">, </w:t>
      </w:r>
      <w:r>
        <w:rPr>
          <w:b/>
          <w:bCs/>
        </w:rPr>
        <w:t xml:space="preserve">kabul kredili</w:t>
      </w:r>
      <w:r>
        <w:t xml:space="preserve"> ve akreditifli ödeme ile karşılıklı ticaret ve BPO'dur; </w:t>
      </w:r>
      <w:r>
        <w:rPr>
          <w:b/>
          <w:bCs/>
        </w:rPr>
        <w:t xml:space="preserve">'kiralama ödemesi'</w:t>
      </w:r>
      <w:r>
        <w:t xml:space="preserve"> bir ödeme şekli değildir. (İthalat Genelgesi (2020/1) md. 2/1; Tebliğ 2018-32/48 md. 3/2 · 2021/52) — Tuzak: Ticari kiralama bir ihracat şeklidir, ödeme şekli değildir; vesaik mukabili, peşin, kabul kredili ve mal mukabili gerçek ödeme şekilleridir.</w:t>
      </w:r>
    </w:p>
    <w:p>
      <w:pPr>
        <w:pStyle w:val="ListParagraph"/>
        <w:numPr>
          <w:ilvl w:val="0"/>
          <w:numId w:val="2"/>
        </w:numPr>
        <w:spacing w:after="60"/>
      </w:pPr>
      <w:r>
        <w:t xml:space="preserve">Deniz konşimentosu </w:t>
      </w:r>
      <w:r>
        <w:rPr>
          <w:b/>
          <w:bCs/>
        </w:rPr>
        <w:t xml:space="preserve">gemi kaptanınca</w:t>
      </w:r>
      <w:r>
        <w:t xml:space="preserve"> da düzenlenebilir, </w:t>
      </w:r>
      <w:r>
        <w:rPr>
          <w:b/>
          <w:bCs/>
        </w:rPr>
        <w:t xml:space="preserve">yükletene</w:t>
      </w:r>
      <w:r>
        <w:t xml:space="preserve"> verilir, navlunu gösterir ve malı temsil ettiğinden </w:t>
      </w:r>
      <w:r>
        <w:rPr>
          <w:b/>
          <w:bCs/>
        </w:rPr>
        <w:t xml:space="preserve">ciro</w:t>
      </w:r>
      <w:r>
        <w:t xml:space="preserve"> ile el değiştirmesini sağlar; malın teslim alındığını veya yüklendiğini belgeler, </w:t>
      </w:r>
      <w:r>
        <w:rPr>
          <w:b/>
          <w:bCs/>
        </w:rPr>
        <w:t xml:space="preserve">teslim edildiğini</w:t>
      </w:r>
      <w:r>
        <w:t xml:space="preserve"> göstermez. (6102 s. TTK md. 1228 vd. (konişmento) · 2021/60) — Tuzak: 'Malın belirtilen şartlarla taşındığını ve teslim edildiğini gösterir' ifadesi yanlıştı; kapsam teslim almadan teslim etmeye genişletilmişti. ◇</w:t>
      </w:r>
    </w:p>
    <w:p>
      <w:pPr>
        <w:pStyle w:val="ListParagraph"/>
        <w:numPr>
          <w:ilvl w:val="0"/>
          <w:numId w:val="2"/>
        </w:numPr>
        <w:spacing w:after="60"/>
      </w:pPr>
      <w:r>
        <w:t xml:space="preserve">Aktarmalı ticaret, takas, kliring ve karşı satın alım, ödemenin döviz transferi yerine tamamen veya kısmen </w:t>
      </w:r>
      <w:r>
        <w:rPr>
          <w:b/>
          <w:bCs/>
        </w:rPr>
        <w:t xml:space="preserve">mal karşılığı ya da mahsupla</w:t>
      </w:r>
      <w:r>
        <w:t xml:space="preserve"> yapıldığı </w:t>
      </w:r>
      <w:r>
        <w:rPr>
          <w:b/>
          <w:bCs/>
        </w:rPr>
        <w:t xml:space="preserve">karşı (karşılıklı) ticaret</w:t>
      </w:r>
      <w:r>
        <w:t xml:space="preserve"> yöntemleridir; </w:t>
      </w:r>
      <w:r>
        <w:rPr>
          <w:b/>
          <w:bCs/>
        </w:rPr>
        <w:t xml:space="preserve">serbest dövizli ticaret</w:t>
      </w:r>
      <w:r>
        <w:t xml:space="preserve"> bu grubun dışında kalır. (Dış ticarette ödeme şekilleri – karşılıklı ticaret (counter trade) · 2021/64) — Tuzak: Grup dışı olan serbest dövizli ticarettir; aktarmalı (switch) ve karşı satın alımlı ticaret de karşı ticaret türüdür. ◇</w:t>
      </w:r>
    </w:p>
    <w:p>
      <w:pPr>
        <w:pStyle w:val="ListParagraph"/>
        <w:numPr>
          <w:ilvl w:val="0"/>
          <w:numId w:val="2"/>
        </w:numPr>
        <w:spacing w:after="60"/>
      </w:pPr>
      <w:r>
        <w:t xml:space="preserve">Türkiye'nin de taraf olduğu </w:t>
      </w:r>
      <w:r>
        <w:rPr>
          <w:b/>
          <w:bCs/>
        </w:rPr>
        <w:t xml:space="preserve">Milletlerarası Mal Satımına İlişkin Sözleşmeler Hakkında BM Antlaşması</w:t>
      </w:r>
      <w:r>
        <w:t xml:space="preserve"> (</w:t>
      </w:r>
      <w:r>
        <w:rPr>
          <w:b/>
          <w:bCs/>
        </w:rPr>
        <w:t xml:space="preserve">CISG</w:t>
      </w:r>
      <w:r>
        <w:t xml:space="preserve">, 1980) </w:t>
      </w:r>
      <w:r>
        <w:rPr>
          <w:b/>
          <w:bCs/>
        </w:rPr>
        <w:t xml:space="preserve">Viyana Satım Sözleşmesi</w:t>
      </w:r>
      <w:r>
        <w:t xml:space="preserve"> adıyla bilinir. (CISG (Viyana, 1980) · 2023/62) — Tuzak: Kyoto Protokolü, Paris Anlaşması, Montreal Protokolü ve İstanbul Sözleşmesi mal satımını düzenlemez. ◇</w:t>
      </w:r>
    </w:p>
    <w:p>
      <w:pPr>
        <w:pStyle w:val="Heading2"/>
        <w:keepNext/>
        <w:pBdr>
          <w:left w:val="single" w:color="B8860B" w:sz="36" w:space="8"/>
        </w:pBdr>
        <w:spacing w:after="120" w:before="240"/>
      </w:pPr>
      <w:r>
        <w:t xml:space="preserve">Tahakkuk, Tebliğ, Ödeme ve Zamanaşımı — 3 soru (→ sabit)</w:t>
      </w:r>
    </w:p>
    <w:p>
      <w:pPr>
        <w:keepNext/>
        <w:spacing w:after="160"/>
      </w:pPr>
      <w:r>
        <w:rPr>
          <w:i/>
          <w:iCs/>
          <w:color w:val="B8860B"/>
          <w:sz w:val="19"/>
          <w:szCs w:val="19"/>
        </w:rPr>
        <w:t xml:space="preserve">3 soru (2022, 2024, 2025): tahakkuk zamanaşımı ve davanın tahsilata etkisi, 6183 ve Tahsilat İşlemleri Tebliğine göre tecil şartları, GK 198 ödeme ve süre uzatımı; her soruda süre veya şart olumsuzlanarak tuzak kuruldu, son iki yıl tahsilat ve ödeme süresine kaydı.</w:t>
      </w:r>
    </w:p>
    <w:p>
      <w:pPr>
        <w:pStyle w:val="ListParagraph"/>
        <w:numPr>
          <w:ilvl w:val="0"/>
          <w:numId w:val="2"/>
        </w:numPr>
        <w:spacing w:after="60"/>
      </w:pPr>
      <w:r>
        <w:t xml:space="preserve">Tebliğ edilen gümrük vergilerine karşı </w:t>
      </w:r>
      <w:r>
        <w:rPr>
          <w:b/>
          <w:bCs/>
        </w:rPr>
        <w:t xml:space="preserve">ilk derece mahkemesinde dava açılması</w:t>
      </w:r>
      <w:r>
        <w:t xml:space="preserve"> tahsilat takibini </w:t>
      </w:r>
      <w:r>
        <w:rPr>
          <w:b/>
          <w:bCs/>
        </w:rPr>
        <w:t xml:space="preserve">durdurur</w:t>
      </w:r>
      <w:r>
        <w:t xml:space="preserve">; istinaf veya temyize gidilmesi ise </w:t>
      </w:r>
      <w:r>
        <w:rPr>
          <w:b/>
          <w:bCs/>
        </w:rPr>
        <w:t xml:space="preserve">yürütmeyi durdurma kararı</w:t>
      </w:r>
      <w:r>
        <w:t xml:space="preserve"> verilmedikçe tahsilatı durdurmaz. (Tahsilat İşlemleri GGT (Seri No:2) 9/4; GK 197/5 · 2022/3) — Tuzak: 'Dava açılması tahsilat takibini durdurmaz' ifadesi yanlıştı; zamanaşımının durması ile tahsilatın durması ayrı kurallardır.</w:t>
      </w:r>
    </w:p>
    <w:p>
      <w:pPr>
        <w:pStyle w:val="ListParagraph"/>
        <w:numPr>
          <w:ilvl w:val="0"/>
          <w:numId w:val="2"/>
        </w:numPr>
        <w:spacing w:after="60"/>
      </w:pPr>
      <w:r>
        <w:t xml:space="preserve">Tahakkuk zamanaşımı gümrük yükümlülüğünün doğduğu tarihten itibaren </w:t>
      </w:r>
      <w:r>
        <w:rPr>
          <w:b/>
          <w:bCs/>
        </w:rPr>
        <w:t xml:space="preserve">üç yıldır</w:t>
      </w:r>
      <w:r>
        <w:t xml:space="preserve"> ve gümrük idaresince </w:t>
      </w:r>
      <w:r>
        <w:rPr>
          <w:b/>
          <w:bCs/>
        </w:rPr>
        <w:t xml:space="preserve">re'sen</w:t>
      </w:r>
      <w:r>
        <w:t xml:space="preserve"> dikkate alınır; yükümlülüğü doğuran olayla ilgili </w:t>
      </w:r>
      <w:r>
        <w:rPr>
          <w:b/>
          <w:bCs/>
        </w:rPr>
        <w:t xml:space="preserve">dava açılması zamanaşımını durdurur</w:t>
      </w:r>
      <w:r>
        <w:t xml:space="preserve">, ceza davası açılmışsa TCK zamanaşımı uygulanır. (GK 197/2, 197/4; Tahsilat İşlemleri GGT (Seri No:2) 9/1-3 · 2022/3)</w:t>
      </w:r>
    </w:p>
    <w:p>
      <w:pPr>
        <w:pStyle w:val="ListParagraph"/>
        <w:numPr>
          <w:ilvl w:val="0"/>
          <w:numId w:val="2"/>
        </w:numPr>
        <w:spacing w:after="60"/>
      </w:pPr>
      <w:r>
        <w:t xml:space="preserve">Gümrük alacaklarının tecili borçlunun </w:t>
      </w:r>
      <w:r>
        <w:rPr>
          <w:b/>
          <w:bCs/>
        </w:rPr>
        <w:t xml:space="preserve">yazılı başvurusu</w:t>
      </w:r>
      <w:r>
        <w:t xml:space="preserve"> üzerine yapılır, idare re'sen tecil yapmaz; azami tecil ve taksitlendirme süresi </w:t>
      </w:r>
      <w:r>
        <w:rPr>
          <w:b/>
          <w:bCs/>
        </w:rPr>
        <w:t xml:space="preserve">otuz altı ay</w:t>
      </w:r>
      <w:r>
        <w:t xml:space="preserve">dır ve çok zor durum </w:t>
      </w:r>
      <w:r>
        <w:rPr>
          <w:b/>
          <w:bCs/>
        </w:rPr>
        <w:t xml:space="preserve">yetkilendirilmiş gümrük müşavirinin</w:t>
      </w:r>
      <w:r>
        <w:t xml:space="preserve"> raporuyla tespit edilir. (6183 md. 48; Tahsilat İşlemleri GGT (Seri No:2) 18, 20/4, 21/1, 23/4 · 2024/99) — Tuzak: 'Azami tecil süresi 24 ay', 'Yeminli Mali Müşavir raporu' ve 'gümrük idaresi re'sen tecil yapabilir' ifadeleri yanlıştı.</w:t>
      </w:r>
    </w:p>
    <w:p>
      <w:pPr>
        <w:pStyle w:val="ListParagraph"/>
        <w:numPr>
          <w:ilvl w:val="0"/>
          <w:numId w:val="2"/>
        </w:numPr>
        <w:spacing w:after="60"/>
      </w:pPr>
      <w:r>
        <w:t xml:space="preserve">2024 sınavında tecil teminatı, teminat aranmayan </w:t>
      </w:r>
      <w:r>
        <w:rPr>
          <w:b/>
          <w:bCs/>
        </w:rPr>
        <w:t xml:space="preserve">90.000 TL</w:t>
      </w:r>
      <w:r>
        <w:t xml:space="preserve">'yi aşan kısım için hesaplandı: </w:t>
      </w:r>
      <w:r>
        <w:rPr>
          <w:b/>
          <w:bCs/>
        </w:rPr>
        <w:t xml:space="preserve">130.000 TL</w:t>
      </w:r>
      <w:r>
        <w:t xml:space="preserve"> amme alacağının tecilinde </w:t>
      </w:r>
      <w:r>
        <w:rPr>
          <w:b/>
          <w:bCs/>
        </w:rPr>
        <w:t xml:space="preserve">40.000 TL</w:t>
      </w:r>
      <w:r>
        <w:t xml:space="preserve"> teminat alınması doğru kabul edildi. (6183 md. 48; Tahsilat İşlemleri GGT (Seri No:2) 22 · 2024/99) — Not: Teminat aranmayan tutar dönemsel olarak güncellenir; 90.000 TL eşiği kaynak metinde yok, soru ve resmî cevaptan (130.000 – 40.000) çıkarıldı. ◇</w:t>
      </w:r>
    </w:p>
    <w:p>
      <w:pPr>
        <w:pStyle w:val="ListParagraph"/>
        <w:numPr>
          <w:ilvl w:val="0"/>
          <w:numId w:val="2"/>
        </w:numPr>
        <w:spacing w:after="60"/>
      </w:pPr>
      <w:r>
        <w:t xml:space="preserve">Kontrol sonucunda noksan alındığı belirlenip tebliğ edilen gümrük vergileri </w:t>
      </w:r>
      <w:r>
        <w:rPr>
          <w:b/>
          <w:bCs/>
        </w:rPr>
        <w:t xml:space="preserve">on beş gün</w:t>
      </w:r>
      <w:r>
        <w:t xml:space="preserve"> içinde ödenir; süre bitmeden </w:t>
      </w:r>
      <w:r>
        <w:rPr>
          <w:b/>
          <w:bCs/>
        </w:rPr>
        <w:t xml:space="preserve">yazılı istem ve teminatla</w:t>
      </w:r>
      <w:r>
        <w:t xml:space="preserve"> ödeme süresi </w:t>
      </w:r>
      <w:r>
        <w:rPr>
          <w:b/>
          <w:bCs/>
        </w:rPr>
        <w:t xml:space="preserve">otuz gün</w:t>
      </w:r>
      <w:r>
        <w:t xml:space="preserve"> daha uzatılabilir ve uzatılan süre için tecil faizi alınır. (GK 198/1; Tahsilat İşlemleri GGT (Seri No:2) 17 · 2025/95) — Tuzak: '3 ay daha uzatılır', 'teminatsız 30 gün uzatılır', 'ayrıca tecil faizi alınmaz' ve kısmi ödemede 'kalanı 6 ayda ödenir' ifadeleri yanlıştı.</w:t>
      </w:r>
    </w:p>
    <w:p>
      <w:pPr>
        <w:pStyle w:val="Heading2"/>
        <w:keepNext/>
        <w:pBdr>
          <w:left w:val="single" w:color="B8860B" w:sz="36" w:space="8"/>
        </w:pBdr>
        <w:spacing w:after="120" w:before="240"/>
      </w:pPr>
      <w:r>
        <w:t xml:space="preserve">Yetkilendirilmiş Gümrük Müşavirliği (YGM) — 3 soru (→ sabit)</w:t>
      </w:r>
    </w:p>
    <w:p>
      <w:pPr>
        <w:keepNext/>
        <w:spacing w:after="160"/>
      </w:pPr>
      <w:r>
        <w:rPr>
          <w:i/>
          <w:iCs/>
          <w:color w:val="B8860B"/>
          <w:sz w:val="19"/>
          <w:szCs w:val="19"/>
        </w:rPr>
        <w:t xml:space="preserve">2021–2025'te 3 soru, hepsi YGM Tebliği'ndeki tespit kodları: AN kodlarının eşleştirilmesi 2021 ve 2025'te tekrarlandı, 2025'te GK1/NK1/DR2 içerikleri ve aynı YGM'ce yapılması zorunlu genel/özel antrepo kod setleri de soruldu.</w:t>
      </w:r>
    </w:p>
    <w:p>
      <w:pPr>
        <w:pStyle w:val="ListParagraph"/>
        <w:numPr>
          <w:ilvl w:val="0"/>
          <w:numId w:val="2"/>
        </w:numPr>
        <w:spacing w:after="60"/>
      </w:pPr>
      <w:r>
        <w:t xml:space="preserve">★ YGM antrepo tespit kodları: </w:t>
      </w:r>
      <w:r>
        <w:rPr>
          <w:b/>
          <w:bCs/>
        </w:rPr>
        <w:t xml:space="preserve">AN1</w:t>
      </w:r>
      <w:r>
        <w:t xml:space="preserve"> açılış, AN2 genişletme/daraltma, AN3 tadilat, </w:t>
      </w:r>
      <w:r>
        <w:rPr>
          <w:b/>
          <w:bCs/>
        </w:rPr>
        <w:t xml:space="preserve">AN4 adres değişikliği</w:t>
      </w:r>
      <w:r>
        <w:t xml:space="preserve"> başvurularının ön incelemesi; </w:t>
      </w:r>
      <w:r>
        <w:rPr>
          <w:b/>
          <w:bCs/>
        </w:rPr>
        <w:t xml:space="preserve">AN5 devir</w:t>
      </w:r>
      <w:r>
        <w:t xml:space="preserve"> incelemesi; AN6 özel, AN8 genel antrepoda giriş-çıkış tespiti; </w:t>
      </w:r>
      <w:r>
        <w:rPr>
          <w:b/>
          <w:bCs/>
        </w:rPr>
        <w:t xml:space="preserve">AN7</w:t>
      </w:r>
      <w:r>
        <w:t xml:space="preserve"> altışar aylık stok kaydı, AN9 elleçleme tespitidir. (YGM Tebliği 11/1-a · 2021/31, 2025/98) — Tuzak: 2021/31'de adres değişikliği AN5 ile eşleştirilmişti (AN5 devir incelemesidir, doğrusu AN4); 2025/98'de AN4-adres değişikliği ve AN7-altı aylık stok eşleşmeleri doğruydu.</w:t>
      </w:r>
    </w:p>
    <w:p>
      <w:pPr>
        <w:pStyle w:val="ListParagraph"/>
        <w:numPr>
          <w:ilvl w:val="0"/>
          <w:numId w:val="2"/>
        </w:numPr>
        <w:spacing w:after="60"/>
      </w:pPr>
      <w:r>
        <w:rPr>
          <w:b/>
          <w:bCs/>
        </w:rPr>
        <w:t xml:space="preserve">GK1</w:t>
      </w:r>
      <w:r>
        <w:t xml:space="preserve"> gümrük kontrolü altında işlemede ibra tespiti, </w:t>
      </w:r>
      <w:r>
        <w:rPr>
          <w:b/>
          <w:bCs/>
        </w:rPr>
        <w:t xml:space="preserve">NK1</w:t>
      </w:r>
      <w:r>
        <w:t xml:space="preserve"> eşyanın süresinde nihai kullanıma tahsisi ve amacına uygun kullanımı tespiti, </w:t>
      </w:r>
      <w:r>
        <w:rPr>
          <w:b/>
          <w:bCs/>
        </w:rPr>
        <w:t xml:space="preserve">DR2</w:t>
      </w:r>
      <w:r>
        <w:t xml:space="preserve"> ise DİR'de ithal eşyanın ihraç edilen işlem görmüş ürün bünyesinde kullanıldığının teknik, bilimsel veya idari nedenle tespit edilemediği hallerdeki tespittir. (YGM Tebliği 11/1-c, ç, d · 2025/98) — Tuzak: DR2 'dahilde işleme izni kapsamında ithal edilen eşyanın kıymetinin tespiti' değildir.</w:t>
      </w:r>
    </w:p>
    <w:p>
      <w:pPr>
        <w:pStyle w:val="ListParagraph"/>
        <w:numPr>
          <w:ilvl w:val="0"/>
          <w:numId w:val="2"/>
        </w:numPr>
        <w:spacing w:after="60"/>
      </w:pPr>
      <w:r>
        <w:t xml:space="preserve">Genel antrepolarda </w:t>
      </w:r>
      <w:r>
        <w:rPr>
          <w:b/>
          <w:bCs/>
        </w:rPr>
        <w:t xml:space="preserve">AN7, AN8 ve AN9</w:t>
      </w:r>
      <w:r>
        <w:t xml:space="preserve">, özel antrepolarda </w:t>
      </w:r>
      <w:r>
        <w:rPr>
          <w:b/>
          <w:bCs/>
        </w:rPr>
        <w:t xml:space="preserve">AN6, AN7 ve AN9</w:t>
      </w:r>
      <w:r>
        <w:t xml:space="preserve"> tespitlerinin </w:t>
      </w:r>
      <w:r>
        <w:rPr>
          <w:b/>
          <w:bCs/>
        </w:rPr>
        <w:t xml:space="preserve">aynı YGM</w:t>
      </w:r>
      <w:r>
        <w:t xml:space="preserve"> tarafından yapılması zorunludur; diğer tespitler için yükümlü aynı veya başka bir YGM ile sözleşme yapabilir. (YGM Tebliği 13/1-ı · 2025/100) — Tuzak: Genel-özel ayrımı olmadan 'AN7, AN8, AN9' veya 'tüm tespit işlemleri aynı YGM'ce' yapılır ifadesi yanlıştı; AN3-AN9, AN9-AN1 bağımlılığı yoktur.</w:t>
      </w:r>
    </w:p>
    <w:p>
      <w:pPr>
        <w:pStyle w:val="Heading2"/>
        <w:keepNext/>
        <w:pBdr>
          <w:left w:val="single" w:color="B8860B" w:sz="36" w:space="8"/>
        </w:pBdr>
        <w:spacing w:after="120" w:before="240"/>
      </w:pPr>
      <w:r>
        <w:t xml:space="preserve">Cezalar (GK 234–241) — 3 soru (→ sabit)</w:t>
      </w:r>
    </w:p>
    <w:p>
      <w:pPr>
        <w:keepNext/>
        <w:spacing w:after="160"/>
      </w:pPr>
      <w:r>
        <w:rPr>
          <w:i/>
          <w:iCs/>
          <w:color w:val="B8860B"/>
          <w:sz w:val="19"/>
          <w:szCs w:val="19"/>
        </w:rPr>
        <w:t xml:space="preserve">Sözel 3 soru (2021, 2023, 2025): 239/2 vergili ihracat cezası ve 241 usulsüzlük (tamamlayıcı beyan gecikmesi, Ek-82). GK 234 hesapları (üç kat ceza, kendiliğinden bildirimde %10, ceza matrahına giren vergiler, zamanaşımı ve peşin ödeme indirimi) 5 hesap sorusuyla Hesaplama konusunda; son yıl hesaplar EMY/KDV ve royalti ayrıntısına indi.</w:t>
      </w:r>
    </w:p>
    <w:p>
      <w:pPr>
        <w:pStyle w:val="ListParagraph"/>
        <w:numPr>
          <w:ilvl w:val="0"/>
          <w:numId w:val="2"/>
        </w:numPr>
        <w:spacing w:after="60"/>
      </w:pPr>
      <w:r>
        <w:rPr>
          <w:b/>
          <w:bCs/>
        </w:rPr>
        <w:t xml:space="preserve">Gümrük vergileri ödenerek ihraç edilebilen</w:t>
      </w:r>
      <w:r>
        <w:t xml:space="preserve"> eşyayı gümrük işlemlerine tabi tutmadan veya vergileri ödemeden Türkiye Gümrük Bölgesinden çıkaranlara vergilerin yanı sıra bu vergilerin </w:t>
      </w:r>
      <w:r>
        <w:rPr>
          <w:b/>
          <w:bCs/>
        </w:rPr>
        <w:t xml:space="preserve">iki katı</w:t>
      </w:r>
      <w:r>
        <w:t xml:space="preserve"> idari para cezası verilir. (GK 239/2 · 2021/79) — Tuzak: 234/1'deki üç kat ile karıştırılmamalı; muaf eşyanın yetkili kapılar dışından izinsiz ithal veya ihracında ceza CIF/FOB değerin onda biridir (239/1).</w:t>
      </w:r>
    </w:p>
    <w:p>
      <w:pPr>
        <w:pStyle w:val="ListParagraph"/>
        <w:numPr>
          <w:ilvl w:val="0"/>
          <w:numId w:val="2"/>
        </w:numPr>
        <w:spacing w:after="60"/>
      </w:pPr>
      <w:r>
        <w:t xml:space="preserve">İhracat hükmünde teslim edilen akaryakıt ve kumanya ticari veya idari belgeyle basitleştirilmiş usulde teslim edilir; sonradan verilen beyanname </w:t>
      </w:r>
      <w:r>
        <w:rPr>
          <w:b/>
          <w:bCs/>
        </w:rPr>
        <w:t xml:space="preserve">tamamlayıcı beyan</w:t>
      </w:r>
      <w:r>
        <w:t xml:space="preserve">dır, </w:t>
      </w:r>
      <w:r>
        <w:rPr>
          <w:b/>
          <w:bCs/>
        </w:rPr>
        <w:t xml:space="preserve">izleyen ayın ilk yedi iş günü</w:t>
      </w:r>
      <w:r>
        <w:t xml:space="preserve"> aşılırsa </w:t>
      </w:r>
      <w:r>
        <w:rPr>
          <w:b/>
          <w:bCs/>
        </w:rPr>
        <w:t xml:space="preserve">241/1 usulsüzlük cezası</w:t>
      </w:r>
      <w:r>
        <w:t xml:space="preserve"> uygulanır. (GK 241/1; GY 156/1, 158/2 · 2023/26) — Tuzak: Eksik beyan, ticari belge ile beyan, kayıt yoluyla beyan veya sözlü beyan değil. — Not: AYM'nin 26.03.2026 tarihli, E:2025/269 K:2026/72 sayılı kararıyla GK 241/1'deki 'ikincil düzenlemelere aykırılık' ibaresi iptal edildi; Yönetmelik ekine (Ek-82) dayanan usulsüzlük fiilleri bu karara göre kontrol edilmeli.</w:t>
      </w:r>
    </w:p>
    <w:p>
      <w:pPr>
        <w:pStyle w:val="ListParagraph"/>
        <w:numPr>
          <w:ilvl w:val="0"/>
          <w:numId w:val="2"/>
        </w:numPr>
        <w:spacing w:after="60"/>
      </w:pPr>
      <w:r>
        <w:t xml:space="preserve">Gümrük antrepolarındaki eşyanın </w:t>
      </w:r>
      <w:r>
        <w:rPr>
          <w:b/>
          <w:bCs/>
        </w:rPr>
        <w:t xml:space="preserve">izinsiz elleçlenmesi</w:t>
      </w:r>
      <w:r>
        <w:t xml:space="preserve"> Kanunda doğrudan sayılan, </w:t>
      </w:r>
      <w:r>
        <w:rPr>
          <w:b/>
          <w:bCs/>
        </w:rPr>
        <w:t xml:space="preserve">dört kat</w:t>
      </w:r>
      <w:r>
        <w:t xml:space="preserve"> uygulanan usulsüzlüktür (241/4-f); antrepo beyannamesinde farklı GTİP, götürü teminatın güncellenmemesi, düzensiz depolama ve antrepo içi mükerrer devir ise </w:t>
      </w:r>
      <w:r>
        <w:rPr>
          <w:b/>
          <w:bCs/>
        </w:rPr>
        <w:t xml:space="preserve">GY Ek-82</w:t>
      </w:r>
      <w:r>
        <w:t xml:space="preserve"> cezalarıdır. (GK 241/1, 241/4-f; GY Ek-82 · 2025/80) — Tuzak: İzinsiz elleçleme Ek-82'de sayılan bir fiil gibi sunulmuştu. — Not: AYM'nin 26.03.2026 tarihli, E:2025/269 K:2026/72 sayılı kararıyla GK 241/1'deki 'ikincil düzenlemelere aykırılık' ibaresi iptal edildi; Yönetmelik ekine (Ek-82) dayanan usulsüzlük fiilleri bu karara göre kontrol edilmeli.</w:t>
      </w:r>
    </w:p>
    <w:p>
      <w:pPr>
        <w:pStyle w:val="Heading2"/>
        <w:keepNext/>
        <w:pBdr>
          <w:left w:val="single" w:color="B8860B" w:sz="36" w:space="8"/>
        </w:pBdr>
        <w:spacing w:after="120" w:before="240"/>
      </w:pPr>
      <w:r>
        <w:t xml:space="preserve">Muayene, Uygunluk Denetimi ve Teslim — 3 soru (→ sabit)</w:t>
      </w:r>
    </w:p>
    <w:p>
      <w:pPr>
        <w:keepNext/>
        <w:spacing w:after="160"/>
      </w:pPr>
      <w:r>
        <w:rPr>
          <w:i/>
          <w:iCs/>
          <w:color w:val="B8860B"/>
          <w:sz w:val="19"/>
          <w:szCs w:val="19"/>
        </w:rPr>
        <w:t xml:space="preserve">3 soru (2022'de 2, 2024'te 1): GY 181'e göre uygunluk denetimlerinin yapılabileceği aşamalar, tahlil artığı numunelerin bir ayda gümrüğe terk sayılması (GK 66/5) ve eşyanın teslimi (GK 69); teslim yasağının kısmi muafiyetli geçici ithalat istisnası en öğretici tuzaktı.</w:t>
      </w:r>
    </w:p>
    <w:p>
      <w:pPr>
        <w:pStyle w:val="ListParagraph"/>
        <w:numPr>
          <w:ilvl w:val="0"/>
          <w:numId w:val="2"/>
        </w:numPr>
        <w:spacing w:after="60"/>
      </w:pPr>
      <w:r>
        <w:t xml:space="preserve">İzin veya uygunluk belgesine tabi ithal eşyasında yetkili kurum kontrolleri </w:t>
      </w:r>
      <w:r>
        <w:rPr>
          <w:b/>
          <w:bCs/>
        </w:rPr>
        <w:t xml:space="preserve">risk tabanlı</w:t>
      </w:r>
      <w:r>
        <w:t xml:space="preserve"> ve gümrük idaresinin koordinasyonunda, </w:t>
      </w:r>
      <w:r>
        <w:rPr>
          <w:b/>
          <w:bCs/>
        </w:rPr>
        <w:t xml:space="preserve">Türkiye Gümrük Bölgesine girişte</w:t>
      </w:r>
      <w:r>
        <w:t xml:space="preserve">, </w:t>
      </w:r>
      <w:r>
        <w:rPr>
          <w:b/>
          <w:bCs/>
        </w:rPr>
        <w:t xml:space="preserve">beyanname tescili öncesinde</w:t>
      </w:r>
      <w:r>
        <w:t xml:space="preserve"> veya </w:t>
      </w:r>
      <w:r>
        <w:rPr>
          <w:b/>
          <w:bCs/>
        </w:rPr>
        <w:t xml:space="preserve">gümrük yükümlülüğünün sona ermesinden sonra</w:t>
      </w:r>
      <w:r>
        <w:t xml:space="preserve"> aşamalarından yalnızca birinde yapılır. (GY 181/1-2 · 2022/47) — Tuzak: Kontrol eşya Türkiye Gümrük Bölgesine girmeden önce yapılamaz.</w:t>
      </w:r>
    </w:p>
    <w:p>
      <w:pPr>
        <w:pStyle w:val="ListParagraph"/>
        <w:numPr>
          <w:ilvl w:val="0"/>
          <w:numId w:val="2"/>
        </w:numPr>
        <w:spacing w:after="60"/>
      </w:pPr>
      <w:r>
        <w:t xml:space="preserve">Tahlilden arta kalan numuneler, tahlil sonuçlarının ilgilisine </w:t>
      </w:r>
      <w:r>
        <w:rPr>
          <w:b/>
          <w:bCs/>
        </w:rPr>
        <w:t xml:space="preserve">bildirilmesinden sonra</w:t>
      </w:r>
      <w:r>
        <w:t xml:space="preserve"> </w:t>
      </w:r>
      <w:r>
        <w:rPr>
          <w:b/>
          <w:bCs/>
        </w:rPr>
        <w:t xml:space="preserve">bir ay</w:t>
      </w:r>
      <w:r>
        <w:t xml:space="preserve"> içinde alınmazsa </w:t>
      </w:r>
      <w:r>
        <w:rPr>
          <w:b/>
          <w:bCs/>
        </w:rPr>
        <w:t xml:space="preserve">gümrüğe terk edilmiş</w:t>
      </w:r>
      <w:r>
        <w:t xml:space="preserve"> sayılır. (GK 66/5 · 2022/77) — Tuzak: 1 hafta, 15 gün, 3 ay veya 6 ay değil.</w:t>
      </w:r>
    </w:p>
    <w:p>
      <w:pPr>
        <w:pStyle w:val="ListParagraph"/>
        <w:numPr>
          <w:ilvl w:val="0"/>
          <w:numId w:val="2"/>
        </w:numPr>
        <w:spacing w:after="60"/>
      </w:pPr>
      <w:r>
        <w:t xml:space="preserve">Rejim şartları yerine getirilmiş ve eşya </w:t>
      </w:r>
      <w:r>
        <w:rPr>
          <w:b/>
          <w:bCs/>
        </w:rPr>
        <w:t xml:space="preserve">yasaklayıcı veya kısıtlayıcı</w:t>
      </w:r>
      <w:r>
        <w:t xml:space="preserve"> önleme tabi değilse, gümrük idaresi tescilden sonra beyannameyi kontrol ederek veya belli hâllerde </w:t>
      </w:r>
      <w:r>
        <w:rPr>
          <w:b/>
          <w:bCs/>
        </w:rPr>
        <w:t xml:space="preserve">kontrol etmeksizin</w:t>
      </w:r>
      <w:r>
        <w:t xml:space="preserve"> eşyayı teslim eder; inceleme </w:t>
      </w:r>
      <w:r>
        <w:rPr>
          <w:b/>
          <w:bCs/>
        </w:rPr>
        <w:t xml:space="preserve">makul sürede</w:t>
      </w:r>
      <w:r>
        <w:t xml:space="preserve"> bitmez ve eşyanın hazır bulunması gerekmezse de teslim yapılır. (GK 69/1 · 2024/38)</w:t>
      </w:r>
    </w:p>
    <w:p>
      <w:pPr>
        <w:pStyle w:val="ListParagraph"/>
        <w:numPr>
          <w:ilvl w:val="0"/>
          <w:numId w:val="2"/>
        </w:numPr>
        <w:spacing w:after="60"/>
      </w:pPr>
      <w:r>
        <w:t xml:space="preserve">Aynı beyanname kapsamı eşyanın </w:t>
      </w:r>
      <w:r>
        <w:rPr>
          <w:b/>
          <w:bCs/>
        </w:rPr>
        <w:t xml:space="preserve">tümünün aynı anda</w:t>
      </w:r>
      <w:r>
        <w:t xml:space="preserve"> teslimi esastır; beyanname iki veya daha fazla kalem içeriyorsa bu uygulamada </w:t>
      </w:r>
      <w:r>
        <w:rPr>
          <w:b/>
          <w:bCs/>
        </w:rPr>
        <w:t xml:space="preserve">her kalem</w:t>
      </w:r>
      <w:r>
        <w:t xml:space="preserve"> ayrı bir beyanname konusu eşya gibi değerlendirilir. (GK 69/2 · 2024/38)</w:t>
      </w:r>
    </w:p>
    <w:p>
      <w:pPr>
        <w:pStyle w:val="ListParagraph"/>
        <w:numPr>
          <w:ilvl w:val="0"/>
          <w:numId w:val="2"/>
        </w:numPr>
        <w:spacing w:after="60"/>
      </w:pPr>
      <w:r>
        <w:t xml:space="preserve">Tescil gümrük yükümlülüğü doğuruyorsa vergiler </w:t>
      </w:r>
      <w:r>
        <w:rPr>
          <w:b/>
          <w:bCs/>
        </w:rPr>
        <w:t xml:space="preserve">ödenmedikçe veya teminata bağlanmadıkça</w:t>
      </w:r>
      <w:r>
        <w:t xml:space="preserve"> eşya teslim edilmez; bu hüküm </w:t>
      </w:r>
      <w:r>
        <w:rPr>
          <w:b/>
          <w:bCs/>
        </w:rPr>
        <w:t xml:space="preserve">kısmi muafiyetli geçici ithalatta</w:t>
      </w:r>
      <w:r>
        <w:t xml:space="preserve"> uygulanmaz, rejim gereği teminat isteniyorsa </w:t>
      </w:r>
      <w:r>
        <w:rPr>
          <w:b/>
          <w:bCs/>
        </w:rPr>
        <w:t xml:space="preserve">teminat alınmadan</w:t>
      </w:r>
      <w:r>
        <w:t xml:space="preserve"> teslim yapılmaz. (GK 69/3-4 · 2024/38) — Tuzak: 'İstisnasız tüm gümrük rejimlerinde' ifadesi yanlıştı; kısmi muafiyetli geçici ithalat istisnadır.</w:t>
      </w:r>
    </w:p>
    <w:p>
      <w:pPr>
        <w:pStyle w:val="Heading2"/>
        <w:keepNext/>
        <w:pBdr>
          <w:left w:val="single" w:color="B8860B" w:sz="36" w:space="8"/>
        </w:pBdr>
        <w:spacing w:after="120" w:before="240"/>
      </w:pPr>
      <w:r>
        <w:t xml:space="preserve">Onaylanmış Kişi Statüsü — 3 soru (→ sabit)</w:t>
      </w:r>
    </w:p>
    <w:p>
      <w:pPr>
        <w:keepNext/>
        <w:spacing w:after="160"/>
      </w:pPr>
      <w:r>
        <w:rPr>
          <w:i/>
          <w:iCs/>
          <w:color w:val="B8860B"/>
          <w:sz w:val="19"/>
          <w:szCs w:val="19"/>
        </w:rPr>
        <w:t xml:space="preserve">2021–2025'te 3 soru (2021, 2022, 2025), üçü de sayısal eşik: 30 işçi istihdamı, iki yıllık belge süresi ve iki dönemde ayrı ayrı asgari iki milyon dolar ihracat; YYS'nin süresizliği ve farklı eşikleri çeldirici olarak kullanılıyor.</w:t>
      </w:r>
    </w:p>
    <w:p>
      <w:pPr>
        <w:pStyle w:val="ListParagraph"/>
        <w:numPr>
          <w:ilvl w:val="0"/>
          <w:numId w:val="2"/>
        </w:numPr>
        <w:spacing w:after="60"/>
      </w:pPr>
      <w:r>
        <w:t xml:space="preserve">OKS özel koşulu olarak başvuru sahibinin, YGM ile </w:t>
      </w:r>
      <w:r>
        <w:rPr>
          <w:b/>
          <w:bCs/>
        </w:rPr>
        <w:t xml:space="preserve">ön inceleme sözleşmesinin</w:t>
      </w:r>
      <w:r>
        <w:t xml:space="preserve"> yapıldığı tarihten geriye dönük </w:t>
      </w:r>
      <w:r>
        <w:rPr>
          <w:b/>
          <w:bCs/>
        </w:rPr>
        <w:t xml:space="preserve">bir yıl</w:t>
      </w:r>
      <w:r>
        <w:t xml:space="preserve"> içinde ortalama en az </w:t>
      </w:r>
      <w:r>
        <w:rPr>
          <w:b/>
          <w:bCs/>
        </w:rPr>
        <w:t xml:space="preserve">otuz işçi</w:t>
      </w:r>
      <w:r>
        <w:t xml:space="preserve"> istihdam etmesi gerekir. (GY 24/1-b · 2021/18) — Tuzak: 15, 25, 50 veya 100 değil; YYS-I'deki 50 işçi şartı (GİKY 4/A-1-c) ile karıştırılmamalı.</w:t>
      </w:r>
    </w:p>
    <w:p>
      <w:pPr>
        <w:pStyle w:val="ListParagraph"/>
        <w:numPr>
          <w:ilvl w:val="0"/>
          <w:numId w:val="2"/>
        </w:numPr>
        <w:spacing w:after="60"/>
      </w:pPr>
      <w:r>
        <w:t xml:space="preserve">Onaylanmış kişi statü belgesinin geçerlilik süresi </w:t>
      </w:r>
      <w:r>
        <w:rPr>
          <w:b/>
          <w:bCs/>
        </w:rPr>
        <w:t xml:space="preserve">iki yıldır</w:t>
      </w:r>
      <w:r>
        <w:t xml:space="preserve">; yenileme başvurusu bitime </w:t>
      </w:r>
      <w:r>
        <w:rPr>
          <w:b/>
          <w:bCs/>
        </w:rPr>
        <w:t xml:space="preserve">dört aydan fazla</w:t>
      </w:r>
      <w:r>
        <w:t xml:space="preserve"> süre kala yapılırsa değerlendirilmeden iade edilir. (OKS Tebliği (Sıra No:1) 13/1, 13/3 · 2022/62) — Tuzak: 'Süresiz' yanlış; süresiz olan YYS sertifikasıdır (GİKY 16/2).</w:t>
      </w:r>
    </w:p>
    <w:p>
      <w:pPr>
        <w:pStyle w:val="ListParagraph"/>
        <w:numPr>
          <w:ilvl w:val="0"/>
          <w:numId w:val="2"/>
        </w:numPr>
        <w:spacing w:after="60"/>
      </w:pPr>
      <w:r>
        <w:t xml:space="preserve">OKS performans kriteri, ön inceleme sözleşmesi ayından geriye dönük iki yılın on ikişer aylık </w:t>
      </w:r>
      <w:r>
        <w:rPr>
          <w:b/>
          <w:bCs/>
        </w:rPr>
        <w:t xml:space="preserve">her iki döneminde ayrı ayrı</w:t>
      </w:r>
      <w:r>
        <w:t xml:space="preserve"> asgari </w:t>
      </w:r>
      <w:r>
        <w:rPr>
          <w:b/>
          <w:bCs/>
        </w:rPr>
        <w:t xml:space="preserve">iki milyon FOB/ABD doları</w:t>
      </w:r>
      <w:r>
        <w:t xml:space="preserve"> fiili ihracat (ör. 2 ve 4 milyon) ya da en az bir milyonu ihracat olmak üzere </w:t>
      </w:r>
      <w:r>
        <w:rPr>
          <w:b/>
          <w:bCs/>
        </w:rPr>
        <w:t xml:space="preserve">yedi milyon dolar</w:t>
      </w:r>
      <w:r>
        <w:t xml:space="preserve"> ithalat+ihracattır. (GY 24/1-a · 2025/91) — Tuzak: Bir dönemde 1 milyon dolar ihracat, ihracatsız ithalat veya toplam 6 milyon dolar yeterli değildir.</w:t>
      </w:r>
    </w:p>
    <w:p>
      <w:pPr>
        <w:pStyle w:val="Heading2"/>
        <w:keepNext/>
        <w:pBdr>
          <w:left w:val="single" w:color="B8860B" w:sz="36" w:space="8"/>
        </w:pBdr>
        <w:spacing w:after="120" w:before="240"/>
      </w:pPr>
      <w:r>
        <w:t xml:space="preserve">Sınır Ticareti — 3 soru (↓ azalan)</w:t>
      </w:r>
    </w:p>
    <w:p>
      <w:pPr>
        <w:keepNext/>
        <w:spacing w:after="160"/>
      </w:pPr>
      <w:r>
        <w:rPr>
          <w:i/>
          <w:iCs/>
          <w:color w:val="B8860B"/>
          <w:sz w:val="19"/>
          <w:szCs w:val="19"/>
        </w:rPr>
        <w:t xml:space="preserve">2021–2023'te 3 soru; GK 172'de STM'lerin TGB dışında sayılması, 4874 sayılı Karar'da İthalat Uygunluk Belgesini odanın düzenlemesi ve Valilik–Bakanlık görev ayrımı soruldu; 2024–2025'te soru gelmedi.</w:t>
      </w:r>
    </w:p>
    <w:p>
      <w:pPr>
        <w:pStyle w:val="ListParagraph"/>
        <w:numPr>
          <w:ilvl w:val="0"/>
          <w:numId w:val="2"/>
        </w:numPr>
        <w:spacing w:after="60"/>
      </w:pPr>
      <w:r>
        <w:rPr>
          <w:b/>
          <w:bCs/>
        </w:rPr>
        <w:t xml:space="preserve">Sınır ticaret merkezleri</w:t>
      </w:r>
      <w:r>
        <w:t xml:space="preserve">, gümrük işlemlerinin yürütülmesinde TC Gümrük Bölgesi </w:t>
      </w:r>
      <w:r>
        <w:rPr>
          <w:b/>
          <w:bCs/>
        </w:rPr>
        <w:t xml:space="preserve">dışında</w:t>
      </w:r>
      <w:r>
        <w:t xml:space="preserve"> addedilir; sınır ticaretinin kapsamını, STM kurulmasını ve tek ve maktu tarifeyi belirlemeye </w:t>
      </w:r>
      <w:r>
        <w:rPr>
          <w:b/>
          <w:bCs/>
        </w:rPr>
        <w:t xml:space="preserve">Cumhurbaşkanı</w:t>
      </w:r>
      <w:r>
        <w:t xml:space="preserve">, gümrük işlemlerini belirlemeye </w:t>
      </w:r>
      <w:r>
        <w:rPr>
          <w:b/>
          <w:bCs/>
        </w:rPr>
        <w:t xml:space="preserve">Bakanlık</w:t>
      </w:r>
      <w:r>
        <w:t xml:space="preserve"> yetkilidir. (GK 172 · 2021/75) — Tuzak: 'STM'ler TGB içinde addedilir' ifadesi yanlıştı.</w:t>
      </w:r>
    </w:p>
    <w:p>
      <w:pPr>
        <w:pStyle w:val="ListParagraph"/>
        <w:numPr>
          <w:ilvl w:val="0"/>
          <w:numId w:val="2"/>
        </w:numPr>
        <w:spacing w:after="60"/>
      </w:pPr>
      <w:r>
        <w:t xml:space="preserve">İthalat Uygunluk Belgesi, İl Değerlendirme Komisyonunun uygun gördüğü başvurularda </w:t>
      </w:r>
      <w:r>
        <w:rPr>
          <w:b/>
          <w:bCs/>
        </w:rPr>
        <w:t xml:space="preserve">her ürün için ayrı</w:t>
      </w:r>
      <w:r>
        <w:t xml:space="preserve"> olarak </w:t>
      </w:r>
      <w:r>
        <w:rPr>
          <w:b/>
          <w:bCs/>
        </w:rPr>
        <w:t xml:space="preserve">İl Ticaret Odası veya İl Ticaret ve Sanayi Odasınca</w:t>
      </w:r>
      <w:r>
        <w:t xml:space="preserve"> düzenlenir, </w:t>
      </w:r>
      <w:r>
        <w:rPr>
          <w:b/>
          <w:bCs/>
        </w:rPr>
        <w:t xml:space="preserve">90 gün</w:t>
      </w:r>
      <w:r>
        <w:t xml:space="preserve"> geçerlidir, devredilemez; devri tespit edilirse Valilikçe iptal edilir. (4874 sayılı Sınır Ticaretinin Düzenlenmesine İlişkin Karar 8/2, 8/4, 8/6 · 2022/30) — Tuzak: 'Valilikçe düzenlenir' ifadesi yanlıştı; Valilik yalnız devir hâlinde iptal eder.</w:t>
      </w:r>
    </w:p>
    <w:p>
      <w:pPr>
        <w:pStyle w:val="ListParagraph"/>
        <w:numPr>
          <w:ilvl w:val="0"/>
          <w:numId w:val="2"/>
        </w:numPr>
        <w:spacing w:after="60"/>
      </w:pPr>
      <w:r>
        <w:t xml:space="preserve">STM ve depolarının, ana yola bağlantı yollarının inşaatı, teknik ve fiziki altyapısı, iç ve çevre güvenliği ile işletilmesi ve mağazaların kiralanması </w:t>
      </w:r>
      <w:r>
        <w:rPr>
          <w:b/>
          <w:bCs/>
        </w:rPr>
        <w:t xml:space="preserve">Valilikçe</w:t>
      </w:r>
      <w:r>
        <w:t xml:space="preserve"> yürütülür; STM faaliyetine geçici ara verme (en fazla </w:t>
      </w:r>
      <w:r>
        <w:rPr>
          <w:b/>
          <w:bCs/>
        </w:rPr>
        <w:t xml:space="preserve">altı ay</w:t>
      </w:r>
      <w:r>
        <w:t xml:space="preserve">) </w:t>
      </w:r>
      <w:r>
        <w:rPr>
          <w:b/>
          <w:bCs/>
        </w:rPr>
        <w:t xml:space="preserve">Bakanlığa</w:t>
      </w:r>
      <w:r>
        <w:t xml:space="preserve"> aittir. (4874 sayılı Karar 15/4, 16/1, 16/3 · 2023/31) — Tuzak: 'STM faaliyetine geçici süreliğine ara verilmesi' Valiliğin görev alanında değildir.</w:t>
      </w:r>
    </w:p>
    <w:p>
      <w:pPr>
        <w:pStyle w:val="Heading2"/>
        <w:keepNext/>
        <w:pBdr>
          <w:left w:val="single" w:color="B8860B" w:sz="36" w:space="8"/>
        </w:pBdr>
        <w:spacing w:after="120" w:before="240"/>
      </w:pPr>
      <w:r>
        <w:t xml:space="preserve">Temel Tanımlar — 3 soru (↓ azalan)</w:t>
      </w:r>
    </w:p>
    <w:p>
      <w:pPr>
        <w:keepNext/>
        <w:spacing w:after="160"/>
      </w:pPr>
      <w:r>
        <w:rPr>
          <w:i/>
          <w:iCs/>
          <w:color w:val="B8860B"/>
          <w:sz w:val="19"/>
          <w:szCs w:val="19"/>
        </w:rPr>
        <w:t xml:space="preserve">2021–2025'te 3 soru, üçü de 2021'de: GK md. 3 tanımları (risk ile risk yönetimi ayrımı, gümrük vergileri tanımının kapsamı); 2022'den bu yana bu başlıktan soru gelmedi.</w:t>
      </w:r>
    </w:p>
    <w:p>
      <w:pPr>
        <w:pStyle w:val="ListParagraph"/>
        <w:numPr>
          <w:ilvl w:val="0"/>
          <w:numId w:val="2"/>
        </w:numPr>
        <w:spacing w:after="60"/>
      </w:pPr>
      <w:r>
        <w:t xml:space="preserve">Riskin sistematik tanımlanması ve en aza indirilmesi için ulusal ve uluslararası kaynak ve stratejilere dayanarak veri toplanmasını, risk analizini, önlemlerin belirlenip uygulanmasını ve sürecin izlenmesini ifade eden deyim </w:t>
      </w:r>
      <w:r>
        <w:rPr>
          <w:b/>
          <w:bCs/>
        </w:rPr>
        <w:t xml:space="preserve">risk yönetimidir</w:t>
      </w:r>
      <w:r>
        <w:t xml:space="preserve">; Kanunda </w:t>
      </w:r>
      <w:r>
        <w:rPr>
          <w:b/>
          <w:bCs/>
        </w:rPr>
        <w:t xml:space="preserve">'risk araştırması'</w:t>
      </w:r>
      <w:r>
        <w:t xml:space="preserve"> diye bir tanım </w:t>
      </w:r>
      <w:r>
        <w:rPr>
          <w:b/>
          <w:bCs/>
        </w:rPr>
        <w:t xml:space="preserve">yoktur</w:t>
      </w:r>
      <w:r>
        <w:t xml:space="preserve">. (GK 3/25 · 2021/2) — Tuzak: Risk yönetimi tanımı 'risk araştırması' adıyla verilmişti; risk analizi ise GY 3/1-m'de risklerin sıklığının ve sonuçlarının büyüklüğünün belirlenmesi için bilginin sistematik kullanımı olarak ayrıca tanımlanır.</w:t>
      </w:r>
    </w:p>
    <w:p>
      <w:pPr>
        <w:pStyle w:val="ListParagraph"/>
        <w:numPr>
          <w:ilvl w:val="0"/>
          <w:numId w:val="2"/>
        </w:numPr>
        <w:spacing w:after="60"/>
      </w:pPr>
      <w:r>
        <w:rPr>
          <w:b/>
          <w:bCs/>
        </w:rPr>
        <w:t xml:space="preserve">Eşyanın gümrükçe onaylanmış bir işlem veya kullanıma tabi tutulması</w:t>
      </w:r>
      <w:r>
        <w:t xml:space="preserve">; bir gümrük rejimine tabi tutulmasını, </w:t>
      </w:r>
      <w:r>
        <w:rPr>
          <w:b/>
          <w:bCs/>
        </w:rPr>
        <w:t xml:space="preserve">serbest bölgeye girmesini</w:t>
      </w:r>
      <w:r>
        <w:t xml:space="preserve">, Türkiye Gümrük Bölgesi dışına yeniden ihracını, imhasını ve </w:t>
      </w:r>
      <w:r>
        <w:rPr>
          <w:b/>
          <w:bCs/>
        </w:rPr>
        <w:t xml:space="preserve">gümrüğe terkini</w:t>
      </w:r>
      <w:r>
        <w:t xml:space="preserve"> ifade eder. (GK 3/14 · 2021/2) — Tuzak: Bu tanım soruda doğru verilmişti; yanlış olan 'risk araştırması' etiketiydi.</w:t>
      </w:r>
    </w:p>
    <w:p>
      <w:pPr>
        <w:pStyle w:val="ListParagraph"/>
        <w:numPr>
          <w:ilvl w:val="0"/>
          <w:numId w:val="2"/>
        </w:numPr>
        <w:spacing w:after="60"/>
      </w:pPr>
      <w:r>
        <w:rPr>
          <w:b/>
          <w:bCs/>
        </w:rPr>
        <w:t xml:space="preserve">Karar</w:t>
      </w:r>
      <w:r>
        <w:t xml:space="preserve">, bağlayıcı tarife ve menşe bilgileri </w:t>
      </w:r>
      <w:r>
        <w:rPr>
          <w:b/>
          <w:bCs/>
        </w:rPr>
        <w:t xml:space="preserve">dahil olmak üzere</w:t>
      </w:r>
      <w:r>
        <w:t xml:space="preserve">, gümrük idaresinin gümrük mevzuatıyla ilgili belirli bir konuda bir veya daha fazla kişi üzerinde </w:t>
      </w:r>
      <w:r>
        <w:rPr>
          <w:b/>
          <w:bCs/>
        </w:rPr>
        <w:t xml:space="preserve">hukuki sonuç doğuracak idari tasarrufudur</w:t>
      </w:r>
      <w:r>
        <w:t xml:space="preserve">. (GK 3/5 · 2021/2) — Tuzak: Bağlayıcı tarife ve menşe bilgileri karar tanımının dışında değildir.</w:t>
      </w:r>
    </w:p>
    <w:p>
      <w:pPr>
        <w:pStyle w:val="ListParagraph"/>
        <w:numPr>
          <w:ilvl w:val="0"/>
          <w:numId w:val="2"/>
        </w:numPr>
        <w:spacing w:after="60"/>
      </w:pPr>
      <w:r>
        <w:rPr>
          <w:b/>
          <w:bCs/>
        </w:rPr>
        <w:t xml:space="preserve">Elleçleme</w:t>
      </w:r>
      <w:r>
        <w:t xml:space="preserve">, gümrük gözetimi altındaki eşyanın </w:t>
      </w:r>
      <w:r>
        <w:rPr>
          <w:b/>
          <w:bCs/>
        </w:rPr>
        <w:t xml:space="preserve">asli niteliklerini değiştirmeden</w:t>
      </w:r>
      <w:r>
        <w:t xml:space="preserve"> istiflenmesi, yerinin değiştirilmesi, büyük kaplardan küçük kaplara aktarılması, kapların yenilenmesi veya tamiri, havalandırılması, kalburlanması, </w:t>
      </w:r>
      <w:r>
        <w:rPr>
          <w:b/>
          <w:bCs/>
        </w:rPr>
        <w:t xml:space="preserve">karıştırılması</w:t>
      </w:r>
      <w:r>
        <w:t xml:space="preserve"> ve benzeri işlemlerdir. (GK 3/22 · 2021/2)</w:t>
      </w:r>
    </w:p>
    <w:p>
      <w:pPr>
        <w:pStyle w:val="ListParagraph"/>
        <w:numPr>
          <w:ilvl w:val="0"/>
          <w:numId w:val="2"/>
        </w:numPr>
        <w:spacing w:after="60"/>
      </w:pPr>
      <w:r>
        <w:rPr>
          <w:b/>
          <w:bCs/>
        </w:rPr>
        <w:t xml:space="preserve">Risk</w:t>
      </w:r>
      <w:r>
        <w:t xml:space="preserve">, Türkiye Gümrük Bölgesi ile diğer ülkeler arasında taşınan eşyada ulusal veya uluslararası önlemlerin doğru uygulanmasını engelleyen, ülkenin </w:t>
      </w:r>
      <w:r>
        <w:rPr>
          <w:b/>
          <w:bCs/>
        </w:rPr>
        <w:t xml:space="preserve">mali çıkarlarını</w:t>
      </w:r>
      <w:r>
        <w:t xml:space="preserve"> tehlikeye düşüren ya da güvenlik, kamu sağlığı, </w:t>
      </w:r>
      <w:r>
        <w:rPr>
          <w:b/>
          <w:bCs/>
        </w:rPr>
        <w:t xml:space="preserve">çevre veya tüketicilere</w:t>
      </w:r>
      <w:r>
        <w:t xml:space="preserve"> tehdit oluşturan bir olayın </w:t>
      </w:r>
      <w:r>
        <w:rPr>
          <w:b/>
          <w:bCs/>
        </w:rPr>
        <w:t xml:space="preserve">ortaya çıkma ihtimalidir</w:t>
      </w:r>
      <w:r>
        <w:t xml:space="preserve">. (GK 3/24 · 2021/13) — Tuzak: 'Ulusal alanda kaynak ve stratejilere dayanılarak veri ve bilgi toplanmasının engellenmesi' risk tanımında yoktur; 'kaynak ve stratejiler' ifadesi risk yönetimi tanımından aktarılmıştı.</w:t>
      </w:r>
    </w:p>
    <w:p>
      <w:pPr>
        <w:pStyle w:val="ListParagraph"/>
        <w:numPr>
          <w:ilvl w:val="0"/>
          <w:numId w:val="2"/>
        </w:numPr>
        <w:spacing w:after="60"/>
      </w:pPr>
      <w:r>
        <w:rPr>
          <w:b/>
          <w:bCs/>
        </w:rPr>
        <w:t xml:space="preserve">Gümrük vergileri</w:t>
      </w:r>
      <w:r>
        <w:t xml:space="preserve">, eşyaya uygulanan ithalat veya ihracat vergilerinin tümüdür; ithalat vergileri gümrük vergisi ile </w:t>
      </w:r>
      <w:r>
        <w:rPr>
          <w:b/>
          <w:bCs/>
        </w:rPr>
        <w:t xml:space="preserve">eş etkili vergi ve mali yükleri</w:t>
      </w:r>
      <w:r>
        <w:t xml:space="preserve"> ve işlenmiş tarım ürünlerine özel düzenlemelerle alınan vergileri kapsar, </w:t>
      </w:r>
      <w:r>
        <w:rPr>
          <w:b/>
          <w:bCs/>
        </w:rPr>
        <w:t xml:space="preserve">ÖTV</w:t>
      </w:r>
      <w:r>
        <w:t xml:space="preserve"> bu tanıma </w:t>
      </w:r>
      <w:r>
        <w:rPr>
          <w:b/>
          <w:bCs/>
        </w:rPr>
        <w:t xml:space="preserve">girmez</w:t>
      </w:r>
      <w:r>
        <w:t xml:space="preserve">. (GK 3/8-a, 3/9, 3/10 · 2021/72) — Tuzak: ÖTV tahsilatta birlikte alınsa da tanımda yer almaz; ihracatta ödenecek gümrük vergisi ve eş etkili vergiler ise tanıma dahildir.</w:t>
      </w:r>
    </w:p>
    <w:p>
      <w:pPr>
        <w:pStyle w:val="Heading2"/>
        <w:keepNext/>
        <w:pBdr>
          <w:left w:val="single" w:color="B8860B" w:sz="36" w:space="8"/>
        </w:pBdr>
        <w:spacing w:after="120" w:before="240"/>
      </w:pPr>
      <w:r>
        <w:t xml:space="preserve">Yatırım Teşvik ve Yabancı Yatırım — 3 soru (↓ azalan)</w:t>
      </w:r>
    </w:p>
    <w:p>
      <w:pPr>
        <w:keepNext/>
        <w:spacing w:after="160"/>
      </w:pPr>
      <w:r>
        <w:rPr>
          <w:i/>
          <w:iCs/>
          <w:color w:val="B8860B"/>
          <w:sz w:val="19"/>
          <w:szCs w:val="19"/>
        </w:rPr>
        <w:t xml:space="preserve">2021–2023'te yılda bir, toplam 3 soru; 2024–2025'te soru yok. DYY Kanununda yurt dışından getirilebilen unsurlar (devlet tahvili hariç) ile 2012/3305 Kararı kapsamında teşvik belgeli makine ithalinin gümrük işlemleri (yatırım süresi, finansal kiralama, yedek parça, kullanılmış makine) soruldu; 2012/3305 Kararı 2025/9903 Kararıyla yürürlükten kalktı.</w:t>
      </w:r>
    </w:p>
    <w:p>
      <w:pPr>
        <w:pStyle w:val="ListParagraph"/>
        <w:numPr>
          <w:ilvl w:val="0"/>
          <w:numId w:val="2"/>
        </w:numPr>
        <w:spacing w:after="60"/>
      </w:pPr>
      <w:r>
        <w:t xml:space="preserve">Doğrudan yabancı yatırım için yurt dışından </w:t>
      </w:r>
      <w:r>
        <w:rPr>
          <w:b/>
          <w:bCs/>
        </w:rPr>
        <w:t xml:space="preserve">nakit sermaye</w:t>
      </w:r>
      <w:r>
        <w:t xml:space="preserve"> (TCMB'ce alım satımı yapılan konvertibl para), şirket menkul kıymetleri (</w:t>
      </w:r>
      <w:r>
        <w:rPr>
          <w:b/>
          <w:bCs/>
        </w:rPr>
        <w:t xml:space="preserve">devlet tahvilleri hariç</w:t>
      </w:r>
      <w:r>
        <w:t xml:space="preserve">), makine ve teçhizat ile sınai ve fikri mülkiyet hakları getirilebilir. (4875 s. DYYK 2/b-1 · 2021/66) — Tuzak: Devlet tahvilleri bu unsurlar arasında değildir; yeniden yatırılan kâr ve doğal kaynak hakları ise yurt içinden sağlanan unsurlardır.</w:t>
      </w:r>
    </w:p>
    <w:p>
      <w:pPr>
        <w:pStyle w:val="ListParagraph"/>
        <w:numPr>
          <w:ilvl w:val="0"/>
          <w:numId w:val="2"/>
        </w:numPr>
        <w:spacing w:after="60"/>
      </w:pPr>
      <w:r>
        <w:t xml:space="preserve">Yatırım süresi içinde kambiyo mevzuatındaki ödeme şekillerinden biriyle </w:t>
      </w:r>
      <w:r>
        <w:rPr>
          <w:b/>
          <w:bCs/>
        </w:rPr>
        <w:t xml:space="preserve">ithalatına başlanmış veya bedeli ödenmiş</w:t>
      </w:r>
      <w:r>
        <w:t xml:space="preserve"> ama ithal edilememiş makine ve teçhizatın ithaline </w:t>
      </w:r>
      <w:r>
        <w:rPr>
          <w:b/>
          <w:bCs/>
        </w:rPr>
        <w:t xml:space="preserve">gümrük idarelerince</w:t>
      </w:r>
      <w:r>
        <w:t xml:space="preserve"> belge kapsamındaki destekler uygulanarak izin verilir. (2012/3305 s. Karar (sınav tarihinde); Seri No 9 Yatırım Teşvik GGT 5/3, 14/2 · 2022/4) — Tuzak: Teminatlı ithalatta teminat süresi azami 6 aydır ve uzatım için teminat süresi içinde başvurulur; 'süre bitimini izleyen 3 ay içinde başvuru' ifadesi yanlıştı. — Not: Kaynaktaki güncel Seri No 9 metni bu izni yatırım süresinin bitişini izleyen 4 ay içinde olmak kaydıyla doğrudan gümrük idarelerince verilecek şekilde düzenler. 2012/3305 sayılı Karar, 2025/9903 sayılı Kararın 34. maddesiyle yürürlükten kaldırıldı; hüküm kaynakta güncel metinlerde görüldü.</w:t>
      </w:r>
    </w:p>
    <w:p>
      <w:pPr>
        <w:pStyle w:val="ListParagraph"/>
        <w:numPr>
          <w:ilvl w:val="0"/>
          <w:numId w:val="2"/>
        </w:numPr>
        <w:spacing w:after="60"/>
      </w:pPr>
      <w:r>
        <w:t xml:space="preserve">Finansal kiralama yoluyla yapılan teşvikli yatırımda </w:t>
      </w:r>
      <w:r>
        <w:rPr>
          <w:b/>
          <w:bCs/>
        </w:rPr>
        <w:t xml:space="preserve">finansal kiralama şirketi adına ayrı belge düzenlenmez</w:t>
      </w:r>
      <w:r>
        <w:t xml:space="preserve">; </w:t>
      </w:r>
      <w:r>
        <w:rPr>
          <w:b/>
          <w:bCs/>
        </w:rPr>
        <w:t xml:space="preserve">yatırımcının teşvik belgesi</w:t>
      </w:r>
      <w:r>
        <w:t xml:space="preserve"> dikkate alınarak ithalat yapılır ve yatırımcı ile şirket müteselsilen sorumludur. (Seri No 9 GGT 11/3; 2025/9903 s. Karar 13/3 · 2022/4) — Tuzak: 'Finansal kiralama şirketi adına düzenlenen belge dikkate alınır' ifadesi yanlıştı. — Not: 2012/3305 sayılı Karar, 2025/9903 sayılı Kararın 34. maddesiyle yürürlükten kaldırıldı; hüküm kaynakta güncel metinlerde görüldü.</w:t>
      </w:r>
    </w:p>
    <w:p>
      <w:pPr>
        <w:pStyle w:val="ListParagraph"/>
        <w:numPr>
          <w:ilvl w:val="0"/>
          <w:numId w:val="2"/>
        </w:numPr>
        <w:spacing w:after="60"/>
      </w:pPr>
      <w:r>
        <w:t xml:space="preserve">Teşvik belgesi, diğer mevzuata göre kamu kurumlarından alınması gereken </w:t>
      </w:r>
      <w:r>
        <w:rPr>
          <w:b/>
          <w:bCs/>
        </w:rPr>
        <w:t xml:space="preserve">izin ve ruhsat</w:t>
      </w:r>
      <w:r>
        <w:t xml:space="preserve"> belgelerinin temini gerekliliğini </w:t>
      </w:r>
      <w:r>
        <w:rPr>
          <w:b/>
          <w:bCs/>
        </w:rPr>
        <w:t xml:space="preserve">ortadan kaldırmaz</w:t>
      </w:r>
      <w:r>
        <w:t xml:space="preserve">. (2025-1 Uygulama Tebliği 4/2 (sınav tarihinde 2012/3305 s. Karar mevzuatı) · 2022/4) — Tuzak: 'İzin ve ruhsat temini zorunlu değildir' ifadesi yanlıştı; belge iptali veya kısmi müeyyidede destekler Gümrük Kanununa göre değil 6183 sayılı Kanuna göre geri alınır. — Not: 2012/3305 sayılı Karar, 2025/9903 sayılı Kararın 34. maddesiyle yürürlükten kaldırıldı; hüküm kaynakta güncel metinlerde görüldü.</w:t>
      </w:r>
    </w:p>
    <w:p>
      <w:pPr>
        <w:pStyle w:val="ListParagraph"/>
        <w:numPr>
          <w:ilvl w:val="0"/>
          <w:numId w:val="2"/>
        </w:numPr>
        <w:spacing w:after="60"/>
      </w:pPr>
      <w:r>
        <w:t xml:space="preserve">Teşvik belgeli ithalatta toplam ithal makine bedelinin </w:t>
      </w:r>
      <w:r>
        <w:rPr>
          <w:b/>
          <w:bCs/>
        </w:rPr>
        <w:t xml:space="preserve">%5'ini geçmeyen yedek parça</w:t>
      </w:r>
      <w:r>
        <w:t xml:space="preserve"> GV muafiyeti olmadan ithal edilir; Ek-8'deki kullanılmış komple tesis makineleri </w:t>
      </w:r>
      <w:r>
        <w:rPr>
          <w:b/>
          <w:bCs/>
        </w:rPr>
        <w:t xml:space="preserve">KDV istisnası ve GV muafiyeti sağlanmaksızın</w:t>
      </w:r>
      <w:r>
        <w:t xml:space="preserve"> ithal edilip sabit yatırım tutarına dahil edilebilir. (Seri No 9 GGT 5/2, 6/1; 2025/9903 s. Karar 23/3 · 2023/40) — Tuzak: Doğru cevap I ve III; yedek parçanın KDV'si de tahsil edilir. — Not: 2025/9903 Kararında Ek-8'in yerini Ek-4 aldı. 2012/3305 sayılı Karar, 2025/9903 sayılı Kararın 34. maddesiyle yürürlükten kaldırıldı; hüküm kaynakta güncel metinlerde görüldü.</w:t>
      </w:r>
    </w:p>
    <w:p>
      <w:pPr>
        <w:pStyle w:val="ListParagraph"/>
        <w:numPr>
          <w:ilvl w:val="0"/>
          <w:numId w:val="2"/>
        </w:numPr>
        <w:spacing w:after="60"/>
      </w:pPr>
      <w:r>
        <w:t xml:space="preserve">Ek-8 (yeni 9903 sayılı Kararda Ek-4) listesindeki makine ve teçhizat </w:t>
      </w:r>
      <w:r>
        <w:rPr>
          <w:b/>
          <w:bCs/>
        </w:rPr>
        <w:t xml:space="preserve">GV muafiyeti sağlanmaksızın</w:t>
      </w:r>
      <w:r>
        <w:t xml:space="preserve"> ithal edilir; baskı, basım, matbaa, tekstil, hazır giyim ve konfeksiyon yatırımlarına yönelik belgelerle </w:t>
      </w:r>
      <w:r>
        <w:rPr>
          <w:b/>
          <w:bCs/>
        </w:rPr>
        <w:t xml:space="preserve">kullanılmış makine ithal edilemez</w:t>
      </w:r>
      <w:r>
        <w:t xml:space="preserve">. (2025/9903 s. Karar 13/2; Seri No 9 GGT 9/3 · 2023/40) — Tuzak: IV'te 'GV muafiyeti uygulanarak ithal edilebilir', II'de 'kullanılmış makine temin edilebilir' denmişti; ikisi de yanlıştı. — Not: 2025/9903 Kararında kullanılmış makine ve teçhizat yalnız orta-yüksek ve yüksek teknolojili yatırım konularında temin edilebilir (md. 23/4); Seri No 9 md. 9/3 listesinde vinç hizmetleri de var. 2012/3305 sayılı Karar, 2025/9903 sayılı Kararın 34. maddesiyle yürürlükten kaldırıldı; hüküm kaynakta güncel metinlerde görüldü.</w:t>
      </w:r>
    </w:p>
    <w:p>
      <w:pPr>
        <w:pStyle w:val="Heading2"/>
        <w:keepNext/>
        <w:pBdr>
          <w:left w:val="single" w:color="B8860B" w:sz="36" w:space="8"/>
        </w:pBdr>
        <w:spacing w:after="120" w:before="240"/>
      </w:pPr>
      <w:r>
        <w:t xml:space="preserve">Damga Vergisi — 2 soru (↑ yükselen)</w:t>
      </w:r>
    </w:p>
    <w:p>
      <w:pPr>
        <w:keepNext/>
        <w:spacing w:after="160"/>
      </w:pPr>
      <w:r>
        <w:rPr>
          <w:i/>
          <w:iCs/>
          <w:color w:val="B8860B"/>
          <w:sz w:val="19"/>
          <w:szCs w:val="19"/>
        </w:rPr>
        <w:t xml:space="preserve">Yalnız son iki yılda 2 soru (2024, 2025): ihracata ilişkin damga vergisi istisnasının sınırlı kapsamı ve gümrüğe verilen belgelerden konşimentonun vergiye tabi olduğu soruldu; eğilim yükselen.</w:t>
      </w:r>
    </w:p>
    <w:p>
      <w:pPr>
        <w:pStyle w:val="ListParagraph"/>
        <w:numPr>
          <w:ilvl w:val="0"/>
          <w:numId w:val="2"/>
        </w:numPr>
        <w:spacing w:after="60"/>
      </w:pPr>
      <w:r>
        <w:t xml:space="preserve">İhracata ilişkin olduğu tevsik edilmek kaydıyla </w:t>
      </w:r>
      <w:r>
        <w:rPr>
          <w:b/>
          <w:bCs/>
        </w:rPr>
        <w:t xml:space="preserve">ihracat karşılığı ödemeler</w:t>
      </w:r>
      <w:r>
        <w:t xml:space="preserve">, </w:t>
      </w:r>
      <w:r>
        <w:rPr>
          <w:b/>
          <w:bCs/>
        </w:rPr>
        <w:t xml:space="preserve">ihracat bağlantısı anlaşmaları</w:t>
      </w:r>
      <w:r>
        <w:t xml:space="preserve">, </w:t>
      </w:r>
      <w:r>
        <w:rPr>
          <w:b/>
          <w:bCs/>
        </w:rPr>
        <w:t xml:space="preserve">transit ticarete konu malın alım-satımı</w:t>
      </w:r>
      <w:r>
        <w:t xml:space="preserve"> ve dahilde işleme izni süresi içinde yapılan ithalat damga vergisinden müstesnadır; </w:t>
      </w:r>
      <w:r>
        <w:rPr>
          <w:b/>
          <w:bCs/>
        </w:rPr>
        <w:t xml:space="preserve">ihracat eşyasının geri gelmesine ilişkin belgeler</w:t>
      </w:r>
      <w:r>
        <w:t xml:space="preserve"> bu istisnaya girmez. (488 s. DVK (2) sayılı tablo (ihracat istisnası) · 2024/20) — Tuzak: İstisna sınırlı sayılmıştır; 'ihracatla ilgili her kâğıt damga vergisinden muaftır' genellemesi yanlıştır. ◇</w:t>
      </w:r>
    </w:p>
    <w:p>
      <w:pPr>
        <w:pStyle w:val="ListParagraph"/>
        <w:numPr>
          <w:ilvl w:val="0"/>
          <w:numId w:val="2"/>
        </w:numPr>
        <w:spacing w:after="60"/>
      </w:pPr>
      <w:r>
        <w:t xml:space="preserve">Gümrük idaresine verilen belgelerden </w:t>
      </w:r>
      <w:r>
        <w:rPr>
          <w:b/>
          <w:bCs/>
        </w:rPr>
        <w:t xml:space="preserve">konşimento damga vergisine tabidir</w:t>
      </w:r>
      <w:r>
        <w:t xml:space="preserve">; </w:t>
      </w:r>
      <w:r>
        <w:rPr>
          <w:b/>
          <w:bCs/>
        </w:rPr>
        <w:t xml:space="preserve">elçilik mektubu</w:t>
      </w:r>
      <w:r>
        <w:t xml:space="preserve">, </w:t>
      </w:r>
      <w:r>
        <w:rPr>
          <w:b/>
          <w:bCs/>
        </w:rPr>
        <w:t xml:space="preserve">kurye mektubu</w:t>
      </w:r>
      <w:r>
        <w:t xml:space="preserve">, </w:t>
      </w:r>
      <w:r>
        <w:rPr>
          <w:b/>
          <w:bCs/>
        </w:rPr>
        <w:t xml:space="preserve">TIR karnesi ve ATA karnesi</w:t>
      </w:r>
      <w:r>
        <w:t xml:space="preserve"> damga vergisinden istisnadır. (488 s. DVK (1) ve (2) sayılı tablolar · 2025/1) — Tuzak: 'Gümrükte kullanılan her belge istisnadır' genellemesi yanlıştır; ticari taşıma belgesi olan konşimento vergiye tabidir. ◇</w:t>
      </w:r>
    </w:p>
    <w:p>
      <w:pPr>
        <w:pStyle w:val="Heading2"/>
        <w:keepNext/>
        <w:pBdr>
          <w:left w:val="single" w:color="B8860B" w:sz="36" w:space="8"/>
        </w:pBdr>
        <w:spacing w:after="120" w:before="240"/>
      </w:pPr>
      <w:r>
        <w:t xml:space="preserve">Gümrüksüz Satış Mağazaları — 2 soru (→ sabit)</w:t>
      </w:r>
    </w:p>
    <w:p>
      <w:pPr>
        <w:keepNext/>
        <w:spacing w:after="160"/>
      </w:pPr>
      <w:r>
        <w:rPr>
          <w:i/>
          <w:iCs/>
          <w:color w:val="B8860B"/>
          <w:sz w:val="19"/>
          <w:szCs w:val="19"/>
        </w:rPr>
        <w:t xml:space="preserve">2023 ve 2025'te birer soru; açma izni şartları (50 milyon TL sermayede iki yıl faaliyet ve kurumlar vergisi şartının aranmaması, soruşturmanın değil kesinleşmiş mahkûmiyetin engel olması) ve tek işletmeci–alt işletmeci ayrımı (alt işletmeci alkol ve tütün satamaz) ölçüldü.</w:t>
      </w:r>
    </w:p>
    <w:p>
      <w:pPr>
        <w:pStyle w:val="ListParagraph"/>
        <w:numPr>
          <w:ilvl w:val="0"/>
          <w:numId w:val="2"/>
        </w:numPr>
        <w:spacing w:after="60"/>
      </w:pPr>
      <w:r>
        <w:t xml:space="preserve">Gümrüksüz satış mağazası açma izninde limited veya anonim şirketten aranan asgari </w:t>
      </w:r>
      <w:r>
        <w:rPr>
          <w:b/>
          <w:bCs/>
        </w:rPr>
        <w:t xml:space="preserve">iki yıl faaliyet</w:t>
      </w:r>
      <w:r>
        <w:t xml:space="preserve"> ve </w:t>
      </w:r>
      <w:r>
        <w:rPr>
          <w:b/>
          <w:bCs/>
        </w:rPr>
        <w:t xml:space="preserve">kurumlar vergisi</w:t>
      </w:r>
      <w:r>
        <w:t xml:space="preserve"> ortalaması şartları, ödenmiş sermaye ve ihtiyatları toplamı en az </w:t>
      </w:r>
      <w:r>
        <w:rPr>
          <w:b/>
          <w:bCs/>
        </w:rPr>
        <w:t xml:space="preserve">50 milyon TL</w:t>
      </w:r>
      <w:r>
        <w:t xml:space="preserve"> olan şirketlerde aranmaz; vadesi geçmiş gümrük vergi ve ceza borcu bulunmamalıdır. (GSM Yönetmeliği 6/1-b, 6/4, 6/5 · 2023/95) — Tuzak: Kurumlar vergisi ortalaması şartının 'her durumda aranacak kriterler arasında' olduğu ifadesi yanlıştı.</w:t>
      </w:r>
    </w:p>
    <w:p>
      <w:pPr>
        <w:pStyle w:val="ListParagraph"/>
        <w:numPr>
          <w:ilvl w:val="0"/>
          <w:numId w:val="2"/>
        </w:numPr>
        <w:spacing w:after="60"/>
      </w:pPr>
      <w:r>
        <w:t xml:space="preserve">Başvuran tüzel kişinin yönetim kurulu üyeleri ve sermayesinin </w:t>
      </w:r>
      <w:r>
        <w:rPr>
          <w:b/>
          <w:bCs/>
        </w:rPr>
        <w:t xml:space="preserve">%10'undan fazlasına</w:t>
      </w:r>
      <w:r>
        <w:t xml:space="preserve"> sahip gerçek kişileri hakkında sahtecilik gibi suçlardan </w:t>
      </w:r>
      <w:r>
        <w:rPr>
          <w:b/>
          <w:bCs/>
        </w:rPr>
        <w:t xml:space="preserve">kesinleşmiş ceza veya mahkûmiyet</w:t>
      </w:r>
      <w:r>
        <w:t xml:space="preserve"> bulunmamalıdır; mağaza açılışı yatırım iznine değil </w:t>
      </w:r>
      <w:r>
        <w:rPr>
          <w:b/>
          <w:bCs/>
        </w:rPr>
        <w:t xml:space="preserve">ön izin</w:t>
      </w:r>
      <w:r>
        <w:t xml:space="preserve"> ve açma iznine bağlıdır. (GSM Yönetmeliği 6/3, 7/1-2 · 2023/95) — Tuzak: Yalnız 'soruşturmanın mevcut olması' engel değildir; 'gümrüksüz satış mağazaları yatırım iznine tabidir' ifadesi de yanlıştı (yatırım izni antrepo kavramıyla karıştırılmamalı).</w:t>
      </w:r>
    </w:p>
    <w:p>
      <w:pPr>
        <w:pStyle w:val="ListParagraph"/>
        <w:numPr>
          <w:ilvl w:val="0"/>
          <w:numId w:val="2"/>
        </w:numPr>
        <w:spacing w:after="60"/>
      </w:pPr>
      <w:r>
        <w:t xml:space="preserve">Her hudut kapısı ve yerde mağaza işletmeciliği </w:t>
      </w:r>
      <w:r>
        <w:rPr>
          <w:b/>
          <w:bCs/>
        </w:rPr>
        <w:t xml:space="preserve">tek işletmeci</w:t>
      </w:r>
      <w:r>
        <w:t xml:space="preserve"> tarafından yapılır; çıkış mağazalarında tek işletmeciyle işletme sözleşmesi olan alt işletmeci yalnız </w:t>
      </w:r>
      <w:r>
        <w:rPr>
          <w:b/>
          <w:bCs/>
        </w:rPr>
        <w:t xml:space="preserve">alkollü içki ve tütün mamulleri dışındaki</w:t>
      </w:r>
      <w:r>
        <w:t xml:space="preserve"> eşyayı (ör. parfüm) satabilir. (GSM Yönetmeliği 5/1, 5/2 · 2025/79) — Tuzak: 'Alt işletmeci Y firması tütün ürünü satabilir' ifadesi yanlıştı; tütün ve alkol satışı tek işletmeci X'e aittir.</w:t>
      </w:r>
    </w:p>
    <w:p>
      <w:pPr>
        <w:pStyle w:val="ListParagraph"/>
        <w:numPr>
          <w:ilvl w:val="0"/>
          <w:numId w:val="2"/>
        </w:numPr>
        <w:spacing w:after="60"/>
      </w:pPr>
      <w:r>
        <w:t xml:space="preserve">Hudut kapısında mağaza açılabilmesi için son on iki ay veya önceki takvim yılında girişte en az </w:t>
      </w:r>
      <w:r>
        <w:rPr>
          <w:b/>
          <w:bCs/>
        </w:rPr>
        <w:t xml:space="preserve">30.000</w:t>
      </w:r>
      <w:r>
        <w:t xml:space="preserve">, çıkışta en az </w:t>
      </w:r>
      <w:r>
        <w:rPr>
          <w:b/>
          <w:bCs/>
        </w:rPr>
        <w:t xml:space="preserve">10.000</w:t>
      </w:r>
      <w:r>
        <w:t xml:space="preserve"> yolcu, nakil vasıtası sürücüsü ve hizmetlisi geçişi gerekir. (GSM Yönetmeliği 4/2 · 2025/79) — Tuzak: Çıkış için 10.000 eşiği doğru ifadeydi; giriş eşiğiyle karıştırılmamalı.</w:t>
      </w:r>
    </w:p>
    <w:p>
      <w:pPr>
        <w:pStyle w:val="Heading2"/>
        <w:keepNext/>
        <w:pBdr>
          <w:left w:val="single" w:color="B8860B" w:sz="36" w:space="8"/>
        </w:pBdr>
        <w:spacing w:after="120" w:before="240"/>
      </w:pPr>
      <w:r>
        <w:t xml:space="preserve">Bağlayıcı Bilgi (BTB/BMB) — 2 soru (→ sabit)</w:t>
      </w:r>
    </w:p>
    <w:p>
      <w:pPr>
        <w:keepNext/>
        <w:spacing w:after="160"/>
      </w:pPr>
      <w:r>
        <w:rPr>
          <w:i/>
          <w:iCs/>
          <w:color w:val="B8860B"/>
          <w:sz w:val="19"/>
          <w:szCs w:val="19"/>
        </w:rPr>
        <w:t xml:space="preserve">2021–2022'de 2 soru: BTB'nin geçerliliğini kaybettiği haller (GK 9/5, BMB sebebiyle karıştırma) ve BTB düzenleyen bölge müdürlükleri (Seri No 14 md. 4); 2023'ten beri soru yok.</w:t>
      </w:r>
    </w:p>
    <w:p>
      <w:pPr>
        <w:pStyle w:val="ListParagraph"/>
        <w:numPr>
          <w:ilvl w:val="0"/>
          <w:numId w:val="2"/>
        </w:numPr>
        <w:spacing w:after="60"/>
      </w:pPr>
      <w:r>
        <w:t xml:space="preserve">BTB; </w:t>
      </w:r>
      <w:r>
        <w:rPr>
          <w:b/>
          <w:bCs/>
        </w:rPr>
        <w:t xml:space="preserve">TGTC değişikliğine</w:t>
      </w:r>
      <w:r>
        <w:t xml:space="preserve"> veya </w:t>
      </w:r>
      <w:r>
        <w:rPr>
          <w:b/>
          <w:bCs/>
        </w:rPr>
        <w:t xml:space="preserve">DGÖ</w:t>
      </w:r>
      <w:r>
        <w:t xml:space="preserve"> nomanklatür, izahname ve pozisyon kararlarındaki değişikliğe uymadığında ya da iptal veya değiştirildiği hak sahibine </w:t>
      </w:r>
      <w:r>
        <w:rPr>
          <w:b/>
          <w:bCs/>
        </w:rPr>
        <w:t xml:space="preserve">tebliğ edildiğinde</w:t>
      </w:r>
      <w:r>
        <w:t xml:space="preserve"> geçerliliğini kaybeder; DTÖ Menşe Kuralları Anlaşması değişikliği </w:t>
      </w:r>
      <w:r>
        <w:rPr>
          <w:b/>
          <w:bCs/>
        </w:rPr>
        <w:t xml:space="preserve">BMB</w:t>
      </w:r>
      <w:r>
        <w:t xml:space="preserve">'nin geçersizlik sebebidir. (GK 9/5, 9/6 · 2021/16) — Tuzak: DTÖ Menşe Kuralları Anlaşmasına uymama BTB'yi geçersiz kılmaz; BMB sebebi BTB sorusuna konmuştu.</w:t>
      </w:r>
    </w:p>
    <w:p>
      <w:pPr>
        <w:pStyle w:val="ListParagraph"/>
        <w:numPr>
          <w:ilvl w:val="0"/>
          <w:numId w:val="2"/>
        </w:numPr>
        <w:spacing w:after="60"/>
      </w:pPr>
      <w:r>
        <w:t xml:space="preserve">BTB; </w:t>
      </w:r>
      <w:r>
        <w:rPr>
          <w:b/>
          <w:bCs/>
        </w:rPr>
        <w:t xml:space="preserve">İstanbul, Ege, Orta Anadolu, Orta Akdeniz, Doğu Marmara ve Uludağ</w:t>
      </w:r>
      <w:r>
        <w:t xml:space="preserve"> Gümrük ve Ticaret Bölge Müdürlüklerince düzenlenir; </w:t>
      </w:r>
      <w:r>
        <w:rPr>
          <w:b/>
          <w:bCs/>
        </w:rPr>
        <w:t xml:space="preserve">Doğu Akdeniz</w:t>
      </w:r>
      <w:r>
        <w:t xml:space="preserve"> BTB düzenlemez. (Seri No 14 Tarife Tebliği md. 4/2 · 2022/84) — Tuzak: Doğu Akdeniz Bölge Müdürlüğü yetkili listede yoktur.</w:t>
      </w:r>
    </w:p>
    <w:p>
      <w:pPr>
        <w:pStyle w:val="Heading2"/>
        <w:keepNext/>
        <w:pBdr>
          <w:left w:val="single" w:color="B8860B" w:sz="36" w:space="8"/>
        </w:pBdr>
        <w:spacing w:after="120" w:before="240"/>
      </w:pPr>
      <w:r>
        <w:t xml:space="preserve">Gümrük Yükümlülüğü — 2 soru (→ sabit)</w:t>
      </w:r>
    </w:p>
    <w:p>
      <w:pPr>
        <w:keepNext/>
        <w:spacing w:after="160"/>
      </w:pPr>
      <w:r>
        <w:rPr>
          <w:i/>
          <w:iCs/>
          <w:color w:val="B8860B"/>
          <w:sz w:val="19"/>
          <w:szCs w:val="19"/>
        </w:rPr>
        <w:t xml:space="preserve">2021–2025'te 2 soru, ikisi de 2021'de: yükümlülük doğuran hâller (GK 182–190) ile serbest bölgede yükümlülük ve sorumlu kişi (GK 185); 2022'den beri soru yok, doğuran hâl ile 'doğmuş sayılmayan' hâlin ayrımı ve sorumlu kişinin kaydırılması tuzak olarak kullanıldı.</w:t>
      </w:r>
    </w:p>
    <w:p>
      <w:pPr>
        <w:pStyle w:val="ListParagraph"/>
        <w:numPr>
          <w:ilvl w:val="0"/>
          <w:numId w:val="2"/>
        </w:numPr>
        <w:spacing w:after="60"/>
      </w:pPr>
      <w:r>
        <w:t xml:space="preserve">Nihai kullanım nedeniyle </w:t>
      </w:r>
      <w:r>
        <w:rPr>
          <w:b/>
          <w:bCs/>
        </w:rPr>
        <w:t xml:space="preserve">indirimli veya sıfır oranla</w:t>
      </w:r>
      <w:r>
        <w:t xml:space="preserve"> serbest dolaşıma giren eşyanın </w:t>
      </w:r>
      <w:r>
        <w:rPr>
          <w:b/>
          <w:bCs/>
        </w:rPr>
        <w:t xml:space="preserve">gümrük idaresinin izniyle</w:t>
      </w:r>
      <w:r>
        <w:t xml:space="preserve"> ihracı veya yeniden ihracı </w:t>
      </w:r>
      <w:r>
        <w:rPr>
          <w:b/>
          <w:bCs/>
        </w:rPr>
        <w:t xml:space="preserve">gümrük yükümlülüğü doğurmaz</w:t>
      </w:r>
      <w:r>
        <w:t xml:space="preserve">; kanuna aykırı giriş, gözetimden kanuna aykırı çıkarma, ihracat vergili eşyanın beyansız çıkarılması ve ihracat muafiyeti hükümlerine uyulmaması yükümlülük doğurur. (GK 186/2; GK 182/1, 183/1, 189/1, 190/1 · 2021/38) — Tuzak: İzinli ihraç, yükümlülük doğuran hâller arasına konmuştu; GK 186/2'ye göre bu hâlde yükümlülük 'doğmuş sayılmaz'.</w:t>
      </w:r>
    </w:p>
    <w:p>
      <w:pPr>
        <w:pStyle w:val="ListParagraph"/>
        <w:numPr>
          <w:ilvl w:val="0"/>
          <w:numId w:val="2"/>
        </w:numPr>
        <w:spacing w:after="60"/>
      </w:pPr>
      <w:r>
        <w:t xml:space="preserve">Gümrük idaresi </w:t>
      </w:r>
      <w:r>
        <w:rPr>
          <w:b/>
          <w:bCs/>
        </w:rPr>
        <w:t xml:space="preserve">kaybolan eşyayı</w:t>
      </w:r>
      <w:r>
        <w:t xml:space="preserve"> serbest bölgede tüketilmiş veya kullanılmış saydığında ve tüketen/kullanan kişiye gidilemediğinde, gümrük vergilerini eşyanın </w:t>
      </w:r>
      <w:r>
        <w:rPr>
          <w:b/>
          <w:bCs/>
        </w:rPr>
        <w:t xml:space="preserve">gümrük idaresince bilinen en son kullanıcısı</w:t>
      </w:r>
      <w:r>
        <w:t xml:space="preserve"> öder. (GK 185/3 · 2021/80) — Tuzak: 'Bilinen ilk kullanıcısı' ifadesi yanlıştı; doğrusu en son kullanıcı.</w:t>
      </w:r>
    </w:p>
    <w:p>
      <w:pPr>
        <w:pStyle w:val="ListParagraph"/>
        <w:numPr>
          <w:ilvl w:val="0"/>
          <w:numId w:val="2"/>
        </w:numPr>
        <w:spacing w:after="60"/>
      </w:pPr>
      <w:r>
        <w:t xml:space="preserve">Serbest bölgedeki ithalat vergilerine tabi eşyanın kanuna aykırı </w:t>
      </w:r>
      <w:r>
        <w:rPr>
          <w:b/>
          <w:bCs/>
        </w:rPr>
        <w:t xml:space="preserve">tüketilmesi veya kullanılması</w:t>
      </w:r>
      <w:r>
        <w:t xml:space="preserve"> yükümlülük doğurur; kaybı kanıtlanamayan eşya </w:t>
      </w:r>
      <w:r>
        <w:rPr>
          <w:b/>
          <w:bCs/>
        </w:rPr>
        <w:t xml:space="preserve">tüketilmiş sayılır</w:t>
      </w:r>
      <w:r>
        <w:t xml:space="preserve"> ve yükümlülük eşyanın tüketildiği veya </w:t>
      </w:r>
      <w:r>
        <w:rPr>
          <w:b/>
          <w:bCs/>
        </w:rPr>
        <w:t xml:space="preserve">ilk kez kullanıldığı tarihte</w:t>
      </w:r>
      <w:r>
        <w:t xml:space="preserve"> başlar. (GK 185/1-2 · 2021/80) — Tuzak: Başlangıçtaki 'ilk kez kullanıldığı tarih' ile sorumludaki 'en son kullanıcı' karıştırılmamalı.</w:t>
      </w:r>
    </w:p>
    <w:p>
      <w:pPr>
        <w:pStyle w:val="Heading2"/>
        <w:keepNext/>
        <w:pBdr>
          <w:left w:val="single" w:color="B8860B" w:sz="36" w:space="8"/>
        </w:pBdr>
        <w:spacing w:after="120" w:before="240"/>
      </w:pPr>
      <w:r>
        <w:t xml:space="preserve">Tasfiye — 2 soru (→ sabit)</w:t>
      </w:r>
    </w:p>
    <w:p>
      <w:pPr>
        <w:keepNext/>
        <w:spacing w:after="160"/>
      </w:pPr>
      <w:r>
        <w:rPr>
          <w:i/>
          <w:iCs/>
          <w:color w:val="B8860B"/>
          <w:sz w:val="19"/>
          <w:szCs w:val="19"/>
        </w:rPr>
        <w:t xml:space="preserve">Yalnız 2021'de 2 soru; GK 177'de tasfiye idaresinin eşyayı otuz gün içinde teslim alması ve GK 180'de satış bedelinin dağıtım sırası soruldu; 2022'den sonra soru gelmedi.</w:t>
      </w:r>
    </w:p>
    <w:p>
      <w:pPr>
        <w:pStyle w:val="ListParagraph"/>
        <w:numPr>
          <w:ilvl w:val="0"/>
          <w:numId w:val="2"/>
        </w:numPr>
        <w:spacing w:after="60"/>
      </w:pPr>
      <w:r>
        <w:t xml:space="preserve">Tasfiyelik hâle gelen eşyanın tespit ve tahakkuk belgeleri </w:t>
      </w:r>
      <w:r>
        <w:rPr>
          <w:b/>
          <w:bCs/>
        </w:rPr>
        <w:t xml:space="preserve">otuz gün</w:t>
      </w:r>
      <w:r>
        <w:t xml:space="preserve"> içinde tasfiye idaresine intikal ettirilir; tasfiye idaresi eşyayı </w:t>
      </w:r>
      <w:r>
        <w:rPr>
          <w:b/>
          <w:bCs/>
        </w:rPr>
        <w:t xml:space="preserve">otuz gün</w:t>
      </w:r>
      <w:r>
        <w:t xml:space="preserve"> içinde teslim almakla mükelleftir. (GK 177/4 · 2021/29) — Tuzak: 10, 20, 40 veya 50 gün değil.</w:t>
      </w:r>
    </w:p>
    <w:p>
      <w:pPr>
        <w:pStyle w:val="ListParagraph"/>
        <w:numPr>
          <w:ilvl w:val="0"/>
          <w:numId w:val="2"/>
        </w:numPr>
        <w:spacing w:after="60"/>
      </w:pPr>
      <w:r>
        <w:t xml:space="preserve">Süresinde işlemlerine başlanmayan eşyanın satış bedelinden sırasıyla </w:t>
      </w:r>
      <w:r>
        <w:rPr>
          <w:b/>
          <w:bCs/>
        </w:rPr>
        <w:t xml:space="preserve">hizmet karşılığı alacaklar ve yapılmış masraflar</w:t>
      </w:r>
      <w:r>
        <w:t xml:space="preserve">, </w:t>
      </w:r>
      <w:r>
        <w:rPr>
          <w:b/>
          <w:bCs/>
        </w:rPr>
        <w:t xml:space="preserve">gümrük vergileri</w:t>
      </w:r>
      <w:r>
        <w:t xml:space="preserve">, </w:t>
      </w:r>
      <w:r>
        <w:rPr>
          <w:b/>
          <w:bCs/>
        </w:rPr>
        <w:t xml:space="preserve">satış masrafları</w:t>
      </w:r>
      <w:r>
        <w:t xml:space="preserve"> ve </w:t>
      </w:r>
      <w:r>
        <w:rPr>
          <w:b/>
          <w:bCs/>
        </w:rPr>
        <w:t xml:space="preserve">para cezaları</w:t>
      </w:r>
      <w:r>
        <w:t xml:space="preserve"> ayrılır; artan para emanete alınır, bir yıl içinde alınmazsa döner sermayeye irat kaydedilir. (GK 180/1 · 2021/51) — Tuzak: Para cezaları ya da satış masrafları başa alınmaz; ilk sırada hizmet karşılığı alacaklar, son sırada para cezaları yer alır.</w:t>
      </w:r>
    </w:p>
    <w:p>
      <w:pPr>
        <w:pStyle w:val="Heading2"/>
        <w:keepNext/>
        <w:pBdr>
          <w:left w:val="single" w:color="B8860B" w:sz="36" w:space="8"/>
        </w:pBdr>
        <w:spacing w:after="120" w:before="240"/>
      </w:pPr>
      <w:r>
        <w:t xml:space="preserve">Serbest Bölgeler ve Gümrük Statü Belgesi — 1 soru (→ sabit)</w:t>
      </w:r>
    </w:p>
    <w:p>
      <w:pPr>
        <w:keepNext/>
        <w:spacing w:after="160"/>
      </w:pPr>
      <w:r>
        <w:rPr>
          <w:i/>
          <w:iCs/>
          <w:color w:val="B8860B"/>
          <w:sz w:val="19"/>
          <w:szCs w:val="19"/>
        </w:rPr>
        <w:t xml:space="preserve">Yalnız 2025'te 1 soru; GY 424'e göre gümrük statü belgesinin ihracat beyannamesiyle ve SBİF ile transit olarak serbest bölgeye girişte düzenlendiği ölçüldü.</w:t>
      </w:r>
    </w:p>
    <w:p>
      <w:pPr>
        <w:pStyle w:val="ListParagraph"/>
        <w:numPr>
          <w:ilvl w:val="0"/>
          <w:numId w:val="2"/>
        </w:numPr>
        <w:spacing w:after="60"/>
      </w:pPr>
      <w:r>
        <w:t xml:space="preserve">Gümrük statü belgesi; eşyanın serbest bölgeden TGB'nin başka yerine getirilmesinde veya rejime tabi tutulmasında, </w:t>
      </w:r>
      <w:r>
        <w:rPr>
          <w:b/>
          <w:bCs/>
        </w:rPr>
        <w:t xml:space="preserve">ihracat beyannamesiyle</w:t>
      </w:r>
      <w:r>
        <w:t xml:space="preserve"> serbest bölgeye gönderilen eşyanın serbest dolaşımda olup olmadığının tespiti için ve </w:t>
      </w:r>
      <w:r>
        <w:rPr>
          <w:b/>
          <w:bCs/>
        </w:rPr>
        <w:t xml:space="preserve">serbest bölge işlem formuyla</w:t>
      </w:r>
      <w:r>
        <w:t xml:space="preserve"> transit giren AT veya üçüncü ülke menşeli eşya için </w:t>
      </w:r>
      <w:r>
        <w:rPr>
          <w:b/>
          <w:bCs/>
        </w:rPr>
        <w:t xml:space="preserve">bölgeye girişte</w:t>
      </w:r>
      <w:r>
        <w:t xml:space="preserve"> düzenlenir. (GY 424/2 · 2025/24) — Tuzak: Antrepoya ihracat beyannamesiyle konulan eşya için düzenlenmez; eşyanın depolanıp depolanmadığını ya da SBİF bulunup bulunmadığını tespit amacı yoktur.</w:t>
      </w:r>
    </w:p>
    <w:p>
      <w:pPr>
        <w:pStyle w:val="Heading2"/>
        <w:keepNext/>
        <w:pBdr>
          <w:left w:val="single" w:color="B8860B" w:sz="36" w:space="8"/>
        </w:pBdr>
        <w:spacing w:after="120" w:before="240"/>
      </w:pPr>
      <w:r>
        <w:t xml:space="preserve">Uzlaşma — 1 soru (→ sabit)</w:t>
      </w:r>
    </w:p>
    <w:p>
      <w:pPr>
        <w:keepNext/>
        <w:spacing w:after="160"/>
      </w:pPr>
      <w:r>
        <w:rPr>
          <w:i/>
          <w:iCs/>
          <w:color w:val="B8860B"/>
          <w:sz w:val="19"/>
          <w:szCs w:val="19"/>
        </w:rPr>
        <w:t xml:space="preserve">Sözel 1 soru (2024/12): matraha girip gümrükçe takip edilmeyen mali yüklerin (kültür fonu) uzlaşma dışında kalması. 2021 ve 2023'teki iki soru hesap biçimindeydi (kültür fonu hesabı, uzlaşılan cezada peşin ödeme indirimi olmaması) ve Hesaplama konusunda sayıldı.</w:t>
      </w:r>
    </w:p>
    <w:p>
      <w:pPr>
        <w:pStyle w:val="ListParagraph"/>
        <w:numPr>
          <w:ilvl w:val="0"/>
          <w:numId w:val="2"/>
        </w:numPr>
        <w:spacing w:after="60"/>
      </w:pPr>
      <w:r>
        <w:t xml:space="preserve">Gümrük vergilerinin </w:t>
      </w:r>
      <w:r>
        <w:rPr>
          <w:b/>
          <w:bCs/>
        </w:rPr>
        <w:t xml:space="preserve">matrahına giren</w:t>
      </w:r>
      <w:r>
        <w:t xml:space="preserve"> ancak aslı gümrük idarelerince </w:t>
      </w:r>
      <w:r>
        <w:rPr>
          <w:b/>
          <w:bCs/>
        </w:rPr>
        <w:t xml:space="preserve">takip ve tahsil edilmeyen</w:t>
      </w:r>
      <w:r>
        <w:t xml:space="preserve"> vergi ve benzeri mali yükler (ör. </w:t>
      </w:r>
      <w:r>
        <w:rPr>
          <w:b/>
          <w:bCs/>
        </w:rPr>
        <w:t xml:space="preserve">kültür fonu</w:t>
      </w:r>
      <w:r>
        <w:t xml:space="preserve">) uzlaşmaya konu edilemez. (Gümrük Uzlaşma Yön. 6/1 · 2024/12) — Tuzak: 2021/82'de kültür fonunu uzlaşma tutarına katan 24.000, 46.944 ve 94.944 yanlıştı; 2024/12'de tespit/bildirim farkları ile GK ve diğer kanunlara göre gümrük idaresince düzenlenen idari para cezaları uzlaşma kapsamındaydı.</w:t>
      </w:r>
    </w:p>
    <w:p>
      <w:pPr>
        <w:pStyle w:val="ListParagraph"/>
        <w:numPr>
          <w:ilvl w:val="0"/>
          <w:numId w:val="2"/>
        </w:numPr>
        <w:spacing w:after="60"/>
      </w:pPr>
      <w:r>
        <w:t xml:space="preserve">GK 244 uzlaşmasına; tespit sonucu belirlenen ve </w:t>
      </w:r>
      <w:r>
        <w:rPr>
          <w:b/>
          <w:bCs/>
        </w:rPr>
        <w:t xml:space="preserve">tespitten önce beyan sahibince bildirilen</w:t>
      </w:r>
      <w:r>
        <w:t xml:space="preserve"> farklılıklara ilişkin tebliğ edilen gümrük vergileri ile </w:t>
      </w:r>
      <w:r>
        <w:rPr>
          <w:b/>
          <w:bCs/>
        </w:rPr>
        <w:t xml:space="preserve">GK ve ilgili diğer kanunlar</w:t>
      </w:r>
      <w:r>
        <w:t xml:space="preserve"> uyarınca gümrük idaresince düzenlenen </w:t>
      </w:r>
      <w:r>
        <w:rPr>
          <w:b/>
          <w:bCs/>
        </w:rPr>
        <w:t xml:space="preserve">idari para cezaları</w:t>
      </w:r>
      <w:r>
        <w:t xml:space="preserve"> girer. (GK 244/1-a, b, c; Gümrük Uzlaşma Yön. 4/1 · 2024/12) — Tuzak: 'GK dışındaki kanunlara göre gümrük idaresince düzenlenen idari para cezaları' uzlaşma dışı değildir.</w:t>
      </w:r>
    </w:p>
    <w:p>
      <w:pPr>
        <w:pStyle w:val="Heading2"/>
        <w:keepNext/>
        <w:pBdr>
          <w:left w:val="single" w:color="B8860B" w:sz="36" w:space="8"/>
        </w:pBdr>
        <w:spacing w:after="120" w:before="240"/>
      </w:pPr>
      <w:r>
        <w:t xml:space="preserve">İtiraz — 1 soru (→ sabit)</w:t>
      </w:r>
    </w:p>
    <w:p>
      <w:pPr>
        <w:keepNext/>
        <w:spacing w:after="160"/>
      </w:pPr>
      <w:r>
        <w:rPr>
          <w:i/>
          <w:iCs/>
          <w:color w:val="B8860B"/>
          <w:sz w:val="19"/>
          <w:szCs w:val="19"/>
        </w:rPr>
        <w:t xml:space="preserve">Tek soru (2023): itirazın ödeme süresini durdurmayıp kestiği, 'dava açılması zamanaşımını durdurur' doğru ifadesiyle yan yana konarak sınandı; 2024–2025'te itiraz sorulmadı.</w:t>
      </w:r>
    </w:p>
    <w:p>
      <w:pPr>
        <w:pStyle w:val="ListParagraph"/>
        <w:numPr>
          <w:ilvl w:val="0"/>
          <w:numId w:val="2"/>
        </w:numPr>
        <w:spacing w:after="60"/>
      </w:pPr>
      <w:r>
        <w:t xml:space="preserve">Tebliğ edilen gümrük vergilerine karşı gümrük idaresine </w:t>
      </w:r>
      <w:r>
        <w:rPr>
          <w:b/>
          <w:bCs/>
        </w:rPr>
        <w:t xml:space="preserve">itiraz</w:t>
      </w:r>
      <w:r>
        <w:t xml:space="preserve"> edilmesi ödeme süresini durdurmaz, </w:t>
      </w:r>
      <w:r>
        <w:rPr>
          <w:b/>
          <w:bCs/>
        </w:rPr>
        <w:t xml:space="preserve">keser</w:t>
      </w:r>
      <w:r>
        <w:t xml:space="preserve">; ödeme süresi idarenin veya yargı merciinin kararının tebliğinden itibaren </w:t>
      </w:r>
      <w:r>
        <w:rPr>
          <w:b/>
          <w:bCs/>
        </w:rPr>
        <w:t xml:space="preserve">yeniden başlar</w:t>
      </w:r>
      <w:r>
        <w:t xml:space="preserve">. (GK 198/2 · 2023/41) — Tuzak: 'İtiraz ödeme süresini durdurur' ifadesi yanlıştı; 'dava açılması zamanaşımını durdurur' (GK 197/2) doğru ifadeydi.</w:t>
      </w:r>
    </w:p>
    <w:p>
      <w:pPr>
        <w:pStyle w:val="Heading1"/>
        <w:keepNext/>
        <w:pBdr>
          <w:bottom w:val="single" w:color="B8860B" w:sz="12" w:space="4"/>
        </w:pBdr>
        <w:spacing w:after="180" w:before="360"/>
      </w:pPr>
      <w:r>
        <w:t xml:space="preserve">Hiç çıkmayan konular</w:t>
      </w:r>
    </w:p>
    <w:p>
      <w:pPr>
        <w:keepNext w:val="false"/>
        <w:spacing w:after="120" w:line="276"/>
      </w:pPr>
      <w:r>
        <w:t xml:space="preserve">Aşağıdaki konulardan 2021–2025 sınavlarında soru gelmedi; sorulmamış hükümlerinin hapları </w:t>
      </w:r>
      <w:r>
        <w:rPr>
          <w:b/>
          <w:bCs/>
        </w:rPr>
        <w:t xml:space="preserve">Beklenen Konular Hap Bilgi</w:t>
      </w:r>
      <w:r>
        <w:t xml:space="preserve"> dokümanında, soru–cevapları </w:t>
      </w:r>
      <w:r>
        <w:rPr>
          <w:b/>
          <w:bCs/>
        </w:rPr>
        <w:t xml:space="preserve">Sorulmayan Konular Soru–Cevap</w:t>
      </w:r>
      <w:r>
        <w:t xml:space="preserve"> dokümanındadır: Akaryakıt Transiti (Transit Seri No 3), Denizyolu Transiti ve İzinli Gönderici (Transit Seri No 8, 14), E-İhracat Destekleri ve Dış Ticaret Sermaye Şirketi, Ham Elmas ve Nesli Tehlikedeki Türlerin (CITES) Dış Ticareti, Kabotaj, Kota ve Tarife Kontenjanı, Sonradan Kontrol, Taşıtların Giriş-Çıkışı, Türkiye'nin Ticari Haklarının Korunması, Varış Öncesi İşlemler, YKTS ve Elektronik Tebligat, İhracat Sayılan Satış ve Teslimler, 99/13812 Vergi-Harç İstisnası, Şartlı Muafiyet ve Ekonomik Etkili Rejimler (Genel).</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2027 Hazırlık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2027 Hazırlık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Çıkan Sorulardan Hap Bilgi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Çıkan Sorulardan Hap Bilgi</dc:title>
  <dc:creator>GM Hazırlık</dc:creator>
  <cp:lastModifiedBy>Un-named</cp:lastModifiedBy>
  <cp:revision>1</cp:revision>
  <dcterms:created xsi:type="dcterms:W3CDTF">2026-10-19T13:37:50.533Z</dcterms:created>
  <dcterms:modified xsi:type="dcterms:W3CDTF">2026-10-19T13:37:50.533Z</dcterms:modified>
</cp:coreProperties>
</file>

<file path=docProps/custom.xml><?xml version="1.0" encoding="utf-8"?>
<Properties xmlns="http://schemas.openxmlformats.org/officeDocument/2006/custom-properties" xmlns:vt="http://schemas.openxmlformats.org/officeDocument/2006/docPropsVTypes"/>
</file>