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KARAR</w:t>
      </w:r>
    </w:p>
    <w:p>
      <w:pPr>
        <w:pBdr>
          <w:bottom w:val="single" w:color="B8860B" w:sz="18" w:space="8"/>
        </w:pBdr>
        <w:spacing w:before="200"/>
        <w:jc w:val="center"/>
      </w:pPr>
      <w:r>
        <w:rPr>
          <w:color w:val="1B3A5C"/>
          <w:sz w:val="26"/>
          <w:szCs w:val="26"/>
        </w:rPr>
        <w:t xml:space="preserve">Gümrük Mevzuatının Uygulanmasına İlişkin Kararlar</w:t>
      </w:r>
    </w:p>
    <w:p>
      <w:pPr>
        <w:spacing w:before="300"/>
      </w:pPr>
    </w:p>
    <w:p>
      <w:pPr>
        <w:jc w:val="center"/>
      </w:pPr>
      <w:r>
        <w:rPr>
          <w:b/>
          <w:bCs/>
          <w:sz w:val="26"/>
          <w:szCs w:val="26"/>
        </w:rPr>
        <w:t xml:space="preserve">GM / GMY Sınavlarına Hazırlık Ders Notu</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 BLOK 1 — DERS NOTU</w:t>
      </w:r>
    </w:p>
    <w:p>
      <w:pPr>
        <w:pStyle w:val="Heading2"/>
        <w:pBdr>
          <w:left w:val="single" w:color="B8860B" w:sz="36" w:space="8"/>
        </w:pBdr>
        <w:spacing w:after="120" w:before="240"/>
      </w:pPr>
      <w:r>
        <w:t xml:space="preserve">1. Tanım ve Kapsam</w:t>
      </w:r>
    </w:p>
    <w:p>
      <w:pPr>
        <w:pStyle w:val="Heading2"/>
        <w:pBdr>
          <w:left w:val="single" w:color="B8860B" w:sz="36" w:space="8"/>
        </w:pBdr>
        <w:spacing w:after="120" w:before="240"/>
      </w:pPr>
      <w:r>
        <w:t xml:space="preserve">1.1. Karar nedir?</w:t>
      </w:r>
    </w:p>
    <w:p>
      <w:pPr>
        <w:spacing w:after="120" w:line="276"/>
      </w:pPr>
      <w:r>
        <w:t xml:space="preserve">Gümrük mevzuatında "karar", sıradan bir yazışma değildir. Gümrük Kanunu kararı; </w:t>
      </w:r>
      <w:r>
        <w:rPr>
          <w:b/>
          <w:bCs/>
        </w:rPr>
        <w:t xml:space="preserve">bağlayıcı tarife ve menşe bilgileri de dahil olmak üzere</w:t>
      </w:r>
      <w:r>
        <w:t xml:space="preserve">, gümrük idaresinin gümrük mevzuatı ile ilgili olarak </w:t>
      </w:r>
      <w:r>
        <w:rPr>
          <w:b/>
          <w:bCs/>
        </w:rPr>
        <w:t xml:space="preserve">belirli bir konuda bir veya daha fazla kişi üzerinde hukuki sonuç doğuracak idari tasarrufu</w:t>
      </w:r>
      <w:r>
        <w:t xml:space="preserve"> olarak tanımlar (GK md. 3/5).</w:t>
      </w:r>
    </w:p>
    <w:p>
      <w:pPr>
        <w:spacing w:after="120" w:line="276"/>
      </w:pPr>
      <w:r>
        <w:t xml:space="preserve">Tanımdan üç unsur çıkar:</w:t>
      </w:r>
    </w:p>
    <w:p>
      <w:pPr>
        <w:pStyle w:val="ListParagraph"/>
        <w:numPr>
          <w:ilvl w:val="0"/>
          <w:numId w:val="2"/>
        </w:numPr>
        <w:spacing w:after="60"/>
      </w:pPr>
      <w:r>
        <w:t xml:space="preserve">Kararı veren </w:t>
      </w:r>
      <w:r>
        <w:rPr>
          <w:b/>
          <w:bCs/>
        </w:rPr>
        <w:t xml:space="preserve">gümrük idaresidir</w:t>
      </w:r>
      <w:r>
        <w:t xml:space="preserve">.</w:t>
      </w:r>
    </w:p>
    <w:p>
      <w:pPr>
        <w:pStyle w:val="ListParagraph"/>
        <w:numPr>
          <w:ilvl w:val="0"/>
          <w:numId w:val="2"/>
        </w:numPr>
        <w:spacing w:after="60"/>
      </w:pPr>
      <w:r>
        <w:t xml:space="preserve">Karar </w:t>
      </w:r>
      <w:r>
        <w:rPr>
          <w:b/>
          <w:bCs/>
        </w:rPr>
        <w:t xml:space="preserve">belirli bir konuya</w:t>
      </w:r>
      <w:r>
        <w:t xml:space="preserve"> ilişkindir.</w:t>
      </w:r>
    </w:p>
    <w:p>
      <w:pPr>
        <w:pStyle w:val="ListParagraph"/>
        <w:numPr>
          <w:ilvl w:val="0"/>
          <w:numId w:val="2"/>
        </w:numPr>
        <w:spacing w:after="60"/>
      </w:pPr>
      <w:r>
        <w:t xml:space="preserve">Karar </w:t>
      </w:r>
      <w:r>
        <w:rPr>
          <w:b/>
          <w:bCs/>
        </w:rPr>
        <w:t xml:space="preserve">bir veya daha fazla kişi</w:t>
      </w:r>
      <w:r>
        <w:t xml:space="preserve"> üzerinde </w:t>
      </w:r>
      <w:r>
        <w:rPr>
          <w:b/>
          <w:bCs/>
        </w:rPr>
        <w:t xml:space="preserve">hukuki sonuç doğurur</w:t>
      </w:r>
      <w:r>
        <w:t xml:space="preserve">.</w:t>
      </w:r>
    </w:p>
    <w:p>
      <w:pPr>
        <w:pStyle w:val="Heading2"/>
        <w:pBdr>
          <w:left w:val="single" w:color="B8860B" w:sz="36" w:space="8"/>
        </w:pBdr>
        <w:spacing w:after="120" w:before="240"/>
      </w:pPr>
      <w:r>
        <w:t xml:space="preserve">1.2. Kim karar talep edebilir?</w:t>
      </w:r>
    </w:p>
    <w:p>
      <w:pPr>
        <w:spacing w:after="120" w:line="276"/>
      </w:pPr>
      <w:r>
        <w:t xml:space="preserve">Gerekli bilgi ve belgelerle başvuran </w:t>
      </w:r>
      <w:r>
        <w:rPr>
          <w:b/>
          <w:bCs/>
        </w:rPr>
        <w:t xml:space="preserve">her kişi</w:t>
      </w:r>
      <w:r>
        <w:t xml:space="preserve">, gümrük mevzuatının uygulanmasına ilişkin bir karar vermesini gümrük idaresinden isteyebilir (GY md. 27/1).</w:t>
      </w:r>
    </w:p>
    <w:p>
      <w:pPr>
        <w:spacing w:after="120" w:line="276"/>
      </w:pPr>
      <w:r>
        <w:t xml:space="preserve">Karar talep eden kişi, kararın verilebilmesi için </w:t>
      </w:r>
      <w:r>
        <w:rPr>
          <w:b/>
          <w:bCs/>
        </w:rPr>
        <w:t xml:space="preserve">gerekli bütün bilgi ve belgeleri</w:t>
      </w:r>
      <w:r>
        <w:t xml:space="preserve"> söz konusu idarelere </w:t>
      </w:r>
      <w:r>
        <w:rPr>
          <w:b/>
          <w:bCs/>
        </w:rPr>
        <w:t xml:space="preserve">ibraz etmek zorundadır</w:t>
      </w:r>
      <w:r>
        <w:t xml:space="preserve"> (GK md. 6/1). Yani eksiksiz başvuru yükü talep edenin üzerindedir.</w:t>
      </w:r>
    </w:p>
    <w:p>
      <w:pPr>
        <w:pStyle w:val="Heading2"/>
        <w:pBdr>
          <w:left w:val="single" w:color="B8860B" w:sz="36" w:space="8"/>
        </w:pBdr>
        <w:spacing w:after="120" w:before="240"/>
      </w:pPr>
      <w:r>
        <w:t xml:space="preserve">2. Şartlar — Başvurunun Şekli</w:t>
      </w:r>
    </w:p>
    <w:p>
      <w:pPr>
        <w:spacing w:after="120" w:line="276"/>
      </w:pPr>
      <w:r>
        <w:t xml:space="preserve">Karar alınması talebinin </w:t>
      </w:r>
      <w:r>
        <w:rPr>
          <w:b/>
          <w:bCs/>
        </w:rPr>
        <w:t xml:space="preserve">yazılı</w:t>
      </w:r>
      <w:r>
        <w:t xml:space="preserve"> olarak yapılması gerekir (GK md. 6/2). Mevzuat sözlü talep öngörmemiştir.</w:t>
      </w:r>
    </w:p>
    <w:p>
      <w:pPr>
        <w:pStyle w:val="Heading2"/>
        <w:pBdr>
          <w:left w:val="single" w:color="B8860B" w:sz="36" w:space="8"/>
        </w:pBdr>
        <w:spacing w:after="120" w:before="240"/>
      </w:pPr>
      <w:r>
        <w:t xml:space="preserve">3. Süreç</w:t>
      </w:r>
    </w:p>
    <w:p>
      <w:pPr>
        <w:pStyle w:val="Heading2"/>
        <w:pBdr>
          <w:left w:val="single" w:color="B8860B" w:sz="36" w:space="8"/>
        </w:pBdr>
        <w:spacing w:after="120" w:before="240"/>
      </w:pPr>
      <w:r>
        <w:t xml:space="preserve">3.1. Karar süresi ve tebliğ</w:t>
      </w:r>
    </w:p>
    <w:p>
      <w:pPr>
        <w:spacing w:after="120" w:line="276"/>
      </w:pPr>
      <w:r>
        <w:t xml:space="preserve">Gümrük idareleri, talebe ilişkin başvurunun </w:t>
      </w:r>
      <w:r>
        <w:rPr>
          <w:b/>
          <w:bCs/>
        </w:rPr>
        <w:t xml:space="preserve">kendilerine ulaştığı tarihten itibaren otuz gün içinde</w:t>
      </w:r>
      <w:r>
        <w:t xml:space="preserve"> karar alırlar. Verilen kararlar başvuru sahibine </w:t>
      </w:r>
      <w:r>
        <w:rPr>
          <w:b/>
          <w:bCs/>
        </w:rPr>
        <w:t xml:space="preserve">yazılı olarak tebliğ</w:t>
      </w:r>
      <w:r>
        <w:t xml:space="preserve"> edilir (GK md. 6/2).</w:t>
      </w:r>
    </w:p>
    <w:p>
      <w:pPr>
        <w:spacing w:after="120" w:line="276"/>
      </w:pPr>
      <w:r>
        <w:t xml:space="preserve">Mevzuat bu süreyi "otuz gün" olarak belirlemiştir; iş günü olarak nitelememiştir.</w:t>
      </w:r>
    </w:p>
    <w:p>
      <w:pPr>
        <w:pStyle w:val="Heading2"/>
        <w:pBdr>
          <w:left w:val="single" w:color="B8860B" w:sz="36" w:space="8"/>
        </w:pBdr>
        <w:spacing w:after="120" w:before="240"/>
      </w:pPr>
      <w:r>
        <w:t xml:space="preserve">3.2. Sürenin aşılması</w:t>
      </w:r>
    </w:p>
    <w:p>
      <w:pPr>
        <w:spacing w:after="120" w:line="276"/>
      </w:pPr>
      <w:r>
        <w:t xml:space="preserve">Gümrük idareleri tarafından otuz günlük süreye uyulması mümkün değilse </w:t>
      </w:r>
      <w:r>
        <w:rPr>
          <w:b/>
          <w:bCs/>
        </w:rPr>
        <w:t xml:space="preserve">süre aşılabilir</w:t>
      </w:r>
      <w:r>
        <w:t xml:space="preserve">. Bu durumda idare, </w:t>
      </w:r>
      <w:r>
        <w:rPr>
          <w:b/>
          <w:bCs/>
        </w:rPr>
        <w:t xml:space="preserve">süre dolmadan önce</w:t>
      </w:r>
      <w:r>
        <w:t xml:space="preserve"> başvuru sahibine şu iki bilgiyi verir (GK md. 6/2):</w:t>
      </w:r>
    </w:p>
    <w:p>
      <w:pPr>
        <w:pStyle w:val="ListParagraph"/>
        <w:numPr>
          <w:ilvl w:val="0"/>
          <w:numId w:val="2"/>
        </w:numPr>
        <w:spacing w:after="60"/>
      </w:pPr>
      <w:r>
        <w:t xml:space="preserve">Süre aşımını </w:t>
      </w:r>
      <w:r>
        <w:rPr>
          <w:b/>
          <w:bCs/>
        </w:rPr>
        <w:t xml:space="preserve">haklı kılan gerekçeler</w:t>
      </w:r>
      <w:r>
        <w:t xml:space="preserve">,</w:t>
      </w:r>
    </w:p>
    <w:p>
      <w:pPr>
        <w:pStyle w:val="ListParagraph"/>
        <w:numPr>
          <w:ilvl w:val="0"/>
          <w:numId w:val="2"/>
        </w:numPr>
        <w:spacing w:after="60"/>
      </w:pPr>
      <w:r>
        <w:t xml:space="preserve">Talep hakkında karar vermek için </w:t>
      </w:r>
      <w:r>
        <w:rPr>
          <w:b/>
          <w:bCs/>
        </w:rPr>
        <w:t xml:space="preserve">gerekli gördüğü ek süre</w:t>
      </w:r>
      <w:r>
        <w:t xml:space="preserve">.</w:t>
      </w:r>
    </w:p>
    <w:p>
      <w:pPr>
        <w:pStyle w:val="Heading2"/>
        <w:pBdr>
          <w:left w:val="single" w:color="B8860B" w:sz="36" w:space="8"/>
        </w:pBdr>
        <w:spacing w:after="120" w:before="240"/>
      </w:pPr>
      <w:r>
        <w:t xml:space="preserve">3.3. Gerekçe ve itiraz yolu</w:t>
      </w:r>
    </w:p>
    <w:p>
      <w:pPr>
        <w:spacing w:after="120" w:line="276"/>
      </w:pPr>
      <w:r>
        <w:t xml:space="preserve">Gümrük idareleri tarafından gerek </w:t>
      </w:r>
      <w:r>
        <w:rPr>
          <w:b/>
          <w:bCs/>
        </w:rPr>
        <w:t xml:space="preserve">başvuruların reddine</w:t>
      </w:r>
      <w:r>
        <w:t xml:space="preserve"> gerekse </w:t>
      </w:r>
      <w:r>
        <w:rPr>
          <w:b/>
          <w:bCs/>
        </w:rPr>
        <w:t xml:space="preserve">muhatabı kişinin aleyhine</w:t>
      </w:r>
      <w:r>
        <w:t xml:space="preserve"> olarak verilen yazılı kararlar; Kanunun Onikinci Kısmında belirtilen şekilde </w:t>
      </w:r>
      <w:r>
        <w:rPr>
          <w:b/>
          <w:bCs/>
        </w:rPr>
        <w:t xml:space="preserve">itiraz yolu açık olmak üzere gerekçeli olarak</w:t>
      </w:r>
      <w:r>
        <w:t xml:space="preserve"> alınır ve </w:t>
      </w:r>
      <w:r>
        <w:rPr>
          <w:b/>
          <w:bCs/>
        </w:rPr>
        <w:t xml:space="preserve">bu hususlar kararda belirtilir</w:t>
      </w:r>
      <w:r>
        <w:t xml:space="preserve"> (GK md. 6/3).</w:t>
      </w:r>
    </w:p>
    <w:p>
      <w:pPr>
        <w:pStyle w:val="Heading2"/>
        <w:pBdr>
          <w:left w:val="single" w:color="B8860B" w:sz="36" w:space="8"/>
        </w:pBdr>
        <w:spacing w:after="120" w:before="240"/>
      </w:pPr>
      <w:r>
        <w:t xml:space="preserve">3.4. Kararın uygulanması</w:t>
      </w:r>
    </w:p>
    <w:p>
      <w:pPr>
        <w:spacing w:after="120" w:line="276"/>
      </w:pPr>
      <w:r>
        <w:t xml:space="preserve">Alınan kararlar gümrük idareleri tarafından </w:t>
      </w:r>
      <w:r>
        <w:rPr>
          <w:b/>
          <w:bCs/>
        </w:rPr>
        <w:t xml:space="preserve">derhal uygulanır</w:t>
      </w:r>
      <w:r>
        <w:t xml:space="preserve"> (GK md. 6/4).</w:t>
      </w:r>
    </w:p>
    <w:p>
      <w:pPr>
        <w:pStyle w:val="Heading2"/>
        <w:pBdr>
          <w:left w:val="single" w:color="B8860B" w:sz="36" w:space="8"/>
        </w:pBdr>
        <w:spacing w:after="120" w:before="240"/>
      </w:pPr>
      <w:r>
        <w:t xml:space="preserve">4. Lehe Kararların İptali ve Değiştirilmesi</w:t>
      </w:r>
    </w:p>
    <w:p>
      <w:pPr>
        <w:spacing w:after="120" w:line="276"/>
      </w:pPr>
      <w:r>
        <w:t xml:space="preserve">Temel kural: Gümrük idaresinin ilgilinin lehine olan kararları, </w:t>
      </w:r>
      <w:r>
        <w:rPr>
          <w:b/>
          <w:bCs/>
        </w:rPr>
        <w:t xml:space="preserve">Kanunun 7 nci maddesinde belirtilen hallerde</w:t>
      </w:r>
      <w:r>
        <w:t xml:space="preserve"> değiştirilir veya iptal edilir (GY md. 27/2). Kanun iki ayrı durum düzenler.</w:t>
      </w:r>
    </w:p>
    <w:p>
      <w:pPr>
        <w:pStyle w:val="Heading2"/>
        <w:pBdr>
          <w:left w:val="single" w:color="B8860B" w:sz="36" w:space="8"/>
        </w:pBdr>
        <w:spacing w:after="120" w:before="240"/>
      </w:pPr>
      <w:r>
        <w:t xml:space="preserve">4.1. İptal edilir — halleri bir arada bulunan durum (GK md. 7/1)</w:t>
      </w:r>
    </w:p>
    <w:p>
      <w:pPr>
        <w:spacing w:after="120" w:line="276"/>
      </w:pPr>
      <w:r>
        <w:t xml:space="preserve">Lehe karar, aşağıdaki hallerin </w:t>
      </w:r>
      <w:r>
        <w:rPr>
          <w:b/>
          <w:bCs/>
        </w:rPr>
        <w:t xml:space="preserve">bir arada bulunması</w:t>
      </w:r>
      <w:r>
        <w:t xml:space="preserve"> durumunda </w:t>
      </w:r>
      <w:r>
        <w:rPr>
          <w:b/>
          <w:bCs/>
        </w:rPr>
        <w:t xml:space="preserve">iptal edilir</w:t>
      </w:r>
      <w:r>
        <w:t xml:space="preserve">:</w:t>
      </w:r>
    </w:p>
    <w:p>
      <w:pPr>
        <w:pStyle w:val="ListParagraph"/>
        <w:numPr>
          <w:ilvl w:val="0"/>
          <w:numId w:val="2"/>
        </w:numPr>
        <w:spacing w:after="60"/>
      </w:pPr>
      <w:r>
        <w:t xml:space="preserve">a) Kararın </w:t>
      </w:r>
      <w:r>
        <w:rPr>
          <w:b/>
          <w:bCs/>
        </w:rPr>
        <w:t xml:space="preserve">yanlış veya eksik bilgilere</w:t>
      </w:r>
      <w:r>
        <w:t xml:space="preserve"> dayanılarak verilmesi,</w:t>
      </w:r>
    </w:p>
    <w:p>
      <w:pPr>
        <w:pStyle w:val="ListParagraph"/>
        <w:numPr>
          <w:ilvl w:val="0"/>
          <w:numId w:val="2"/>
        </w:numPr>
        <w:spacing w:after="60"/>
      </w:pPr>
      <w:r>
        <w:t xml:space="preserve">b) Başvuru sahibinin bu yanlışlık veya eksikliği </w:t>
      </w:r>
      <w:r>
        <w:rPr>
          <w:b/>
          <w:bCs/>
        </w:rPr>
        <w:t xml:space="preserve">bilmesi veya bilmesi gerektiği</w:t>
      </w:r>
      <w:r>
        <w:t xml:space="preserve"> haller,</w:t>
      </w:r>
    </w:p>
    <w:p>
      <w:pPr>
        <w:pStyle w:val="ListParagraph"/>
        <w:numPr>
          <w:ilvl w:val="0"/>
          <w:numId w:val="2"/>
        </w:numPr>
        <w:spacing w:after="60"/>
      </w:pPr>
      <w:r>
        <w:t xml:space="preserve">c) Kararın </w:t>
      </w:r>
      <w:r>
        <w:rPr>
          <w:b/>
          <w:bCs/>
        </w:rPr>
        <w:t xml:space="preserve">doğru veya tam bilgilere dayanılarak verilmesinin mümkün olmamasının</w:t>
      </w:r>
      <w:r>
        <w:t xml:space="preserve"> tespiti.</w:t>
      </w:r>
    </w:p>
    <w:p>
      <w:pPr>
        <w:pStyle w:val="Heading2"/>
        <w:pBdr>
          <w:left w:val="single" w:color="B8860B" w:sz="36" w:space="8"/>
        </w:pBdr>
        <w:spacing w:after="120" w:before="240"/>
      </w:pPr>
      <w:r>
        <w:t xml:space="preserve">4.2. Değiştirilir veya iptal edilebilir (GK md. 7/2)</w:t>
      </w:r>
    </w:p>
    <w:p>
      <w:pPr>
        <w:spacing w:after="120" w:line="276"/>
      </w:pPr>
      <w:r>
        <w:t xml:space="preserve">Aşağıdaki hallerde ise lehe karar </w:t>
      </w:r>
      <w:r>
        <w:rPr>
          <w:b/>
          <w:bCs/>
        </w:rPr>
        <w:t xml:space="preserve">değiştirilir veya iptal edilebilir</w:t>
      </w:r>
      <w:r>
        <w:t xml:space="preserve">:</w:t>
      </w:r>
    </w:p>
    <w:p>
      <w:pPr>
        <w:pStyle w:val="ListParagraph"/>
        <w:numPr>
          <w:ilvl w:val="0"/>
          <w:numId w:val="2"/>
        </w:numPr>
        <w:spacing w:after="60"/>
      </w:pPr>
      <w:r>
        <w:t xml:space="preserve">a) Karara esas teşkil eden bir veya birden fazla koşulun </w:t>
      </w:r>
      <w:r>
        <w:rPr>
          <w:b/>
          <w:bCs/>
        </w:rPr>
        <w:t xml:space="preserve">gerçekleşmemiş veya gerçekleşemez</w:t>
      </w:r>
      <w:r>
        <w:t xml:space="preserve"> olması,</w:t>
      </w:r>
    </w:p>
    <w:p>
      <w:pPr>
        <w:pStyle w:val="ListParagraph"/>
        <w:numPr>
          <w:ilvl w:val="0"/>
          <w:numId w:val="2"/>
        </w:numPr>
        <w:spacing w:after="60"/>
      </w:pPr>
      <w:r>
        <w:t xml:space="preserve">b) Lehine olan bir kararda öngörülen bir </w:t>
      </w:r>
      <w:r>
        <w:rPr>
          <w:b/>
          <w:bCs/>
        </w:rPr>
        <w:t xml:space="preserve">yükümlülüğe ilgilinin uymaması</w:t>
      </w:r>
      <w:r>
        <w:t xml:space="preserve">.</w:t>
      </w:r>
    </w:p>
    <w:p>
      <w:pPr>
        <w:pStyle w:val="Heading2"/>
        <w:pBdr>
          <w:left w:val="single" w:color="B8860B" w:sz="36" w:space="8"/>
        </w:pBdr>
        <w:spacing w:after="120" w:before="240"/>
      </w:pPr>
      <w:r>
        <w:t xml:space="preserve">4.3. İki fıkranın karşılaştırması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3212"/>
        <w:gridCol w:w="4285"/>
      </w:tblGrid>
      <w:tr>
        <w:trPr>
          <w:tblHeader/>
        </w:trPr>
        <w:tc>
          <w:tcPr>
            <w:tcW w:type="dxa" w:w="2141"/>
            <w:shd w:fill="1B3A5C" w:color="auto" w:val="clear"/>
            <w:tcMar>
              <w:top w:type="dxa" w:w="80"/>
              <w:left w:type="dxa" w:w="120"/>
              <w:bottom w:type="dxa" w:w="80"/>
              <w:right w:type="dxa" w:w="120"/>
            </w:tcMar>
          </w:tcPr>
          <w:p>
            <w:pPr>
              <w:spacing w:after="40"/>
            </w:pPr>
            <w:r>
              <w:rPr>
                <w:b/>
                <w:bCs/>
                <w:color w:val="FFFFFF"/>
                <w:sz w:val="20"/>
                <w:szCs w:val="20"/>
              </w:rPr>
              <w:t xml:space="preserve">Ölçüt</w:t>
            </w:r>
          </w:p>
        </w:tc>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GK md. 7/1</w:t>
            </w:r>
          </w:p>
        </w:tc>
        <w:tc>
          <w:tcPr>
            <w:tcW w:type="dxa" w:w="4285"/>
            <w:shd w:fill="1B3A5C" w:color="auto" w:val="clear"/>
            <w:tcMar>
              <w:top w:type="dxa" w:w="80"/>
              <w:left w:type="dxa" w:w="120"/>
              <w:bottom w:type="dxa" w:w="80"/>
              <w:right w:type="dxa" w:w="120"/>
            </w:tcMar>
          </w:tcPr>
          <w:p>
            <w:pPr>
              <w:spacing w:after="40"/>
            </w:pPr>
            <w:r>
              <w:rPr>
                <w:b/>
                <w:bCs/>
                <w:color w:val="FFFFFF"/>
                <w:sz w:val="20"/>
                <w:szCs w:val="20"/>
              </w:rPr>
              <w:t xml:space="preserve">GK md. 7/2</w:t>
            </w:r>
          </w:p>
        </w:tc>
      </w:tr>
      <w:tr>
        <w:tc>
          <w:tcPr>
            <w:tcW w:type="dxa" w:w="2141"/>
            <w:tcMar>
              <w:top w:type="dxa" w:w="80"/>
              <w:left w:type="dxa" w:w="120"/>
              <w:bottom w:type="dxa" w:w="80"/>
              <w:right w:type="dxa" w:w="120"/>
            </w:tcMar>
          </w:tcPr>
          <w:p>
            <w:pPr>
              <w:spacing w:after="40"/>
            </w:pPr>
            <w:r>
              <w:rPr>
                <w:sz w:val="20"/>
                <w:szCs w:val="20"/>
              </w:rPr>
              <w:t xml:space="preserve">Kanunun ifadesi</w:t>
            </w:r>
          </w:p>
        </w:tc>
        <w:tc>
          <w:tcPr>
            <w:tcW w:type="dxa" w:w="3212"/>
            <w:tcMar>
              <w:top w:type="dxa" w:w="80"/>
              <w:left w:type="dxa" w:w="120"/>
              <w:bottom w:type="dxa" w:w="80"/>
              <w:right w:type="dxa" w:w="120"/>
            </w:tcMar>
          </w:tcPr>
          <w:p>
            <w:pPr>
              <w:spacing w:after="40"/>
            </w:pPr>
            <w:r>
              <w:rPr>
                <w:sz w:val="20"/>
                <w:szCs w:val="20"/>
              </w:rPr>
              <w:t xml:space="preserve">"iptal </w:t>
            </w:r>
            <w:r>
              <w:rPr>
                <w:sz w:val="20"/>
                <w:szCs w:val="20"/>
              </w:rPr>
              <w:t xml:space="preserve">edilir</w:t>
            </w:r>
            <w:r>
              <w:rPr>
                <w:sz w:val="20"/>
                <w:szCs w:val="20"/>
              </w:rPr>
              <w:t xml:space="preserve">"</w:t>
            </w:r>
          </w:p>
        </w:tc>
        <w:tc>
          <w:tcPr>
            <w:tcW w:type="dxa" w:w="4285"/>
            <w:tcMar>
              <w:top w:type="dxa" w:w="80"/>
              <w:left w:type="dxa" w:w="120"/>
              <w:bottom w:type="dxa" w:w="80"/>
              <w:right w:type="dxa" w:w="120"/>
            </w:tcMar>
          </w:tcPr>
          <w:p>
            <w:pPr>
              <w:spacing w:after="40"/>
            </w:pPr>
            <w:r>
              <w:rPr>
                <w:sz w:val="20"/>
                <w:szCs w:val="20"/>
              </w:rPr>
              <w:t xml:space="preserve">"değiştirilir veya iptal </w:t>
            </w:r>
            <w:r>
              <w:rPr>
                <w:sz w:val="20"/>
                <w:szCs w:val="20"/>
              </w:rPr>
              <w:t xml:space="preserve">edilebilir</w:t>
            </w:r>
            <w:r>
              <w:rPr>
                <w:sz w:val="20"/>
                <w:szCs w:val="20"/>
              </w:rPr>
              <w:t xml:space="preserve">"</w:t>
            </w:r>
          </w:p>
        </w:tc>
      </w:tr>
      <w:tr>
        <w:tc>
          <w:tcPr>
            <w:tcW w:type="dxa" w:w="2141"/>
            <w:shd w:fill="F4F1E8" w:color="auto" w:val="clear"/>
            <w:tcMar>
              <w:top w:type="dxa" w:w="80"/>
              <w:left w:type="dxa" w:w="120"/>
              <w:bottom w:type="dxa" w:w="80"/>
              <w:right w:type="dxa" w:w="120"/>
            </w:tcMar>
          </w:tcPr>
          <w:p>
            <w:pPr>
              <w:spacing w:after="40"/>
            </w:pPr>
            <w:r>
              <w:rPr>
                <w:sz w:val="20"/>
                <w:szCs w:val="20"/>
              </w:rPr>
              <w:t xml:space="preserve">Mümkün sonuç</w:t>
            </w:r>
          </w:p>
        </w:tc>
        <w:tc>
          <w:tcPr>
            <w:tcW w:type="dxa" w:w="3212"/>
            <w:shd w:fill="F4F1E8" w:color="auto" w:val="clear"/>
            <w:tcMar>
              <w:top w:type="dxa" w:w="80"/>
              <w:left w:type="dxa" w:w="120"/>
              <w:bottom w:type="dxa" w:w="80"/>
              <w:right w:type="dxa" w:w="120"/>
            </w:tcMar>
          </w:tcPr>
          <w:p>
            <w:pPr>
              <w:spacing w:after="40"/>
            </w:pPr>
            <w:r>
              <w:rPr>
                <w:sz w:val="20"/>
                <w:szCs w:val="20"/>
              </w:rPr>
              <w:t xml:space="preserve">İptal</w:t>
            </w:r>
          </w:p>
        </w:tc>
        <w:tc>
          <w:tcPr>
            <w:tcW w:type="dxa" w:w="4285"/>
            <w:shd w:fill="F4F1E8" w:color="auto" w:val="clear"/>
            <w:tcMar>
              <w:top w:type="dxa" w:w="80"/>
              <w:left w:type="dxa" w:w="120"/>
              <w:bottom w:type="dxa" w:w="80"/>
              <w:right w:type="dxa" w:w="120"/>
            </w:tcMar>
          </w:tcPr>
          <w:p>
            <w:pPr>
              <w:spacing w:after="40"/>
            </w:pPr>
            <w:r>
              <w:rPr>
                <w:sz w:val="20"/>
                <w:szCs w:val="20"/>
              </w:rPr>
              <w:t xml:space="preserve">Değiştirme veya iptal</w:t>
            </w:r>
          </w:p>
        </w:tc>
      </w:tr>
      <w:tr>
        <w:tc>
          <w:tcPr>
            <w:tcW w:type="dxa" w:w="2141"/>
            <w:tcMar>
              <w:top w:type="dxa" w:w="80"/>
              <w:left w:type="dxa" w:w="120"/>
              <w:bottom w:type="dxa" w:w="80"/>
              <w:right w:type="dxa" w:w="120"/>
            </w:tcMar>
          </w:tcPr>
          <w:p>
            <w:pPr>
              <w:spacing w:after="40"/>
            </w:pPr>
            <w:r>
              <w:rPr>
                <w:sz w:val="20"/>
                <w:szCs w:val="20"/>
              </w:rPr>
              <w:t xml:space="preserve">Hallerin yapısı</w:t>
            </w:r>
          </w:p>
        </w:tc>
        <w:tc>
          <w:tcPr>
            <w:tcW w:type="dxa" w:w="3212"/>
            <w:tcMar>
              <w:top w:type="dxa" w:w="80"/>
              <w:left w:type="dxa" w:w="120"/>
              <w:bottom w:type="dxa" w:w="80"/>
              <w:right w:type="dxa" w:w="120"/>
            </w:tcMar>
          </w:tcPr>
          <w:p>
            <w:pPr>
              <w:spacing w:after="40"/>
            </w:pPr>
            <w:r>
              <w:rPr>
                <w:sz w:val="20"/>
                <w:szCs w:val="20"/>
              </w:rPr>
              <w:t xml:space="preserve">a, b ve c hallerinin </w:t>
            </w:r>
            <w:r>
              <w:rPr>
                <w:sz w:val="20"/>
                <w:szCs w:val="20"/>
              </w:rPr>
              <w:t xml:space="preserve">bir arada</w:t>
            </w:r>
            <w:r>
              <w:rPr>
                <w:sz w:val="20"/>
                <w:szCs w:val="20"/>
              </w:rPr>
              <w:t xml:space="preserve"> bulunması</w:t>
            </w:r>
          </w:p>
        </w:tc>
        <w:tc>
          <w:tcPr>
            <w:tcW w:type="dxa" w:w="4285"/>
            <w:tcMar>
              <w:top w:type="dxa" w:w="80"/>
              <w:left w:type="dxa" w:w="120"/>
              <w:bottom w:type="dxa" w:w="80"/>
              <w:right w:type="dxa" w:w="120"/>
            </w:tcMar>
          </w:tcPr>
          <w:p>
            <w:pPr>
              <w:spacing w:after="40"/>
            </w:pPr>
            <w:r>
              <w:rPr>
                <w:sz w:val="20"/>
                <w:szCs w:val="20"/>
              </w:rPr>
              <w:t xml:space="preserve">Karara esas koşulun gerçekleşmemesi ya da yükümlülüğe uyulmaması (Kanunda "bir arada bulunma" şartı yer almaz)</w:t>
            </w:r>
          </w:p>
        </w:tc>
      </w:tr>
      <w:tr>
        <w:tc>
          <w:tcPr>
            <w:tcW w:type="dxa" w:w="2141"/>
            <w:shd w:fill="F4F1E8" w:color="auto" w:val="clear"/>
            <w:tcMar>
              <w:top w:type="dxa" w:w="80"/>
              <w:left w:type="dxa" w:w="120"/>
              <w:bottom w:type="dxa" w:w="80"/>
              <w:right w:type="dxa" w:w="120"/>
            </w:tcMar>
          </w:tcPr>
          <w:p>
            <w:pPr>
              <w:spacing w:after="40"/>
            </w:pPr>
            <w:r>
              <w:rPr>
                <w:sz w:val="20"/>
                <w:szCs w:val="20"/>
              </w:rPr>
              <w:t xml:space="preserve">Yürürlük tarihi</w:t>
            </w:r>
          </w:p>
        </w:tc>
        <w:tc>
          <w:tcPr>
            <w:tcW w:type="dxa" w:w="3212"/>
            <w:shd w:fill="F4F1E8" w:color="auto" w:val="clear"/>
            <w:tcMar>
              <w:top w:type="dxa" w:w="80"/>
              <w:left w:type="dxa" w:w="120"/>
              <w:bottom w:type="dxa" w:w="80"/>
              <w:right w:type="dxa" w:w="120"/>
            </w:tcMar>
          </w:tcPr>
          <w:p>
            <w:pPr>
              <w:spacing w:after="40"/>
            </w:pPr>
            <w:r>
              <w:rPr>
                <w:sz w:val="20"/>
                <w:szCs w:val="20"/>
              </w:rPr>
              <w:t xml:space="preserve">İptal kararının verildiği</w:t>
            </w:r>
            <w:r>
              <w:rPr>
                <w:sz w:val="20"/>
                <w:szCs w:val="20"/>
              </w:rPr>
              <w:t xml:space="preserve"> tarih</w:t>
            </w:r>
          </w:p>
        </w:tc>
        <w:tc>
          <w:tcPr>
            <w:tcW w:type="dxa" w:w="4285"/>
            <w:shd w:fill="F4F1E8" w:color="auto" w:val="clear"/>
            <w:tcMar>
              <w:top w:type="dxa" w:w="80"/>
              <w:left w:type="dxa" w:w="120"/>
              <w:bottom w:type="dxa" w:w="80"/>
              <w:right w:type="dxa" w:w="120"/>
            </w:tcMar>
          </w:tcPr>
          <w:p>
            <w:pPr>
              <w:spacing w:after="40"/>
            </w:pPr>
            <w:r>
              <w:rPr>
                <w:sz w:val="20"/>
                <w:szCs w:val="20"/>
              </w:rPr>
              <w:t xml:space="preserve">İptal veya değiştirme kararının </w:t>
            </w:r>
            <w:r>
              <w:rPr>
                <w:sz w:val="20"/>
                <w:szCs w:val="20"/>
              </w:rPr>
              <w:t xml:space="preserve">tebliğ</w:t>
            </w:r>
            <w:r>
              <w:rPr>
                <w:sz w:val="20"/>
                <w:szCs w:val="20"/>
              </w:rPr>
              <w:t xml:space="preserve"> tarihi</w:t>
            </w:r>
          </w:p>
        </w:tc>
      </w:tr>
    </w:tbl>
    <w:p>
      <w:pPr>
        <w:spacing w:after="120" w:line="276"/>
      </w:pPr>
    </w:p>
    <w:p>
      <w:pPr>
        <w:pStyle w:val="Heading2"/>
        <w:pBdr>
          <w:left w:val="single" w:color="B8860B" w:sz="36" w:space="8"/>
        </w:pBdr>
        <w:spacing w:after="120" w:before="240"/>
      </w:pPr>
      <w:r>
        <w:t xml:space="preserve">4.4. Tebliğ ve yürürlük</w:t>
      </w:r>
    </w:p>
    <w:p>
      <w:pPr>
        <w:spacing w:after="120" w:line="276"/>
      </w:pPr>
      <w:r>
        <w:t xml:space="preserve">Kararın iptali </w:t>
      </w:r>
      <w:r>
        <w:rPr>
          <w:b/>
          <w:bCs/>
        </w:rPr>
        <w:t xml:space="preserve">muhatabına tebliğ edilir</w:t>
      </w:r>
      <w:r>
        <w:t xml:space="preserve"> (GK md. 7/3). Birinci fıkraya göre iptal, </w:t>
      </w:r>
      <w:r>
        <w:rPr>
          <w:b/>
          <w:bCs/>
        </w:rPr>
        <w:t xml:space="preserve">iptal kararının verildiği tarihten</w:t>
      </w:r>
      <w:r>
        <w:t xml:space="preserve">; ikinci fıkraya göre verilen iptal veya değiştirme kararı </w:t>
      </w:r>
      <w:r>
        <w:rPr>
          <w:b/>
          <w:bCs/>
        </w:rPr>
        <w:t xml:space="preserve">tebliğ tarihinden</w:t>
      </w:r>
      <w:r>
        <w:t xml:space="preserve"> itibaren yürürlüğe girer (GK md. 7/4).</w:t>
      </w:r>
    </w:p>
    <w:p>
      <w:pPr>
        <w:spacing w:after="120" w:line="276"/>
      </w:pPr>
      <w:r>
        <w:rPr>
          <w:b/>
          <w:bCs/>
        </w:rPr>
        <w:t xml:space="preserve">İleri düzey (GM):</w:t>
      </w:r>
      <w:r>
        <w:t xml:space="preserve"> Karar muhatabının </w:t>
      </w:r>
      <w:r>
        <w:rPr>
          <w:b/>
          <w:bCs/>
        </w:rPr>
        <w:t xml:space="preserve">yasal çıkarlarının gerektirdiği istisnai hallerde</w:t>
      </w:r>
      <w:r>
        <w:t xml:space="preserve">, kararın iptalinin veya değiştirilmesinin yürürlük tarihi </w:t>
      </w:r>
      <w:r>
        <w:rPr>
          <w:b/>
          <w:bCs/>
        </w:rPr>
        <w:t xml:space="preserve">yönetmelikle belirlenen koşullar altında ertelenebilir</w:t>
      </w:r>
      <w:r>
        <w:t xml:space="preserve"> (GK md. 7/4).</w:t>
      </w:r>
    </w:p>
    <w:p>
      <w:pPr>
        <w:pStyle w:val="Heading2"/>
        <w:pBdr>
          <w:left w:val="single" w:color="B8860B" w:sz="36" w:space="8"/>
        </w:pBdr>
        <w:spacing w:after="120" w:before="240"/>
      </w:pPr>
      <w:r>
        <w:t xml:space="preserve">4.5. Rejime tabi tutulmaya başlanmış eşya</w:t>
      </w:r>
    </w:p>
    <w:p>
      <w:pPr>
        <w:spacing w:after="120" w:line="276"/>
      </w:pPr>
      <w:r>
        <w:t xml:space="preserve">Değiştirme ya da iptal kararları, </w:t>
      </w:r>
      <w:r>
        <w:rPr>
          <w:b/>
          <w:bCs/>
        </w:rPr>
        <w:t xml:space="preserve">yürürlüğe girdikleri tarihte</w:t>
      </w:r>
      <w:r>
        <w:t xml:space="preserve">, iptal edilen ya da değiştirilen kararlar uyarınca </w:t>
      </w:r>
      <w:r>
        <w:rPr>
          <w:b/>
          <w:bCs/>
        </w:rPr>
        <w:t xml:space="preserve">bir gümrük rejimine tabi tutulmaya başlanmış eşya için uygulanmaz</w:t>
      </w:r>
      <w:r>
        <w:t xml:space="preserve"> (GY md. 27/3).</w:t>
      </w:r>
    </w:p>
    <w:p>
      <w:pPr>
        <w:spacing w:after="120" w:line="276"/>
      </w:pPr>
      <w:r>
        <w:t xml:space="preserve">Bununla birlikte gümrük idareleri, </w:t>
      </w:r>
      <w:r>
        <w:rPr>
          <w:b/>
          <w:bCs/>
        </w:rPr>
        <w:t xml:space="preserve">belirlenecek bir dönem içinde</w:t>
      </w:r>
      <w:r>
        <w:t xml:space="preserve"> bu eşyanın </w:t>
      </w:r>
      <w:r>
        <w:rPr>
          <w:b/>
          <w:bCs/>
        </w:rPr>
        <w:t xml:space="preserve">gümrükçe onaylanmış bir işleme ya da kullanıma</w:t>
      </w:r>
      <w:r>
        <w:t xml:space="preserve"> tabi tutulmasını isteyebilir (GY md. 27/4). Gümrükçe onaylanmış işlem veya kullanım; eşyanın bir gümrük rejimine tabi tutulması, serbest bölgeye girmesi, Türkiye Gümrük Bölgesi dışına yeniden ihracı, imhası veya gümrüğe terk edilmesidir (GK md. 3/14).</w:t>
      </w:r>
    </w:p>
    <w:p>
      <w:pPr>
        <w:pStyle w:val="Heading2"/>
        <w:pBdr>
          <w:left w:val="single" w:color="B8860B" w:sz="36" w:space="8"/>
        </w:pBdr>
        <w:spacing w:after="120" w:before="240"/>
      </w:pPr>
      <w:r>
        <w:t xml:space="preserve">5. İtirazların Karara Bağlanması (GY md. 586)</w:t>
      </w:r>
    </w:p>
    <w:p>
      <w:pPr>
        <w:spacing w:after="120" w:line="276"/>
      </w:pPr>
      <w:r>
        <w:t xml:space="preserve">İtirazlar aşağıdaki unsurların incelenmesiyle karara bağlanır:</w:t>
      </w:r>
    </w:p>
    <w:p>
      <w:pPr>
        <w:pStyle w:val="ListParagraph"/>
        <w:numPr>
          <w:ilvl w:val="0"/>
          <w:numId w:val="2"/>
        </w:numPr>
        <w:spacing w:after="60"/>
      </w:pPr>
      <w:r>
        <w:t xml:space="preserve">Anlaşmazlığa konu </w:t>
      </w:r>
      <w:r>
        <w:rPr>
          <w:b/>
          <w:bCs/>
        </w:rPr>
        <w:t xml:space="preserve">beyanname</w:t>
      </w:r>
      <w:r>
        <w:t xml:space="preserve"> ve sair her türlü belge,</w:t>
      </w:r>
    </w:p>
    <w:p>
      <w:pPr>
        <w:pStyle w:val="ListParagraph"/>
        <w:numPr>
          <w:ilvl w:val="0"/>
          <w:numId w:val="2"/>
        </w:numPr>
        <w:spacing w:after="60"/>
      </w:pPr>
      <w:r>
        <w:t xml:space="preserve">Eşyadan alınacak </w:t>
      </w:r>
      <w:r>
        <w:rPr>
          <w:b/>
          <w:bCs/>
        </w:rPr>
        <w:t xml:space="preserve">örnek</w:t>
      </w:r>
      <w:r>
        <w:t xml:space="preserve">,</w:t>
      </w:r>
    </w:p>
    <w:p>
      <w:pPr>
        <w:pStyle w:val="ListParagraph"/>
        <w:numPr>
          <w:ilvl w:val="0"/>
          <w:numId w:val="2"/>
        </w:numPr>
        <w:spacing w:after="60"/>
      </w:pPr>
      <w:r>
        <w:t xml:space="preserve">Örnek alınması mümkün değilse </w:t>
      </w:r>
      <w:r>
        <w:rPr>
          <w:b/>
          <w:bCs/>
        </w:rPr>
        <w:t xml:space="preserve">eşyanın kendisi</w:t>
      </w:r>
      <w:r>
        <w:t xml:space="preserve"> veya </w:t>
      </w:r>
      <w:r>
        <w:rPr>
          <w:b/>
          <w:bCs/>
        </w:rPr>
        <w:t xml:space="preserve">fotoğraf, katalog, prospektüs</w:t>
      </w:r>
      <w:r>
        <w:t xml:space="preserve"> gibi eşyayı görmeden fikir verecek diğer belgeler,</w:t>
      </w:r>
    </w:p>
    <w:p>
      <w:pPr>
        <w:pStyle w:val="ListParagraph"/>
        <w:numPr>
          <w:ilvl w:val="0"/>
          <w:numId w:val="2"/>
        </w:numPr>
        <w:spacing w:after="60"/>
      </w:pPr>
      <w:r>
        <w:t xml:space="preserve">Gerek duyulması halinde </w:t>
      </w:r>
      <w:r>
        <w:rPr>
          <w:b/>
          <w:bCs/>
        </w:rPr>
        <w:t xml:space="preserve">ilgili gümrük idaresinin mütalaası</w:t>
      </w:r>
      <w:r>
        <w:t xml:space="preserve">.</w:t>
      </w:r>
    </w:p>
    <w:p>
      <w:pPr>
        <w:spacing w:after="120" w:line="276"/>
      </w:pPr>
      <w:r>
        <w:t xml:space="preserve">İtirazlar </w:t>
      </w:r>
      <w:r>
        <w:rPr>
          <w:b/>
          <w:bCs/>
        </w:rPr>
        <w:t xml:space="preserve">otuz gün içinde</w:t>
      </w:r>
      <w:r>
        <w:t xml:space="preserve"> karara bağlanarak ilgili kişiye </w:t>
      </w:r>
      <w:r>
        <w:rPr>
          <w:b/>
          <w:bCs/>
        </w:rPr>
        <w:t xml:space="preserve">tebliğ</w:t>
      </w:r>
      <w:r>
        <w:t xml:space="preserve"> edilir. Otuz gün içinde karar alınamadığı durumlarda </w:t>
      </w:r>
      <w:r>
        <w:rPr>
          <w:b/>
          <w:bCs/>
        </w:rPr>
        <w:t xml:space="preserve">Kanunun 6 ncı maddesinin ikinci fıkrası</w:t>
      </w:r>
      <w:r>
        <w:t xml:space="preserve"> (süre aşımı usulü) uygulanır (GY md. 586/1).</w:t>
      </w:r>
    </w:p>
    <w:p>
      <w:r>
        <w:br w:type="page"/>
      </w:r>
    </w:p>
    <w:p>
      <w:pPr>
        <w:pStyle w:val="Heading1"/>
        <w:pBdr>
          <w:bottom w:val="single" w:color="B8860B" w:sz="12" w:space="4"/>
        </w:pBdr>
        <w:spacing w:after="180" w:before="360"/>
      </w:pPr>
      <w:r>
        <w:t xml:space="preserve">⭐ BLOK 2 — ÖNEMLİ BİLGİLER</w:t>
      </w:r>
    </w:p>
    <w:p>
      <w:pPr>
        <w:pStyle w:val="Heading2"/>
        <w:pBdr>
          <w:left w:val="single" w:color="B8860B" w:sz="36" w:space="8"/>
        </w:pBdr>
        <w:spacing w:after="120" w:before="240"/>
      </w:pPr>
      <w:r>
        <w:t xml:space="preserve">⏱️ Süreler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 Karar talebi, başvurunun idareye </w:t>
            </w:r>
            <w:r>
              <w:rPr>
                <w:b/>
                <w:bCs/>
                <w:sz w:val="21"/>
                <w:szCs w:val="21"/>
              </w:rPr>
              <w:t xml:space="preserve">ulaştığı tarihten itibaren otuz gün</w:t>
            </w:r>
            <w:r>
              <w:rPr>
                <w:sz w:val="21"/>
                <w:szCs w:val="21"/>
              </w:rPr>
              <w:t xml:space="preserve"> içinde karara bağlanır (GK md. 6/2).</w:t>
            </w:r>
          </w:p>
          <w:p>
            <w:pPr>
              <w:spacing w:after="60"/>
            </w:pPr>
            <w:r>
              <w:rPr>
                <w:sz w:val="21"/>
                <w:szCs w:val="21"/>
              </w:rPr>
              <w:t xml:space="preserve">⭐ Süreye uyulamıyorsa idare, </w:t>
            </w:r>
            <w:r>
              <w:rPr>
                <w:b/>
                <w:bCs/>
                <w:sz w:val="21"/>
                <w:szCs w:val="21"/>
              </w:rPr>
              <w:t xml:space="preserve">süre dolmadan önce</w:t>
            </w:r>
            <w:r>
              <w:rPr>
                <w:sz w:val="21"/>
                <w:szCs w:val="21"/>
              </w:rPr>
              <w:t xml:space="preserve"> gerekçeleri ve gerekli </w:t>
            </w:r>
            <w:r>
              <w:rPr>
                <w:b/>
                <w:bCs/>
                <w:sz w:val="21"/>
                <w:szCs w:val="21"/>
              </w:rPr>
              <w:t xml:space="preserve">ek süreyi</w:t>
            </w:r>
            <w:r>
              <w:rPr>
                <w:sz w:val="21"/>
                <w:szCs w:val="21"/>
              </w:rPr>
              <w:t xml:space="preserve"> başvuru sahibine bildirir (GK md. 6/2).</w:t>
            </w:r>
          </w:p>
          <w:p>
            <w:pPr>
              <w:spacing w:after="60"/>
            </w:pPr>
            <w:r>
              <w:rPr>
                <w:sz w:val="21"/>
                <w:szCs w:val="21"/>
              </w:rPr>
              <w:t xml:space="preserve">⭐ İtirazlar </w:t>
            </w:r>
            <w:r>
              <w:rPr>
                <w:b/>
                <w:bCs/>
                <w:sz w:val="21"/>
                <w:szCs w:val="21"/>
              </w:rPr>
              <w:t xml:space="preserve">otuz gün</w:t>
            </w:r>
            <w:r>
              <w:rPr>
                <w:sz w:val="21"/>
                <w:szCs w:val="21"/>
              </w:rPr>
              <w:t xml:space="preserve"> içinde karara bağlanıp tebliğ edilir; aşılırsa GK md. 6/2 uygulanır (GY md. 586/1).</w:t>
            </w:r>
          </w:p>
          <w:p>
            <w:pPr>
              <w:spacing w:after="60"/>
            </w:pPr>
            <w:r>
              <w:rPr>
                <w:sz w:val="21"/>
                <w:szCs w:val="21"/>
              </w:rPr>
              <w:t xml:space="preserve">⭐ Rejime başlamış eşya için idare, </w:t>
            </w:r>
            <w:r>
              <w:rPr>
                <w:b/>
                <w:bCs/>
                <w:sz w:val="21"/>
                <w:szCs w:val="21"/>
              </w:rPr>
              <w:t xml:space="preserve">belirlenecek bir dönem</w:t>
            </w:r>
            <w:r>
              <w:rPr>
                <w:sz w:val="21"/>
                <w:szCs w:val="21"/>
              </w:rPr>
              <w:t xml:space="preserve"> içinde gümrükçe onaylanmış işlem veya kullanım isteyebilir (GY md. 27/4).</w:t>
            </w:r>
          </w:p>
        </w:tc>
      </w:tr>
    </w:tbl>
    <w:p>
      <w:pPr>
        <w:spacing w:after="100"/>
      </w:pPr>
    </w:p>
    <w:p>
      <w:pPr>
        <w:pStyle w:val="Heading2"/>
        <w:pBdr>
          <w:left w:val="single" w:color="B8860B" w:sz="36" w:space="8"/>
        </w:pBdr>
        <w:spacing w:after="120" w:before="240"/>
      </w:pPr>
      <w:r>
        <w:t xml:space="preserve">💰 Tutarlar / Oranlar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 Bu konuda Gümrük Kanunu ve Gümrük Yönetmeliği tutar, oran veya katsayı öngörmemiştir.</w:t>
            </w:r>
          </w:p>
        </w:tc>
      </w:tr>
    </w:tbl>
    <w:p>
      <w:pPr>
        <w:spacing w:after="100"/>
      </w:pPr>
    </w:p>
    <w:p>
      <w:pPr>
        <w:pStyle w:val="Heading2"/>
        <w:pBdr>
          <w:left w:val="single" w:color="B8860B" w:sz="36" w:space="8"/>
        </w:pBdr>
        <w:spacing w:after="120" w:before="240"/>
      </w:pPr>
      <w:r>
        <w:t xml:space="preserve">🏛️ Makam / Yetki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 Kararı veren, iptal eden ve değiştiren makam </w:t>
            </w:r>
            <w:r>
              <w:rPr>
                <w:b/>
                <w:bCs/>
                <w:sz w:val="21"/>
                <w:szCs w:val="21"/>
              </w:rPr>
              <w:t xml:space="preserve">gümrük idaresidir</w:t>
            </w:r>
            <w:r>
              <w:rPr>
                <w:sz w:val="21"/>
                <w:szCs w:val="21"/>
              </w:rPr>
              <w:t xml:space="preserve"> (GK md. 6, 7).</w:t>
            </w:r>
          </w:p>
          <w:p>
            <w:pPr>
              <w:spacing w:after="60"/>
            </w:pPr>
            <w:r>
              <w:rPr>
                <w:sz w:val="21"/>
                <w:szCs w:val="21"/>
              </w:rPr>
              <w:t xml:space="preserve">⭐ Ret ve aleyhe kararlara karşı </w:t>
            </w:r>
            <w:r>
              <w:rPr>
                <w:b/>
                <w:bCs/>
                <w:sz w:val="21"/>
                <w:szCs w:val="21"/>
              </w:rPr>
              <w:t xml:space="preserve">Kanunun Onikinci Kısmında</w:t>
            </w:r>
            <w:r>
              <w:rPr>
                <w:sz w:val="21"/>
                <w:szCs w:val="21"/>
              </w:rPr>
              <w:t xml:space="preserve"> belirtilen şekilde itiraz yolu açıktır (GK md. 6/3).</w:t>
            </w:r>
          </w:p>
          <w:p>
            <w:pPr>
              <w:spacing w:after="60"/>
            </w:pPr>
            <w:r>
              <w:rPr>
                <w:sz w:val="21"/>
                <w:szCs w:val="21"/>
              </w:rPr>
              <w:t xml:space="preserve">⭐ İtiraz incelemesinde gerek duyulursa </w:t>
            </w:r>
            <w:r>
              <w:rPr>
                <w:b/>
                <w:bCs/>
                <w:sz w:val="21"/>
                <w:szCs w:val="21"/>
              </w:rPr>
              <w:t xml:space="preserve">ilgili gümrük idaresinin mütalaası</w:t>
            </w:r>
            <w:r>
              <w:rPr>
                <w:sz w:val="21"/>
                <w:szCs w:val="21"/>
              </w:rPr>
              <w:t xml:space="preserve"> alınır (GY md. 586/1).</w:t>
            </w:r>
          </w:p>
          <w:p>
            <w:pPr>
              <w:spacing w:after="60"/>
            </w:pPr>
            <w:r>
              <w:rPr>
                <w:sz w:val="21"/>
                <w:szCs w:val="21"/>
              </w:rPr>
              <w:t xml:space="preserve">⭐ Yürürlük tarihinin ertelenme koşulları </w:t>
            </w:r>
            <w:r>
              <w:rPr>
                <w:b/>
                <w:bCs/>
                <w:sz w:val="21"/>
                <w:szCs w:val="21"/>
              </w:rPr>
              <w:t xml:space="preserve">yönetmelikle</w:t>
            </w:r>
            <w:r>
              <w:rPr>
                <w:sz w:val="21"/>
                <w:szCs w:val="21"/>
              </w:rPr>
              <w:t xml:space="preserve"> belirlenir (GK md. 7/4).</w:t>
            </w:r>
          </w:p>
        </w:tc>
      </w:tr>
    </w:tbl>
    <w:p>
      <w:pPr>
        <w:spacing w:after="100"/>
      </w:pPr>
    </w:p>
    <w:p>
      <w:pPr>
        <w:pStyle w:val="Heading2"/>
        <w:pBdr>
          <w:left w:val="single" w:color="B8860B" w:sz="36" w:space="8"/>
        </w:pBdr>
        <w:spacing w:after="120" w:before="240"/>
      </w:pPr>
      <w:r>
        <w:t xml:space="preserve">📋 Belgeler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 Talep eden, kararın verilebilmesi için </w:t>
            </w:r>
            <w:r>
              <w:rPr>
                <w:b/>
                <w:bCs/>
                <w:sz w:val="21"/>
                <w:szCs w:val="21"/>
              </w:rPr>
              <w:t xml:space="preserve">gerekli bütün bilgi ve belgeleri</w:t>
            </w:r>
            <w:r>
              <w:rPr>
                <w:sz w:val="21"/>
                <w:szCs w:val="21"/>
              </w:rPr>
              <w:t xml:space="preserve"> ibraz etmek zorundadır (GK md. 6/1).</w:t>
            </w:r>
          </w:p>
          <w:p>
            <w:pPr>
              <w:spacing w:after="60"/>
            </w:pPr>
            <w:r>
              <w:rPr>
                <w:sz w:val="21"/>
                <w:szCs w:val="21"/>
              </w:rPr>
              <w:t xml:space="preserve">⭐ Karar talebi </w:t>
            </w:r>
            <w:r>
              <w:rPr>
                <w:b/>
                <w:bCs/>
                <w:sz w:val="21"/>
                <w:szCs w:val="21"/>
              </w:rPr>
              <w:t xml:space="preserve">yazılı</w:t>
            </w:r>
            <w:r>
              <w:rPr>
                <w:sz w:val="21"/>
                <w:szCs w:val="21"/>
              </w:rPr>
              <w:t xml:space="preserve"> yapılır; verilen karar başvuru sahibine </w:t>
            </w:r>
            <w:r>
              <w:rPr>
                <w:b/>
                <w:bCs/>
                <w:sz w:val="21"/>
                <w:szCs w:val="21"/>
              </w:rPr>
              <w:t xml:space="preserve">yazılı</w:t>
            </w:r>
            <w:r>
              <w:rPr>
                <w:sz w:val="21"/>
                <w:szCs w:val="21"/>
              </w:rPr>
              <w:t xml:space="preserve"> tebliğ edilir (GK md. 6/2).</w:t>
            </w:r>
          </w:p>
          <w:p>
            <w:pPr>
              <w:spacing w:after="60"/>
            </w:pPr>
            <w:r>
              <w:rPr>
                <w:sz w:val="21"/>
                <w:szCs w:val="21"/>
              </w:rPr>
              <w:t xml:space="preserve">⭐ Kararın iptali </w:t>
            </w:r>
            <w:r>
              <w:rPr>
                <w:b/>
                <w:bCs/>
                <w:sz w:val="21"/>
                <w:szCs w:val="21"/>
              </w:rPr>
              <w:t xml:space="preserve">muhatabına tebliğ</w:t>
            </w:r>
            <w:r>
              <w:rPr>
                <w:sz w:val="21"/>
                <w:szCs w:val="21"/>
              </w:rPr>
              <w:t xml:space="preserve"> edilir (GK md. 7/3).</w:t>
            </w:r>
          </w:p>
          <w:p>
            <w:pPr>
              <w:spacing w:after="60"/>
            </w:pPr>
            <w:r>
              <w:rPr>
                <w:sz w:val="21"/>
                <w:szCs w:val="21"/>
              </w:rPr>
              <w:t xml:space="preserve">⭐ İtirazda örnek alınamazsa </w:t>
            </w:r>
            <w:r>
              <w:rPr>
                <w:b/>
                <w:bCs/>
                <w:sz w:val="21"/>
                <w:szCs w:val="21"/>
              </w:rPr>
              <w:t xml:space="preserve">eşyanın kendisi</w:t>
            </w:r>
            <w:r>
              <w:rPr>
                <w:sz w:val="21"/>
                <w:szCs w:val="21"/>
              </w:rPr>
              <w:t xml:space="preserve"> veya </w:t>
            </w:r>
            <w:r>
              <w:rPr>
                <w:b/>
                <w:bCs/>
                <w:sz w:val="21"/>
                <w:szCs w:val="21"/>
              </w:rPr>
              <w:t xml:space="preserve">fotoğraf, katalog, prospektüs</w:t>
            </w:r>
            <w:r>
              <w:rPr>
                <w:sz w:val="21"/>
                <w:szCs w:val="21"/>
              </w:rPr>
              <w:t xml:space="preserve"> incelenir (GY md. 586/1).</w:t>
            </w:r>
          </w:p>
        </w:tc>
      </w:tr>
    </w:tbl>
    <w:p>
      <w:pPr>
        <w:spacing w:after="100"/>
      </w:pPr>
    </w:p>
    <w:p>
      <w:pPr>
        <w:pStyle w:val="Heading2"/>
        <w:pBdr>
          <w:left w:val="single" w:color="B8860B" w:sz="36" w:space="8"/>
        </w:pBdr>
        <w:spacing w:after="120" w:before="240"/>
      </w:pPr>
      <w:r>
        <w:t xml:space="preserve">⚖️ Yaptırımlar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 Bu konuda ceza hükmü yoktur. Kararda öngörülen </w:t>
            </w:r>
            <w:r>
              <w:rPr>
                <w:b/>
                <w:bCs/>
                <w:sz w:val="21"/>
                <w:szCs w:val="21"/>
              </w:rPr>
              <w:t xml:space="preserve">yükümlülüğe uyulmaması</w:t>
            </w:r>
            <w:r>
              <w:rPr>
                <w:sz w:val="21"/>
                <w:szCs w:val="21"/>
              </w:rPr>
              <w:t xml:space="preserve">, lehe kararın değiştirilmesi veya iptal edilebilmesi sonucunu doğurur (GK md. 7/2-b).</w:t>
            </w:r>
          </w:p>
        </w:tc>
      </w:tr>
    </w:tbl>
    <w:p>
      <w:pPr>
        <w:spacing w:after="100"/>
      </w:pPr>
    </w:p>
    <w:p>
      <w:r>
        <w:br w:type="page"/>
      </w:r>
    </w:p>
    <w:p>
      <w:pPr>
        <w:pStyle w:val="Heading1"/>
        <w:pBdr>
          <w:bottom w:val="single" w:color="B8860B" w:sz="12" w:space="4"/>
        </w:pBdr>
        <w:spacing w:after="180" w:before="360"/>
      </w:pPr>
      <w:r>
        <w:t xml:space="preserve">💊 BLOK 3 — HAP KAVRAMLAR</w:t>
      </w:r>
    </w:p>
    <w:p>
      <w:pPr>
        <w:spacing w:after="120" w:line="276"/>
      </w:pPr>
      <w:r>
        <w:t xml:space="preserve">💊 </w:t>
      </w:r>
      <w:r>
        <w:rPr>
          <w:b/>
          <w:bCs/>
        </w:rPr>
        <w:t xml:space="preserve">Karar:</w:t>
      </w:r>
      <w:r>
        <w:t xml:space="preserve"> Bağlayıcı tarife ve menşe bilgileri dahil, gümrük idaresinin belirli bir konuda bir veya daha fazla kişi üzerinde hukuki sonuç doğuran idari tasarrufu (GK md. 3/5).</w:t>
      </w:r>
    </w:p>
    <w:p>
      <w:pPr>
        <w:spacing w:after="120" w:line="276"/>
      </w:pPr>
      <w:r>
        <w:t xml:space="preserve">💊 </w:t>
      </w:r>
      <w:r>
        <w:rPr>
          <w:b/>
          <w:bCs/>
        </w:rPr>
        <w:t xml:space="preserve">Karar talebi:</w:t>
      </w:r>
      <w:r>
        <w:t xml:space="preserve"> Gerekli bütün bilgi ve belgelerle, yazılı olarak gümrük idaresine yapılan başvuru (GK md. 6/1-2; GY md. 27/1).</w:t>
      </w:r>
    </w:p>
    <w:p>
      <w:pPr>
        <w:spacing w:after="120" w:line="276"/>
      </w:pPr>
      <w:r>
        <w:t xml:space="preserve">💊 </w:t>
      </w:r>
      <w:r>
        <w:rPr>
          <w:b/>
          <w:bCs/>
        </w:rPr>
        <w:t xml:space="preserve">Tebliğ:</w:t>
      </w:r>
      <w:r>
        <w:t xml:space="preserve"> Verilen kararın başvuru sahibine yazılı olarak; kararın iptalinin muhatabına bildirilmesi (GK md. 6/2, 7/3).</w:t>
      </w:r>
    </w:p>
    <w:p>
      <w:pPr>
        <w:spacing w:after="120" w:line="276"/>
      </w:pPr>
      <w:r>
        <w:t xml:space="preserve">💊 </w:t>
      </w:r>
      <w:r>
        <w:rPr>
          <w:b/>
          <w:bCs/>
        </w:rPr>
        <w:t xml:space="preserve">Süre aşımı:</w:t>
      </w:r>
      <w:r>
        <w:t xml:space="preserve"> İdarenin otuz günlük süreye uyamaması halinde, süre dolmadan gerekçe ve ek süre bildirerek süreyi aşabilmesi (GK md. 6/2).</w:t>
      </w:r>
    </w:p>
    <w:p>
      <w:pPr>
        <w:spacing w:after="120" w:line="276"/>
      </w:pPr>
      <w:r>
        <w:t xml:space="preserve">💊 </w:t>
      </w:r>
      <w:r>
        <w:rPr>
          <w:b/>
          <w:bCs/>
        </w:rPr>
        <w:t xml:space="preserve">Gerekçeli karar:</w:t>
      </w:r>
      <w:r>
        <w:t xml:space="preserve"> Ret ve aleyhe yazılı kararların, itiraz yolu açık olmak üzere gerekçesiyle alınması (GK md. 6/3).</w:t>
      </w:r>
    </w:p>
    <w:p>
      <w:pPr>
        <w:spacing w:after="120" w:line="276"/>
      </w:pPr>
      <w:r>
        <w:t xml:space="preserve">💊 </w:t>
      </w:r>
      <w:r>
        <w:rPr>
          <w:b/>
          <w:bCs/>
        </w:rPr>
        <w:t xml:space="preserve">İptal edilir:</w:t>
      </w:r>
      <w:r>
        <w:t xml:space="preserve"> Yanlış/eksik bilgi, başvuranın bunu bilmesi veya bilmesi gerekmesi ve doğru bilgiyle karar verilememesi bir aradaysa lehe kararın iptali (GK md. 7/1).</w:t>
      </w:r>
    </w:p>
    <w:p>
      <w:pPr>
        <w:spacing w:after="120" w:line="276"/>
      </w:pPr>
      <w:r>
        <w:t xml:space="preserve">💊 </w:t>
      </w:r>
      <w:r>
        <w:rPr>
          <w:b/>
          <w:bCs/>
        </w:rPr>
        <w:t xml:space="preserve">Değiştirilir veya iptal edilebilir:</w:t>
      </w:r>
      <w:r>
        <w:t xml:space="preserve"> Karara esas koşul gerçekleşmez ya da yükümlülüğe uyulmazsa lehe karar hakkında öngörülen sonuç (GK md. 7/2).</w:t>
      </w:r>
    </w:p>
    <w:p>
      <w:pPr>
        <w:spacing w:after="120" w:line="276"/>
      </w:pPr>
      <w:r>
        <w:t xml:space="preserve">💊 </w:t>
      </w:r>
      <w:r>
        <w:rPr>
          <w:b/>
          <w:bCs/>
        </w:rPr>
        <w:t xml:space="preserve">Yürürlüğün ertelenmesi:</w:t>
      </w:r>
      <w:r>
        <w:t xml:space="preserve"> Muhatabın yasal çıkarlarının gerektirdiği istisnai hallerde, yönetmelikteki koşullarla iptal veya değiştirmenin yürürlüğünün ertelenmesi (GK md. 7/4).</w:t>
      </w:r>
    </w:p>
    <w:p>
      <w:pPr>
        <w:spacing w:after="120" w:line="276"/>
      </w:pPr>
      <w:r>
        <w:t xml:space="preserve">💊 </w:t>
      </w:r>
      <w:r>
        <w:rPr>
          <w:b/>
          <w:bCs/>
        </w:rPr>
        <w:t xml:space="preserve">Rejime başlamış eşya istisnası:</w:t>
      </w:r>
      <w:r>
        <w:t xml:space="preserve"> Değiştirme veya iptal, yürürlük tarihinde rejime tabi tutulmaya başlanmış eşyaya uygulanmaz (GY md. 27/3).</w:t>
      </w:r>
    </w:p>
    <w:p>
      <w:pPr>
        <w:spacing w:after="120" w:line="276"/>
      </w:pPr>
      <w:r>
        <w:t xml:space="preserve">💊 </w:t>
      </w:r>
      <w:r>
        <w:rPr>
          <w:b/>
          <w:bCs/>
        </w:rPr>
        <w:t xml:space="preserve">Gümrükçe onaylanmış işlem veya kullanım:</w:t>
      </w:r>
      <w:r>
        <w:t xml:space="preserve"> Rejime tabi tutma, serbest bölgeye giriş, yeniden ihraç, imha veya gümrüğe terk (GK md. 3/14).</w:t>
      </w:r>
    </w:p>
    <w:p>
      <w:pPr>
        <w:spacing w:after="120" w:line="276"/>
      </w:pPr>
      <w:r>
        <w:t xml:space="preserve">💊 </w:t>
      </w:r>
      <w:r>
        <w:rPr>
          <w:b/>
          <w:bCs/>
        </w:rPr>
        <w:t xml:space="preserve">Mütalaa:</w:t>
      </w:r>
      <w:r>
        <w:t xml:space="preserve"> İtiraz incelemesinde gerek duyulduğunda ilgili gümrük idaresinden alınan görüş (GY md. 586/1).</w:t>
      </w:r>
    </w:p>
    <w:p>
      <w:r>
        <w:br w:type="page"/>
      </w:r>
    </w:p>
    <w:p>
      <w:pPr>
        <w:pStyle w:val="Heading1"/>
        <w:pBdr>
          <w:bottom w:val="single" w:color="B8860B" w:sz="12" w:space="4"/>
        </w:pBdr>
        <w:spacing w:after="180" w:before="360"/>
      </w:pPr>
      <w:r>
        <w:t xml:space="preserve">🗺️ BLOK 4 — MİNİ ŞEMA / DİYAGRAMLAR</w:t>
      </w:r>
    </w:p>
    <w:p>
      <w:pPr>
        <w:pStyle w:val="Heading2"/>
        <w:pBdr>
          <w:left w:val="single" w:color="B8860B" w:sz="36" w:space="8"/>
        </w:pBdr>
        <w:spacing w:after="120" w:before="240"/>
      </w:pPr>
      <w:r>
        <w:t xml:space="preserve">Şema 1 — Karar süreci akışı</w:t>
      </w:r>
    </w:p>
    <w:p>
      <w:pPr>
        <w:spacing w:after="120" w:line="276"/>
      </w:pPr>
      <w:r>
        <w:rPr>
          <w:b/>
          <w:bCs/>
        </w:rPr>
        <w:t xml:space="preserve">Yazılı başvuru + bütün bilgi ve belgeler</w:t>
      </w:r>
      <w:r>
        <w:t xml:space="preserve"> → </w:t>
      </w:r>
      <w:r>
        <w:rPr>
          <w:b/>
          <w:bCs/>
        </w:rPr>
        <w:t xml:space="preserve">İdareye ulaşma (0. gün)</w:t>
      </w:r>
      <w:r>
        <w:t xml:space="preserve"> → </w:t>
      </w:r>
      <w:r>
        <w:rPr>
          <w:b/>
          <w:bCs/>
        </w:rPr>
        <w:t xml:space="preserve">İnceleme</w:t>
      </w:r>
      <w:r>
        <w:t xml:space="preserve"> → </w:t>
      </w:r>
      <w:r>
        <w:rPr>
          <w:b/>
          <w:bCs/>
        </w:rPr>
        <w:t xml:space="preserve">Karar (en geç 30. gün)</w:t>
      </w:r>
      <w:r>
        <w:t xml:space="preserve"> → </w:t>
      </w:r>
      <w:r>
        <w:rPr>
          <w:b/>
          <w:bCs/>
        </w:rPr>
        <w:t xml:space="preserve">Yazılı tebliğ</w:t>
      </w:r>
      <w:r>
        <w:t xml:space="preserve"> → </w:t>
      </w:r>
      <w:r>
        <w:rPr>
          <w:b/>
          <w:bCs/>
        </w:rPr>
        <w:t xml:space="preserve">Derhal uygulama</w:t>
      </w:r>
      <w:r>
        <w:t xml:space="preserve"> → (ret/aleyhe ise) </w:t>
      </w:r>
      <w:r>
        <w:rPr>
          <w:b/>
          <w:bCs/>
        </w:rPr>
        <w:t xml:space="preserve">İtiraz</w:t>
      </w:r>
      <w:r>
        <w:t xml:space="preserve"> → </w:t>
      </w:r>
      <w:r>
        <w:rPr>
          <w:b/>
          <w:bCs/>
        </w:rPr>
        <w:t xml:space="preserve">İtiraz kararı (30 gün)</w:t>
      </w:r>
      <w:r>
        <w:t xml:space="preserve"> → </w:t>
      </w:r>
      <w:r>
        <w:rPr>
          <w:b/>
          <w:bCs/>
        </w:rPr>
        <w:t xml:space="preserve">Tebliğ</w:t>
      </w:r>
    </w:p>
    <w:p>
      <w:pPr>
        <w:pStyle w:val="Heading2"/>
        <w:pBdr>
          <w:left w:val="single" w:color="B8860B" w:sz="36" w:space="8"/>
        </w:pBdr>
        <w:spacing w:after="120" w:before="240"/>
      </w:pPr>
      <w:r>
        <w:t xml:space="preserve">Şema 2 — Zaman çizelgesi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5782"/>
        <w:gridCol w:w="1929"/>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An</w:t>
            </w:r>
          </w:p>
        </w:tc>
        <w:tc>
          <w:tcPr>
            <w:tcW w:type="dxa" w:w="5782"/>
            <w:shd w:fill="1B3A5C" w:color="auto" w:val="clear"/>
            <w:tcMar>
              <w:top w:type="dxa" w:w="80"/>
              <w:left w:type="dxa" w:w="120"/>
              <w:bottom w:type="dxa" w:w="80"/>
              <w:right w:type="dxa" w:w="120"/>
            </w:tcMar>
          </w:tcPr>
          <w:p>
            <w:pPr>
              <w:spacing w:after="40"/>
            </w:pPr>
            <w:r>
              <w:rPr>
                <w:b/>
                <w:bCs/>
                <w:color w:val="FFFFFF"/>
                <w:sz w:val="20"/>
                <w:szCs w:val="20"/>
              </w:rPr>
              <w:t xml:space="preserve">Ne olur?</w:t>
            </w:r>
          </w:p>
        </w:tc>
        <w:tc>
          <w:tcPr>
            <w:tcW w:type="dxa" w:w="1929"/>
            <w:shd w:fill="1B3A5C" w:color="auto" w:val="clear"/>
            <w:tcMar>
              <w:top w:type="dxa" w:w="80"/>
              <w:left w:type="dxa" w:w="120"/>
              <w:bottom w:type="dxa" w:w="80"/>
              <w:right w:type="dxa" w:w="120"/>
            </w:tcMar>
          </w:tcPr>
          <w:p>
            <w:pPr>
              <w:spacing w:after="40"/>
            </w:pPr>
            <w:r>
              <w:rPr>
                <w:b/>
                <w:bCs/>
                <w:color w:val="FFFFFF"/>
                <w:sz w:val="20"/>
                <w:szCs w:val="20"/>
              </w:rPr>
              <w:t xml:space="preserve">Dayanak</w:t>
            </w:r>
          </w:p>
        </w:tc>
      </w:tr>
      <w:tr>
        <w:tc>
          <w:tcPr>
            <w:tcW w:type="dxa" w:w="1927"/>
            <w:tcMar>
              <w:top w:type="dxa" w:w="80"/>
              <w:left w:type="dxa" w:w="120"/>
              <w:bottom w:type="dxa" w:w="80"/>
              <w:right w:type="dxa" w:w="120"/>
            </w:tcMar>
          </w:tcPr>
          <w:p>
            <w:pPr>
              <w:spacing w:after="40"/>
            </w:pPr>
            <w:r>
              <w:rPr>
                <w:sz w:val="20"/>
                <w:szCs w:val="20"/>
              </w:rPr>
              <w:t xml:space="preserve">0. gün</w:t>
            </w:r>
          </w:p>
        </w:tc>
        <w:tc>
          <w:tcPr>
            <w:tcW w:type="dxa" w:w="5782"/>
            <w:tcMar>
              <w:top w:type="dxa" w:w="80"/>
              <w:left w:type="dxa" w:w="120"/>
              <w:bottom w:type="dxa" w:w="80"/>
              <w:right w:type="dxa" w:w="120"/>
            </w:tcMar>
          </w:tcPr>
          <w:p>
            <w:pPr>
              <w:spacing w:after="40"/>
            </w:pPr>
            <w:r>
              <w:rPr>
                <w:sz w:val="20"/>
                <w:szCs w:val="20"/>
              </w:rPr>
              <w:t xml:space="preserve">Yazılı başvuru gümrük idaresine ulaşır; süre başlar.</w:t>
            </w:r>
          </w:p>
        </w:tc>
        <w:tc>
          <w:tcPr>
            <w:tcW w:type="dxa" w:w="1929"/>
            <w:tcMar>
              <w:top w:type="dxa" w:w="80"/>
              <w:left w:type="dxa" w:w="120"/>
              <w:bottom w:type="dxa" w:w="80"/>
              <w:right w:type="dxa" w:w="120"/>
            </w:tcMar>
          </w:tcPr>
          <w:p>
            <w:pPr>
              <w:spacing w:after="40"/>
            </w:pPr>
            <w:r>
              <w:rPr>
                <w:sz w:val="20"/>
                <w:szCs w:val="20"/>
              </w:rPr>
              <w:t xml:space="preserve">GK md. 6/2</w:t>
            </w:r>
          </w:p>
        </w:tc>
      </w:tr>
      <w:tr>
        <w:tc>
          <w:tcPr>
            <w:tcW w:type="dxa" w:w="1927"/>
            <w:shd w:fill="F4F1E8" w:color="auto" w:val="clear"/>
            <w:tcMar>
              <w:top w:type="dxa" w:w="80"/>
              <w:left w:type="dxa" w:w="120"/>
              <w:bottom w:type="dxa" w:w="80"/>
              <w:right w:type="dxa" w:w="120"/>
            </w:tcMar>
          </w:tcPr>
          <w:p>
            <w:pPr>
              <w:spacing w:after="40"/>
            </w:pPr>
            <w:r>
              <w:rPr>
                <w:sz w:val="20"/>
                <w:szCs w:val="20"/>
              </w:rPr>
              <w:t xml:space="preserve">30. gün dolmadan</w:t>
            </w:r>
          </w:p>
        </w:tc>
        <w:tc>
          <w:tcPr>
            <w:tcW w:type="dxa" w:w="5782"/>
            <w:shd w:fill="F4F1E8" w:color="auto" w:val="clear"/>
            <w:tcMar>
              <w:top w:type="dxa" w:w="80"/>
              <w:left w:type="dxa" w:w="120"/>
              <w:bottom w:type="dxa" w:w="80"/>
              <w:right w:type="dxa" w:w="120"/>
            </w:tcMar>
          </w:tcPr>
          <w:p>
            <w:pPr>
              <w:spacing w:after="40"/>
            </w:pPr>
            <w:r>
              <w:rPr>
                <w:sz w:val="20"/>
                <w:szCs w:val="20"/>
              </w:rPr>
              <w:t xml:space="preserve">Karar alınır ve yazılı tebliğ edilir; ya da süre aşılacaksa gerekçe ve ek süre başvuru sahibine bildirilir.</w:t>
            </w:r>
          </w:p>
        </w:tc>
        <w:tc>
          <w:tcPr>
            <w:tcW w:type="dxa" w:w="1929"/>
            <w:shd w:fill="F4F1E8" w:color="auto" w:val="clear"/>
            <w:tcMar>
              <w:top w:type="dxa" w:w="80"/>
              <w:left w:type="dxa" w:w="120"/>
              <w:bottom w:type="dxa" w:w="80"/>
              <w:right w:type="dxa" w:w="120"/>
            </w:tcMar>
          </w:tcPr>
          <w:p>
            <w:pPr>
              <w:spacing w:after="40"/>
            </w:pPr>
            <w:r>
              <w:rPr>
                <w:sz w:val="20"/>
                <w:szCs w:val="20"/>
              </w:rPr>
              <w:t xml:space="preserve">GK md. 6/2</w:t>
            </w:r>
          </w:p>
        </w:tc>
      </w:tr>
      <w:tr>
        <w:tc>
          <w:tcPr>
            <w:tcW w:type="dxa" w:w="1927"/>
            <w:tcMar>
              <w:top w:type="dxa" w:w="80"/>
              <w:left w:type="dxa" w:w="120"/>
              <w:bottom w:type="dxa" w:w="80"/>
              <w:right w:type="dxa" w:w="120"/>
            </w:tcMar>
          </w:tcPr>
          <w:p>
            <w:pPr>
              <w:spacing w:after="40"/>
            </w:pPr>
            <w:r>
              <w:rPr>
                <w:sz w:val="20"/>
                <w:szCs w:val="20"/>
              </w:rPr>
              <w:t xml:space="preserve">Ek süre sonu</w:t>
            </w:r>
          </w:p>
        </w:tc>
        <w:tc>
          <w:tcPr>
            <w:tcW w:type="dxa" w:w="5782"/>
            <w:tcMar>
              <w:top w:type="dxa" w:w="80"/>
              <w:left w:type="dxa" w:w="120"/>
              <w:bottom w:type="dxa" w:w="80"/>
              <w:right w:type="dxa" w:w="120"/>
            </w:tcMar>
          </w:tcPr>
          <w:p>
            <w:pPr>
              <w:spacing w:after="40"/>
            </w:pPr>
            <w:r>
              <w:rPr>
                <w:sz w:val="20"/>
                <w:szCs w:val="20"/>
              </w:rPr>
              <w:t xml:space="preserve">İdarenin bildirdiği ek süre içinde karar verilir.</w:t>
            </w:r>
          </w:p>
        </w:tc>
        <w:tc>
          <w:tcPr>
            <w:tcW w:type="dxa" w:w="1929"/>
            <w:tcMar>
              <w:top w:type="dxa" w:w="80"/>
              <w:left w:type="dxa" w:w="120"/>
              <w:bottom w:type="dxa" w:w="80"/>
              <w:right w:type="dxa" w:w="120"/>
            </w:tcMar>
          </w:tcPr>
          <w:p>
            <w:pPr>
              <w:spacing w:after="40"/>
            </w:pPr>
            <w:r>
              <w:rPr>
                <w:sz w:val="20"/>
                <w:szCs w:val="20"/>
              </w:rPr>
              <w:t xml:space="preserve">GK md. 6/2</w:t>
            </w:r>
          </w:p>
        </w:tc>
      </w:tr>
      <w:tr>
        <w:tc>
          <w:tcPr>
            <w:tcW w:type="dxa" w:w="1927"/>
            <w:shd w:fill="F4F1E8" w:color="auto" w:val="clear"/>
            <w:tcMar>
              <w:top w:type="dxa" w:w="80"/>
              <w:left w:type="dxa" w:w="120"/>
              <w:bottom w:type="dxa" w:w="80"/>
              <w:right w:type="dxa" w:w="120"/>
            </w:tcMar>
          </w:tcPr>
          <w:p>
            <w:pPr>
              <w:spacing w:after="40"/>
            </w:pPr>
            <w:r>
              <w:rPr>
                <w:sz w:val="20"/>
                <w:szCs w:val="20"/>
              </w:rPr>
              <w:t xml:space="preserve">Karar sonrası</w:t>
            </w:r>
          </w:p>
        </w:tc>
        <w:tc>
          <w:tcPr>
            <w:tcW w:type="dxa" w:w="5782"/>
            <w:shd w:fill="F4F1E8" w:color="auto" w:val="clear"/>
            <w:tcMar>
              <w:top w:type="dxa" w:w="80"/>
              <w:left w:type="dxa" w:w="120"/>
              <w:bottom w:type="dxa" w:w="80"/>
              <w:right w:type="dxa" w:w="120"/>
            </w:tcMar>
          </w:tcPr>
          <w:p>
            <w:pPr>
              <w:spacing w:after="40"/>
            </w:pPr>
            <w:r>
              <w:rPr>
                <w:sz w:val="20"/>
                <w:szCs w:val="20"/>
              </w:rPr>
              <w:t xml:space="preserve">Karar derhal uygulanır; ret/aleyhe ise itiraz yolu açıktır.</w:t>
            </w:r>
          </w:p>
        </w:tc>
        <w:tc>
          <w:tcPr>
            <w:tcW w:type="dxa" w:w="1929"/>
            <w:shd w:fill="F4F1E8" w:color="auto" w:val="clear"/>
            <w:tcMar>
              <w:top w:type="dxa" w:w="80"/>
              <w:left w:type="dxa" w:w="120"/>
              <w:bottom w:type="dxa" w:w="80"/>
              <w:right w:type="dxa" w:w="120"/>
            </w:tcMar>
          </w:tcPr>
          <w:p>
            <w:pPr>
              <w:spacing w:after="40"/>
            </w:pPr>
            <w:r>
              <w:rPr>
                <w:sz w:val="20"/>
                <w:szCs w:val="20"/>
              </w:rPr>
              <w:t xml:space="preserve">GK md. 6/3, 6/4</w:t>
            </w:r>
          </w:p>
        </w:tc>
      </w:tr>
      <w:tr>
        <w:tc>
          <w:tcPr>
            <w:tcW w:type="dxa" w:w="1927"/>
            <w:tcMar>
              <w:top w:type="dxa" w:w="80"/>
              <w:left w:type="dxa" w:w="120"/>
              <w:bottom w:type="dxa" w:w="80"/>
              <w:right w:type="dxa" w:w="120"/>
            </w:tcMar>
          </w:tcPr>
          <w:p>
            <w:pPr>
              <w:spacing w:after="40"/>
            </w:pPr>
            <w:r>
              <w:rPr>
                <w:sz w:val="20"/>
                <w:szCs w:val="20"/>
              </w:rPr>
              <w:t xml:space="preserve">İtirazdan itibaren</w:t>
            </w:r>
          </w:p>
        </w:tc>
        <w:tc>
          <w:tcPr>
            <w:tcW w:type="dxa" w:w="5782"/>
            <w:tcMar>
              <w:top w:type="dxa" w:w="80"/>
              <w:left w:type="dxa" w:w="120"/>
              <w:bottom w:type="dxa" w:w="80"/>
              <w:right w:type="dxa" w:w="120"/>
            </w:tcMar>
          </w:tcPr>
          <w:p>
            <w:pPr>
              <w:spacing w:after="40"/>
            </w:pPr>
            <w:r>
              <w:rPr>
                <w:sz w:val="20"/>
                <w:szCs w:val="20"/>
              </w:rPr>
              <w:t xml:space="preserve">İtiraz 30 gün içinde karara bağlanıp tebliğ edilir; aşılırsa GK md. 6/2 uygulanır.</w:t>
            </w:r>
          </w:p>
        </w:tc>
        <w:tc>
          <w:tcPr>
            <w:tcW w:type="dxa" w:w="1929"/>
            <w:tcMar>
              <w:top w:type="dxa" w:w="80"/>
              <w:left w:type="dxa" w:w="120"/>
              <w:bottom w:type="dxa" w:w="80"/>
              <w:right w:type="dxa" w:w="120"/>
            </w:tcMar>
          </w:tcPr>
          <w:p>
            <w:pPr>
              <w:spacing w:after="40"/>
            </w:pPr>
            <w:r>
              <w:rPr>
                <w:sz w:val="20"/>
                <w:szCs w:val="20"/>
              </w:rPr>
              <w:t xml:space="preserve">GY md. 586/1</w:t>
            </w:r>
          </w:p>
        </w:tc>
      </w:tr>
    </w:tbl>
    <w:p>
      <w:pPr>
        <w:pStyle w:val="Heading2"/>
        <w:pBdr>
          <w:left w:val="single" w:color="B8860B" w:sz="36" w:space="8"/>
        </w:pBdr>
        <w:spacing w:after="120" w:before="240"/>
      </w:pPr>
      <w:r>
        <w:t xml:space="preserve">Şema 3 — Lehe kararın akıbeti (karar ağacı)</w:t>
      </w:r>
    </w:p>
    <w:p>
      <w:pPr>
        <w:spacing w:after="0"/>
      </w:pPr>
      <w:r>
        <w:rPr>
          <w:rFonts w:ascii="Courier New" w:cs="Courier New" w:eastAsia="Courier New" w:hAnsi="Courier New"/>
          <w:sz w:val="18"/>
          <w:szCs w:val="18"/>
        </w:rPr>
        <w:t xml:space="preserve">İLGİLİNİN LEHİNE OLAN KARAR</w:t>
      </w:r>
    </w:p>
    <w:p>
      <w:pPr>
        <w:spacing w:after="0"/>
      </w:pPr>
      <w:r>
        <w:rPr>
          <w:rFonts w:ascii="Courier New" w:cs="Courier New" w:eastAsia="Courier New" w:hAnsi="Courier New"/>
          <w:sz w:val="18"/>
          <w:szCs w:val="18"/>
        </w:rPr>
        <w:t xml:space="preserve">├── Yanlış/eksik bilgi + başvuran biliyor/bilmesi gerekir</w:t>
      </w:r>
    </w:p>
    <w:p>
      <w:pPr>
        <w:spacing w:after="0"/>
      </w:pPr>
      <w:r>
        <w:rPr>
          <w:rFonts w:ascii="Courier New" w:cs="Courier New" w:eastAsia="Courier New" w:hAnsi="Courier New"/>
          <w:sz w:val="18"/>
          <w:szCs w:val="18"/>
        </w:rPr>
        <w:t xml:space="preserve">│   + doğru bilgiyle verilemez  (ÜÇÜ BİR ARADA)</w:t>
      </w:r>
    </w:p>
    <w:p>
      <w:pPr>
        <w:spacing w:after="0"/>
      </w:pPr>
      <w:r>
        <w:rPr>
          <w:rFonts w:ascii="Courier New" w:cs="Courier New" w:eastAsia="Courier New" w:hAnsi="Courier New"/>
          <w:sz w:val="18"/>
          <w:szCs w:val="18"/>
        </w:rPr>
        <w:t xml:space="preserve">│   └── İPTAL EDİLİR  →  yürürlük: iptal kararının verildiği tarih</w:t>
      </w:r>
    </w:p>
    <w:p>
      <w:pPr>
        <w:spacing w:after="0"/>
      </w:pPr>
      <w:r>
        <w:rPr>
          <w:rFonts w:ascii="Courier New" w:cs="Courier New" w:eastAsia="Courier New" w:hAnsi="Courier New"/>
          <w:sz w:val="18"/>
          <w:szCs w:val="18"/>
        </w:rPr>
        <w:t xml:space="preserve">├── Karara esas koşul gerçekleşmemiş / gerçekleşemez</w:t>
      </w:r>
    </w:p>
    <w:p>
      <w:pPr>
        <w:spacing w:after="0"/>
      </w:pPr>
      <w:r>
        <w:rPr>
          <w:rFonts w:ascii="Courier New" w:cs="Courier New" w:eastAsia="Courier New" w:hAnsi="Courier New"/>
          <w:sz w:val="18"/>
          <w:szCs w:val="18"/>
        </w:rPr>
        <w:t xml:space="preserve">│   └── DEĞİŞTİRİLİR VEYA İPTAL EDİLEBİLİR  →  yürürlük: tebliğ tarihi</w:t>
      </w:r>
    </w:p>
    <w:p>
      <w:pPr>
        <w:spacing w:after="0"/>
      </w:pPr>
      <w:r>
        <w:rPr>
          <w:rFonts w:ascii="Courier New" w:cs="Courier New" w:eastAsia="Courier New" w:hAnsi="Courier New"/>
          <w:sz w:val="18"/>
          <w:szCs w:val="18"/>
        </w:rPr>
        <w:t xml:space="preserve">├── Kararda öngörülen yükümlülüğe uyulmamış</w:t>
      </w:r>
    </w:p>
    <w:p>
      <w:pPr>
        <w:spacing w:after="0"/>
      </w:pPr>
      <w:r>
        <w:rPr>
          <w:rFonts w:ascii="Courier New" w:cs="Courier New" w:eastAsia="Courier New" w:hAnsi="Courier New"/>
          <w:sz w:val="18"/>
          <w:szCs w:val="18"/>
        </w:rPr>
        <w:t xml:space="preserve">│   └── DEĞİŞTİRİLİR VEYA İPTAL EDİLEBİLİR  →  yürürlük: tebliğ tarihi</w:t>
      </w:r>
    </w:p>
    <w:p>
      <w:pPr>
        <w:spacing w:after="0"/>
      </w:pPr>
      <w:r>
        <w:rPr>
          <w:rFonts w:ascii="Courier New" w:cs="Courier New" w:eastAsia="Courier New" w:hAnsi="Courier New"/>
          <w:sz w:val="18"/>
          <w:szCs w:val="18"/>
        </w:rPr>
        <w:t xml:space="preserve">└── Her durumda</w:t>
      </w:r>
    </w:p>
    <w:p>
      <w:pPr>
        <w:spacing w:after="0"/>
      </w:pPr>
      <w:r>
        <w:rPr>
          <w:rFonts w:ascii="Courier New" w:cs="Courier New" w:eastAsia="Courier New" w:hAnsi="Courier New"/>
          <w:sz w:val="18"/>
          <w:szCs w:val="18"/>
        </w:rPr>
        <w:t xml:space="preserve">    ├── İptal muhatabına tebliğ edilir</w:t>
      </w:r>
    </w:p>
    <w:p>
      <w:pPr>
        <w:spacing w:after="0"/>
      </w:pPr>
      <w:r>
        <w:rPr>
          <w:rFonts w:ascii="Courier New" w:cs="Courier New" w:eastAsia="Courier New" w:hAnsi="Courier New"/>
          <w:sz w:val="18"/>
          <w:szCs w:val="18"/>
        </w:rPr>
        <w:t xml:space="preserve">    ├── Yasal çıkar gerektirirse yürürlük ertelenebilir (yönetmelik)</w:t>
      </w:r>
    </w:p>
    <w:p>
      <w:pPr>
        <w:spacing w:after="0"/>
      </w:pPr>
      <w:r>
        <w:rPr>
          <w:rFonts w:ascii="Courier New" w:cs="Courier New" w:eastAsia="Courier New" w:hAnsi="Courier New"/>
          <w:sz w:val="18"/>
          <w:szCs w:val="18"/>
        </w:rPr>
        <w:t xml:space="preserve">    └── Rejime başlamış eşyaya uygulanmaz; idare belirlenecek</w:t>
      </w:r>
    </w:p>
    <w:p>
      <w:pPr>
        <w:spacing w:after="0"/>
      </w:pPr>
      <w:r>
        <w:rPr>
          <w:rFonts w:ascii="Courier New" w:cs="Courier New" w:eastAsia="Courier New" w:hAnsi="Courier New"/>
          <w:sz w:val="18"/>
          <w:szCs w:val="18"/>
        </w:rPr>
        <w:t xml:space="preserve">        dönemde gümrükçe onaylanmış işlem/kullanım isteyebilir</w:t>
      </w:r>
    </w:p>
    <w:p>
      <w:r>
        <w:br w:type="page"/>
      </w:r>
    </w:p>
    <w:p>
      <w:pPr>
        <w:pStyle w:val="Heading1"/>
        <w:pBdr>
          <w:bottom w:val="single" w:color="B8860B" w:sz="12" w:space="4"/>
        </w:pBdr>
        <w:spacing w:after="180" w:before="360"/>
      </w:pPr>
      <w:r>
        <w:t xml:space="preserve">⚠️ BLOK 5 — SINAVDA DİKKAT NOTU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3A5C" w:sz="4"/>
              <w:left w:val="single" w:color="1B3A5C" w:sz="4"/>
              <w:bottom w:val="single" w:color="1B3A5C" w:sz="4"/>
              <w:right w:val="single" w:color="1B3A5C" w:sz="4"/>
            </w:tcBorders>
            <w:shd w:fill="1B3A5C" w:color="auto" w:val="clear"/>
            <w:tcMar>
              <w:top w:type="dxa" w:w="80"/>
              <w:left w:type="dxa" w:w="120"/>
              <w:bottom w:type="dxa" w:w="80"/>
              <w:right w:type="dxa" w:w="120"/>
            </w:tcMar>
          </w:tcPr>
          <w:p>
            <w:pPr>
              <w:spacing w:after="60"/>
            </w:pPr>
            <w:r>
              <w:rPr>
                <w:color w:val="FFFFFF"/>
                <w:sz w:val="21"/>
                <w:szCs w:val="21"/>
              </w:rPr>
              <w:t xml:space="preserve">⚠️ </w:t>
            </w:r>
            <w:r>
              <w:rPr>
                <w:b/>
                <w:bCs/>
                <w:color w:val="FFFFFF"/>
                <w:sz w:val="21"/>
                <w:szCs w:val="21"/>
              </w:rPr>
              <w:t xml:space="preserve">"Bir arada" kelimesini kaçırma!</w:t>
            </w:r>
            <w:r>
              <w:rPr>
                <w:color w:val="FFFFFF"/>
                <w:sz w:val="21"/>
                <w:szCs w:val="21"/>
              </w:rPr>
              <w:t xml:space="preserve"> Lehe kararın iptal edilmesi için üç halin birlikte bulunması gerekir; yalnızca yanlış bilgiye dayanılmış olması yetmez.</w:t>
            </w:r>
          </w:p>
          <w:p>
            <w:pPr>
              <w:spacing w:after="60"/>
            </w:pPr>
            <w:r>
              <w:rPr>
                <w:color w:val="FFFFFF"/>
                <w:sz w:val="21"/>
                <w:szCs w:val="21"/>
              </w:rPr>
              <w:t xml:space="preserve">⚠️ </w:t>
            </w:r>
            <w:r>
              <w:rPr>
                <w:b/>
                <w:bCs/>
                <w:color w:val="FFFFFF"/>
                <w:sz w:val="21"/>
                <w:szCs w:val="21"/>
              </w:rPr>
              <w:t xml:space="preserve">"İptal edilir" ile "değiştirilir veya iptal edilebilir"i karıştırma!</w:t>
            </w:r>
            <w:r>
              <w:rPr>
                <w:color w:val="FFFFFF"/>
                <w:sz w:val="21"/>
                <w:szCs w:val="21"/>
              </w:rPr>
              <w:t xml:space="preserve"> Birincisi 7/1 (üç hal bir arada), ikincisi 7/2 (koşulun gerçekleşmemesi, yükümlülüğe uyulmaması).</w:t>
            </w:r>
          </w:p>
          <w:p>
            <w:pPr>
              <w:spacing w:after="60"/>
            </w:pPr>
            <w:r>
              <w:rPr>
                <w:color w:val="FFFFFF"/>
                <w:sz w:val="21"/>
                <w:szCs w:val="21"/>
              </w:rPr>
              <w:t xml:space="preserve">⚠️ </w:t>
            </w:r>
            <w:r>
              <w:rPr>
                <w:b/>
                <w:bCs/>
                <w:color w:val="FFFFFF"/>
                <w:sz w:val="21"/>
                <w:szCs w:val="21"/>
              </w:rPr>
              <w:t xml:space="preserve">Yürürlük tarihleri yer değiştirilerek sorulur.</w:t>
            </w:r>
            <w:r>
              <w:rPr>
                <w:color w:val="FFFFFF"/>
                <w:sz w:val="21"/>
                <w:szCs w:val="21"/>
              </w:rPr>
              <w:t xml:space="preserve"> 7/1 → iptal kararının verildiği tarih; 7/2 → tebliğ tarihi.</w:t>
            </w:r>
          </w:p>
          <w:p>
            <w:pPr>
              <w:spacing w:after="60"/>
            </w:pPr>
            <w:r>
              <w:rPr>
                <w:color w:val="FFFFFF"/>
                <w:sz w:val="21"/>
                <w:szCs w:val="21"/>
              </w:rPr>
              <w:t xml:space="preserve">⚠️ </w:t>
            </w:r>
            <w:r>
              <w:rPr>
                <w:b/>
                <w:bCs/>
                <w:color w:val="FFFFFF"/>
                <w:sz w:val="21"/>
                <w:szCs w:val="21"/>
              </w:rPr>
              <w:t xml:space="preserve">"Otuz gün" ifadesine dikkat et!</w:t>
            </w:r>
            <w:r>
              <w:rPr>
                <w:color w:val="FFFFFF"/>
                <w:sz w:val="21"/>
                <w:szCs w:val="21"/>
              </w:rPr>
              <w:t xml:space="preserve"> Mevzuat iş günü demez; başlangıç, başvurunun idareye ulaştığı tarihtir. İtirazlarda da süre otuz gündür.</w:t>
            </w:r>
          </w:p>
          <w:p>
            <w:pPr>
              <w:spacing w:after="60"/>
            </w:pPr>
            <w:r>
              <w:rPr>
                <w:color w:val="FFFFFF"/>
                <w:sz w:val="21"/>
                <w:szCs w:val="21"/>
              </w:rPr>
              <w:t xml:space="preserve">⚠️ </w:t>
            </w:r>
            <w:r>
              <w:rPr>
                <w:b/>
                <w:bCs/>
                <w:color w:val="FFFFFF"/>
                <w:sz w:val="21"/>
                <w:szCs w:val="21"/>
              </w:rPr>
              <w:t xml:space="preserve">Süre aşımı ret demek değildir.</w:t>
            </w:r>
            <w:r>
              <w:rPr>
                <w:color w:val="FFFFFF"/>
                <w:sz w:val="21"/>
                <w:szCs w:val="21"/>
              </w:rPr>
              <w:t xml:space="preserve"> İdare süreyi aşabilir; ancak süre dolmadan gerekçeyi ve ek süreyi bildirmek zorundadır.</w:t>
            </w:r>
          </w:p>
          <w:p>
            <w:pPr>
              <w:spacing w:after="60"/>
            </w:pPr>
            <w:r>
              <w:rPr>
                <w:color w:val="FFFFFF"/>
                <w:sz w:val="21"/>
                <w:szCs w:val="21"/>
              </w:rPr>
              <w:t xml:space="preserve">⚠️ </w:t>
            </w:r>
            <w:r>
              <w:rPr>
                <w:b/>
                <w:bCs/>
                <w:color w:val="FFFFFF"/>
                <w:sz w:val="21"/>
                <w:szCs w:val="21"/>
              </w:rPr>
              <w:t xml:space="preserve">Gerekçe zorunluluğu kimin için?</w:t>
            </w:r>
            <w:r>
              <w:rPr>
                <w:color w:val="FFFFFF"/>
                <w:sz w:val="21"/>
                <w:szCs w:val="21"/>
              </w:rPr>
              <w:t xml:space="preserve"> Ret ve aleyhe yazılı kararlar gerekçeli alınır; itiraz yolunun açık olduğu kararda belirtilir.</w:t>
            </w:r>
          </w:p>
          <w:p>
            <w:pPr>
              <w:spacing w:after="60"/>
            </w:pPr>
            <w:r>
              <w:rPr>
                <w:color w:val="FFFFFF"/>
                <w:sz w:val="21"/>
                <w:szCs w:val="21"/>
              </w:rPr>
              <w:t xml:space="preserve">⚠️ </w:t>
            </w:r>
            <w:r>
              <w:rPr>
                <w:b/>
                <w:bCs/>
                <w:color w:val="FFFFFF"/>
                <w:sz w:val="21"/>
                <w:szCs w:val="21"/>
              </w:rPr>
              <w:t xml:space="preserve">Olumsuz kök adayı:</w:t>
            </w:r>
            <w:r>
              <w:rPr>
                <w:color w:val="FFFFFF"/>
                <w:sz w:val="21"/>
                <w:szCs w:val="21"/>
              </w:rPr>
              <w:t xml:space="preserve"> "Değiştirme veya iptal kararları rejime tabi tutulmaya başlanmış eşyaya </w:t>
            </w:r>
            <w:r>
              <w:rPr>
                <w:b/>
                <w:bCs/>
                <w:color w:val="FFFFFF"/>
                <w:sz w:val="21"/>
                <w:szCs w:val="21"/>
              </w:rPr>
              <w:t xml:space="preserve">uygulanmaz</w:t>
            </w:r>
            <w:r>
              <w:rPr>
                <w:color w:val="FFFFFF"/>
                <w:sz w:val="21"/>
                <w:szCs w:val="21"/>
              </w:rPr>
              <w:t xml:space="preserve">" — "uygulanır" şeklindeki şık yanlıştır.</w:t>
            </w:r>
          </w:p>
          <w:p>
            <w:pPr>
              <w:spacing w:after="60"/>
            </w:pPr>
            <w:r>
              <w:rPr>
                <w:color w:val="FFFFFF"/>
                <w:sz w:val="21"/>
                <w:szCs w:val="21"/>
              </w:rPr>
              <w:t xml:space="preserve">⚠️ </w:t>
            </w:r>
            <w:r>
              <w:rPr>
                <w:b/>
                <w:bCs/>
                <w:color w:val="FFFFFF"/>
                <w:sz w:val="21"/>
                <w:szCs w:val="21"/>
              </w:rPr>
              <w:t xml:space="preserve">Erteleme kimin yararına?</w:t>
            </w:r>
            <w:r>
              <w:rPr>
                <w:color w:val="FFFFFF"/>
                <w:sz w:val="21"/>
                <w:szCs w:val="21"/>
              </w:rPr>
              <w:t xml:space="preserve"> Karar muhatabının yasal çıkarları için ve yönetmelikle belirlenen koşullarla; idarenin çıkarı için değil.</w:t>
            </w:r>
          </w:p>
          <w:p>
            <w:pPr>
              <w:spacing w:after="60"/>
            </w:pPr>
            <w:r>
              <w:rPr>
                <w:color w:val="FFFFFF"/>
                <w:sz w:val="21"/>
                <w:szCs w:val="21"/>
              </w:rPr>
              <w:t xml:space="preserve">⚠️ </w:t>
            </w:r>
            <w:r>
              <w:rPr>
                <w:b/>
                <w:bCs/>
                <w:color w:val="FFFFFF"/>
                <w:sz w:val="21"/>
                <w:szCs w:val="21"/>
              </w:rPr>
              <w:t xml:space="preserve">Makam tuzağı:</w:t>
            </w:r>
            <w:r>
              <w:rPr>
                <w:color w:val="FFFFFF"/>
                <w:sz w:val="21"/>
                <w:szCs w:val="21"/>
              </w:rPr>
              <w:t xml:space="preserve"> İtirazda mütalaası alınabilecek merci "ilgili gümrük idaresi"dir; üst makam onayı öngörülmemiştir.</w:t>
            </w:r>
          </w:p>
          <w:p>
            <w:pPr>
              <w:spacing w:after="60"/>
            </w:pPr>
            <w:r>
              <w:rPr>
                <w:color w:val="FFFFFF"/>
                <w:sz w:val="21"/>
                <w:szCs w:val="21"/>
              </w:rPr>
              <w:t xml:space="preserve">⚠️ </w:t>
            </w:r>
            <w:r>
              <w:rPr>
                <w:b/>
                <w:bCs/>
                <w:color w:val="FFFFFF"/>
                <w:sz w:val="21"/>
                <w:szCs w:val="21"/>
              </w:rPr>
              <w:t xml:space="preserve">Tanım tuzağı:</w:t>
            </w:r>
            <w:r>
              <w:rPr>
                <w:color w:val="FFFFFF"/>
                <w:sz w:val="21"/>
                <w:szCs w:val="21"/>
              </w:rPr>
              <w:t xml:space="preserve"> Bağlayıcı tarife ve menşe bilgileri de "karar" kapsamındadır.</w:t>
            </w:r>
          </w:p>
        </w:tc>
      </w:tr>
    </w:tbl>
    <w:p>
      <w:pPr>
        <w:spacing w:after="100"/>
      </w:pPr>
    </w:p>
    <w:p>
      <w:r>
        <w:br w:type="page"/>
      </w:r>
    </w:p>
    <w:p>
      <w:pPr>
        <w:pStyle w:val="Heading1"/>
        <w:pBdr>
          <w:bottom w:val="single" w:color="B8860B" w:sz="12" w:space="4"/>
        </w:pBdr>
        <w:spacing w:after="180" w:before="360"/>
      </w:pPr>
      <w:r>
        <w:t xml:space="preserve">📝 BLOK 6 — DERS ÖZETİ</w:t>
      </w:r>
    </w:p>
    <w:p>
      <w:pPr>
        <w:pStyle w:val="Heading2"/>
        <w:pBdr>
          <w:left w:val="single" w:color="B8860B" w:sz="36" w:space="8"/>
        </w:pBdr>
        <w:spacing w:after="120" w:before="240"/>
      </w:pPr>
      <w:r>
        <w:t xml:space="preserve">Bu dersten aklında kalması gerekenler</w:t>
      </w:r>
    </w:p>
    <w:p>
      <w:pPr>
        <w:pStyle w:val="ListParagraph"/>
        <w:numPr>
          <w:ilvl w:val="0"/>
          <w:numId w:val="2"/>
        </w:numPr>
        <w:spacing w:after="60"/>
      </w:pPr>
      <w:r>
        <w:t xml:space="preserve">Karar, gümrük idaresinin belirli bir konuda kişiler üzerinde hukuki sonuç doğuran idari tasarrufudur; bağlayıcı tarife ve menşe bilgileri de karardır.</w:t>
      </w:r>
    </w:p>
    <w:p>
      <w:pPr>
        <w:pStyle w:val="ListParagraph"/>
        <w:numPr>
          <w:ilvl w:val="0"/>
          <w:numId w:val="2"/>
        </w:numPr>
        <w:spacing w:after="60"/>
      </w:pPr>
      <w:r>
        <w:t xml:space="preserve">Talep yazılı yapılır; gerekli bütün bilgi ve belgeler talep edence ibraz edilir.</w:t>
      </w:r>
    </w:p>
    <w:p>
      <w:pPr>
        <w:pStyle w:val="ListParagraph"/>
        <w:numPr>
          <w:ilvl w:val="0"/>
          <w:numId w:val="2"/>
        </w:numPr>
        <w:spacing w:after="60"/>
      </w:pPr>
      <w:r>
        <w:t xml:space="preserve">İdare, başvurunun ulaştığı tarihten itibaren otuz gün içinde karar alır ve kararı yazılı tebliğ eder.</w:t>
      </w:r>
    </w:p>
    <w:p>
      <w:pPr>
        <w:pStyle w:val="ListParagraph"/>
        <w:numPr>
          <w:ilvl w:val="0"/>
          <w:numId w:val="2"/>
        </w:numPr>
        <w:spacing w:after="60"/>
      </w:pPr>
      <w:r>
        <w:t xml:space="preserve">Süreye uyulamıyorsa süre dolmadan gerekçe ve ek süre bildirilir.</w:t>
      </w:r>
    </w:p>
    <w:p>
      <w:pPr>
        <w:pStyle w:val="ListParagraph"/>
        <w:numPr>
          <w:ilvl w:val="0"/>
          <w:numId w:val="2"/>
        </w:numPr>
        <w:spacing w:after="60"/>
      </w:pPr>
      <w:r>
        <w:t xml:space="preserve">Ret ve aleyhe kararlar gerekçeli alınır, itiraz yolu kararda belirtilir; kararlar derhal uygulanır.</w:t>
      </w:r>
    </w:p>
    <w:p>
      <w:pPr>
        <w:pStyle w:val="ListParagraph"/>
        <w:numPr>
          <w:ilvl w:val="0"/>
          <w:numId w:val="2"/>
        </w:numPr>
        <w:spacing w:after="60"/>
      </w:pPr>
      <w:r>
        <w:t xml:space="preserve">Üç hal bir aradaysa lehe karar iptal edilir (yürürlük: iptal kararının verildiği tarih).</w:t>
      </w:r>
    </w:p>
    <w:p>
      <w:pPr>
        <w:pStyle w:val="ListParagraph"/>
        <w:numPr>
          <w:ilvl w:val="0"/>
          <w:numId w:val="2"/>
        </w:numPr>
        <w:spacing w:after="60"/>
      </w:pPr>
      <w:r>
        <w:t xml:space="preserve">Koşul gerçekleşmezse veya yükümlülüğe uyulmazsa lehe karar değiştirilir veya iptal edilebilir (yürürlük: tebliğ tarihi).</w:t>
      </w:r>
    </w:p>
    <w:p>
      <w:pPr>
        <w:pStyle w:val="ListParagraph"/>
        <w:numPr>
          <w:ilvl w:val="0"/>
          <w:numId w:val="2"/>
        </w:numPr>
        <w:spacing w:after="60"/>
      </w:pPr>
      <w:r>
        <w:t xml:space="preserve">İptal veya değiştirme, rejime tabi tutulmaya başlanmış eşyaya uygulanmaz; idare belirlenecek dönemde gümrükçe onaylanmış işlem veya kullanım isteyebilir.</w:t>
      </w:r>
    </w:p>
    <w:p>
      <w:pPr>
        <w:pStyle w:val="ListParagraph"/>
        <w:numPr>
          <w:ilvl w:val="0"/>
          <w:numId w:val="2"/>
        </w:numPr>
        <w:spacing w:after="60"/>
      </w:pPr>
      <w:r>
        <w:t xml:space="preserve">İtirazlar otuz gün içinde karara bağlanır; aşılırsa süre aşımı usulü uygulanır.</w:t>
      </w:r>
    </w:p>
    <w:p>
      <w:pPr>
        <w:spacing w:after="120" w:line="276"/>
      </w:pPr>
    </w:p>
    <w:p>
      <w:pPr>
        <w:spacing w:after="120" w:line="276"/>
      </w:pPr>
      <w:r>
        <w:rPr>
          <w:b/>
          <w:bCs/>
        </w:rPr>
        <w:t xml:space="preserve">Kapanış:</w:t>
      </w:r>
      <w:r>
        <w:t xml:space="preserve"> Karar konusu; talebin şekli ve süresiyle başlar, kararın gerekçesi, tebliği ve derhal uygulanmasıyla devam eder, lehe kararların iptal ve değiştirilmesiyle ilerler. Sınavın odak noktası 7. maddedeki iki fıkranın ayrımı ve yürürlük tarihleridir. Otuz günlük süreler hem karar talebinde hem itirazda karşınıza çıkar.</w:t>
      </w:r>
    </w:p>
    <w:p>
      <w:pPr>
        <w:pStyle w:val="Heading2"/>
        <w:pBdr>
          <w:left w:val="single" w:color="B8860B" w:sz="36" w:space="8"/>
        </w:pBdr>
        <w:spacing w:after="120" w:before="240"/>
      </w:pPr>
      <w:r>
        <w:t xml:space="preserve">Süre / Tutar Özet Tablosu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1606"/>
        <w:gridCol w:w="3212"/>
        <w:gridCol w:w="1608"/>
      </w:tblGrid>
      <w:tr>
        <w:trPr>
          <w:tblHeader/>
        </w:trPr>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İşlem</w:t>
            </w:r>
          </w:p>
        </w:tc>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Süre</w:t>
            </w:r>
          </w:p>
        </w:tc>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Başlangıç / Yürürlük</w:t>
            </w:r>
          </w:p>
        </w:tc>
        <w:tc>
          <w:tcPr>
            <w:tcW w:type="dxa" w:w="1608"/>
            <w:shd w:fill="1B3A5C" w:color="auto" w:val="clear"/>
            <w:tcMar>
              <w:top w:type="dxa" w:w="80"/>
              <w:left w:type="dxa" w:w="120"/>
              <w:bottom w:type="dxa" w:w="80"/>
              <w:right w:type="dxa" w:w="120"/>
            </w:tcMar>
          </w:tcPr>
          <w:p>
            <w:pPr>
              <w:spacing w:after="40"/>
            </w:pPr>
            <w:r>
              <w:rPr>
                <w:b/>
                <w:bCs/>
                <w:color w:val="FFFFFF"/>
                <w:sz w:val="20"/>
                <w:szCs w:val="20"/>
              </w:rPr>
              <w:t xml:space="preserve">Dayanak</w:t>
            </w:r>
          </w:p>
        </w:tc>
      </w:tr>
      <w:tr>
        <w:tc>
          <w:tcPr>
            <w:tcW w:type="dxa" w:w="3212"/>
            <w:tcMar>
              <w:top w:type="dxa" w:w="80"/>
              <w:left w:type="dxa" w:w="120"/>
              <w:bottom w:type="dxa" w:w="80"/>
              <w:right w:type="dxa" w:w="120"/>
            </w:tcMar>
          </w:tcPr>
          <w:p>
            <w:pPr>
              <w:spacing w:after="40"/>
            </w:pPr>
            <w:r>
              <w:rPr>
                <w:sz w:val="20"/>
                <w:szCs w:val="20"/>
              </w:rPr>
              <w:t xml:space="preserve">Karar talebinin sonuçlandırılması</w:t>
            </w:r>
          </w:p>
        </w:tc>
        <w:tc>
          <w:tcPr>
            <w:tcW w:type="dxa" w:w="1606"/>
            <w:tcMar>
              <w:top w:type="dxa" w:w="80"/>
              <w:left w:type="dxa" w:w="120"/>
              <w:bottom w:type="dxa" w:w="80"/>
              <w:right w:type="dxa" w:w="120"/>
            </w:tcMar>
          </w:tcPr>
          <w:p>
            <w:pPr>
              <w:spacing w:after="40"/>
            </w:pPr>
            <w:r>
              <w:rPr>
                <w:sz w:val="20"/>
                <w:szCs w:val="20"/>
              </w:rPr>
              <w:t xml:space="preserve">30 gün</w:t>
            </w:r>
          </w:p>
        </w:tc>
        <w:tc>
          <w:tcPr>
            <w:tcW w:type="dxa" w:w="3212"/>
            <w:tcMar>
              <w:top w:type="dxa" w:w="80"/>
              <w:left w:type="dxa" w:w="120"/>
              <w:bottom w:type="dxa" w:w="80"/>
              <w:right w:type="dxa" w:w="120"/>
            </w:tcMar>
          </w:tcPr>
          <w:p>
            <w:pPr>
              <w:spacing w:after="40"/>
            </w:pPr>
            <w:r>
              <w:rPr>
                <w:sz w:val="20"/>
                <w:szCs w:val="20"/>
              </w:rPr>
              <w:t xml:space="preserve">Başvurunun idareye ulaştığı tarih</w:t>
            </w:r>
          </w:p>
        </w:tc>
        <w:tc>
          <w:tcPr>
            <w:tcW w:type="dxa" w:w="1608"/>
            <w:tcMar>
              <w:top w:type="dxa" w:w="80"/>
              <w:left w:type="dxa" w:w="120"/>
              <w:bottom w:type="dxa" w:w="80"/>
              <w:right w:type="dxa" w:w="120"/>
            </w:tcMar>
          </w:tcPr>
          <w:p>
            <w:pPr>
              <w:spacing w:after="40"/>
            </w:pPr>
            <w:r>
              <w:rPr>
                <w:sz w:val="20"/>
                <w:szCs w:val="20"/>
              </w:rPr>
              <w:t xml:space="preserve">GK md. 6/2</w:t>
            </w:r>
          </w:p>
        </w:tc>
      </w:tr>
      <w:tr>
        <w:tc>
          <w:tcPr>
            <w:tcW w:type="dxa" w:w="3212"/>
            <w:shd w:fill="F4F1E8" w:color="auto" w:val="clear"/>
            <w:tcMar>
              <w:top w:type="dxa" w:w="80"/>
              <w:left w:type="dxa" w:w="120"/>
              <w:bottom w:type="dxa" w:w="80"/>
              <w:right w:type="dxa" w:w="120"/>
            </w:tcMar>
          </w:tcPr>
          <w:p>
            <w:pPr>
              <w:spacing w:after="40"/>
            </w:pPr>
            <w:r>
              <w:rPr>
                <w:sz w:val="20"/>
                <w:szCs w:val="20"/>
              </w:rPr>
              <w:t xml:space="preserve">Süre aşımı bildirimi</w:t>
            </w:r>
          </w:p>
        </w:tc>
        <w:tc>
          <w:tcPr>
            <w:tcW w:type="dxa" w:w="1606"/>
            <w:shd w:fill="F4F1E8" w:color="auto" w:val="clear"/>
            <w:tcMar>
              <w:top w:type="dxa" w:w="80"/>
              <w:left w:type="dxa" w:w="120"/>
              <w:bottom w:type="dxa" w:w="80"/>
              <w:right w:type="dxa" w:w="120"/>
            </w:tcMar>
          </w:tcPr>
          <w:p>
            <w:pPr>
              <w:spacing w:after="40"/>
            </w:pPr>
            <w:r>
              <w:rPr>
                <w:sz w:val="20"/>
                <w:szCs w:val="20"/>
              </w:rPr>
              <w:t xml:space="preserve">Süre dolmadan önce</w:t>
            </w:r>
          </w:p>
        </w:tc>
        <w:tc>
          <w:tcPr>
            <w:tcW w:type="dxa" w:w="3212"/>
            <w:shd w:fill="F4F1E8" w:color="auto" w:val="clear"/>
            <w:tcMar>
              <w:top w:type="dxa" w:w="80"/>
              <w:left w:type="dxa" w:w="120"/>
              <w:bottom w:type="dxa" w:w="80"/>
              <w:right w:type="dxa" w:w="120"/>
            </w:tcMar>
          </w:tcPr>
          <w:p>
            <w:pPr>
              <w:spacing w:after="40"/>
            </w:pPr>
            <w:r>
              <w:rPr>
                <w:sz w:val="20"/>
                <w:szCs w:val="20"/>
              </w:rPr>
              <w:t xml:space="preserve">Gerekçe + ek süre bildirilir</w:t>
            </w:r>
          </w:p>
        </w:tc>
        <w:tc>
          <w:tcPr>
            <w:tcW w:type="dxa" w:w="1608"/>
            <w:shd w:fill="F4F1E8" w:color="auto" w:val="clear"/>
            <w:tcMar>
              <w:top w:type="dxa" w:w="80"/>
              <w:left w:type="dxa" w:w="120"/>
              <w:bottom w:type="dxa" w:w="80"/>
              <w:right w:type="dxa" w:w="120"/>
            </w:tcMar>
          </w:tcPr>
          <w:p>
            <w:pPr>
              <w:spacing w:after="40"/>
            </w:pPr>
            <w:r>
              <w:rPr>
                <w:sz w:val="20"/>
                <w:szCs w:val="20"/>
              </w:rPr>
              <w:t xml:space="preserve">GK md. 6/2</w:t>
            </w:r>
          </w:p>
        </w:tc>
      </w:tr>
      <w:tr>
        <w:tc>
          <w:tcPr>
            <w:tcW w:type="dxa" w:w="3212"/>
            <w:tcMar>
              <w:top w:type="dxa" w:w="80"/>
              <w:left w:type="dxa" w:w="120"/>
              <w:bottom w:type="dxa" w:w="80"/>
              <w:right w:type="dxa" w:w="120"/>
            </w:tcMar>
          </w:tcPr>
          <w:p>
            <w:pPr>
              <w:spacing w:after="40"/>
            </w:pPr>
            <w:r>
              <w:rPr>
                <w:sz w:val="20"/>
                <w:szCs w:val="20"/>
              </w:rPr>
              <w:t xml:space="preserve">İtirazın karara bağlanması</w:t>
            </w:r>
          </w:p>
        </w:tc>
        <w:tc>
          <w:tcPr>
            <w:tcW w:type="dxa" w:w="1606"/>
            <w:tcMar>
              <w:top w:type="dxa" w:w="80"/>
              <w:left w:type="dxa" w:w="120"/>
              <w:bottom w:type="dxa" w:w="80"/>
              <w:right w:type="dxa" w:w="120"/>
            </w:tcMar>
          </w:tcPr>
          <w:p>
            <w:pPr>
              <w:spacing w:after="40"/>
            </w:pPr>
            <w:r>
              <w:rPr>
                <w:sz w:val="20"/>
                <w:szCs w:val="20"/>
              </w:rPr>
              <w:t xml:space="preserve">30 gün</w:t>
            </w:r>
          </w:p>
        </w:tc>
        <w:tc>
          <w:tcPr>
            <w:tcW w:type="dxa" w:w="3212"/>
            <w:tcMar>
              <w:top w:type="dxa" w:w="80"/>
              <w:left w:type="dxa" w:w="120"/>
              <w:bottom w:type="dxa" w:w="80"/>
              <w:right w:type="dxa" w:w="120"/>
            </w:tcMar>
          </w:tcPr>
          <w:p>
            <w:pPr>
              <w:spacing w:after="40"/>
            </w:pPr>
            <w:r>
              <w:rPr>
                <w:sz w:val="20"/>
                <w:szCs w:val="20"/>
              </w:rPr>
              <w:t xml:space="preserve">Aşılırsa GK md. 6/2 uygulanır</w:t>
            </w:r>
          </w:p>
        </w:tc>
        <w:tc>
          <w:tcPr>
            <w:tcW w:type="dxa" w:w="1608"/>
            <w:tcMar>
              <w:top w:type="dxa" w:w="80"/>
              <w:left w:type="dxa" w:w="120"/>
              <w:bottom w:type="dxa" w:w="80"/>
              <w:right w:type="dxa" w:w="120"/>
            </w:tcMar>
          </w:tcPr>
          <w:p>
            <w:pPr>
              <w:spacing w:after="40"/>
            </w:pPr>
            <w:r>
              <w:rPr>
                <w:sz w:val="20"/>
                <w:szCs w:val="20"/>
              </w:rPr>
              <w:t xml:space="preserve">GY md. 586/1</w:t>
            </w:r>
          </w:p>
        </w:tc>
      </w:tr>
      <w:tr>
        <w:tc>
          <w:tcPr>
            <w:tcW w:type="dxa" w:w="3212"/>
            <w:shd w:fill="F4F1E8" w:color="auto" w:val="clear"/>
            <w:tcMar>
              <w:top w:type="dxa" w:w="80"/>
              <w:left w:type="dxa" w:w="120"/>
              <w:bottom w:type="dxa" w:w="80"/>
              <w:right w:type="dxa" w:w="120"/>
            </w:tcMar>
          </w:tcPr>
          <w:p>
            <w:pPr>
              <w:spacing w:after="40"/>
            </w:pPr>
            <w:r>
              <w:rPr>
                <w:sz w:val="20"/>
                <w:szCs w:val="20"/>
              </w:rPr>
              <w:t xml:space="preserve">İptal (üç hal bir arada)</w:t>
            </w:r>
          </w:p>
        </w:tc>
        <w:tc>
          <w:tcPr>
            <w:tcW w:type="dxa" w:w="1606"/>
            <w:shd w:fill="F4F1E8" w:color="auto" w:val="clear"/>
            <w:tcMar>
              <w:top w:type="dxa" w:w="80"/>
              <w:left w:type="dxa" w:w="120"/>
              <w:bottom w:type="dxa" w:w="80"/>
              <w:right w:type="dxa" w:w="120"/>
            </w:tcMar>
          </w:tcPr>
          <w:p>
            <w:pPr>
              <w:spacing w:after="40"/>
            </w:pPr>
            <w:r>
              <w:rPr>
                <w:sz w:val="20"/>
                <w:szCs w:val="20"/>
              </w:rPr>
              <w:t xml:space="preserve">—</w:t>
            </w:r>
          </w:p>
        </w:tc>
        <w:tc>
          <w:tcPr>
            <w:tcW w:type="dxa" w:w="3212"/>
            <w:shd w:fill="F4F1E8" w:color="auto" w:val="clear"/>
            <w:tcMar>
              <w:top w:type="dxa" w:w="80"/>
              <w:left w:type="dxa" w:w="120"/>
              <w:bottom w:type="dxa" w:w="80"/>
              <w:right w:type="dxa" w:w="120"/>
            </w:tcMar>
          </w:tcPr>
          <w:p>
            <w:pPr>
              <w:spacing w:after="40"/>
            </w:pPr>
            <w:r>
              <w:rPr>
                <w:sz w:val="20"/>
                <w:szCs w:val="20"/>
              </w:rPr>
              <w:t xml:space="preserve">İptal kararının verildiği tarih</w:t>
            </w:r>
          </w:p>
        </w:tc>
        <w:tc>
          <w:tcPr>
            <w:tcW w:type="dxa" w:w="1608"/>
            <w:shd w:fill="F4F1E8" w:color="auto" w:val="clear"/>
            <w:tcMar>
              <w:top w:type="dxa" w:w="80"/>
              <w:left w:type="dxa" w:w="120"/>
              <w:bottom w:type="dxa" w:w="80"/>
              <w:right w:type="dxa" w:w="120"/>
            </w:tcMar>
          </w:tcPr>
          <w:p>
            <w:pPr>
              <w:spacing w:after="40"/>
            </w:pPr>
            <w:r>
              <w:rPr>
                <w:sz w:val="20"/>
                <w:szCs w:val="20"/>
              </w:rPr>
              <w:t xml:space="preserve">GK md. 7/4</w:t>
            </w:r>
          </w:p>
        </w:tc>
      </w:tr>
      <w:tr>
        <w:tc>
          <w:tcPr>
            <w:tcW w:type="dxa" w:w="3212"/>
            <w:tcMar>
              <w:top w:type="dxa" w:w="80"/>
              <w:left w:type="dxa" w:w="120"/>
              <w:bottom w:type="dxa" w:w="80"/>
              <w:right w:type="dxa" w:w="120"/>
            </w:tcMar>
          </w:tcPr>
          <w:p>
            <w:pPr>
              <w:spacing w:after="40"/>
            </w:pPr>
            <w:r>
              <w:rPr>
                <w:sz w:val="20"/>
                <w:szCs w:val="20"/>
              </w:rPr>
              <w:t xml:space="preserve">Değiştirme veya iptal (7/2)</w:t>
            </w:r>
          </w:p>
        </w:tc>
        <w:tc>
          <w:tcPr>
            <w:tcW w:type="dxa" w:w="1606"/>
            <w:tcMar>
              <w:top w:type="dxa" w:w="80"/>
              <w:left w:type="dxa" w:w="120"/>
              <w:bottom w:type="dxa" w:w="80"/>
              <w:right w:type="dxa" w:w="120"/>
            </w:tcMar>
          </w:tcPr>
          <w:p>
            <w:pPr>
              <w:spacing w:after="40"/>
            </w:pPr>
            <w:r>
              <w:rPr>
                <w:sz w:val="20"/>
                <w:szCs w:val="20"/>
              </w:rPr>
              <w:t xml:space="preserve">—</w:t>
            </w:r>
          </w:p>
        </w:tc>
        <w:tc>
          <w:tcPr>
            <w:tcW w:type="dxa" w:w="3212"/>
            <w:tcMar>
              <w:top w:type="dxa" w:w="80"/>
              <w:left w:type="dxa" w:w="120"/>
              <w:bottom w:type="dxa" w:w="80"/>
              <w:right w:type="dxa" w:w="120"/>
            </w:tcMar>
          </w:tcPr>
          <w:p>
            <w:pPr>
              <w:spacing w:after="40"/>
            </w:pPr>
            <w:r>
              <w:rPr>
                <w:sz w:val="20"/>
                <w:szCs w:val="20"/>
              </w:rPr>
              <w:t xml:space="preserve">Tebliğ tarihi</w:t>
            </w:r>
          </w:p>
        </w:tc>
        <w:tc>
          <w:tcPr>
            <w:tcW w:type="dxa" w:w="1608"/>
            <w:tcMar>
              <w:top w:type="dxa" w:w="80"/>
              <w:left w:type="dxa" w:w="120"/>
              <w:bottom w:type="dxa" w:w="80"/>
              <w:right w:type="dxa" w:w="120"/>
            </w:tcMar>
          </w:tcPr>
          <w:p>
            <w:pPr>
              <w:spacing w:after="40"/>
            </w:pPr>
            <w:r>
              <w:rPr>
                <w:sz w:val="20"/>
                <w:szCs w:val="20"/>
              </w:rPr>
              <w:t xml:space="preserve">GK md. 7/4</w:t>
            </w:r>
          </w:p>
        </w:tc>
      </w:tr>
      <w:tr>
        <w:tc>
          <w:tcPr>
            <w:tcW w:type="dxa" w:w="3212"/>
            <w:shd w:fill="F4F1E8" w:color="auto" w:val="clear"/>
            <w:tcMar>
              <w:top w:type="dxa" w:w="80"/>
              <w:left w:type="dxa" w:w="120"/>
              <w:bottom w:type="dxa" w:w="80"/>
              <w:right w:type="dxa" w:w="120"/>
            </w:tcMar>
          </w:tcPr>
          <w:p>
            <w:pPr>
              <w:spacing w:after="40"/>
            </w:pPr>
            <w:r>
              <w:rPr>
                <w:sz w:val="20"/>
                <w:szCs w:val="20"/>
              </w:rPr>
              <w:t xml:space="preserve">Rejime başlamış eşya</w:t>
            </w:r>
          </w:p>
        </w:tc>
        <w:tc>
          <w:tcPr>
            <w:tcW w:type="dxa" w:w="1606"/>
            <w:shd w:fill="F4F1E8" w:color="auto" w:val="clear"/>
            <w:tcMar>
              <w:top w:type="dxa" w:w="80"/>
              <w:left w:type="dxa" w:w="120"/>
              <w:bottom w:type="dxa" w:w="80"/>
              <w:right w:type="dxa" w:w="120"/>
            </w:tcMar>
          </w:tcPr>
          <w:p>
            <w:pPr>
              <w:spacing w:after="40"/>
            </w:pPr>
            <w:r>
              <w:rPr>
                <w:sz w:val="20"/>
                <w:szCs w:val="20"/>
              </w:rPr>
              <w:t xml:space="preserve">Belirlenecek dönem</w:t>
            </w:r>
          </w:p>
        </w:tc>
        <w:tc>
          <w:tcPr>
            <w:tcW w:type="dxa" w:w="3212"/>
            <w:shd w:fill="F4F1E8" w:color="auto" w:val="clear"/>
            <w:tcMar>
              <w:top w:type="dxa" w:w="80"/>
              <w:left w:type="dxa" w:w="120"/>
              <w:bottom w:type="dxa" w:w="80"/>
              <w:right w:type="dxa" w:w="120"/>
            </w:tcMar>
          </w:tcPr>
          <w:p>
            <w:pPr>
              <w:spacing w:after="40"/>
            </w:pPr>
            <w:r>
              <w:rPr>
                <w:sz w:val="20"/>
                <w:szCs w:val="20"/>
              </w:rPr>
              <w:t xml:space="preserve">İdare GOİK isteyebilir</w:t>
            </w:r>
          </w:p>
        </w:tc>
        <w:tc>
          <w:tcPr>
            <w:tcW w:type="dxa" w:w="1608"/>
            <w:shd w:fill="F4F1E8" w:color="auto" w:val="clear"/>
            <w:tcMar>
              <w:top w:type="dxa" w:w="80"/>
              <w:left w:type="dxa" w:w="120"/>
              <w:bottom w:type="dxa" w:w="80"/>
              <w:right w:type="dxa" w:w="120"/>
            </w:tcMar>
          </w:tcPr>
          <w:p>
            <w:pPr>
              <w:spacing w:after="40"/>
            </w:pPr>
            <w:r>
              <w:rPr>
                <w:sz w:val="20"/>
                <w:szCs w:val="20"/>
              </w:rPr>
              <w:t xml:space="preserve">GY md. 27/4</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Çetintaş'a aittir | @gumrukkocunuz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Çetintaş'a aittir | @gumrukkocunuz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Karar Ders Notu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2026-09-26T22:50:00.551Z</dcterms:created>
  <dcterms:modified xsi:type="dcterms:W3CDTF">2026-09-26T22:50:00.551Z</dcterms:modified>
</cp:coreProperties>
</file>

<file path=docProps/custom.xml><?xml version="1.0" encoding="utf-8"?>
<Properties xmlns="http://schemas.openxmlformats.org/officeDocument/2006/custom-properties" xmlns:vt="http://schemas.openxmlformats.org/officeDocument/2006/docPropsVTypes"/>
</file>