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5</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5 (KT5) — 2. seri (KT4–KT8)</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1–22 Gümrük Mevzuatı · 23–37 Sair Mevzuat · 38–44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1–3,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(1–22)</w:t>
      </w:r>
    </w:p>
    <w:p>
      <w:pPr>
        <w:keepNext/>
        <w:spacing w:after="80" w:before="200"/>
      </w:pPr>
      <w:r>
        <w:rPr>
          <w:b/>
          <w:bCs/>
        </w:rPr>
        <w:t xml:space="preserve">1- </w:t>
      </w:r>
      <w:r>
        <w:t xml:space="preserve">Gümrük Genel Tebliği (Transit Rejimi) (Seri No: 4)'e göre alındı, sonradan kontrol ve araştırma yanıtlarına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Eşyayı ve belgeleri varış gümrük idaresine sunan kişinin talebi üzerine düzenlenen TC11-Alındı Formu, rejimin sonlandırılmasının alternatif kanıtı olarak kullanılamaz.</w:t>
      </w:r>
    </w:p>
    <w:p>
      <w:pPr>
        <w:keepNext/>
        <w:spacing w:after="40" w:before="0"/>
        <w:ind w:left="360" w:hanging="360"/>
      </w:pPr>
      <w:r>
        <w:t xml:space="preserve">B) </w:t>
      </w:r>
      <w:r>
        <w:t xml:space="preserve">Sonradan kontrol risk analizine dayalı olarak veya örnekleme yoluyla yapılır; ancak sahteciliğe ilişkin kuvvetli şüphe hallerinde sonradan kontrol yapılması zorunludur.</w:t>
      </w:r>
    </w:p>
    <w:p>
      <w:pPr>
        <w:keepNext/>
        <w:spacing w:after="40" w:before="0"/>
        <w:ind w:left="360" w:hanging="360"/>
      </w:pPr>
      <w:r>
        <w:t xml:space="preserve">C) </w:t>
      </w:r>
      <w:r>
        <w:t xml:space="preserve">Varış gümrük idaresinin araştırma yanıtında kullandığı Kod "4" - "Varışta tahsilat talebi", ulusal transit rejimi kapsamı işlemlerde eşyanın varış gümrük idaresine sunulmadığı ancak sınır geçiş bildirimi yapıldığı durumlarda kullanılır.</w:t>
      </w:r>
    </w:p>
    <w:p>
      <w:pPr>
        <w:keepNext/>
        <w:spacing w:after="40" w:before="0"/>
        <w:ind w:left="360" w:hanging="360"/>
      </w:pPr>
      <w:r>
        <w:t xml:space="preserve">D) </w:t>
      </w:r>
      <w:r>
        <w:t xml:space="preserve">TC21-Doğrulama Talebi formu kullanılarak yapılan sonradan kontrol talepleri, azami iki ay içinde aynı formun ilgili bölümleri doldurularak cevaplandırılır.</w:t>
      </w:r>
    </w:p>
    <w:p>
      <w:pPr>
        <w:keepNext w:val="false"/>
        <w:spacing w:after="40" w:before="0"/>
        <w:ind w:left="360" w:hanging="360"/>
      </w:pPr>
      <w:r>
        <w:t xml:space="preserve">E) </w:t>
      </w:r>
      <w:r>
        <w:t xml:space="preserve">Kod "1" - "Varışta bilinmiyor" yanıtı üzerine hareket gümrük idaresince fiili varış gümrük idaresi belirlenmeye çalışılır veya araştırmaya rejim hak sahibi nezdinde devam edilir.</w:t>
      </w:r>
    </w:p>
    <w:p>
      <w:pPr>
        <w:keepNext/>
        <w:spacing w:after="80" w:before="200"/>
      </w:pPr>
      <w:r>
        <w:rPr>
          <w:b/>
          <w:bCs/>
        </w:rPr>
        <w:t xml:space="preserve">2- </w:t>
      </w:r>
      <w:r>
        <w:t xml:space="preserve">Transit rejiminde beyana aykırılıklara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Ulusal transitte eksik çıkan eşyaya ilişkin gümrük vergileri ve diğer yükler ile iki katı idari para cezasının varış bildirimini müteakip üç gün içinde ödenmesi halinde, hareket gümrük idaresince ilave bilgi ve belge aranmaksızın rejim ibra edilir.</w:t>
      </w:r>
    </w:p>
    <w:p>
      <w:pPr>
        <w:keepNext/>
        <w:spacing w:after="40" w:before="0"/>
        <w:ind w:left="360" w:hanging="360"/>
      </w:pPr>
      <w:r>
        <w:t xml:space="preserve">B) </w:t>
      </w:r>
      <w:r>
        <w:t xml:space="preserve">Ortak transit rejimi kapsamında transit idaresinde tespit edilen eksiklik için işlemler varış gümrük idaresi olarak gerçekleştirilir ve hareket gümrük idaresine uyuşmazlık bildirilir.</w:t>
      </w:r>
    </w:p>
    <w:p>
      <w:pPr>
        <w:keepNext/>
        <w:spacing w:after="40" w:before="0"/>
        <w:ind w:left="360" w:hanging="360"/>
      </w:pPr>
      <w:r>
        <w:t xml:space="preserve">C) </w:t>
      </w:r>
      <w:r>
        <w:t xml:space="preserve">Eşyanın hareket gümrük idaresinden sevkinden sonra varış gümrük idaresine varışından önce yapılan kontrolünde eksiklik veya fazlalık tespit edilmesi halinde, varış gümrük idaresince yapılacak işlemler tespiti yapan idare tarafından gerçekleştirilir.</w:t>
      </w:r>
    </w:p>
    <w:p>
      <w:pPr>
        <w:keepNext/>
        <w:spacing w:after="40" w:before="0"/>
        <w:ind w:left="360" w:hanging="360"/>
      </w:pPr>
      <w:r>
        <w:t xml:space="preserve">D) </w:t>
      </w:r>
      <w:r>
        <w:t xml:space="preserve">Karayoluyla sevk edilmek üzere transit rejimine konu edilen eşyanın giriş gümrük idaresinde beyan edilenden belirgin bir şekilde farklı cinste olduğunun tespiti halinde, idari para cezası uygulansa dahi eşyanın sevkine izin verilmez.</w:t>
      </w:r>
    </w:p>
    <w:p>
      <w:pPr>
        <w:keepNext w:val="false"/>
        <w:spacing w:after="40" w:before="0"/>
        <w:ind w:left="360" w:hanging="360"/>
      </w:pPr>
      <w:r>
        <w:t xml:space="preserve">E) </w:t>
      </w:r>
      <w:r>
        <w:t xml:space="preserve">Türkiye Gümrük Bölgesi dışına çıkarılacak eşyada fazla çıkan eşya ile beyan edilen eşyanın aynı olması durumunda, fazlalık transit refakat belgesine ve sisteme kaydedilir ve transit rejimi sonlandırılarak eşyanın çıkarılmasına izin verilir.</w:t>
      </w:r>
    </w:p>
    <w:p>
      <w:pPr>
        <w:keepNext/>
        <w:spacing w:after="80" w:before="200"/>
      </w:pPr>
      <w:r>
        <w:rPr>
          <w:b/>
          <w:bCs/>
        </w:rPr>
        <w:t xml:space="preserve">3- </w:t>
      </w:r>
      <w:r>
        <w:t xml:space="preserve">Gümrük Genel Tebliği (Transit Rejimi) (Seri No: 4)'e göre aşağıdaki mesaj adı – mesaj kodu eşleştirmelerinden hangisi </w:t>
      </w:r>
      <w:r>
        <w:rPr>
          <w:b/>
          <w:bCs/>
          <w:u w:val="single"/>
        </w:rPr>
        <w:t xml:space="preserve">yanlıştır</w:t>
      </w:r>
      <w:r>
        <w:t xml:space="preserve">?</w:t>
      </w:r>
    </w:p>
    <w:p>
      <w:pPr>
        <w:keepNext/>
        <w:spacing w:after="40" w:before="0"/>
        <w:ind w:left="360" w:hanging="360"/>
      </w:pPr>
      <w:r>
        <w:t xml:space="preserve">A) </w:t>
      </w:r>
      <w:r>
        <w:t xml:space="preserve">Durum Talebi – ENQ_REQ (IE142)</w:t>
      </w:r>
    </w:p>
    <w:p>
      <w:pPr>
        <w:keepNext/>
        <w:spacing w:after="40" w:before="0"/>
        <w:ind w:left="360" w:hanging="360"/>
      </w:pPr>
      <w:r>
        <w:t xml:space="preserve">B) </w:t>
      </w:r>
      <w:r>
        <w:t xml:space="preserve">Varış Bilgisi – ARR_ADV (IE006)</w:t>
      </w:r>
    </w:p>
    <w:p>
      <w:pPr>
        <w:keepNext/>
        <w:spacing w:after="40" w:before="0"/>
        <w:ind w:left="360" w:hanging="360"/>
      </w:pPr>
      <w:r>
        <w:t xml:space="preserve">C) </w:t>
      </w:r>
      <w:r>
        <w:t xml:space="preserve">Kontrol Sonuçları – DES_CON (IE018)</w:t>
      </w:r>
    </w:p>
    <w:p>
      <w:pPr>
        <w:keepNext/>
        <w:spacing w:after="40" w:before="0"/>
        <w:ind w:left="360" w:hanging="360"/>
      </w:pPr>
      <w:r>
        <w:t xml:space="preserve">D) </w:t>
      </w:r>
      <w:r>
        <w:t xml:space="preserve">Sınır Geçişi Bildirimi – NCF_NOT (IE118)</w:t>
      </w:r>
    </w:p>
    <w:p>
      <w:pPr>
        <w:keepNext w:val="false"/>
        <w:spacing w:after="40" w:before="0"/>
        <w:ind w:left="360" w:hanging="360"/>
      </w:pPr>
      <w:r>
        <w:t xml:space="preserve">E) </w:t>
      </w:r>
      <w:r>
        <w:t xml:space="preserve">Araştırma İptal Bildirimi – ENQ_CAN (IE059)</w:t>
      </w:r>
    </w:p>
    <w:p>
      <w:pPr>
        <w:keepNext/>
        <w:spacing w:after="80" w:before="200"/>
      </w:pPr>
      <w:r>
        <w:rPr>
          <w:b/>
          <w:bCs/>
        </w:rPr>
        <w:t xml:space="preserve">4- </w:t>
      </w:r>
      <w:r>
        <w:t xml:space="preserve">2009/15481 sayılı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Yolcu ve yük taşımacılığı faaliyetlerinde bulunan hava yolu şirketlerince serbest dolaşıma sokulan hava taşıtlarına muafiyet tanınabilmesi için bu taşıtların koltuk kapasitesinin yirmi ve üzeri olması gerekir.</w:t>
      </w:r>
    </w:p>
    <w:p>
      <w:pPr>
        <w:keepNext/>
        <w:spacing w:after="40" w:before="0"/>
        <w:ind w:left="360" w:hanging="360"/>
      </w:pPr>
      <w:r>
        <w:t xml:space="preserve">B) </w:t>
      </w:r>
      <w:r>
        <w:t xml:space="preserve">Engellilere mahsus eşya gibi muafiyet kapsamındaki eşyaya uygun parça, yedek parça ve aksesuarlar muafiyetten ancak bu eşyayla aynı zamanda serbest dolaşıma sokulmaları hâlinde yararlanır; sonradan getirilenlere muafiyet uygulanmaz.</w:t>
      </w:r>
    </w:p>
    <w:p>
      <w:pPr>
        <w:keepNext/>
        <w:spacing w:after="40" w:before="0"/>
        <w:ind w:left="360" w:hanging="360"/>
      </w:pPr>
      <w:r>
        <w:t xml:space="preserve">C) </w:t>
      </w:r>
      <w:r>
        <w:t xml:space="preserve">Türk Patent ve Marka Kurumuna yapılacak patent başvurularında kullanılacaklar dahil, fikri ve sınai mülkiyet haklarının korunmasına yönelik olarak ilgili kurumlara ibraz edilecek marka, kalıp, tasarım ve bunları destekleyen belgelere muafiyet tanınır.</w:t>
      </w:r>
    </w:p>
    <w:p>
      <w:pPr>
        <w:keepNext/>
        <w:spacing w:after="40" w:before="0"/>
        <w:ind w:left="360" w:hanging="360"/>
      </w:pPr>
      <w:r>
        <w:t xml:space="preserve">D) </w:t>
      </w:r>
      <w:r>
        <w:t xml:space="preserve">Türkiye'de gömülü bulunan yabancı ülkelerin savaş kurbanlarının mezarlıkları, mezarları veya anıtlarının inşası, bakımı ya da süslenmesi için serbest dolaşıma sokulan eşyaya muafiyet tanınır.</w:t>
      </w:r>
    </w:p>
    <w:p>
      <w:pPr>
        <w:keepNext w:val="false"/>
        <w:spacing w:after="40" w:before="0"/>
        <w:ind w:left="360" w:hanging="360"/>
      </w:pPr>
      <w:r>
        <w:t xml:space="preserve">E) </w:t>
      </w:r>
      <w:r>
        <w:t xml:space="preserve">Yabancı bir ülkede ikamet eden kişilerin bir cenaze veya mezar ziyareti amacıyla beraberinde getirdiği, miktar ve nitelik itibarıyla ticari değer taşımadığı tespit edilen çiçek, çelenk ve benzeri süsleme eşyasına muafiyet tanınır.</w:t>
      </w:r>
    </w:p>
    <w:p>
      <w:pPr>
        <w:keepNext/>
        <w:spacing w:after="60" w:before="200"/>
      </w:pPr>
      <w:r>
        <w:rPr>
          <w:b/>
          <w:bCs/>
        </w:rPr>
        <w:t xml:space="preserve">5- </w:t>
      </w:r>
      <w:r>
        <w:t xml:space="preserve">2009/15481 sayılı Karara göre insan kaynaklı tedavi edici maddeler ile kan grubu ve doku tipi ayırma belirteçlerine tanınan muafiyet aşağıdakilerden hangileriyle sınırlıdır?</w:t>
      </w:r>
    </w:p>
    <w:p>
      <w:pPr>
        <w:keepNext/>
        <w:spacing w:after="40" w:before="0"/>
        <w:ind w:left="360"/>
      </w:pPr>
      <w:r>
        <w:t xml:space="preserve">I. </w:t>
      </w:r>
      <w:r>
        <w:t xml:space="preserve">Tıbbi veya bilimsel amaçla kullanılmak üzere geldiği gümrük idaresine tevsik edilen gayri ticari ürünler</w:t>
      </w:r>
    </w:p>
    <w:p>
      <w:pPr>
        <w:keepNext/>
        <w:spacing w:after="40" w:before="0"/>
        <w:ind w:left="360"/>
      </w:pPr>
      <w:r>
        <w:t xml:space="preserve">II. </w:t>
      </w:r>
      <w:r>
        <w:t xml:space="preserve">Sevk edildiği ülkedeki tam yetkili bir kurum tarafından düzenlenmiş uygunluk sertifikasını haiz bulunan ürünler</w:t>
      </w:r>
    </w:p>
    <w:p>
      <w:pPr>
        <w:keepNext/>
        <w:spacing w:after="40" w:before="0"/>
        <w:ind w:left="360"/>
      </w:pPr>
      <w:r>
        <w:t xml:space="preserve">III. </w:t>
      </w:r>
      <w:r>
        <w:t xml:space="preserve">Üzerlerinde niteliklerini tanımlayan özel etiketli kapla sevk edilmiş ürünler</w:t>
      </w:r>
    </w:p>
    <w:p>
      <w:pPr>
        <w:keepNext/>
        <w:spacing w:after="40" w:before="0"/>
        <w:ind w:left="360"/>
      </w:pPr>
      <w:r>
        <w:t xml:space="preserve">IV. </w:t>
      </w:r>
      <w:r>
        <w:t xml:space="preserve">Türkiye'de eşdeğerinin üretilmediği Sağlık Bakanlığınca tevsik edilen ürünler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keepNext/>
        <w:spacing w:after="80" w:before="200"/>
      </w:pPr>
      <w:r>
        <w:rPr>
          <w:b/>
          <w:bCs/>
        </w:rPr>
        <w:t xml:space="preserve">6- </w:t>
      </w:r>
      <w:r>
        <w:t xml:space="preserve">Antrepo ve geçici depolama yerlerine ilişkin açma ve işletme izin belgeleri ile bu belgelere ait harçlar hakkında aşağıdaki ifadelerden hangisi doğrudur?</w:t>
      </w:r>
    </w:p>
    <w:p>
      <w:pPr>
        <w:keepNext/>
        <w:spacing w:after="40" w:before="0"/>
        <w:ind w:left="360" w:hanging="360"/>
      </w:pPr>
      <w:r>
        <w:t xml:space="preserve">A) </w:t>
      </w:r>
      <w:r>
        <w:t xml:space="preserve">Harç ödenmeden açma ve işletme izin belgesi verilmesi halinde, bu belgelere ilişkin harçlardan belgeleri veren memurlar mükellef ile müteselsilen sorumludur.</w:t>
      </w:r>
    </w:p>
    <w:p>
      <w:pPr>
        <w:keepNext/>
        <w:spacing w:after="40" w:before="0"/>
        <w:ind w:left="360" w:hanging="360"/>
      </w:pPr>
      <w:r>
        <w:t xml:space="preserve">B) </w:t>
      </w:r>
      <w:r>
        <w:t xml:space="preserve">Her yıl tahsil edilecek açma ve işletme harçları, antrepo veya geçici depolama yerinin bağlı bulunduğu gümrük idaresince tahsil edilir.</w:t>
      </w:r>
    </w:p>
    <w:p>
      <w:pPr>
        <w:keepNext/>
        <w:spacing w:after="40" w:before="0"/>
        <w:ind w:left="360" w:hanging="360"/>
      </w:pPr>
      <w:r>
        <w:t xml:space="preserve">C) </w:t>
      </w:r>
      <w:r>
        <w:t xml:space="preserve">Açma ve İşletme İzin Belgesi gümrük idaresince düzenlendikten sonra, bağlı olunan bölge müdürü tarafından imzalanarak ilgilisine verilir.</w:t>
      </w:r>
    </w:p>
    <w:p>
      <w:pPr>
        <w:keepNext/>
        <w:spacing w:after="40" w:before="0"/>
        <w:ind w:left="360" w:hanging="360"/>
      </w:pPr>
      <w:r>
        <w:t xml:space="preserve">D) </w:t>
      </w:r>
      <w:r>
        <w:t xml:space="preserve">Açma ve İşletme İzin Belgesinin, işleticinin mükellefiyet kayıtlarının bulunduğu vergi dairesine teslim edileceği ilgilisine tebliğ edilir.</w:t>
      </w:r>
    </w:p>
    <w:p>
      <w:pPr>
        <w:keepNext w:val="false"/>
        <w:spacing w:after="40" w:before="0"/>
        <w:ind w:left="360" w:hanging="360"/>
      </w:pPr>
      <w:r>
        <w:t xml:space="preserve">E) </w:t>
      </w:r>
      <w:r>
        <w:t xml:space="preserve">Antrepo ve geçici depolama yerlerinin re'sen kapatılması üzerine, kapatma işleminin gerçekleşmesini müteakip durum yazı ile yalnızca Bakanlığa bildirilir.</w:t>
      </w:r>
    </w:p>
    <w:p>
      <w:pPr>
        <w:keepNext/>
        <w:spacing w:after="60" w:before="200"/>
      </w:pPr>
      <w:r>
        <w:rPr>
          <w:b/>
          <w:bCs/>
        </w:rPr>
        <w:t xml:space="preserve">7- </w:t>
      </w:r>
      <w:r>
        <w:t xml:space="preserve">Gümrük Yönetmeliğine göre antrepo yatırım izni ile antrepo açma ve işletme iznine ilişkin aşağıdaki ifadelerden hangileri </w:t>
      </w:r>
      <w:r>
        <w:rPr>
          <w:b/>
          <w:bCs/>
          <w:u w:val="single"/>
        </w:rPr>
        <w:t xml:space="preserve">yanlıştır</w:t>
      </w:r>
      <w:r>
        <w:t xml:space="preserve">?</w:t>
      </w:r>
    </w:p>
    <w:p>
      <w:pPr>
        <w:keepNext/>
        <w:spacing w:after="40" w:before="0"/>
        <w:ind w:left="360"/>
      </w:pPr>
      <w:r>
        <w:t xml:space="preserve">I. </w:t>
      </w:r>
      <w:r>
        <w:t xml:space="preserve">Antrepo açma izni için aranan mahkûmiyet şartı bakımından, yurt dışında ikamet eden yabancı şahısların Yönetmelikte sayılan suçları işlememiş olduklarına dair yazılı beyanlarına itibar edilir.</w:t>
      </w:r>
    </w:p>
    <w:p>
      <w:pPr>
        <w:keepNext/>
        <w:spacing w:after="40" w:before="0"/>
        <w:ind w:left="360"/>
      </w:pPr>
      <w:r>
        <w:t xml:space="preserve">II. </w:t>
      </w:r>
      <w:r>
        <w:t xml:space="preserve">Antrepo işleticileri hakkında Yönetmelikte sayılan suçlardan kesinleşmiş mahkûmiyet kararı verilmesi halinde antrepo işletme izinleri iptal edilir.</w:t>
      </w:r>
    </w:p>
    <w:p>
      <w:pPr>
        <w:keepNext/>
        <w:spacing w:after="40" w:before="0"/>
        <w:ind w:left="360"/>
      </w:pPr>
      <w:r>
        <w:t xml:space="preserve">III. </w:t>
      </w:r>
      <w:r>
        <w:t xml:space="preserve">Özellikli eşyanın depolanacağı antrepolarda yatırım izni talepleri, ekonomik yönden ihtiyaç bulunup bulunmadığına dair değerlendirme ölçütlerine bağlı kalınmaksızın idarenin genel değerlendirmesi ile sonuçlandırılabilir.</w:t>
      </w:r>
    </w:p>
    <w:p>
      <w:pPr>
        <w:keepNext/>
        <w:spacing w:after="40" w:before="0"/>
        <w:ind w:left="360"/>
      </w:pPr>
      <w:r>
        <w:t xml:space="preserve">IV. </w:t>
      </w:r>
      <w:r>
        <w:t xml:space="preserve">Bakanlığın antrepo sayılarına sınırlama getirmesinde, mevcut antrepo sayıları ile başvurunun yapıldığı yıldan önceki asgari beş yıl antrepolarda gerçekleştirilen işlem hacmi dikkate alınır.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 ve II</w:t>
      </w:r>
    </w:p>
    <w:p>
      <w:pPr>
        <w:keepNext w:val="false"/>
        <w:spacing w:after="40" w:before="0"/>
        <w:ind w:left="360" w:hanging="360"/>
      </w:pPr>
      <w:r>
        <w:t xml:space="preserve">E) </w:t>
      </w:r>
      <w:r>
        <w:t xml:space="preserve">III ve IV</w:t>
      </w:r>
    </w:p>
    <w:p>
      <w:pPr>
        <w:keepNext/>
        <w:spacing w:after="80" w:before="200"/>
      </w:pPr>
      <w:r>
        <w:rPr>
          <w:b/>
          <w:bCs/>
        </w:rPr>
        <w:t xml:space="preserve">8- </w:t>
      </w:r>
      <w:r>
        <w:t xml:space="preserve">Gümrük Yönetmeliğine göre indirgeme ve hesaplanmış kıymet yöntemlerine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Hesaplanmış kıymetin belirlenmesinde ithalatçının ibraz ettiği bilgiler dışındaki bilgiler kullanılmışsa gümrük idaresi, talep olsa dahi beyan sahibine kullanılan bilginin kaynağı ve bu bilgiye dayanılarak yapılan hesaplama konusunda bilgi vermez.</w:t>
      </w:r>
    </w:p>
    <w:p>
      <w:pPr>
        <w:keepNext/>
        <w:spacing w:after="40" w:before="0"/>
        <w:ind w:left="360" w:hanging="360"/>
      </w:pPr>
      <w:r>
        <w:t xml:space="preserve">B) </w:t>
      </w:r>
      <w:r>
        <w:t xml:space="preserve">İndirgeme yönteminde, kıymeti belirlenecek eşyanın ya da aynı veya benzer ithal eşyasının yurt içindeki satıcıdan müstakil alıcılara, ithal tarihi ile aynı veya yakın bir tarihte yapılan en büyük miktardaki satışına ait birim fiyat esas alınır.</w:t>
      </w:r>
    </w:p>
    <w:p>
      <w:pPr>
        <w:keepNext/>
        <w:spacing w:after="40" w:before="0"/>
        <w:ind w:left="360" w:hanging="360"/>
      </w:pPr>
      <w:r>
        <w:t xml:space="preserve">C) </w:t>
      </w:r>
      <w:r>
        <w:t xml:space="preserve">İndirgeme yönteminde esas alınan birim fiyattan, Türkiye sınırları içinde gerçekleşen mutat nakliye ve sigorta giderleri ile bunlarla ilgili diğer giderler indirilir.</w:t>
      </w:r>
    </w:p>
    <w:p>
      <w:pPr>
        <w:keepNext/>
        <w:spacing w:after="40" w:before="0"/>
        <w:ind w:left="360" w:hanging="360"/>
      </w:pPr>
      <w:r>
        <w:t xml:space="preserve">D) </w:t>
      </w:r>
      <w:r>
        <w:t xml:space="preserve">İthal eşyasının üretimi ve ihraç amaçlı satışı ile ilgili kullanılmak üzere Kanunun 27 nci maddesinin birinci fıkrasının (b) bendindeki unsurları bedelsiz veya düşük bedelle sağlayan bir kişiye Türkiye'de yapılan satış, birim kıymetin tespitinde kullanılmaz.</w:t>
      </w:r>
    </w:p>
    <w:p>
      <w:pPr>
        <w:keepNext w:val="false"/>
        <w:spacing w:after="40" w:before="0"/>
        <w:ind w:left="360" w:hanging="360"/>
      </w:pPr>
      <w:r>
        <w:t xml:space="preserve">E) </w:t>
      </w:r>
      <w:r>
        <w:t xml:space="preserve">Hesaplanmış kıymetteki genel giderler, malzeme ve imalat bedelleri dışında kalan ve eşyanın üretimi ve ihraç amaçlı satışı ile ilgili doğrudan veya dolaylı giderleri ifade eder.</w:t>
      </w:r>
    </w:p>
    <w:p>
      <w:pPr>
        <w:keepNext/>
        <w:spacing w:after="80" w:before="200"/>
      </w:pPr>
      <w:r>
        <w:rPr>
          <w:b/>
          <w:bCs/>
        </w:rPr>
        <w:t xml:space="preserve">9- </w:t>
      </w:r>
      <w:r>
        <w:t xml:space="preserve">Gümrük Genel Tebliği (Gümrük Kıymeti) (Seri No: 2)'ye göre royalti veya lisans ücreti ödemesinin ithal eşyası ile ilgili kabul edilmesine ilişkin aşağıdaki ifadelerden hangisi doğrudur?</w:t>
      </w:r>
    </w:p>
    <w:p>
      <w:pPr>
        <w:keepNext/>
        <w:spacing w:after="40" w:before="0"/>
        <w:ind w:left="360" w:hanging="360"/>
      </w:pPr>
      <w:r>
        <w:t xml:space="preserve">A) </w:t>
      </w:r>
      <w:r>
        <w:t xml:space="preserve">Patent hakkına ilişkin ödemeler, patentin tamamı veya bir parçası kullanılarak Türkiye'de üretilecek eşyaların parçaları, hammaddeleri veya bileşenleri için yapılıyorsa ithal eşyası ile ilgili kabul edilmez.</w:t>
      </w:r>
    </w:p>
    <w:p>
      <w:pPr>
        <w:keepNext/>
        <w:spacing w:after="40" w:before="0"/>
        <w:ind w:left="360" w:hanging="360"/>
      </w:pPr>
      <w:r>
        <w:t xml:space="preserve">B) </w:t>
      </w:r>
      <w:r>
        <w:t xml:space="preserve">Dizayn hakkına ilişkin ödemeler, ancak ithal eşyası söz konusu dizayn hakkının tümünü içeriyorsa ithal eşyası ile ilgili kabul edilir; hakkın yalnızca bir bölümünü içeren eşya bu kapsamda değerlendirilmez.</w:t>
      </w:r>
    </w:p>
    <w:p>
      <w:pPr>
        <w:keepNext/>
        <w:spacing w:after="40" w:before="0"/>
        <w:ind w:left="360" w:hanging="360"/>
      </w:pPr>
      <w:r>
        <w:t xml:space="preserve">C) </w:t>
      </w:r>
      <w:r>
        <w:t xml:space="preserve">Faydalı model hakkı veya ticari sırra ilişkin ödemeler, Tebliğde sayılan haklar arasında yer almadığından ithal eşyası ile ilgili kabul edilmez.</w:t>
      </w:r>
    </w:p>
    <w:p>
      <w:pPr>
        <w:keepNext/>
        <w:spacing w:after="40" w:before="0"/>
        <w:ind w:left="360" w:hanging="360"/>
      </w:pPr>
      <w:r>
        <w:t xml:space="preserve">D) </w:t>
      </w:r>
      <w:r>
        <w:t xml:space="preserve">Patentli metodun hayata geçirilmesi için dizayn edilen araç, makine ve aparata ilişkin ödemelerin değerlendirilmesinde, eşyaya esas karakterini veren parçalar kapsam dışında tutulur.</w:t>
      </w:r>
    </w:p>
    <w:p>
      <w:pPr>
        <w:keepNext w:val="false"/>
        <w:spacing w:after="40" w:before="0"/>
        <w:ind w:left="360" w:hanging="360"/>
      </w:pPr>
      <w:r>
        <w:t xml:space="preserve">E) </w:t>
      </w:r>
      <w:r>
        <w:t xml:space="preserve">Tebliğde ayrıca sayılmayan diğer haklara ilişkin ödemelerde, Tebliğde sayılan haklardan en çok benzerlik arz eden bende göre değerlendirme yapılır.</w:t>
      </w:r>
    </w:p>
    <w:p>
      <w:pPr>
        <w:keepNext/>
        <w:spacing w:after="60" w:before="200"/>
      </w:pPr>
      <w:r>
        <w:rPr>
          <w:b/>
          <w:bCs/>
        </w:rPr>
        <w:t xml:space="preserve">10- </w:t>
      </w:r>
      <w:r>
        <w:t xml:space="preserve">Dahilde İşleme Rejimi Tebliği (İhracat: 2006/12)'ne göre aşağıdaki ifadelerden hangileri doğrudur?</w:t>
      </w:r>
    </w:p>
    <w:p>
      <w:pPr>
        <w:keepNext/>
        <w:spacing w:after="40" w:before="0"/>
        <w:ind w:left="360"/>
      </w:pPr>
      <w:r>
        <w:t xml:space="preserve">I. </w:t>
      </w:r>
      <w:r>
        <w:t xml:space="preserve">Belge/izin kapsamında ithal edilen eşyanın veya asıl işlem görmüş ürünün belge/izin süresi içinde gümrük idaresi gözetiminde imhası, gümrüğe terk edilmesi veya mahrecine iadesi hallerinde, bu eşyaya tekabül eden ihracatın gerçekleştirilmesi aranmaz.</w:t>
      </w:r>
    </w:p>
    <w:p>
      <w:pPr>
        <w:keepNext/>
        <w:spacing w:after="40" w:before="0"/>
        <w:ind w:left="360"/>
      </w:pPr>
      <w:r>
        <w:t xml:space="preserve">II. </w:t>
      </w:r>
      <w:r>
        <w:t xml:space="preserve">İhracat esnasında, belge özel şartında aksine bir hüküm olmadığı takdirde belge kapsamında önceden ithalatın yapılmış olması şartı aranmaz.</w:t>
      </w:r>
    </w:p>
    <w:p>
      <w:pPr>
        <w:keepNext/>
        <w:spacing w:after="40" w:before="0"/>
        <w:ind w:left="360"/>
      </w:pPr>
      <w:r>
        <w:t xml:space="preserve">III. </w:t>
      </w:r>
      <w:r>
        <w:t xml:space="preserve">Belge/izin kapsamında ithali gözetim ve korunma önlemlerine tabi eşyanın serbest dolaşıma girebilmesi için ithal lisanslarının (kota) ve/veya gözetim belgelerinin bulunması zorunlu olup aksi takdirde bu eşyadan elde edilen işlem görmüş ürünün üçüncü ülkelere ihracı ya da gümrük idaresi gözetiminde imhası gerekir.</w:t>
      </w:r>
    </w:p>
    <w:p>
      <w:pPr>
        <w:keepNext/>
        <w:spacing w:after="40" w:before="0"/>
        <w:ind w:left="360"/>
      </w:pPr>
      <w:r>
        <w:t xml:space="preserve">IV. </w:t>
      </w:r>
      <w:r>
        <w:t xml:space="preserve">Serbest dolaşımda bulunan eşyadan üretilen işlem görmüş ürünün serbest bölgelere ihracı geri ödeme sisteminden yararlandırılmaz; ancak serbest bölgelerden en geç belge/izin süresi bitiminden itibaren 6 (altı) ay içinde Tebliğde belirtilen ülkeler dışındaki ülkelere yapılan satışlar bu kapsam dışındadır.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III</w:t>
      </w:r>
    </w:p>
    <w:p>
      <w:pPr>
        <w:keepNext/>
        <w:spacing w:after="80" w:before="200"/>
      </w:pPr>
      <w:r>
        <w:rPr>
          <w:b/>
          <w:bCs/>
        </w:rPr>
        <w:t xml:space="preserve">11- </w:t>
      </w:r>
      <w:r>
        <w:t xml:space="preserve">Dahilde İşleme Rejimi Tebliği (İhracat: 2006/12)'ne göre ek süre, haklı sebep ve taahhüt kapatma müracaatlarına ilişkin aşağıdaki ifadelerden hangisi doğrudur?</w:t>
      </w:r>
    </w:p>
    <w:p>
      <w:pPr>
        <w:keepNext/>
        <w:spacing w:after="40" w:before="0"/>
        <w:ind w:left="360" w:hanging="360"/>
      </w:pPr>
      <w:r>
        <w:t xml:space="preserve">A) </w:t>
      </w:r>
      <w:r>
        <w:t xml:space="preserve">Ek süre için Tebliğde belirtilen sürelerde yapılmayan müracaatlar, firmanın gerekçesinin uygun bulunması halinde değerlendirmeye alınabilir.</w:t>
      </w:r>
    </w:p>
    <w:p>
      <w:pPr>
        <w:keepNext/>
        <w:spacing w:after="40" w:before="0"/>
        <w:ind w:left="360" w:hanging="360"/>
      </w:pPr>
      <w:r>
        <w:t xml:space="preserve">B) </w:t>
      </w:r>
      <w:r>
        <w:t xml:space="preserve">Dahilde işleme izni ile ilgili haklı sebep müracaatı, en geç izin süresi sonundan itibaren 3 (üç) ay içerisinde ilgili gümrük idaresine yapılır.</w:t>
      </w:r>
    </w:p>
    <w:p>
      <w:pPr>
        <w:keepNext/>
        <w:spacing w:after="40" w:before="0"/>
        <w:ind w:left="360" w:hanging="360"/>
      </w:pPr>
      <w:r>
        <w:t xml:space="preserve">C) </w:t>
      </w:r>
      <w:r>
        <w:t xml:space="preserve">Mücbir sebep ile fevkalade hallerden yararlanmak için, dahilde işleme izin belgesi ile ilgili olarak en geç belge süresi sonundan itibaren 6 (altı) ay içerisinde Bakanlığa müracaat edilmesi gerekir.</w:t>
      </w:r>
    </w:p>
    <w:p>
      <w:pPr>
        <w:keepNext/>
        <w:spacing w:after="40" w:before="0"/>
        <w:ind w:left="360" w:hanging="360"/>
      </w:pPr>
      <w:r>
        <w:t xml:space="preserve">D) </w:t>
      </w:r>
      <w:r>
        <w:t xml:space="preserve">Belge süresi içinde gerçekleştirilen ancak satır kodu bulunmaması nedeniyle taahhüde saydırılamayan beyannameler kapsamı eşya kadar yeniden ihracat için, haklı sebep kapsamında belge orijinal süresinin yarısına kadar ek süre verilebilir.</w:t>
      </w:r>
    </w:p>
    <w:p>
      <w:pPr>
        <w:keepNext w:val="false"/>
        <w:spacing w:after="40" w:before="0"/>
        <w:ind w:left="360" w:hanging="360"/>
      </w:pPr>
      <w:r>
        <w:t xml:space="preserve">E) </w:t>
      </w:r>
      <w:r>
        <w:t xml:space="preserve">Taahhüt kapatma için bilgi ve belgelerin sunulmasına ilişkin sürelerin sona ermesinden önce firmalara ayrıca yazılı olarak bildirimde bulunulur.</w:t>
      </w:r>
    </w:p>
    <w:p>
      <w:pPr>
        <w:keepNext/>
        <w:spacing w:after="80" w:before="200"/>
      </w:pPr>
      <w:r>
        <w:rPr>
          <w:b/>
          <w:bCs/>
        </w:rPr>
        <w:t xml:space="preserve">12- </w:t>
      </w:r>
      <w:r>
        <w:t xml:space="preserve">2009/15481 sayılı "4458 sayılı Gümrük Kanununun Bazı Maddelerinin Uygulanması Hakkında Karar"a göre geçici ithalat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Numuneler, Türkiye Gümrük Bölgesinde iken gösteri amacı dışında herhangi bir şekilde kullanılamaz.</w:t>
      </w:r>
    </w:p>
    <w:p>
      <w:pPr>
        <w:keepNext/>
        <w:spacing w:after="40" w:before="0"/>
        <w:ind w:left="360" w:hanging="360"/>
      </w:pPr>
      <w:r>
        <w:t xml:space="preserve">B) </w:t>
      </w:r>
      <w:r>
        <w:t xml:space="preserve">Genelkurmay Başkanlığı koordinesinde icra edilecek eğitimlere katılacak NATO üyesi olmayan ülkelere ait eşyaya talep edilen süre kadar geçici ithalat izni verilir ve eğitimlerde kullanılan ve sarf edilen eşyanın ayniyeti aranır.</w:t>
      </w:r>
    </w:p>
    <w:p>
      <w:pPr>
        <w:keepNext/>
        <w:spacing w:after="40" w:before="0"/>
        <w:ind w:left="360" w:hanging="360"/>
      </w:pPr>
      <w:r>
        <w:t xml:space="preserve">C) </w:t>
      </w:r>
      <w:r>
        <w:t xml:space="preserve">Satılmak amacıyla müzayedeye getirilen eski eşyaya, sergilenmek veya satılmak amacıyla getirilen eşya kapsamında geçici ithalat izni verilir.</w:t>
      </w:r>
    </w:p>
    <w:p>
      <w:pPr>
        <w:keepNext/>
        <w:spacing w:after="40" w:before="0"/>
        <w:ind w:left="360" w:hanging="360"/>
      </w:pPr>
      <w:r>
        <w:t xml:space="preserve">D) </w:t>
      </w:r>
      <w:r>
        <w:t xml:space="preserve">Tam muafiyet suretiyle geçici ithaline izin verilen eşyanın yenilenmesi, ayarı ve muhafazasına yönelik tamir ve bakım için gerekli olan yedek parça, aksesuar ve ekipmanlara geçici ithalat izni verilir.</w:t>
      </w:r>
    </w:p>
    <w:p>
      <w:pPr>
        <w:keepNext w:val="false"/>
        <w:spacing w:after="40" w:before="0"/>
        <w:ind w:left="360" w:hanging="360"/>
      </w:pPr>
      <w:r>
        <w:t xml:space="preserve">E) </w:t>
      </w:r>
      <w:r>
        <w:t xml:space="preserve">Aynı tip ve aynı kıymetteki demiryolu taşıtının ihraç veya yeniden ihraç edilmesi durumunda, anlaşmaya bağlı olarak müşterek kullanılan ve yerleşik kişinin tasarrufuna bırakılan demiryolu taşıtıyla ilgili geçici ithalat rejimi sona erdirilir.</w:t>
      </w:r>
    </w:p>
    <w:p>
      <w:pPr>
        <w:keepNext/>
        <w:spacing w:after="60" w:before="200"/>
      </w:pPr>
      <w:r>
        <w:rPr>
          <w:b/>
          <w:bCs/>
        </w:rPr>
        <w:t xml:space="preserve">13- </w:t>
      </w:r>
      <w:r>
        <w:t xml:space="preserve">Posta ve Hızlı Kargo Yoluyla Taşınan Eşyanın Gümrük İşlemlerine İlişkin Tebliğ (Seri No: 1)'e göre aşağıdaki ifadelerden hangileri doğrudur?</w:t>
      </w:r>
    </w:p>
    <w:p>
      <w:pPr>
        <w:keepNext/>
        <w:spacing w:after="40" w:before="0"/>
        <w:ind w:left="360"/>
      </w:pPr>
      <w:r>
        <w:t xml:space="preserve">I. </w:t>
      </w:r>
      <w:r>
        <w:t xml:space="preserve">Gönderilerin operatörler tarafından incelenmesine ilişkin izinler, Gümrük Yönetmeliği uyarınca yıllık olarak verilir.</w:t>
      </w:r>
    </w:p>
    <w:p>
      <w:pPr>
        <w:keepNext/>
        <w:spacing w:after="40" w:before="0"/>
        <w:ind w:left="360"/>
      </w:pPr>
      <w:r>
        <w:t xml:space="preserve">II. </w:t>
      </w:r>
      <w:r>
        <w:t xml:space="preserve">Posta yoluyla gelen eşyanın basitleştirilmiş gümrük beyannamesi ile beyanında sekizli tarife alt pozisyonu bilgisine yer verilir.</w:t>
      </w:r>
    </w:p>
    <w:p>
      <w:pPr>
        <w:keepNext/>
        <w:spacing w:after="40" w:before="0"/>
        <w:ind w:left="360"/>
      </w:pPr>
      <w:r>
        <w:t xml:space="preserve">III. </w:t>
      </w:r>
      <w:r>
        <w:t xml:space="preserve">Basitleştirilmiş gümrük beyannamesi kapsamında ihraç edildikten sonra geri gelen eşyanın muafen serbest dolaşıma girebilmesi için, ihracat nedeniyle yararlanılan hak ve menfaat varsa bunların iade edildiğini gösteren belgenin gümrük müdürlüğüne ibrazı gerekir.</w:t>
      </w:r>
    </w:p>
    <w:p>
      <w:pPr>
        <w:keepNext/>
        <w:spacing w:after="40" w:before="0"/>
        <w:ind w:left="360"/>
      </w:pPr>
      <w:r>
        <w:t xml:space="preserve">IV. </w:t>
      </w:r>
      <w:r>
        <w:t xml:space="preserve">Özet beyandan basitleştirilmiş gümrük beyannamesine eklenecek taşıma senedi sayısı, her bir operatör firma için, ekleme talebinin yapıldığı günden bir önceki ithalat basitleştirilmiş gümrük beyannamesi kapsamı toplam taşıma senedi sayısının %50'sini geçemez.</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80" w:before="200"/>
      </w:pPr>
      <w:r>
        <w:rPr>
          <w:b/>
          <w:bCs/>
        </w:rPr>
        <w:t xml:space="preserve">14- </w:t>
      </w:r>
      <w:r>
        <w:t xml:space="preserve">Gümrük İşlemlerinin Kolaylaştırılması Yönetmeliğine göre aşağıdakilerden hangisi, yetkilendirilmiş yükümlü sertifikası başvurusunun ön inceleme yapılmaksızın reddedileceği haller arasında </w:t>
      </w:r>
      <w:r>
        <w:rPr>
          <w:b/>
          <w:bCs/>
          <w:u w:val="single"/>
        </w:rPr>
        <w:t xml:space="preserve">yer almaz</w:t>
      </w:r>
      <w:r>
        <w:t xml:space="preserve">?</w:t>
      </w:r>
    </w:p>
    <w:p>
      <w:pPr>
        <w:keepNext/>
        <w:spacing w:after="40" w:before="0"/>
        <w:ind w:left="360" w:hanging="360"/>
      </w:pPr>
      <w:r>
        <w:t xml:space="preserve">A) </w:t>
      </w:r>
      <w:r>
        <w:t xml:space="preserve">Başvurunun Ek-20'de yer alan tabloya göre belirlenecek yetkili bölge müdürlüğüne yapılmamış olması</w:t>
      </w:r>
    </w:p>
    <w:p>
      <w:pPr>
        <w:keepNext/>
        <w:spacing w:after="40" w:before="0"/>
        <w:ind w:left="360" w:hanging="360"/>
      </w:pPr>
      <w:r>
        <w:t xml:space="preserve">B) </w:t>
      </w:r>
      <w:r>
        <w:t xml:space="preserve">Başvuru sahibinin mali yeterlilik koşulunu sağlamaması</w:t>
      </w:r>
    </w:p>
    <w:p>
      <w:pPr>
        <w:keepNext/>
        <w:spacing w:after="40" w:before="0"/>
        <w:ind w:left="360" w:hanging="360"/>
      </w:pPr>
      <w:r>
        <w:t xml:space="preserve">C) </w:t>
      </w:r>
      <w:r>
        <w:t xml:space="preserve">Başvuru formunun Yönetmelikte öngörülen şekilde imzalanmamış olması</w:t>
      </w:r>
    </w:p>
    <w:p>
      <w:pPr>
        <w:keepNext/>
        <w:spacing w:after="40" w:before="0"/>
        <w:ind w:left="360" w:hanging="360"/>
      </w:pPr>
      <w:r>
        <w:t xml:space="preserve">D) </w:t>
      </w:r>
      <w:r>
        <w:t xml:space="preserve">Başvuru dosyasında ISO 9001 ve ISO 27001 sertifikalarından herhangi birinin eksik olması</w:t>
      </w:r>
    </w:p>
    <w:p>
      <w:pPr>
        <w:keepNext w:val="false"/>
        <w:spacing w:after="40" w:before="0"/>
        <w:ind w:left="360" w:hanging="360"/>
      </w:pPr>
      <w:r>
        <w:t xml:space="preserve">E) </w:t>
      </w:r>
      <w:r>
        <w:t xml:space="preserve">Başvuru sahibinin, başvuru tarihi itibarıyla üç yıldan daha az süredir fiilen faaliyette bulunuyor olması</w:t>
      </w:r>
    </w:p>
    <w:p>
      <w:pPr>
        <w:keepNext/>
        <w:spacing w:after="60" w:before="200"/>
      </w:pPr>
      <w:r>
        <w:rPr>
          <w:b/>
          <w:bCs/>
        </w:rPr>
        <w:t xml:space="preserve">15- </w:t>
      </w:r>
      <w:r>
        <w:t xml:space="preserve">4458 sayılı Gümrük Kanununa göre;</w:t>
      </w:r>
    </w:p>
    <w:p>
      <w:pPr>
        <w:keepNext/>
        <w:spacing w:after="40" w:before="0"/>
        <w:ind w:left="360"/>
      </w:pPr>
      <w:r>
        <w:t xml:space="preserve">I. </w:t>
      </w:r>
      <w:r>
        <w:t xml:space="preserve">Geçici bir anti-damping vergisi veya fark giderici vergi uygulanması</w:t>
      </w:r>
    </w:p>
    <w:p>
      <w:pPr>
        <w:keepNext/>
        <w:spacing w:after="40" w:before="0"/>
        <w:ind w:left="360"/>
      </w:pPr>
      <w:r>
        <w:t xml:space="preserve">II. </w:t>
      </w:r>
      <w:r>
        <w:t xml:space="preserve">Kanunen alınması gereken vergi tutarının, bir bağlayıcı tarife ve menşe bilgisine istinaden belirlenen tutarlardan yüksek olması</w:t>
      </w:r>
    </w:p>
    <w:p>
      <w:pPr>
        <w:keepNext/>
        <w:spacing w:after="40" w:before="0"/>
        <w:ind w:left="360"/>
      </w:pPr>
      <w:r>
        <w:t xml:space="preserve">III. </w:t>
      </w:r>
      <w:r>
        <w:t xml:space="preserve">Vergi tutarının Cumhurbaşkanı tarafından belirlenen seviyenin altında kalması</w:t>
      </w:r>
    </w:p>
    <w:p>
      <w:pPr>
        <w:keepNext/>
        <w:spacing w:after="40" w:before="0"/>
        <w:ind w:left="360"/>
      </w:pPr>
      <w:r>
        <w:t xml:space="preserve">IV. </w:t>
      </w:r>
      <w:r>
        <w:t xml:space="preserve">Eşyanın, işlemleri daha sonra yapılmak üzere teslim edilmesi</w:t>
      </w:r>
    </w:p>
    <w:p>
      <w:pPr>
        <w:keepNext/>
        <w:spacing w:after="40" w:before="0"/>
        <w:ind w:left="360"/>
      </w:pPr>
      <w:r>
        <w:t xml:space="preserve">yukarıdakilerden hangileri, hesaplanan vergilerin Gümrük Vergileri Tahakkukunu İzleme Defterine kaydedilmekle birlikte bunların özel durumunun defterde belirtileceği hâllerdendir?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16- </w:t>
      </w:r>
      <w:r>
        <w:t xml:space="preserve">Gümrük Genel Tebliği (Serbest Dolaşıma Giriş) (Seri No: 15)'e göre boru hatları veya elektrik telleri ile taşınan eşyanın serbest dolaşıma girişine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 kapsamındaki eşyanın Gümrük Kanununun 40 ıncı maddesi uyarınca gümrüğe sunulmaksızın serbest dolaşıma giriş rejimine tabi tutulmasına yetkili gümrük idaresince izin verilir.</w:t>
      </w:r>
    </w:p>
    <w:p>
      <w:pPr>
        <w:keepNext/>
        <w:spacing w:after="40" w:before="0"/>
        <w:ind w:left="360" w:hanging="360"/>
      </w:pPr>
      <w:r>
        <w:t xml:space="preserve">B) </w:t>
      </w:r>
      <w:r>
        <w:t xml:space="preserve">Tebliğ kapsamına giren eşyanın serbest dolaşıma girişine ilişkin gümrük işlemlerini yapmaya, eşyanın Türkiye Gümrük Bölgesine giriş yaptığı yerdeki sınır gümrük müdürlüğü yetkilidir.</w:t>
      </w:r>
    </w:p>
    <w:p>
      <w:pPr>
        <w:keepNext/>
        <w:spacing w:after="40" w:before="0"/>
        <w:ind w:left="360" w:hanging="360"/>
      </w:pPr>
      <w:r>
        <w:t xml:space="preserve">C) </w:t>
      </w:r>
      <w:r>
        <w:t xml:space="preserve">Sermayesinin tamamı devlete ait kamu iktisadi teşebbüslerinden, kıymet unsurlarını kapsayan sözleşme istenmeyebilir.</w:t>
      </w:r>
    </w:p>
    <w:p>
      <w:pPr>
        <w:keepNext/>
        <w:spacing w:after="40" w:before="0"/>
        <w:ind w:left="360" w:hanging="360"/>
      </w:pPr>
      <w:r>
        <w:t xml:space="preserve">D) </w:t>
      </w:r>
      <w:r>
        <w:t xml:space="preserve">Tebliğ ile belirlenen usulde beyanda bulunulmak istenmesi halinde gümrük beyannamesi ekranından "BS-4" kodu seçilir.</w:t>
      </w:r>
    </w:p>
    <w:p>
      <w:pPr>
        <w:keepNext w:val="false"/>
        <w:spacing w:after="40" w:before="0"/>
        <w:ind w:left="360" w:hanging="360"/>
      </w:pPr>
      <w:r>
        <w:t xml:space="preserve">E) </w:t>
      </w:r>
      <w:r>
        <w:t xml:space="preserve">İthalat vergilerinin belirlenen süreye kadar ödenmemesi nedeniyle işlemlerin tamamlanmaması halinde, vade tarihi ile ödeme tarihi arasında geçen süre için gecikme zammı tahsil edilir.</w:t>
      </w:r>
    </w:p>
    <w:p>
      <w:pPr>
        <w:keepNext/>
        <w:spacing w:after="80" w:before="200"/>
      </w:pPr>
      <w:r>
        <w:rPr>
          <w:b/>
          <w:bCs/>
        </w:rPr>
        <w:t xml:space="preserve">17- </w:t>
      </w:r>
      <w:r>
        <w:t xml:space="preserve">Gümrük mevzuatına göre ihracat rejimi ile serbest dolaşımda olmayan eşyanın yeniden ihracı, imhası ve terkine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Ticaret politikası önlemleri dâhil olmak üzere eşyanın ihracı için öngörülen işlemler, gerektiğinde yeniden ihraç edilecek eşyaya da uygulanır.</w:t>
      </w:r>
    </w:p>
    <w:p>
      <w:pPr>
        <w:keepNext/>
        <w:spacing w:after="40" w:before="0"/>
        <w:ind w:left="360" w:hanging="360"/>
      </w:pPr>
      <w:r>
        <w:t xml:space="preserve">B) </w:t>
      </w:r>
      <w:r>
        <w:t xml:space="preserve">Serbest dolaşımda olmayan eşyanın imhası veya gümrüğe terk edilmesi, masrafları Hazinece karşılanmak üzere gümrük idaresinin gözetiminde yapılabilir.</w:t>
      </w:r>
    </w:p>
    <w:p>
      <w:pPr>
        <w:keepNext/>
        <w:spacing w:after="40" w:before="0"/>
        <w:ind w:left="360" w:hanging="360"/>
      </w:pPr>
      <w:r>
        <w:t xml:space="preserve">C) </w:t>
      </w:r>
      <w:r>
        <w:t xml:space="preserve">İhracat; ticaret politikası önlemleri ve gerektiği takdirde ihracat vergileri de dâhil olmak üzere çıkış işlemlerine ilişkin hükümlerin uygulanmasıyla gerçekleştirilir.</w:t>
      </w:r>
    </w:p>
    <w:p>
      <w:pPr>
        <w:keepNext/>
        <w:spacing w:after="40" w:before="0"/>
        <w:ind w:left="360" w:hanging="360"/>
      </w:pPr>
      <w:r>
        <w:t xml:space="preserve">D) </w:t>
      </w:r>
      <w:r>
        <w:t xml:space="preserve">Türkiye Gümrük Bölgesinden ihraç edilecek eşya, ihracata ilişkin gümrük beyannamesi ile yetkili gümrük idaresine beyan edilir.</w:t>
      </w:r>
    </w:p>
    <w:p>
      <w:pPr>
        <w:keepNext w:val="false"/>
        <w:spacing w:after="40" w:before="0"/>
        <w:ind w:left="360" w:hanging="360"/>
      </w:pPr>
      <w:r>
        <w:t xml:space="preserve">E) </w:t>
      </w:r>
      <w:r>
        <w:t xml:space="preserve">Türkiye Gümrük Bölgesinde bulundukları sırada ekonomik etkili bir gümrük rejimine tabi tutulan eşyanın yeniden ihraç edilmek istenmesi hâlinde bir gümrük beyannamesinin verilmesi gerekir.</w:t>
      </w:r>
    </w:p>
    <w:p>
      <w:pPr>
        <w:keepNext/>
        <w:spacing w:after="80" w:before="200"/>
      </w:pPr>
      <w:r>
        <w:rPr>
          <w:b/>
          <w:bCs/>
        </w:rPr>
        <w:t xml:space="preserve">18- </w:t>
      </w:r>
      <w:r>
        <w:t xml:space="preserve">Gümrük Yönetmeliğine göre, Bakanlığın ilgili kurumlarla veri değişimi ile bilimsel amaçlı araştırmalarda veri kullanımına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Bakanlık, kendi görev ve yetki alanlarıyla ilgili olması kaydıyla, ilgili kurum ve kuruluşlarla konu, amaç, tarafların yükümlülükleri ve süresi gibi hususların yer alacağı bir protokol kapsamında veri değişiminde bulunabilir.</w:t>
      </w:r>
    </w:p>
    <w:p>
      <w:pPr>
        <w:keepNext/>
        <w:spacing w:after="40" w:before="0"/>
        <w:ind w:left="360" w:hanging="360"/>
      </w:pPr>
      <w:r>
        <w:t xml:space="preserve">B) </w:t>
      </w:r>
      <w:r>
        <w:t xml:space="preserve">Piyasa gözetimi ve denetimine yönelik veri değişim talebinin karşılanmasında, ilgili kurumların ithalat denetimlerinin azaltılması ve hızlandırılması dikkate alınır.</w:t>
      </w:r>
    </w:p>
    <w:p>
      <w:pPr>
        <w:keepNext/>
        <w:spacing w:after="40" w:before="0"/>
        <w:ind w:left="360" w:hanging="360"/>
      </w:pPr>
      <w:r>
        <w:t xml:space="preserve">C) </w:t>
      </w:r>
      <w:r>
        <w:t xml:space="preserve">Ülke ve/veya Bakanlık politikalarını geliştirmeye yönelik çalışmalarda yararlanılmak üzere yükseköğretim kurumları veya kuruluş amacı araştırma ve geliştirme olan kurumlarla bilimsel amaçlı araştırmalarda işbirliği yapılabilir.</w:t>
      </w:r>
    </w:p>
    <w:p>
      <w:pPr>
        <w:keepNext/>
        <w:spacing w:after="40" w:before="0"/>
        <w:ind w:left="360" w:hanging="360"/>
      </w:pPr>
      <w:r>
        <w:t xml:space="preserve">D) </w:t>
      </w:r>
      <w:r>
        <w:t xml:space="preserve">Bilimsel amaçlı araştırmalarda veri kullanımında uluslararası istatistiksel yöntemlere uygun veri gizleme işlemi yapılır; bireysel verilerin tanınmasına yol açacak bölümler gizlendikten sonra kullandırılır.</w:t>
      </w:r>
    </w:p>
    <w:p>
      <w:pPr>
        <w:keepNext w:val="false"/>
        <w:spacing w:after="40" w:before="0"/>
        <w:ind w:left="360" w:hanging="360"/>
      </w:pPr>
      <w:r>
        <w:t xml:space="preserve">E) </w:t>
      </w:r>
      <w:r>
        <w:t xml:space="preserve">Bilimsel amaçlı işbirliği kapsamında yapılan araştırmaların sonuçları, Bakanlık tarafından kontrol edilmeksizin üçüncü kişilerle paylaşılabilir.</w:t>
      </w:r>
    </w:p>
    <w:p>
      <w:pPr>
        <w:keepNext/>
        <w:spacing w:after="60" w:before="200"/>
      </w:pPr>
      <w:r>
        <w:rPr>
          <w:b/>
          <w:bCs/>
        </w:rPr>
        <w:t xml:space="preserve">19- </w:t>
      </w:r>
      <w:r>
        <w:t xml:space="preserve">Gümrük Yönetmeliğine göre, serbest dolaşıma giriş beyannamesinin tescili sırasında bir tarife kotası, tarife tavanı veya diğer tercihli tarife düzenlemeleri çerçevesinde indirimli veya sıfır vergi oranına tabi bir eşyaya ilişkin geri verme veya kaldırma taleplerine ilişkin;</w:t>
      </w:r>
    </w:p>
    <w:p>
      <w:pPr>
        <w:keepNext/>
        <w:spacing w:after="40" w:before="0"/>
        <w:ind w:left="360"/>
      </w:pPr>
      <w:r>
        <w:t xml:space="preserve">I. </w:t>
      </w:r>
      <w:r>
        <w:t xml:space="preserve">Tarife kotası durumunda talep, gerekli belgelerle başvuruda bulunulması ve kota sınırlarına ulaşılmamış olması hâlinde kabul edilir.</w:t>
      </w:r>
    </w:p>
    <w:p>
      <w:pPr>
        <w:keepNext/>
        <w:spacing w:after="40" w:before="0"/>
        <w:ind w:left="360"/>
      </w:pPr>
      <w:r>
        <w:t xml:space="preserve">II. </w:t>
      </w:r>
      <w:r>
        <w:t xml:space="preserve">Tarife kotası dışındaki durumlarda talep, normal olarak tahakkuka esas alınan vergi oranının yeniden belirlenmiş olması hâlinde kabul edilir.</w:t>
      </w:r>
    </w:p>
    <w:p>
      <w:pPr>
        <w:keepNext/>
        <w:spacing w:after="40" w:before="0"/>
        <w:ind w:left="360"/>
      </w:pPr>
      <w:r>
        <w:t xml:space="preserve">III. </w:t>
      </w:r>
      <w:r>
        <w:t xml:space="preserve">Öngörülen şartlar yerine getirilmemiş olsa dahi, indirimli vergi oranının eşyaya uygulanmaması gümrük idarelerinin bir yanlışlığından kaynaklanıyorsa ve beyanname tüm ayrıntıları içerip indirimli veya sıfır oran başvurusu için gerekli tüm belgeler eklenmişse geri verme veya kaldırmaya hak tanınır.</w:t>
      </w:r>
    </w:p>
    <w:p>
      <w:pPr>
        <w:keepNext/>
        <w:spacing w:after="40" w:before="0"/>
        <w:ind w:left="360"/>
      </w:pPr>
      <w:r>
        <w:t xml:space="preserve">IV. </w:t>
      </w:r>
      <w:r>
        <w:t xml:space="preserve">Tercihli tarife sağlayan menşe belgesi veya dolaşım sertifikasına dayanan talepte, belgenin kabule ilişkin şartları taşıması yeterli olup belgenin söz konusu eşyaya özgü olması aranmaz.</w:t>
      </w:r>
    </w:p>
    <w:p>
      <w:pPr>
        <w:keepNext/>
        <w:spacing w:after="40" w:before="0"/>
        <w:ind w:left="360"/>
      </w:pPr>
      <w:r>
        <w:t xml:space="preserve">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80" w:before="200"/>
      </w:pPr>
      <w:r>
        <w:rPr>
          <w:b/>
          <w:bCs/>
        </w:rPr>
        <w:t xml:space="preserve">20- </w:t>
      </w:r>
      <w:r>
        <w:t xml:space="preserve">Gümrük mevzuatına göre gümrük yükümlülüğünü etkilemeyecek hâller ile kabul edilebilir kayıplara ilişkin aşağıdaki ifadelerden hangisi doğrudur?</w:t>
      </w:r>
    </w:p>
    <w:p>
      <w:pPr>
        <w:keepNext/>
        <w:spacing w:after="40" w:before="0"/>
        <w:ind w:left="360" w:hanging="360"/>
      </w:pPr>
      <w:r>
        <w:t xml:space="preserve">A) </w:t>
      </w:r>
      <w:r>
        <w:t xml:space="preserve">Yönetmelikte sayılan ihmallerin bir gümrük yükümlülüğüne yol açmaması, ilgili gümrük rejimi altında düzenlenen izin belgelerinin geri alınmasını veya iptalini engellemez.</w:t>
      </w:r>
    </w:p>
    <w:p>
      <w:pPr>
        <w:keepNext/>
        <w:spacing w:after="40" w:before="0"/>
        <w:ind w:left="360" w:hanging="360"/>
      </w:pPr>
      <w:r>
        <w:t xml:space="preserve">B) </w:t>
      </w:r>
      <w:r>
        <w:t xml:space="preserve">Yükümlü, ihmallerin gümrük yükümlülüğünü etkilememesi için aranan şartları ispat edemese dahi bu ihmaller nedeniyle gümrük yükümlülüğü doğmaz.</w:t>
      </w:r>
    </w:p>
    <w:p>
      <w:pPr>
        <w:keepNext/>
        <w:spacing w:after="40" w:before="0"/>
        <w:ind w:left="360" w:hanging="360"/>
      </w:pPr>
      <w:r>
        <w:t xml:space="preserve">C) </w:t>
      </w:r>
      <w:r>
        <w:t xml:space="preserve">Gümrük idarelerinin izninden kaynaklanmayan hâllerde hasar, telef veya kaybın herkesçe bilinen ve duyulan olaylar yüzünden olması durumunda bu husus Cumhuriyet Savcılığınca verilecek belge ile kanıtlanır.</w:t>
      </w:r>
    </w:p>
    <w:p>
      <w:pPr>
        <w:keepNext/>
        <w:spacing w:after="40" w:before="0"/>
        <w:ind w:left="360" w:hanging="360"/>
      </w:pPr>
      <w:r>
        <w:t xml:space="preserve">D) </w:t>
      </w:r>
      <w:r>
        <w:t xml:space="preserve">Gümrük idareleri, eşyanın mahiyeti gereği uğradığı önlenmesi imkânsız kayıp için başka bir açıklama bulunmadığına kanaat getirse dahi yükümlünün ispat zorunluluğunu kaldıramaz.</w:t>
      </w:r>
    </w:p>
    <w:p>
      <w:pPr>
        <w:keepNext w:val="false"/>
        <w:spacing w:after="40" w:before="0"/>
        <w:ind w:left="360" w:hanging="360"/>
      </w:pPr>
      <w:r>
        <w:t xml:space="preserve">E) </w:t>
      </w:r>
      <w:r>
        <w:t xml:space="preserve">Kanunun 183 veya 185 inci maddeleri uyarınca gümrük yükümlülüğü doğan ve ithalat vergileri ödenen eşyanın gümrük statüsü açısından serbest dolaşımda sayılabilmesi için ayrıca serbest dolaşıma giriş beyannamesi verilmesi gerekir.</w:t>
      </w:r>
    </w:p>
    <w:p>
      <w:pPr>
        <w:keepNext/>
        <w:spacing w:after="80" w:before="200"/>
      </w:pPr>
      <w:r>
        <w:rPr>
          <w:b/>
          <w:bCs/>
        </w:rPr>
        <w:t xml:space="preserve">21- </w:t>
      </w:r>
      <w:r>
        <w:t xml:space="preserve">Yetkilendirilmiş Gümrük Müşavirliği Tebliğine göre, görevini devam ettirmek istemediğini Genel Müdürlüğe bildirmesi üzerine adına düzenlenmiş yetki belgesi iptal edilen gümrük müşavirine ne kadar süreyle yetki belgesi verilmez?</w:t>
      </w:r>
    </w:p>
    <w:p>
      <w:pPr>
        <w:keepNext/>
        <w:spacing w:after="40" w:before="0"/>
        <w:ind w:left="360" w:hanging="360"/>
      </w:pPr>
      <w:r>
        <w:t xml:space="preserve">A) </w:t>
      </w:r>
      <w:r>
        <w:t xml:space="preserve">Altı ay</w:t>
      </w:r>
    </w:p>
    <w:p>
      <w:pPr>
        <w:keepNext/>
        <w:spacing w:after="40" w:before="0"/>
        <w:ind w:left="360" w:hanging="360"/>
      </w:pPr>
      <w:r>
        <w:t xml:space="preserve">B) </w:t>
      </w:r>
      <w:r>
        <w:t xml:space="preserve">Bir yıl</w:t>
      </w:r>
    </w:p>
    <w:p>
      <w:pPr>
        <w:keepNext/>
        <w:spacing w:after="40" w:before="0"/>
        <w:ind w:left="360" w:hanging="360"/>
      </w:pPr>
      <w:r>
        <w:t xml:space="preserve">C) </w:t>
      </w:r>
      <w:r>
        <w:t xml:space="preserve">İki yıl</w:t>
      </w:r>
    </w:p>
    <w:p>
      <w:pPr>
        <w:keepNext/>
        <w:spacing w:after="40" w:before="0"/>
        <w:ind w:left="360" w:hanging="360"/>
      </w:pPr>
      <w:r>
        <w:t xml:space="preserve">D) </w:t>
      </w:r>
      <w:r>
        <w:t xml:space="preserve">Üç yıl</w:t>
      </w:r>
    </w:p>
    <w:p>
      <w:pPr>
        <w:keepNext w:val="false"/>
        <w:spacing w:after="40" w:before="0"/>
        <w:ind w:left="360" w:hanging="360"/>
      </w:pPr>
      <w:r>
        <w:t xml:space="preserve">E) </w:t>
      </w:r>
      <w:r>
        <w:t xml:space="preserve">Beş yıl</w:t>
      </w:r>
    </w:p>
    <w:p>
      <w:pPr>
        <w:keepNext/>
        <w:spacing w:after="80" w:before="200"/>
      </w:pPr>
      <w:r>
        <w:rPr>
          <w:b/>
          <w:bCs/>
        </w:rPr>
        <w:t xml:space="preserve">22- </w:t>
      </w:r>
      <w:r>
        <w:t xml:space="preserve">4458 sayılı Gümrük Kanununa göre bağlayıcı tarife bilgisi alan kişi, bu bilginin bağlayıcılığından yararlanabilmek için aşağıdakilerden hangisini kanıtlamak zorundadır?</w:t>
      </w:r>
    </w:p>
    <w:p>
      <w:pPr>
        <w:keepNext/>
        <w:spacing w:after="40" w:before="0"/>
        <w:ind w:left="360" w:hanging="360"/>
      </w:pPr>
      <w:r>
        <w:t xml:space="preserve">A) </w:t>
      </w:r>
      <w:r>
        <w:t xml:space="preserve">Beyan edilecek eşya ile verilen bilgide tanımlanan eşya arasında her bakımdan uygunluk bulunduğunu</w:t>
      </w:r>
    </w:p>
    <w:p>
      <w:pPr>
        <w:keepNext/>
        <w:spacing w:after="40" w:before="0"/>
        <w:ind w:left="360" w:hanging="360"/>
      </w:pPr>
      <w:r>
        <w:t xml:space="preserve">B) </w:t>
      </w:r>
      <w:r>
        <w:t xml:space="preserve">Beyan edilecek eşyanın gümrük kıymetinin de bilgide belirtilen kıymet unsurlarıyla uyumlu olduğunu</w:t>
      </w:r>
    </w:p>
    <w:p>
      <w:pPr>
        <w:keepNext/>
        <w:spacing w:after="40" w:before="0"/>
        <w:ind w:left="360" w:hanging="360"/>
      </w:pPr>
      <w:r>
        <w:t xml:space="preserve">C) </w:t>
      </w:r>
      <w:r>
        <w:t xml:space="preserve">Eşyaya ilişkin gümrük işlemlerine bilginin verildiği tarihten önce başlanmış olduğunu</w:t>
      </w:r>
    </w:p>
    <w:p>
      <w:pPr>
        <w:keepNext/>
        <w:spacing w:after="40" w:before="0"/>
        <w:ind w:left="360" w:hanging="360"/>
      </w:pPr>
      <w:r>
        <w:t xml:space="preserve">D) </w:t>
      </w:r>
      <w:r>
        <w:t xml:space="preserve">Beyan edilecek eşyanın menşe kazanımı gerektiren durumu ile bilgide tanımlanan durumun her bakımdan uygun olduğunu</w:t>
      </w:r>
    </w:p>
    <w:p>
      <w:pPr>
        <w:keepNext w:val="false"/>
        <w:spacing w:after="40" w:before="0"/>
        <w:ind w:left="360" w:hanging="360"/>
      </w:pPr>
      <w:r>
        <w:t xml:space="preserve">E) </w:t>
      </w:r>
      <w:r>
        <w:t xml:space="preserve">Bilginin, beyannamenin tescilinden önce Bakanlıkça yeniden teyit edilmiş olduğunu</w:t>
      </w:r>
    </w:p>
    <w:p>
      <w:pPr>
        <w:pStyle w:val="Heading2"/>
        <w:keepNext/>
        <w:pBdr>
          <w:left w:val="single" w:color="B8860B" w:sz="36" w:space="8"/>
        </w:pBdr>
        <w:spacing w:after="120" w:before="240"/>
      </w:pPr>
      <w:r>
        <w:t xml:space="preserve">Sair Mevzuat (23–37)</w:t>
      </w:r>
    </w:p>
    <w:p>
      <w:pPr>
        <w:keepNext/>
        <w:spacing w:after="80" w:before="200"/>
      </w:pPr>
      <w:r>
        <w:rPr>
          <w:b/>
          <w:bCs/>
        </w:rPr>
        <w:t xml:space="preserve">23- </w:t>
      </w:r>
      <w:r>
        <w:t xml:space="preserve">5607 sayılı Kaçakçılıkla Mücadele Kanununa göre aşağıdaki ifadelerden hangisi doğrudur?</w:t>
      </w:r>
    </w:p>
    <w:p>
      <w:pPr>
        <w:keepNext/>
        <w:spacing w:after="40" w:before="0"/>
        <w:ind w:left="360" w:hanging="360"/>
      </w:pPr>
      <w:r>
        <w:t xml:space="preserve">A) </w:t>
      </w:r>
      <w:r>
        <w:t xml:space="preserve">Kanunun 3 üncü maddesi kapsamındaki suçları ihbar edenlerin kimliği izinleri olmadıkça açıklanamaz; ancak bu kişiler hakkında tanıkların korunmasına ilişkin hükümler uygulanmaz.</w:t>
      </w:r>
    </w:p>
    <w:p>
      <w:pPr>
        <w:keepNext/>
        <w:spacing w:after="40" w:before="0"/>
        <w:ind w:left="360" w:hanging="360"/>
      </w:pPr>
      <w:r>
        <w:t xml:space="preserve">B) </w:t>
      </w:r>
      <w:r>
        <w:t xml:space="preserve">Görevlilerin yanaşmasına izin vermeyerek kaçan deniz araçlarına önce uyarı mahiyetinde ateş edilir; buna uymayanlara telsiz, flama veya mors gibi işaretlerle durması ihtar olunur.</w:t>
      </w:r>
    </w:p>
    <w:p>
      <w:pPr>
        <w:keepNext/>
        <w:spacing w:after="40" w:before="0"/>
        <w:ind w:left="360" w:hanging="360"/>
      </w:pPr>
      <w:r>
        <w:t xml:space="preserve">C) </w:t>
      </w:r>
      <w:r>
        <w:t xml:space="preserve">Memurların silah kullanmalarından dolayı haklarında soruşturma ve kovuşturma açılması hâlinde bağlı bulundukları kurum tarafından avukat sağlanır; avukatlık ücreti ise memurlarca karşılanır.</w:t>
      </w:r>
    </w:p>
    <w:p>
      <w:pPr>
        <w:keepNext/>
        <w:spacing w:after="40" w:before="0"/>
        <w:ind w:left="360" w:hanging="360"/>
      </w:pPr>
      <w:r>
        <w:t xml:space="preserve">D) </w:t>
      </w:r>
      <w:r>
        <w:t xml:space="preserve">Hukuken geçerli mazereti olmaksızın izinsiz olarak gümrük bölgesine girip sahile veya başka bir gemiye yanaşan geminin kaptanı, gemide taşıma belgelerinde yer almayan eşya bulunması hâlinde kaçakçılık hükümlerine göre cezalandırılır.</w:t>
      </w:r>
    </w:p>
    <w:p>
      <w:pPr>
        <w:keepNext w:val="false"/>
        <w:spacing w:after="40" w:before="0"/>
        <w:ind w:left="360" w:hanging="360"/>
      </w:pPr>
      <w:r>
        <w:t xml:space="preserve">E) </w:t>
      </w:r>
      <w:r>
        <w:t xml:space="preserve">Kaçak eşya ve taşıtların muhafazası için gerekli görülen yerlerde depo, il özel idaresi tarafından temin edilir.</w:t>
      </w:r>
    </w:p>
    <w:p>
      <w:pPr>
        <w:keepNext/>
        <w:spacing w:after="80" w:before="200"/>
      </w:pPr>
      <w:r>
        <w:rPr>
          <w:b/>
          <w:bCs/>
        </w:rPr>
        <w:t xml:space="preserve">24- </w:t>
      </w:r>
      <w:r>
        <w:t xml:space="preserve">5607 sayılı Kaçakçılıkla Mücadele Kanununa göre numune analiz sonuçları teknik düzenlemelere uygun olmayan kaçak akaryakıtın en yakın rafinericiye satışında ürünlerin satış bedeli; benzin, motorin türleri, nafta, gaz yağı, jet yakıtı ve solvent türleri gibi beyaz ürünlerde rafineride bir önceki ay sonunda oluşan …… fiyatından, diğer ürünlerde ise bu fiyatın …… oranından az olamaz. Yukarıdaki boşluklara sırasıyla aşağıdakilerden hangisi gelmelidir?</w:t>
      </w:r>
    </w:p>
    <w:p>
      <w:pPr>
        <w:keepNext/>
        <w:spacing w:after="40" w:before="0"/>
        <w:ind w:left="360" w:hanging="360"/>
      </w:pPr>
      <w:r>
        <w:t xml:space="preserve">A) </w:t>
      </w:r>
      <w:r>
        <w:t xml:space="preserve">Ham petrol/devir maliyet – %50</w:t>
      </w:r>
    </w:p>
    <w:p>
      <w:pPr>
        <w:keepNext/>
        <w:spacing w:after="40" w:before="0"/>
        <w:ind w:left="360" w:hanging="360"/>
      </w:pPr>
      <w:r>
        <w:t xml:space="preserve">B) </w:t>
      </w:r>
      <w:r>
        <w:t xml:space="preserve">Vergisiz ortalama satış – %60</w:t>
      </w:r>
    </w:p>
    <w:p>
      <w:pPr>
        <w:keepNext/>
        <w:spacing w:after="40" w:before="0"/>
        <w:ind w:left="360" w:hanging="360"/>
      </w:pPr>
      <w:r>
        <w:t xml:space="preserve">C) </w:t>
      </w:r>
      <w:r>
        <w:t xml:space="preserve">Ham petrol/devir maliyet – %60</w:t>
      </w:r>
    </w:p>
    <w:p>
      <w:pPr>
        <w:keepNext/>
        <w:spacing w:after="40" w:before="0"/>
        <w:ind w:left="360" w:hanging="360"/>
      </w:pPr>
      <w:r>
        <w:t xml:space="preserve">D) </w:t>
      </w:r>
      <w:r>
        <w:t xml:space="preserve">Vergisiz ortalama satış – %65</w:t>
      </w:r>
    </w:p>
    <w:p>
      <w:pPr>
        <w:keepNext w:val="false"/>
        <w:spacing w:after="40" w:before="0"/>
        <w:ind w:left="360" w:hanging="360"/>
      </w:pPr>
      <w:r>
        <w:t xml:space="preserve">E) </w:t>
      </w:r>
      <w:r>
        <w:t xml:space="preserve">Ham petrol/devir maliyet – %65</w:t>
      </w:r>
    </w:p>
    <w:p>
      <w:pPr>
        <w:keepNext/>
        <w:spacing w:after="60" w:before="200"/>
      </w:pPr>
      <w:r>
        <w:rPr>
          <w:b/>
          <w:bCs/>
        </w:rPr>
        <w:t xml:space="preserve">25- </w:t>
      </w:r>
      <w:r>
        <w:t xml:space="preserve">2014/7064 sayılı Genelleştirilmiş Tercihler Sistemi Kapsamında Tercihli Rejimden Yararlanacak Eşyanın Menşeinin Tespitine İlişkin Karar'a göre Form A Menşe Belgesi ve fatura beyanına ilişkin aşağıdaki ifadeler verilmiştir:</w:t>
      </w:r>
    </w:p>
    <w:p>
      <w:pPr>
        <w:keepNext/>
        <w:spacing w:after="40" w:before="0"/>
        <w:ind w:left="360"/>
      </w:pPr>
      <w:r>
        <w:t xml:space="preserve">I. </w:t>
      </w:r>
      <w:r>
        <w:t xml:space="preserve">Form A Menşe Belgesinin 2 nolu kutusunun doldurulması ihtiyari olup 12 nolu kutusunda "Türkiye" belirtilmiş olmalıdır.</w:t>
      </w:r>
    </w:p>
    <w:p>
      <w:pPr>
        <w:keepNext/>
        <w:spacing w:after="40" w:before="0"/>
        <w:ind w:left="360"/>
      </w:pPr>
      <w:r>
        <w:t xml:space="preserve">II. </w:t>
      </w:r>
      <w:r>
        <w:t xml:space="preserve">Toplam kıymeti 6000 Avro'yu geçmeyen menşeli ürünler için herhangi bir ihracatçı tarafından hazırlanabilen fatura beyanının ihracatçının orijinal el yazısı imzasını taşıması zorunlu değildir.</w:t>
      </w:r>
    </w:p>
    <w:p>
      <w:pPr>
        <w:keepNext/>
        <w:spacing w:after="40" w:before="0"/>
        <w:ind w:left="360"/>
      </w:pPr>
      <w:r>
        <w:t xml:space="preserve">III. </w:t>
      </w:r>
      <w:r>
        <w:t xml:space="preserve">Fatura beyanı, metni Karar ekinde yer alan Türkçe, Fransızca veya İngilizce dillerinden birinde hazırlanır.</w:t>
      </w:r>
    </w:p>
    <w:p>
      <w:pPr>
        <w:keepNext/>
        <w:spacing w:after="40" w:before="0"/>
        <w:ind w:left="360"/>
      </w:pPr>
      <w:r>
        <w:t xml:space="preserve">IV. </w:t>
      </w:r>
      <w:r>
        <w:t xml:space="preserve">Geçerlilik süresi içinde ibraz edilemeyen menşe ispat belgelerinin geçerliliği, mücbir sebep ve olağanüstü hâl varlığı hâlinde Bölge Müdürlüğünce en çok iki aya kadar uzatılabilir.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III ve IV</w:t>
      </w:r>
    </w:p>
    <w:p>
      <w:pPr>
        <w:keepNext/>
        <w:spacing w:after="80" w:before="200"/>
      </w:pPr>
      <w:r>
        <w:rPr>
          <w:b/>
          <w:bCs/>
        </w:rPr>
        <w:t xml:space="preserve">26- </w:t>
      </w:r>
      <w:r>
        <w:t xml:space="preserve">Türkiye-EFTA Serbest Ticaret Anlaşması çerçevesindeki tercihli ticarete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Gerçek kişilerden gerçek kişilere küçük paketler hâlinde gönderilen ve ticari nitelik taşımayan ürünlerin menşe ispat belgesi aranmaksızın menşeli kabul edilebilmesi için toplam kıymetlerinin 500 Avro'yu geçmemesi gerekir.</w:t>
      </w:r>
    </w:p>
    <w:p>
      <w:pPr>
        <w:keepNext/>
        <w:spacing w:after="40" w:before="0"/>
        <w:ind w:left="360" w:hanging="360"/>
      </w:pPr>
      <w:r>
        <w:t xml:space="preserve">B) </w:t>
      </w:r>
      <w:r>
        <w:t xml:space="preserve">Menşe beyanı, toplam kıymeti 6.000 Avro'yu geçmeyen menşeli ürünler için herhangi bir ihracatçı tarafından hazırlanabilir.</w:t>
      </w:r>
    </w:p>
    <w:p>
      <w:pPr>
        <w:keepNext/>
        <w:spacing w:after="40" w:before="0"/>
        <w:ind w:left="360" w:hanging="360"/>
      </w:pPr>
      <w:r>
        <w:t xml:space="preserve">C) </w:t>
      </w:r>
      <w:r>
        <w:t xml:space="preserve">Posta yoluyla gelen ve menşe ispat belgesinden muaf tutulan eşyada beyan, CN22/CN23 posta gümrük beyannamesi üzerinde veya bu belgeye eklenen bir kâğıt üzerinde yapılabilir.</w:t>
      </w:r>
    </w:p>
    <w:p>
      <w:pPr>
        <w:keepNext/>
        <w:spacing w:after="40" w:before="0"/>
        <w:ind w:left="360" w:hanging="360"/>
      </w:pPr>
      <w:r>
        <w:t xml:space="preserve">D) </w:t>
      </w:r>
      <w:r>
        <w:t xml:space="preserve">Bir cihazla beraber teslim edilen, fiyata dahil edilmiş ve ayrıca fatura edilmemiş aksesuar, yedek parça ve aksam söz konusu cihaz içinde mütalaa edilir.</w:t>
      </w:r>
    </w:p>
    <w:p>
      <w:pPr>
        <w:keepNext w:val="false"/>
        <w:spacing w:after="40" w:before="0"/>
        <w:ind w:left="360" w:hanging="360"/>
      </w:pPr>
      <w:r>
        <w:t xml:space="preserve">E) </w:t>
      </w:r>
      <w:r>
        <w:t xml:space="preserve">Menşe beyanı, ithalatçı ülkede ibrazı koşuluyla, ürünlerin ithalatından itibaren bir yıl içinde ihracattan sonra da hazırlanabilir.</w:t>
      </w:r>
    </w:p>
    <w:p>
      <w:pPr>
        <w:keepNext/>
        <w:spacing w:after="80" w:before="200"/>
      </w:pPr>
      <w:r>
        <w:rPr>
          <w:b/>
          <w:bCs/>
        </w:rPr>
        <w:t xml:space="preserve">27- </w:t>
      </w:r>
      <w:r>
        <w:t xml:space="preserve">1567 sayılı Türk Parası Kıymetini Koruma Hakkında Kanuna göre aşağıdaki fiil – idari para cezası eşleştirmelerinden hangisi </w:t>
      </w:r>
      <w:r>
        <w:rPr>
          <w:b/>
          <w:bCs/>
          <w:u w:val="single"/>
        </w:rPr>
        <w:t xml:space="preserve">yanlıştır</w:t>
      </w:r>
      <w:r>
        <w:t xml:space="preserve">?</w:t>
      </w:r>
    </w:p>
    <w:p>
      <w:pPr>
        <w:keepNext/>
        <w:spacing w:after="40" w:before="0"/>
        <w:ind w:left="360" w:hanging="360"/>
      </w:pPr>
      <w:r>
        <w:t xml:space="preserve">A) </w:t>
      </w:r>
      <w:r>
        <w:t xml:space="preserve">Faaliyet izni veya yetki belgesi alınması zorunlu konularda gerekli izin veya belgeyi almaksızın yetkisiz faaliyette bulunmak – Eşya ve kıymetlerin rayiç bedelinin yarısından iki katına kadar idari para cezası</w:t>
      </w:r>
    </w:p>
    <w:p>
      <w:pPr>
        <w:keepNext/>
        <w:spacing w:after="40" w:before="0"/>
        <w:ind w:left="360" w:hanging="360"/>
      </w:pPr>
      <w:r>
        <w:t xml:space="preserve">B) </w:t>
      </w:r>
      <w:r>
        <w:t xml:space="preserve">Cumhurbaşkanının bu Kanun hükümlerine göre yaptığı genel ve düzenleyici işlemlerdeki yükümlülüklere aykırı hareket etmek – 3.000 TL'den 25.000 TL'ye kadar idari para cezası</w:t>
      </w:r>
    </w:p>
    <w:p>
      <w:pPr>
        <w:keepNext/>
        <w:spacing w:after="40" w:before="0"/>
        <w:ind w:left="360" w:hanging="360"/>
      </w:pPr>
      <w:r>
        <w:t xml:space="preserve">C) </w:t>
      </w:r>
      <w:r>
        <w:t xml:space="preserve">1 inci maddede yazılı kıymetleri, fiil 5607 sayılı Kanuna göre suç veya kabahat oluşturmadığı takdirde izinsiz olarak yurttan çıkarmak – Eşya ve kıymetlerin rayiç bedelinin yarısından iki katına kadar idari para cezası</w:t>
      </w:r>
    </w:p>
    <w:p>
      <w:pPr>
        <w:keepNext/>
        <w:spacing w:after="40" w:before="0"/>
        <w:ind w:left="360" w:hanging="360"/>
      </w:pPr>
      <w:r>
        <w:t xml:space="preserve">D) </w:t>
      </w:r>
      <w:r>
        <w:t xml:space="preserve">İthalat, ihracat ve diğer kambiyo işlemlerinde döviz veya Türk parası kaçırmak kastıyla muvazaalı işlemlerde bulunmak – Kaçırılan kıymetlerin rayiç bedeli kadar idari para cezası</w:t>
      </w:r>
    </w:p>
    <w:p>
      <w:pPr>
        <w:keepNext w:val="false"/>
        <w:spacing w:after="40" w:before="0"/>
        <w:ind w:left="360" w:hanging="360"/>
      </w:pPr>
      <w:r>
        <w:t xml:space="preserve">E) </w:t>
      </w:r>
      <w:r>
        <w:t xml:space="preserve">İhracat alacaklarını kararlarda tayin edilen süreler içinde yurda getirmemek – Yurda getirilmesi gereken kıymetlerin rayiç bedelinin %5'i kadar idari para cezası</w:t>
      </w:r>
    </w:p>
    <w:p>
      <w:pPr>
        <w:keepNext/>
        <w:spacing w:after="60" w:before="200"/>
      </w:pPr>
      <w:r>
        <w:rPr>
          <w:b/>
          <w:bCs/>
        </w:rPr>
        <w:t xml:space="preserve">28- </w:t>
      </w:r>
      <w:r>
        <w:t xml:space="preserve">Türk Parası Kıymetini Koruma Hakkında 32 Sayılı Karara göre aşağıdakilerden hangileri, Kararda bankalar dışında efektif alım satımı yapabileceği belirtilen kuruluşlar arasında sayılmıştır?</w:t>
      </w:r>
    </w:p>
    <w:p>
      <w:pPr>
        <w:keepNext/>
        <w:spacing w:after="40" w:before="0"/>
        <w:ind w:left="360"/>
      </w:pPr>
      <w:r>
        <w:t xml:space="preserve">I. </w:t>
      </w:r>
      <w:r>
        <w:t xml:space="preserve">PTT</w:t>
      </w:r>
    </w:p>
    <w:p>
      <w:pPr>
        <w:keepNext/>
        <w:spacing w:after="40" w:before="0"/>
        <w:ind w:left="360"/>
      </w:pPr>
      <w:r>
        <w:t xml:space="preserve">II. </w:t>
      </w:r>
      <w:r>
        <w:t xml:space="preserve">Yetkili müesseseler</w:t>
      </w:r>
    </w:p>
    <w:p>
      <w:pPr>
        <w:keepNext/>
        <w:spacing w:after="40" w:before="0"/>
        <w:ind w:left="360"/>
      </w:pPr>
      <w:r>
        <w:t xml:space="preserve">III. </w:t>
      </w:r>
      <w:r>
        <w:t xml:space="preserve">Finansman şirketleri</w:t>
      </w:r>
    </w:p>
    <w:p>
      <w:pPr>
        <w:keepNext/>
        <w:spacing w:after="40" w:before="0"/>
        <w:ind w:left="360"/>
      </w:pPr>
      <w:r>
        <w:t xml:space="preserve">IV. </w:t>
      </w:r>
      <w:r>
        <w:t xml:space="preserve">Borsa İstanbul A.Ş. bünyesindeki piyasalarda olmak üzere kıymetli maden aracı kuruluşları</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ve IV</w:t>
      </w:r>
    </w:p>
    <w:p>
      <w:pPr>
        <w:keepNext/>
        <w:spacing w:after="80" w:before="200"/>
      </w:pPr>
      <w:r>
        <w:rPr>
          <w:b/>
          <w:bCs/>
        </w:rPr>
        <w:t xml:space="preserve">29- </w:t>
      </w:r>
      <w:r>
        <w:t xml:space="preserve">İhracat Yönetmeliğine göre otomasyona geçmiş gümrük idareleri, ihracat işlemlerinde tescil onayı yapılmadan önce gümrük beyannamesi üzerinde aşağıdakilerden hangisini arar ve bunun doğrulanamaması hâlinde mal çıkışına izin vermez?</w:t>
      </w:r>
    </w:p>
    <w:p>
      <w:pPr>
        <w:keepNext/>
        <w:spacing w:after="40" w:before="0"/>
        <w:ind w:left="360" w:hanging="360"/>
      </w:pPr>
      <w:r>
        <w:t xml:space="preserve">A) </w:t>
      </w:r>
      <w:r>
        <w:t xml:space="preserve">Vergi dairesince verilen ve ihracatçının mükellefiyetini gösteren kayıt numarası</w:t>
      </w:r>
    </w:p>
    <w:p>
      <w:pPr>
        <w:keepNext/>
        <w:spacing w:after="40" w:before="0"/>
        <w:ind w:left="360" w:hanging="360"/>
      </w:pPr>
      <w:r>
        <w:t xml:space="preserve">B) </w:t>
      </w:r>
      <w:r>
        <w:t xml:space="preserve">Destek Yönetim Sistemi üzerinden alınan başvuruya ait referans numarası</w:t>
      </w:r>
    </w:p>
    <w:p>
      <w:pPr>
        <w:keepNext/>
        <w:spacing w:after="40" w:before="0"/>
        <w:ind w:left="360" w:hanging="360"/>
      </w:pPr>
      <w:r>
        <w:t xml:space="preserve">C) </w:t>
      </w:r>
      <w:r>
        <w:t xml:space="preserve">Ticaret Bakanlığı İhracat Genel Müdürlüğünce verilen ihraç müsaadesinin numarası</w:t>
      </w:r>
    </w:p>
    <w:p>
      <w:pPr>
        <w:keepNext/>
        <w:spacing w:after="40" w:before="0"/>
        <w:ind w:left="360" w:hanging="360"/>
      </w:pPr>
      <w:r>
        <w:t xml:space="preserve">D) </w:t>
      </w:r>
      <w:r>
        <w:t xml:space="preserve">Türkiye İhracatçılar Meclisince verilen ve üyeliği gösteren sicil numarası</w:t>
      </w:r>
    </w:p>
    <w:p>
      <w:pPr>
        <w:keepNext w:val="false"/>
        <w:spacing w:after="40" w:before="0"/>
        <w:ind w:left="360" w:hanging="360"/>
      </w:pPr>
      <w:r>
        <w:t xml:space="preserve">E) </w:t>
      </w:r>
      <w:r>
        <w:t xml:space="preserve">İhracatçı Birlikleri Genel Sekreterliğinin elektronik ortamda oluşturduğu "Birlik Onay Kodu"</w:t>
      </w:r>
    </w:p>
    <w:p>
      <w:pPr>
        <w:keepNext/>
        <w:spacing w:after="80" w:before="200"/>
      </w:pPr>
      <w:r>
        <w:rPr>
          <w:b/>
          <w:bCs/>
        </w:rPr>
        <w:t xml:space="preserve">30- </w:t>
      </w:r>
      <w:r>
        <w:t xml:space="preserve">4760 sayılı Özel Tüketim Vergisi Kanununa göre (I) sayılı listenin (B) cetvelindeki malların, (I) sayılı listeye dahil olmayan malların imalinde kullanılmak üzere tesliminde tecil edilen vergi, söz konusu malların tecil tarihini takip eden aybaşından itibaren …… içinde (I) sayılı listeye dahil olmayan malların imalinde kullanılması hâlinde terkin edilir. İhraç edilmek şartıyla ihracatçılara teslim edilen mallara ait tecil edilen vergi ise malların ihracatçıya teslim tarihini takip eden aybaşından itibaren …… içinde ihraç edilmesi hâlinde terkin olunur. Yukarıdaki boşluklara sırasıyla aşağıdakilerden hangisi gelmelidir?</w:t>
      </w:r>
    </w:p>
    <w:p>
      <w:pPr>
        <w:keepNext/>
        <w:spacing w:after="40" w:before="0"/>
        <w:ind w:left="360" w:hanging="360"/>
      </w:pPr>
      <w:r>
        <w:t xml:space="preserve">A) </w:t>
      </w:r>
      <w:r>
        <w:t xml:space="preserve">Altı ay – Üç ay</w:t>
      </w:r>
    </w:p>
    <w:p>
      <w:pPr>
        <w:keepNext/>
        <w:spacing w:after="40" w:before="0"/>
        <w:ind w:left="360" w:hanging="360"/>
      </w:pPr>
      <w:r>
        <w:t xml:space="preserve">B) </w:t>
      </w:r>
      <w:r>
        <w:t xml:space="preserve">On iki ay – Üç ay</w:t>
      </w:r>
    </w:p>
    <w:p>
      <w:pPr>
        <w:keepNext/>
        <w:spacing w:after="40" w:before="0"/>
        <w:ind w:left="360" w:hanging="360"/>
      </w:pPr>
      <w:r>
        <w:t xml:space="preserve">C) </w:t>
      </w:r>
      <w:r>
        <w:t xml:space="preserve">On iki ay – Altı ay</w:t>
      </w:r>
    </w:p>
    <w:p>
      <w:pPr>
        <w:keepNext/>
        <w:spacing w:after="40" w:before="0"/>
        <w:ind w:left="360" w:hanging="360"/>
      </w:pPr>
      <w:r>
        <w:t xml:space="preserve">D) </w:t>
      </w:r>
      <w:r>
        <w:t xml:space="preserve">Yirmi dört ay – Üç ay</w:t>
      </w:r>
    </w:p>
    <w:p>
      <w:pPr>
        <w:keepNext w:val="false"/>
        <w:spacing w:after="40" w:before="0"/>
        <w:ind w:left="360" w:hanging="360"/>
      </w:pPr>
      <w:r>
        <w:t xml:space="preserve">E) </w:t>
      </w:r>
      <w:r>
        <w:t xml:space="preserve">Yirmi dört ay – Altı ay</w:t>
      </w:r>
    </w:p>
    <w:p>
      <w:pPr>
        <w:keepNext/>
        <w:spacing w:after="80" w:before="200"/>
      </w:pPr>
      <w:r>
        <w:rPr>
          <w:b/>
          <w:bCs/>
        </w:rPr>
        <w:t xml:space="preserve">31- </w:t>
      </w:r>
      <w:r>
        <w:t xml:space="preserve">Aşağıdaki seçeneklerin hangisinde yer alan ülkelerin tamamı ile Türkiye arasında hâlihazırda yürürlükte bir serbest ticaret anlaşması bulunmaktadır?</w:t>
      </w:r>
    </w:p>
    <w:p>
      <w:pPr>
        <w:keepNext/>
        <w:spacing w:after="40" w:before="0"/>
        <w:ind w:left="360" w:hanging="360"/>
      </w:pPr>
      <w:r>
        <w:t xml:space="preserve">A) </w:t>
      </w:r>
      <w:r>
        <w:t xml:space="preserve">Arnavutluk – Kosova – Moldova</w:t>
      </w:r>
    </w:p>
    <w:p>
      <w:pPr>
        <w:keepNext/>
        <w:spacing w:after="40" w:before="0"/>
        <w:ind w:left="360" w:hanging="360"/>
      </w:pPr>
      <w:r>
        <w:t xml:space="preserve">B) </w:t>
      </w:r>
      <w:r>
        <w:t xml:space="preserve">İsrail – Ürdün – Tunus</w:t>
      </w:r>
    </w:p>
    <w:p>
      <w:pPr>
        <w:keepNext/>
        <w:spacing w:after="40" w:before="0"/>
        <w:ind w:left="360" w:hanging="360"/>
      </w:pPr>
      <w:r>
        <w:t xml:space="preserve">C) </w:t>
      </w:r>
      <w:r>
        <w:t xml:space="preserve">Özbekistan – Filistin – Sırbistan</w:t>
      </w:r>
    </w:p>
    <w:p>
      <w:pPr>
        <w:keepNext/>
        <w:spacing w:after="40" w:before="0"/>
        <w:ind w:left="360" w:hanging="360"/>
      </w:pPr>
      <w:r>
        <w:t xml:space="preserve">D) </w:t>
      </w:r>
      <w:r>
        <w:t xml:space="preserve">Fas – Maldivler – Karadağ</w:t>
      </w:r>
    </w:p>
    <w:p>
      <w:pPr>
        <w:keepNext w:val="false"/>
        <w:spacing w:after="40" w:before="0"/>
        <w:ind w:left="360" w:hanging="360"/>
      </w:pPr>
      <w:r>
        <w:t xml:space="preserve">E) </w:t>
      </w:r>
      <w:r>
        <w:t xml:space="preserve">Tunus – Japonya – Sırbistan</w:t>
      </w:r>
    </w:p>
    <w:p>
      <w:pPr>
        <w:keepNext/>
        <w:spacing w:after="80" w:before="200"/>
      </w:pPr>
      <w:r>
        <w:rPr>
          <w:b/>
          <w:bCs/>
        </w:rPr>
        <w:t xml:space="preserve">32- </w:t>
      </w:r>
      <w:r>
        <w:t xml:space="preserve">3350 sayılı İthalat Rejimi Kararındaki GTS tavizlerine ilişkin Genelleştirilmiş Tercihler Sistemine İlişkin Tebliğ (İthalat: 2026/6)'e göre, Ticaret Bakanlığı İthalat Genel Müdürlüğünce GTS kapsamı bir eşya veya GTS kapsamı ülke menşeli eşya ithalatı nedeniyle ciddi zarar veya zarar tehdidine ilişkin olarak başlatılan inceleme, gerek görülen hâllerde uzatılabilmek üzere kaç ay içinde tamamlanır?</w:t>
      </w:r>
    </w:p>
    <w:p>
      <w:pPr>
        <w:keepNext/>
        <w:spacing w:after="40" w:before="0"/>
        <w:ind w:left="360" w:hanging="360"/>
      </w:pPr>
      <w:r>
        <w:t xml:space="preserve">A) </w:t>
      </w:r>
      <w:r>
        <w:t xml:space="preserve">3</w:t>
      </w:r>
    </w:p>
    <w:p>
      <w:pPr>
        <w:keepNext/>
        <w:spacing w:after="40" w:before="0"/>
        <w:ind w:left="360" w:hanging="360"/>
      </w:pPr>
      <w:r>
        <w:t xml:space="preserve">B) </w:t>
      </w:r>
      <w:r>
        <w:t xml:space="preserve">5</w:t>
      </w:r>
    </w:p>
    <w:p>
      <w:pPr>
        <w:keepNext/>
        <w:spacing w:after="40" w:before="0"/>
        <w:ind w:left="360" w:hanging="360"/>
      </w:pPr>
      <w:r>
        <w:t xml:space="preserve">C) </w:t>
      </w:r>
      <w:r>
        <w:t xml:space="preserve">6</w:t>
      </w:r>
    </w:p>
    <w:p>
      <w:pPr>
        <w:keepNext/>
        <w:spacing w:after="40" w:before="0"/>
        <w:ind w:left="360" w:hanging="360"/>
      </w:pPr>
      <w:r>
        <w:t xml:space="preserve">D) </w:t>
      </w:r>
      <w:r>
        <w:t xml:space="preserve">9</w:t>
      </w:r>
    </w:p>
    <w:p>
      <w:pPr>
        <w:keepNext w:val="false"/>
        <w:spacing w:after="40" w:before="0"/>
        <w:ind w:left="360" w:hanging="360"/>
      </w:pPr>
      <w:r>
        <w:t xml:space="preserve">E) </w:t>
      </w:r>
      <w:r>
        <w:t xml:space="preserve">12</w:t>
      </w:r>
    </w:p>
    <w:p>
      <w:pPr>
        <w:keepNext/>
        <w:spacing w:after="80" w:before="200"/>
      </w:pPr>
      <w:r>
        <w:rPr>
          <w:b/>
          <w:bCs/>
        </w:rPr>
        <w:t xml:space="preserve">33- </w:t>
      </w:r>
      <w:r>
        <w:t xml:space="preserve">Dış ticarette teslim şekillerine (INCOTERMS) ilişkin düzenlemeye göre; Milletlerarası Ticaret Odasının 27 Eylül 2010'da yayınladığı ve 1 Ocak 2011 tarihinden itibaren uygulamaya geçen Incoterms 2010 revizyonunda teslim şekli sayısı …… adetten …… adede düşürülmüş; …… şart yürürlükten kaldırılmış, buna karşılık …… yeni teslim şekli oluşturulmuştur.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12 – 11 – üç – iki</w:t>
      </w:r>
    </w:p>
    <w:p>
      <w:pPr>
        <w:keepNext/>
        <w:spacing w:after="40" w:before="0"/>
        <w:ind w:left="360" w:hanging="360"/>
      </w:pPr>
      <w:r>
        <w:t xml:space="preserve">B) </w:t>
      </w:r>
      <w:r>
        <w:t xml:space="preserve">13 – 11 – üç – bir</w:t>
      </w:r>
    </w:p>
    <w:p>
      <w:pPr>
        <w:keepNext/>
        <w:spacing w:after="40" w:before="0"/>
        <w:ind w:left="360" w:hanging="360"/>
      </w:pPr>
      <w:r>
        <w:t xml:space="preserve">C) </w:t>
      </w:r>
      <w:r>
        <w:t xml:space="preserve">13 – 12 – dört – üç</w:t>
      </w:r>
    </w:p>
    <w:p>
      <w:pPr>
        <w:keepNext/>
        <w:spacing w:after="40" w:before="0"/>
        <w:ind w:left="360" w:hanging="360"/>
      </w:pPr>
      <w:r>
        <w:t xml:space="preserve">D) </w:t>
      </w:r>
      <w:r>
        <w:t xml:space="preserve">13 – 11 – dört – iki</w:t>
      </w:r>
    </w:p>
    <w:p>
      <w:pPr>
        <w:keepNext w:val="false"/>
        <w:spacing w:after="40" w:before="0"/>
        <w:ind w:left="360" w:hanging="360"/>
      </w:pPr>
      <w:r>
        <w:t xml:space="preserve">E) </w:t>
      </w:r>
      <w:r>
        <w:t xml:space="preserve">14 – 11 – beş – iki</w:t>
      </w:r>
    </w:p>
    <w:p>
      <w:pPr>
        <w:keepNext/>
        <w:spacing w:after="80" w:before="200"/>
      </w:pPr>
      <w:r>
        <w:rPr>
          <w:b/>
          <w:bCs/>
        </w:rPr>
        <w:t xml:space="preserve">34- </w:t>
      </w:r>
      <w:r>
        <w:t xml:space="preserve">Gümrük Genel Tebliği (TIR İşlemleri) (Seri No: 1)'e göre TIR karnesi himayesinde taşıma yapan bir taşıtın kaza yapması sonucunda eşyanın başka bir taşıta aktarılmasının gerekli olduğu, ancak taşıt onay belgesi bulunan bir taşıtın temin edilemediği durumda yapılacak işlem aşağıdakilerden hangisidir?</w:t>
      </w:r>
    </w:p>
    <w:p>
      <w:pPr>
        <w:keepNext/>
        <w:spacing w:after="40" w:before="0"/>
        <w:ind w:left="360" w:hanging="360"/>
      </w:pPr>
      <w:r>
        <w:t xml:space="preserve">A) </w:t>
      </w:r>
      <w:r>
        <w:t xml:space="preserve">Giriş veya hareket gümrük idaresinin yazılı onayı alınmak kaydıyla eşya, taşıt onay belgesi bulunmayan taşıtla aynı TIR karnesi kapsamında taşınmaya devam eder.</w:t>
      </w:r>
    </w:p>
    <w:p>
      <w:pPr>
        <w:keepNext/>
        <w:spacing w:after="40" w:before="0"/>
        <w:ind w:left="360" w:hanging="360"/>
      </w:pPr>
      <w:r>
        <w:t xml:space="preserve">B) </w:t>
      </w:r>
      <w:r>
        <w:t xml:space="preserve">Eşya muayene edilmeksizin taşıt onay belgesi bulunmayan taşıta aktarılır ve mühür tatbik edilerek aynı TIR karnesiyle varış gümrük idaresine sevk edilir.</w:t>
      </w:r>
    </w:p>
    <w:p>
      <w:pPr>
        <w:keepNext/>
        <w:spacing w:after="40" w:before="0"/>
        <w:ind w:left="360" w:hanging="360"/>
      </w:pPr>
      <w:r>
        <w:t xml:space="preserve">C) </w:t>
      </w:r>
      <w:r>
        <w:t xml:space="preserve">TIR karnesi iptal edilir; eşya gümrüğe terk edilmiş sayılarak tasfiye hükümlerine göre işlem yapılır.</w:t>
      </w:r>
    </w:p>
    <w:p>
      <w:pPr>
        <w:keepNext/>
        <w:spacing w:after="40" w:before="0"/>
        <w:ind w:left="360" w:hanging="360"/>
      </w:pPr>
      <w:r>
        <w:t xml:space="preserve">D) </w:t>
      </w:r>
      <w:r>
        <w:t xml:space="preserve">Kefil kuruluştan yeni bir TIR karnesi temin edilinceye kadar eşya en yakın gümrük idaresinde bekletilir ve bu süre transit süresinden sayılmaz.</w:t>
      </w:r>
    </w:p>
    <w:p>
      <w:pPr>
        <w:keepNext w:val="false"/>
        <w:spacing w:after="40" w:before="0"/>
        <w:ind w:left="360" w:hanging="360"/>
      </w:pPr>
      <w:r>
        <w:t xml:space="preserve">E) </w:t>
      </w:r>
      <w:r>
        <w:t xml:space="preserve">Eşya muayene edilir; TIR karnesine uygun olduğunun tespiti hâlinde TIR karnesi ilgili bölümlerine meşruhat düşülerek sonlandırılır ve taşıt transit beyannamesi kapsamında sevk edilir.</w:t>
      </w:r>
    </w:p>
    <w:p>
      <w:pPr>
        <w:keepNext/>
        <w:spacing w:after="60" w:before="200"/>
      </w:pPr>
      <w:r>
        <w:rPr>
          <w:b/>
          <w:bCs/>
        </w:rPr>
        <w:t xml:space="preserve">35- </w:t>
      </w:r>
      <w:r>
        <w:t xml:space="preserve">Türkiye ile Avrupa Ekonomik Topluluğu arasında ortaklık kuran Ankara Anlaşması ve Katma Protokol'e ilişkin aşağıdaki ifadeler verilmiştir:</w:t>
      </w:r>
    </w:p>
    <w:p>
      <w:pPr>
        <w:keepNext/>
        <w:spacing w:after="40" w:before="0"/>
        <w:ind w:left="360"/>
      </w:pPr>
      <w:r>
        <w:t xml:space="preserve">I. </w:t>
      </w:r>
      <w:r>
        <w:t xml:space="preserve">Ankara Anlaşması yürürlük süresine ilişkin bir hüküm taşımamakta olup Anlaşmanın fesih hükmü yoktur.</w:t>
      </w:r>
    </w:p>
    <w:p>
      <w:pPr>
        <w:keepNext/>
        <w:spacing w:after="40" w:before="0"/>
        <w:ind w:left="360"/>
      </w:pPr>
      <w:r>
        <w:t xml:space="preserve">II. </w:t>
      </w:r>
      <w:r>
        <w:t xml:space="preserve">Ankara Anlaşmasında hazırlık döneminin en az 5, en çok 12 yıl sürmesi öngörülmüştür.</w:t>
      </w:r>
    </w:p>
    <w:p>
      <w:pPr>
        <w:keepNext/>
        <w:spacing w:after="40" w:before="0"/>
        <w:ind w:left="360"/>
      </w:pPr>
      <w:r>
        <w:t xml:space="preserve">III. </w:t>
      </w:r>
      <w:r>
        <w:t xml:space="preserve">Geçiş döneminin hukuken başlaması, Katma Protokol'ün ticari hükümlerinin Geçici Anlaşma ile yürürlüğe girdiği 1 Eylül 1971 tarihinde olmuştur.</w:t>
      </w:r>
    </w:p>
    <w:p>
      <w:pPr>
        <w:keepNext/>
        <w:spacing w:after="40" w:before="0"/>
        <w:ind w:left="360"/>
      </w:pPr>
      <w:r>
        <w:t xml:space="preserve">IV. </w:t>
      </w:r>
      <w:r>
        <w:t xml:space="preserve">Katma Protokol, 22 yıllık bir süre sonunda gümrük birliğine ulaşılmasını öngörmüştür.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III ve IV</w:t>
      </w:r>
    </w:p>
    <w:p>
      <w:pPr>
        <w:keepNext/>
        <w:spacing w:after="80" w:before="200"/>
      </w:pPr>
      <w:r>
        <w:rPr>
          <w:b/>
          <w:bCs/>
        </w:rPr>
        <w:t xml:space="preserve">36- </w:t>
      </w:r>
      <w:r>
        <w:t xml:space="preserve">İhracat, Transit Ticaret, İhracat Sayılan Satış ve Teslimler ile Döviz Kazandırıcı Hizmet ve Faaliyetlerde Vergi, Resim ve Harç İstisnası Hakkında Karara (99/13812) göre, Kararda öngörülen istisnadan yararlandırılan "döviz kazandırıcı hizmet ve faaliyetler" aşağıdaki kanun hükümlerinden hangileri çerçevesinde belirlenir?</w:t>
      </w:r>
    </w:p>
    <w:p>
      <w:pPr>
        <w:keepNext/>
        <w:spacing w:after="40" w:before="0"/>
        <w:ind w:left="360" w:hanging="360"/>
      </w:pPr>
      <w:r>
        <w:t xml:space="preserve">A) </w:t>
      </w:r>
      <w:r>
        <w:t xml:space="preserve">488 sayılı Damga Vergisi Kanununun ek 2 nci maddesi ile 492 sayılı Harçlar Kanununun ek 1 inci maddesi</w:t>
      </w:r>
    </w:p>
    <w:p>
      <w:pPr>
        <w:keepNext/>
        <w:spacing w:after="40" w:before="0"/>
        <w:ind w:left="360" w:hanging="360"/>
      </w:pPr>
      <w:r>
        <w:t xml:space="preserve">B) </w:t>
      </w:r>
      <w:r>
        <w:t xml:space="preserve">3065 sayılı Katma Değer Vergisi Kanununun 11 inci maddesi ile 4760 sayılı Özel Tüketim Vergisi Kanununun 5 inci maddesi</w:t>
      </w:r>
    </w:p>
    <w:p>
      <w:pPr>
        <w:keepNext/>
        <w:spacing w:after="40" w:before="0"/>
        <w:ind w:left="360" w:hanging="360"/>
      </w:pPr>
      <w:r>
        <w:t xml:space="preserve">C) </w:t>
      </w:r>
      <w:r>
        <w:t xml:space="preserve">6802 sayılı Gider Vergileri Kanunu ile 5957 sayılı Kanunun 8 inci maddesi</w:t>
      </w:r>
    </w:p>
    <w:p>
      <w:pPr>
        <w:keepNext/>
        <w:spacing w:after="40" w:before="0"/>
        <w:ind w:left="360" w:hanging="360"/>
      </w:pPr>
      <w:r>
        <w:t xml:space="preserve">D) </w:t>
      </w:r>
      <w:r>
        <w:t xml:space="preserve">4458 sayılı Gümrük Kanununun 167 nci maddesi ile 3065 sayılı Katma Değer Vergisi Kanununun 16 ncı maddesi</w:t>
      </w:r>
    </w:p>
    <w:p>
      <w:pPr>
        <w:keepNext w:val="false"/>
        <w:spacing w:after="40" w:before="0"/>
        <w:ind w:left="360" w:hanging="360"/>
      </w:pPr>
      <w:r>
        <w:t xml:space="preserve">E) </w:t>
      </w:r>
      <w:r>
        <w:t xml:space="preserve">2005/8391 sayılı Dahilde İşleme Rejimi Kararı ile 88/12944 sayılı Kaynak Kullanımını Destekleme Fonu Hakkında Karar</w:t>
      </w:r>
    </w:p>
    <w:p>
      <w:pPr>
        <w:keepNext/>
        <w:spacing w:after="80" w:before="200"/>
      </w:pPr>
      <w:r>
        <w:rPr>
          <w:b/>
          <w:bCs/>
        </w:rPr>
        <w:t xml:space="preserve">37- </w:t>
      </w:r>
      <w:r>
        <w:t xml:space="preserve">Askıya Alma Sistemine İlişkin Tebliğ (İthalat: 2026/18)'e göre aşağıdakilerden hangisi Askıya Alma Sisteminin uygulanmadığı durumlar arasında </w:t>
      </w:r>
      <w:r>
        <w:rPr>
          <w:b/>
          <w:bCs/>
          <w:u w:val="single"/>
        </w:rPr>
        <w:t xml:space="preserve">yer almaz</w:t>
      </w:r>
      <w:r>
        <w:t xml:space="preserve">?</w:t>
      </w:r>
    </w:p>
    <w:p>
      <w:pPr>
        <w:keepNext/>
        <w:spacing w:after="40" w:before="0"/>
        <w:ind w:left="360" w:hanging="360"/>
      </w:pPr>
      <w:r>
        <w:t xml:space="preserve">A) </w:t>
      </w:r>
      <w:r>
        <w:t xml:space="preserve">Başvuru konusu ürünün aynısının, eşdeğerinin veya ikamesinin AB veya Türkiye'de üretiminin olması</w:t>
      </w:r>
    </w:p>
    <w:p>
      <w:pPr>
        <w:keepNext/>
        <w:spacing w:after="40" w:before="0"/>
        <w:ind w:left="360" w:hanging="360"/>
      </w:pPr>
      <w:r>
        <w:t xml:space="preserve">B) </w:t>
      </w:r>
      <w:r>
        <w:t xml:space="preserve">Başvuru konusu ürünün nihai ürün olması</w:t>
      </w:r>
    </w:p>
    <w:p>
      <w:pPr>
        <w:keepNext/>
        <w:spacing w:after="40" w:before="0"/>
        <w:ind w:left="360" w:hanging="360"/>
      </w:pPr>
      <w:r>
        <w:t xml:space="preserve">C) </w:t>
      </w:r>
      <w:r>
        <w:t xml:space="preserve">Başvuru konusu ürünün AB veya Türkiye'de üretiminin bulunmakla birlikte bu üretimin yeterli olmaması</w:t>
      </w:r>
    </w:p>
    <w:p>
      <w:pPr>
        <w:keepNext/>
        <w:spacing w:after="40" w:before="0"/>
        <w:ind w:left="360" w:hanging="360"/>
      </w:pPr>
      <w:r>
        <w:t xml:space="preserve">D) </w:t>
      </w:r>
      <w:r>
        <w:t xml:space="preserve">Ürünün fikri mülkiyet hakları kapsamında korunuyor olması</w:t>
      </w:r>
    </w:p>
    <w:p>
      <w:pPr>
        <w:keepNext w:val="false"/>
        <w:spacing w:after="40" w:before="0"/>
        <w:ind w:left="360" w:hanging="360"/>
      </w:pPr>
      <w:r>
        <w:t xml:space="preserve">E) </w:t>
      </w:r>
      <w:r>
        <w:t xml:space="preserve">Başvuru sahibinin ilgili ürünü sadece ticari amaçla ithal etmesi</w:t>
      </w:r>
    </w:p>
    <w:p>
      <w:pPr>
        <w:pStyle w:val="Heading2"/>
        <w:keepNext/>
        <w:pBdr>
          <w:left w:val="single" w:color="B8860B" w:sz="36" w:space="8"/>
        </w:pBdr>
        <w:spacing w:after="120" w:before="240"/>
      </w:pPr>
      <w:r>
        <w:t xml:space="preserve">Tarife (38–44)</w:t>
      </w:r>
    </w:p>
    <w:p>
      <w:pPr>
        <w:keepNext/>
        <w:spacing w:after="80" w:before="200"/>
      </w:pPr>
      <w:r>
        <w:rPr>
          <w:b/>
          <w:bCs/>
        </w:rPr>
        <w:t xml:space="preserve">38- </w:t>
      </w:r>
      <w:r>
        <w:t xml:space="preserve">Türk Gümrük Tarife Cetveline göre aşağıdaki bitkisel hülasalardan hangisi 13.02 tarife pozisyonunda </w:t>
      </w:r>
      <w:r>
        <w:rPr>
          <w:b/>
          <w:bCs/>
          <w:u w:val="single"/>
        </w:rPr>
        <w:t xml:space="preserve">sınıflandırılmaz</w:t>
      </w:r>
      <w:r>
        <w:t xml:space="preserve">?</w:t>
      </w:r>
    </w:p>
    <w:p>
      <w:pPr>
        <w:keepNext/>
        <w:spacing w:after="40" w:before="0"/>
        <w:ind w:left="360" w:hanging="360"/>
      </w:pPr>
      <w:r>
        <w:t xml:space="preserve">A) </w:t>
      </w:r>
      <w:r>
        <w:t xml:space="preserve">Afyon hülasası</w:t>
      </w:r>
    </w:p>
    <w:p>
      <w:pPr>
        <w:keepNext/>
        <w:spacing w:after="40" w:before="0"/>
        <w:ind w:left="360" w:hanging="360"/>
      </w:pPr>
      <w:r>
        <w:t xml:space="preserve">B) </w:t>
      </w:r>
      <w:r>
        <w:t xml:space="preserve">Şerbetçi otu hülasası</w:t>
      </w:r>
    </w:p>
    <w:p>
      <w:pPr>
        <w:keepNext/>
        <w:spacing w:after="40" w:before="0"/>
        <w:ind w:left="360" w:hanging="360"/>
      </w:pPr>
      <w:r>
        <w:t xml:space="preserve">C) </w:t>
      </w:r>
      <w:r>
        <w:t xml:space="preserve">Ağırlık itibarıyla %5 sakkaroz içeren meyan kökü hülasası</w:t>
      </w:r>
    </w:p>
    <w:p>
      <w:pPr>
        <w:keepNext/>
        <w:spacing w:after="40" w:before="0"/>
        <w:ind w:left="360" w:hanging="360"/>
      </w:pPr>
      <w:r>
        <w:t xml:space="preserve">D) </w:t>
      </w:r>
      <w:r>
        <w:t xml:space="preserve">Sabır bitkisi hülasası</w:t>
      </w:r>
    </w:p>
    <w:p>
      <w:pPr>
        <w:keepNext w:val="false"/>
        <w:spacing w:after="40" w:before="0"/>
        <w:ind w:left="360" w:hanging="360"/>
      </w:pPr>
      <w:r>
        <w:t xml:space="preserve">E) </w:t>
      </w:r>
      <w:r>
        <w:t xml:space="preserve">Ağırlık itibarıyla %15 sakkaroz içeren meyan kökü hülasası</w:t>
      </w:r>
    </w:p>
    <w:p>
      <w:pPr>
        <w:keepNext/>
        <w:spacing w:after="80" w:before="200"/>
      </w:pPr>
      <w:r>
        <w:rPr>
          <w:b/>
          <w:bCs/>
        </w:rPr>
        <w:t xml:space="preserve">39- </w:t>
      </w:r>
      <w:r>
        <w:t xml:space="preserve">Bünyesindeki su tankına eklenen suyu ısıtarak elde ettiği buharı basınçla püskürterek çeşitli temizlik işlerinde kullanılmak üzere tasarlanmış, aksesuarlarıyla birlikte sunulan elektrikli "buharlı temizleyiciler", Ticaret Bakanlığının ilgili genelgesine göre Türk Gümrük Tarife Cetvelinde hangi tarife pozisyonunda sınıflandırılır?</w:t>
      </w:r>
    </w:p>
    <w:p>
      <w:pPr>
        <w:keepNext/>
        <w:spacing w:after="40" w:before="0"/>
        <w:ind w:left="360" w:hanging="360"/>
      </w:pPr>
      <w:r>
        <w:t xml:space="preserve">A) </w:t>
      </w:r>
      <w:r>
        <w:t xml:space="preserve">84.24</w:t>
      </w:r>
    </w:p>
    <w:p>
      <w:pPr>
        <w:keepNext/>
        <w:spacing w:after="40" w:before="0"/>
        <w:ind w:left="360" w:hanging="360"/>
      </w:pPr>
      <w:r>
        <w:t xml:space="preserve">B) </w:t>
      </w:r>
      <w:r>
        <w:t xml:space="preserve">84.51</w:t>
      </w:r>
    </w:p>
    <w:p>
      <w:pPr>
        <w:keepNext/>
        <w:spacing w:after="40" w:before="0"/>
        <w:ind w:left="360" w:hanging="360"/>
      </w:pPr>
      <w:r>
        <w:t xml:space="preserve">C) </w:t>
      </w:r>
      <w:r>
        <w:t xml:space="preserve">85.08</w:t>
      </w:r>
    </w:p>
    <w:p>
      <w:pPr>
        <w:keepNext/>
        <w:spacing w:after="40" w:before="0"/>
        <w:ind w:left="360" w:hanging="360"/>
      </w:pPr>
      <w:r>
        <w:t xml:space="preserve">D) </w:t>
      </w:r>
      <w:r>
        <w:t xml:space="preserve">85.09</w:t>
      </w:r>
    </w:p>
    <w:p>
      <w:pPr>
        <w:keepNext w:val="false"/>
        <w:spacing w:after="40" w:before="0"/>
        <w:ind w:left="360" w:hanging="360"/>
      </w:pPr>
      <w:r>
        <w:t xml:space="preserve">E) </w:t>
      </w:r>
      <w:r>
        <w:t xml:space="preserve">85.16</w:t>
      </w:r>
    </w:p>
    <w:p>
      <w:pPr>
        <w:keepNext/>
        <w:spacing w:after="80" w:before="200"/>
      </w:pPr>
      <w:r>
        <w:rPr>
          <w:b/>
          <w:bCs/>
        </w:rPr>
        <w:t xml:space="preserve">40- </w:t>
      </w:r>
      <w:r>
        <w:t xml:space="preserve">Aile, Çalışma ve Sosyal Hizmetler Bakanlığı (Genelge tarihindeki adıyla) laboratuvarlarının tahlil sonuçlarının tarife tespitinde kullanılmasına ilişkin 2021/7 sayılı Genelgeye göre, toluen ve ksilen gibi eşya için İş Sağlığı ve Güvenliği Araştırma ve Geliştirme Enstitüsü Başkanlığı Laboratuvarlarınca düzenlenen tahlil raporlarına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Raporun tarih ve sayısının yükümlüsünce gümrük beyannamesinin 44 nolu hanesinde açıkça beyan edilmesi ve raporun onaylı bir nüshasının beyanname ekinde ibrazı gerekir.</w:t>
      </w:r>
    </w:p>
    <w:p>
      <w:pPr>
        <w:keepNext/>
        <w:spacing w:after="40" w:before="0"/>
        <w:ind w:left="360" w:hanging="360"/>
      </w:pPr>
      <w:r>
        <w:t xml:space="preserve">B) </w:t>
      </w:r>
      <w:r>
        <w:t xml:space="preserve">Muayene memurunca tarife tespitinde, beyanname ekinde sunulan tahlil raporundaki tahlil sonuçları esas alınır.</w:t>
      </w:r>
    </w:p>
    <w:p>
      <w:pPr>
        <w:keepNext/>
        <w:spacing w:after="40" w:before="0"/>
        <w:ind w:left="360" w:hanging="360"/>
      </w:pPr>
      <w:r>
        <w:t xml:space="preserve">C) </w:t>
      </w:r>
      <w:r>
        <w:t xml:space="preserve">Sunulan rapora göre GTİP tespiti yapılamazsa numune gümrük laboratuvarına gönderilir ve onaylı rapor LARA sistemi üzerinden sisteme eklenir.</w:t>
      </w:r>
    </w:p>
    <w:p>
      <w:pPr>
        <w:keepNext/>
        <w:spacing w:after="40" w:before="0"/>
        <w:ind w:left="360" w:hanging="360"/>
      </w:pPr>
      <w:r>
        <w:t xml:space="preserve">D) </w:t>
      </w:r>
      <w:r>
        <w:t xml:space="preserve">Beyanname ekinde sunulan tahlil raporlarının GTİP tespiti için yetersiz kalması halinde gerekli ilave tahliller laboratuvar müdürlüklerince yapılır.</w:t>
      </w:r>
    </w:p>
    <w:p>
      <w:pPr>
        <w:keepNext w:val="false"/>
        <w:spacing w:after="40" w:before="0"/>
        <w:ind w:left="360" w:hanging="360"/>
      </w:pPr>
      <w:r>
        <w:t xml:space="preserve">E) </w:t>
      </w:r>
      <w:r>
        <w:t xml:space="preserve">Bu tahlil sonuçlarına istinaden yapılan tarife tespitine itiraz edilmesi halinde tahliller, raporu düzenleyen Enstitü laboratuvarlarında yeniden yapılır.</w:t>
      </w:r>
    </w:p>
    <w:p>
      <w:pPr>
        <w:keepNext/>
        <w:spacing w:after="80" w:before="200"/>
      </w:pPr>
      <w:r>
        <w:rPr>
          <w:b/>
          <w:bCs/>
        </w:rPr>
        <w:t xml:space="preserve">41- </w:t>
      </w:r>
      <w:r>
        <w:t xml:space="preserve">Ağırlık itibarıyla %30'u alaşımsız çelikten, %25'i paslanmaz çelikten ve %45'i alüminyumdan oluşan ve pozisyon metinlerinde aksine bir hüküm bulunmayan adi metallerden mamul bir eşya, Türk Gümrük Tarife Cetvelinin XV. Bölüm notlarına göre nasıl sınıflandırılır?</w:t>
      </w:r>
    </w:p>
    <w:p>
      <w:pPr>
        <w:keepNext/>
        <w:spacing w:after="40" w:before="0"/>
        <w:ind w:left="360" w:hanging="360"/>
      </w:pPr>
      <w:r>
        <w:t xml:space="preserve">A) </w:t>
      </w:r>
      <w:r>
        <w:t xml:space="preserve">Alüminyum, diğer metallerin her birinden ağırlıkça üstün olduğundan alüminyumdan eşya olarak 76. fasılda sınıflandırılır.</w:t>
      </w:r>
    </w:p>
    <w:p>
      <w:pPr>
        <w:keepNext/>
        <w:spacing w:after="40" w:before="0"/>
        <w:ind w:left="360" w:hanging="360"/>
      </w:pPr>
      <w:r>
        <w:t xml:space="preserve">B) </w:t>
      </w:r>
      <w:r>
        <w:t xml:space="preserve">Eşyaya esas niteliğini paslanmaz çelik verdiğinden paslanmaz çelik olarak 72. fasılda sınıflandırılır.</w:t>
      </w:r>
    </w:p>
    <w:p>
      <w:pPr>
        <w:keepNext/>
        <w:spacing w:after="40" w:before="0"/>
        <w:ind w:left="360" w:hanging="360"/>
      </w:pPr>
      <w:r>
        <w:t xml:space="preserve">C) </w:t>
      </w:r>
      <w:r>
        <w:t xml:space="preserve">Esas nitelik belirlenemediğinden Genel Yorum Kuralı 3(c) uyarınca numara sırasına göre son fasıl olan 76. fasılda sınıflandırılır.</w:t>
      </w:r>
    </w:p>
    <w:p>
      <w:pPr>
        <w:keepNext/>
        <w:spacing w:after="40" w:before="0"/>
        <w:ind w:left="360" w:hanging="360"/>
      </w:pPr>
      <w:r>
        <w:t xml:space="preserve">D) </w:t>
      </w:r>
      <w:r>
        <w:t xml:space="preserve">Demir ve çeliğin değişik türleri tek ve aynı metal sayıldığından demir veya çelikten eşya olarak 73. fasılda sınıflandırılır.</w:t>
      </w:r>
    </w:p>
    <w:p>
      <w:pPr>
        <w:keepNext w:val="false"/>
        <w:spacing w:after="40" w:before="0"/>
        <w:ind w:left="360" w:hanging="360"/>
      </w:pPr>
      <w:r>
        <w:t xml:space="preserve">E) </w:t>
      </w:r>
      <w:r>
        <w:t xml:space="preserve">Birden fazla adi metal içerdiğinden diğer adi metallerden eşya olarak 81. fasılda sınıflandırılır.</w:t>
      </w:r>
    </w:p>
    <w:p>
      <w:pPr>
        <w:keepNext/>
        <w:spacing w:after="80" w:before="200"/>
      </w:pPr>
      <w:r>
        <w:rPr>
          <w:b/>
          <w:bCs/>
        </w:rPr>
        <w:t xml:space="preserve">42- </w:t>
      </w:r>
      <w:r>
        <w:t xml:space="preserve">Türk Gümrük Tarife Cetveline göre; mobil işletim sistemi ile donatılmış, üçüncü taraf uygulamalar da dahil olmak üzere birden fazla uygulamayı aynı anda indirip çalıştırabilen, dijital kamera ve seyrüsefer yardım sistemi entegre edilmiş hücresel ağ telefonu (akıllı telefon) hangi tarife pozisyonunda sınıflandırılır?</w:t>
      </w:r>
    </w:p>
    <w:p>
      <w:pPr>
        <w:keepNext/>
        <w:spacing w:after="40" w:before="0"/>
        <w:ind w:left="360" w:hanging="360"/>
      </w:pPr>
      <w:r>
        <w:t xml:space="preserve">A) </w:t>
      </w:r>
      <w:r>
        <w:t xml:space="preserve">84.71</w:t>
      </w:r>
    </w:p>
    <w:p>
      <w:pPr>
        <w:keepNext/>
        <w:spacing w:after="40" w:before="0"/>
        <w:ind w:left="360" w:hanging="360"/>
      </w:pPr>
      <w:r>
        <w:t xml:space="preserve">B) </w:t>
      </w:r>
      <w:r>
        <w:t xml:space="preserve">85.17</w:t>
      </w:r>
    </w:p>
    <w:p>
      <w:pPr>
        <w:keepNext/>
        <w:spacing w:after="40" w:before="0"/>
        <w:ind w:left="360" w:hanging="360"/>
      </w:pPr>
      <w:r>
        <w:t xml:space="preserve">C) </w:t>
      </w:r>
      <w:r>
        <w:t xml:space="preserve">85.25</w:t>
      </w:r>
    </w:p>
    <w:p>
      <w:pPr>
        <w:keepNext/>
        <w:spacing w:after="40" w:before="0"/>
        <w:ind w:left="360" w:hanging="360"/>
      </w:pPr>
      <w:r>
        <w:t xml:space="preserve">D) </w:t>
      </w:r>
      <w:r>
        <w:t xml:space="preserve">85.26</w:t>
      </w:r>
    </w:p>
    <w:p>
      <w:pPr>
        <w:keepNext w:val="false"/>
        <w:spacing w:after="40" w:before="0"/>
        <w:ind w:left="360" w:hanging="360"/>
      </w:pPr>
      <w:r>
        <w:t xml:space="preserve">E) </w:t>
      </w:r>
      <w:r>
        <w:t xml:space="preserve">85.43</w:t>
      </w:r>
    </w:p>
    <w:p>
      <w:pPr>
        <w:keepNext/>
        <w:spacing w:after="80" w:before="200"/>
      </w:pPr>
      <w:r>
        <w:rPr>
          <w:b/>
          <w:bCs/>
        </w:rPr>
        <w:t xml:space="preserve">43- </w:t>
      </w:r>
      <w:r>
        <w:t xml:space="preserve">Türk Gümrük Tarife Cetveline göre aşağıdakilerden hangisi 27.10 tarife pozisyonunda </w:t>
      </w:r>
      <w:r>
        <w:rPr>
          <w:b/>
          <w:bCs/>
          <w:u w:val="single"/>
        </w:rPr>
        <w:t xml:space="preserve">sınıflandırılmaz</w:t>
      </w:r>
      <w:r>
        <w:t xml:space="preserve">?</w:t>
      </w:r>
    </w:p>
    <w:p>
      <w:pPr>
        <w:keepNext/>
        <w:spacing w:after="40" w:before="0"/>
        <w:ind w:left="360" w:hanging="360"/>
      </w:pPr>
      <w:r>
        <w:t xml:space="preserve">A) </w:t>
      </w:r>
      <w:r>
        <w:t xml:space="preserve">Ağırlık itibarıyla %80 oranında petrol yağı içeren biyodizel karışımı</w:t>
      </w:r>
    </w:p>
    <w:p>
      <w:pPr>
        <w:keepNext/>
        <w:spacing w:after="40" w:before="0"/>
        <w:ind w:left="360" w:hanging="360"/>
      </w:pPr>
      <w:r>
        <w:t xml:space="preserve">B) </w:t>
      </w:r>
      <w:r>
        <w:t xml:space="preserve">Petrol yağları veya bitümenli minerallerden elde edilen yağları içeren atık yağlar</w:t>
      </w:r>
    </w:p>
    <w:p>
      <w:pPr>
        <w:keepNext/>
        <w:spacing w:after="40" w:before="0"/>
        <w:ind w:left="360" w:hanging="360"/>
      </w:pPr>
      <w:r>
        <w:t xml:space="preserve">C) </w:t>
      </w:r>
      <w:r>
        <w:t xml:space="preserve">Ağırlık itibarıyla %60 oranında petrol yağı içeren biyodizel karışımı</w:t>
      </w:r>
    </w:p>
    <w:p>
      <w:pPr>
        <w:keepNext/>
        <w:spacing w:after="40" w:before="0"/>
        <w:ind w:left="360" w:hanging="360"/>
      </w:pPr>
      <w:r>
        <w:t xml:space="preserve">D) </w:t>
      </w:r>
      <w:r>
        <w:t xml:space="preserve">Petrol yağlarından elde edilen hafif yağlar ve müstahzarları</w:t>
      </w:r>
    </w:p>
    <w:p>
      <w:pPr>
        <w:keepNext w:val="false"/>
        <w:spacing w:after="40" w:before="0"/>
        <w:ind w:left="360" w:hanging="360"/>
      </w:pPr>
      <w:r>
        <w:t xml:space="preserve">E) </w:t>
      </w:r>
      <w:r>
        <w:t xml:space="preserve">Esas unsur olarak ağırlıkça %70 veya daha fazla petrol yağı içeren, tarifenin başka yerinde belirtilmeyen müstahzarlar</w:t>
      </w:r>
    </w:p>
    <w:p>
      <w:pPr>
        <w:keepNext/>
        <w:spacing w:after="80" w:before="200"/>
      </w:pPr>
      <w:r>
        <w:rPr>
          <w:b/>
          <w:bCs/>
        </w:rPr>
        <w:t xml:space="preserve">44- </w:t>
      </w:r>
      <w:r>
        <w:t xml:space="preserve">Türk Gümrük Tarife Cetveline göre aşağıdaki basılı ürünlerden hangisi diğerlerinden farklı bir tarife pozisyonunda sınıflandırılır?</w:t>
      </w:r>
    </w:p>
    <w:p>
      <w:pPr>
        <w:keepNext/>
        <w:spacing w:after="40" w:before="0"/>
        <w:ind w:left="360" w:hanging="360"/>
      </w:pPr>
      <w:r>
        <w:t xml:space="preserve">A) </w:t>
      </w:r>
      <w:r>
        <w:t xml:space="preserve">Ayrı ayrı sayfalar halinde sunulan basılı kitaplar</w:t>
      </w:r>
    </w:p>
    <w:p>
      <w:pPr>
        <w:keepNext/>
        <w:spacing w:after="40" w:before="0"/>
        <w:ind w:left="360" w:hanging="360"/>
      </w:pPr>
      <w:r>
        <w:t xml:space="preserve">B) </w:t>
      </w:r>
      <w:r>
        <w:t xml:space="preserve">Fasiküller halinde neşredilen sözlükler ve ansiklopediler</w:t>
      </w:r>
    </w:p>
    <w:p>
      <w:pPr>
        <w:keepNext/>
        <w:spacing w:after="40" w:before="0"/>
        <w:ind w:left="360" w:hanging="360"/>
      </w:pPr>
      <w:r>
        <w:t xml:space="preserve">C) </w:t>
      </w:r>
      <w:r>
        <w:t xml:space="preserve">Esasen reklam işine tahsis edilmiş ticari kataloglar</w:t>
      </w:r>
    </w:p>
    <w:p>
      <w:pPr>
        <w:keepNext/>
        <w:spacing w:after="40" w:before="0"/>
        <w:ind w:left="360" w:hanging="360"/>
      </w:pPr>
      <w:r>
        <w:t xml:space="preserve">D) </w:t>
      </w:r>
      <w:r>
        <w:t xml:space="preserve">Kitaplarla birlikte bulunan ve bunların tamamlayıcısı sayılan resimli ilaveler</w:t>
      </w:r>
    </w:p>
    <w:p>
      <w:pPr>
        <w:keepNext w:val="false"/>
        <w:spacing w:after="40" w:before="0"/>
        <w:ind w:left="360" w:hanging="360"/>
      </w:pPr>
      <w:r>
        <w:t xml:space="preserve">E) </w:t>
      </w:r>
      <w:r>
        <w:t xml:space="preserve">Ciltlenmek üzere ayrı fasiküller halinde neşrolunan ve bir eserin bir kısmını teşkil eden kitaplar</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(A) firması, (X) firmasından ithal ettiği motor kontrol ünitelerini Türkiye'de ürettiği elektrikli bisikletlerde kullanmaktadır (her bisiklette 1 ünite). Satış sözleşmesi gereği (A), bisikletin tasarım ve üretim teknolojisine ilişkin lisans için (X)'e satılan her bisiklet başına 20 Avro lisans ücreti ödemektedir. Lisans ücretinin %30'unun ithal edilen kontrol ünitesiyle, kalanının Türkiye'de eklenen şasi, batarya ve montaj süreçleriyle ilgili olduğu nesnel ve ölçülebilir verilerle belgelenmiştir. İthal edilen 2.000 adet ünitenin birim fiyatı CIF 150 Avro olup ünitelerin tamamı bisikletlerde kullanılacaktır. (A) ayrıca, ünite yazılımının Türkiye'de çoğaltılması hakkı için (X)'e ünite başına 2 Avro ödemektedir.</w:t>
      </w:r>
    </w:p>
    <w:p>
      <w:pPr>
        <w:keepNext/>
        <w:spacing w:after="80" w:before="60"/>
      </w:pPr>
      <w:r>
        <w:t xml:space="preserve">Döviz kuru: 1 Avro = 48,00 TL'dir.</w:t>
      </w:r>
    </w:p>
    <w:p>
      <w:pPr>
        <w:keepNext/>
        <w:spacing w:after="80" w:before="60"/>
      </w:pPr>
      <w:r>
        <w:t xml:space="preserve">Gümrük Yönetmeliğine göre ünitelerin gümrük kıymeti kaç TL'dir?</w:t>
      </w:r>
    </w:p>
    <w:p>
      <w:pPr>
        <w:keepNext/>
        <w:spacing w:after="40" w:before="0"/>
        <w:ind w:left="360" w:hanging="360"/>
      </w:pPr>
      <w:r>
        <w:t xml:space="preserve">A) </w:t>
      </w:r>
      <w:r>
        <w:t xml:space="preserve">14.400.000</w:t>
      </w:r>
    </w:p>
    <w:p>
      <w:pPr>
        <w:keepNext/>
        <w:spacing w:after="40" w:before="0"/>
        <w:ind w:left="360" w:hanging="360"/>
      </w:pPr>
      <w:r>
        <w:t xml:space="preserve">B) </w:t>
      </w:r>
      <w:r>
        <w:t xml:space="preserve">14.976.000</w:t>
      </w:r>
    </w:p>
    <w:p>
      <w:pPr>
        <w:keepNext/>
        <w:spacing w:after="40" w:before="0"/>
        <w:ind w:left="360" w:hanging="360"/>
      </w:pPr>
      <w:r>
        <w:t xml:space="preserve">C) </w:t>
      </w:r>
      <w:r>
        <w:t xml:space="preserve">15.168.000</w:t>
      </w:r>
    </w:p>
    <w:p>
      <w:pPr>
        <w:keepNext/>
        <w:spacing w:after="40" w:before="0"/>
        <w:ind w:left="360" w:hanging="360"/>
      </w:pPr>
      <w:r>
        <w:t xml:space="preserve">D) </w:t>
      </w:r>
      <w:r>
        <w:t xml:space="preserve">16.320.000</w:t>
      </w:r>
    </w:p>
    <w:p>
      <w:pPr>
        <w:keepNext w:val="false"/>
        <w:spacing w:after="40" w:before="0"/>
        <w:ind w:left="360" w:hanging="360"/>
      </w:pPr>
      <w:r>
        <w:t xml:space="preserve">E) </w:t>
      </w:r>
      <w:r>
        <w:t xml:space="preserve">16.512.000</w:t>
      </w:r>
    </w:p>
    <w:p>
      <w:pPr>
        <w:keepNext/>
        <w:spacing w:after="60" w:before="200"/>
      </w:pPr>
      <w:r>
        <w:rPr>
          <w:b/>
          <w:bCs/>
        </w:rPr>
        <w:t xml:space="preserve">46- </w:t>
      </w:r>
      <w:r>
        <w:t xml:space="preserve">(A) firması, İtalya'da yerleşik (X) firmasından 400 adet endüstriyel pompayı CIP Konya ((A) firmasının deposu) teslim şekliyle tanesi 1.250 Avro'dan satın almıştır. Eşya deniz yoluyla İzmir Alsancak Limanına, buradan karayoluyla Konya'ya taşınmıştır. Belgelerde yer alan bilgiler (Avro):</w:t>
      </w:r>
    </w:p>
    <w:p>
      <w:pPr>
        <w:keepNext/>
        <w:spacing w:after="40" w:before="0"/>
        <w:ind w:left="360"/>
      </w:pPr>
      <w:r>
        <w:t xml:space="preserve">I. </w:t>
      </w:r>
      <w:r>
        <w:t xml:space="preserve">CIP Konya fatura bedeli (II ve IV'teki tutarlar dâhil): 500.000</w:t>
      </w:r>
    </w:p>
    <w:p>
      <w:pPr>
        <w:keepNext/>
        <w:spacing w:after="40" w:before="0"/>
        <w:ind w:left="360"/>
      </w:pPr>
      <w:r>
        <w:t xml:space="preserve">II. </w:t>
      </w:r>
      <w:r>
        <w:t xml:space="preserve">Fatura bedeli içinde ayrıca gösterilen İzmir–Konya kara nakliyesi 4.000 ve bu kesime ait sigorta 500</w:t>
      </w:r>
    </w:p>
    <w:p>
      <w:pPr>
        <w:keepNext/>
        <w:spacing w:after="40" w:before="0"/>
        <w:ind w:left="360"/>
      </w:pPr>
      <w:r>
        <w:t xml:space="preserve">III. </w:t>
      </w:r>
      <w:r>
        <w:t xml:space="preserve">(X) firmasının talebiyle (A) tarafından (X)'in satış temsilcisine ödenen ve fiyata dâhil olmayan satış komisyonu: 6.000</w:t>
      </w:r>
    </w:p>
    <w:p>
      <w:pPr>
        <w:keepNext/>
        <w:spacing w:after="40" w:before="0"/>
        <w:ind w:left="360"/>
      </w:pPr>
      <w:r>
        <w:t xml:space="preserve">IV. </w:t>
      </w:r>
      <w:r>
        <w:t xml:space="preserve">Fatura bedeli içinde ayrıca gösterilen, pompaların kullanımına ilişkin (A) personeline ithalattan sonra Türkiye'de verilen eğitim bedeli: 3.000</w:t>
      </w:r>
    </w:p>
    <w:p>
      <w:pPr>
        <w:keepNext/>
        <w:spacing w:after="40" w:before="0"/>
        <w:ind w:left="360"/>
      </w:pPr>
      <w:r>
        <w:t xml:space="preserve">V. </w:t>
      </w:r>
      <w:r>
        <w:t xml:space="preserve">Bedelin 90 gün vadeli ödenmesi için taraflar arasında yazılı olarak yapılan finansman anlaşması uyarınca hesaplanan ve faturada yer almayan faiz: 7.500</w:t>
      </w:r>
    </w:p>
    <w:p>
      <w:pPr>
        <w:keepNext/>
        <w:spacing w:after="40" w:before="0"/>
        <w:ind w:left="360"/>
      </w:pPr>
      <w:r>
        <w:t xml:space="preserve">VI. </w:t>
      </w:r>
      <w:r>
        <w:t xml:space="preserve">Alsancak Limanında beyanname tescilinden önce ödenen ardiye: 300</w:t>
      </w:r>
    </w:p>
    <w:p>
      <w:pPr>
        <w:keepNext/>
        <w:spacing w:after="40" w:before="0"/>
        <w:ind w:left="360"/>
      </w:pPr>
      <w:r>
        <w:t xml:space="preserve">Döviz kuru: 1 Avro = 48,00 TL'dir.</w:t>
      </w:r>
    </w:p>
    <w:p>
      <w:pPr>
        <w:keepNext/>
        <w:spacing w:after="40" w:before="0"/>
        <w:ind w:left="360"/>
      </w:pPr>
      <w:r>
        <w:t xml:space="preserve">Buna göre pompaların gümrük kıymeti kaç TL'dir?</w:t>
      </w:r>
    </w:p>
    <w:p>
      <w:pPr>
        <w:keepNext/>
        <w:spacing w:after="40" w:before="0"/>
        <w:ind w:left="360" w:hanging="360"/>
      </w:pPr>
      <w:r>
        <w:t xml:space="preserve">A) </w:t>
      </w:r>
      <w:r>
        <w:t xml:space="preserve">23.640.000</w:t>
      </w:r>
    </w:p>
    <w:p>
      <w:pPr>
        <w:keepNext/>
        <w:spacing w:after="40" w:before="0"/>
        <w:ind w:left="360" w:hanging="360"/>
      </w:pPr>
      <w:r>
        <w:t xml:space="preserve">B) </w:t>
      </w:r>
      <w:r>
        <w:t xml:space="preserve">23.784.000</w:t>
      </w:r>
    </w:p>
    <w:p>
      <w:pPr>
        <w:keepNext/>
        <w:spacing w:after="40" w:before="0"/>
        <w:ind w:left="360" w:hanging="360"/>
      </w:pPr>
      <w:r>
        <w:t xml:space="preserve">C) </w:t>
      </w:r>
      <w:r>
        <w:t xml:space="preserve">23.928.000</w:t>
      </w:r>
    </w:p>
    <w:p>
      <w:pPr>
        <w:keepNext/>
        <w:spacing w:after="40" w:before="0"/>
        <w:ind w:left="360" w:hanging="360"/>
      </w:pPr>
      <w:r>
        <w:t xml:space="preserve">D) </w:t>
      </w:r>
      <w:r>
        <w:t xml:space="preserve">24.072.000</w:t>
      </w:r>
    </w:p>
    <w:p>
      <w:pPr>
        <w:keepNext w:val="false"/>
        <w:spacing w:after="40" w:before="0"/>
        <w:ind w:left="360" w:hanging="360"/>
      </w:pPr>
      <w:r>
        <w:t xml:space="preserve">E) </w:t>
      </w:r>
      <w:r>
        <w:t xml:space="preserve">24.144.000</w:t>
      </w:r>
    </w:p>
    <w:p>
      <w:pPr>
        <w:keepNext/>
        <w:spacing w:after="80" w:before="200"/>
      </w:pPr>
      <w:r>
        <w:rPr>
          <w:b/>
          <w:bCs/>
        </w:rPr>
        <w:t xml:space="preserve">47- </w:t>
      </w:r>
      <w:r>
        <w:t xml:space="preserve">(A) firmasının Güney Kore'den Busan–İzmir deniz yoluyla getirdiği 1.000 adet kompresörün gümrük kıymeti satış bedeli yöntemiyle belirlenememiştir. Gümrük idaresi, aynı ülkede aynı üretici tarafından üretilen aynı eşyanın, aynı ticari düzeyde ve yaklaşık aynı miktarda yakın tarihte yapılmış ve kıymeti satış bedeli yöntemiyle kabul edilmiş iki ithalatını tespit etmiştir:</w:t>
      </w:r>
    </w:p>
    <w:p>
      <w:pPr>
        <w:keepNext/>
        <w:spacing w:after="80" w:before="60"/>
      </w:pPr>
      <w:r>
        <w:t xml:space="preserve">- (B) firmasının ithalatı: Hava yoluyla İstanbul Havalimanına; birim kıymet 410 ABD Doları, bunun 70 ABD Doları hava navlunu ve sigortasıdır.</w:t>
      </w:r>
    </w:p>
    <w:p>
      <w:pPr>
        <w:keepNext/>
        <w:spacing w:after="80" w:before="60"/>
      </w:pPr>
      <w:r>
        <w:t xml:space="preserve">- (C) firmasının ithalatı: Busan'dan deniz yoluyla Mersin Limanına; birim kıymet 365 ABD Doları, bunun 20 ABD Doları deniz navlunu ve sigortasıdır.</w:t>
      </w:r>
    </w:p>
    <w:p>
      <w:pPr>
        <w:keepNext/>
        <w:spacing w:after="80" w:before="60"/>
      </w:pPr>
      <w:r>
        <w:t xml:space="preserve">(A)'nın eşyası için Busan–İzmir birim navlun ve sigorta gideri 22 ABD Doları olarak belgelenmiştir. Ticari düzey ve miktar bakımından ayrıca düzeltme gerekmemektedir.</w:t>
      </w:r>
    </w:p>
    <w:p>
      <w:pPr>
        <w:keepNext/>
        <w:spacing w:after="80" w:before="60"/>
      </w:pPr>
      <w:r>
        <w:t xml:space="preserve">Gümrük Yönetmeliğine göre (A)'nın eşyasının gümrük kıymeti kaç ABD Dolarıdır?</w:t>
      </w:r>
    </w:p>
    <w:p>
      <w:pPr>
        <w:keepNext/>
        <w:spacing w:after="40" w:before="0"/>
        <w:ind w:left="360" w:hanging="360"/>
      </w:pPr>
      <w:r>
        <w:t xml:space="preserve">A) </w:t>
      </w:r>
      <w:r>
        <w:t xml:space="preserve">362.000</w:t>
      </w:r>
    </w:p>
    <w:p>
      <w:pPr>
        <w:keepNext/>
        <w:spacing w:after="40" w:before="0"/>
        <w:ind w:left="360" w:hanging="360"/>
      </w:pPr>
      <w:r>
        <w:t xml:space="preserve">B) </w:t>
      </w:r>
      <w:r>
        <w:t xml:space="preserve">364.500</w:t>
      </w:r>
    </w:p>
    <w:p>
      <w:pPr>
        <w:keepNext/>
        <w:spacing w:after="40" w:before="0"/>
        <w:ind w:left="360" w:hanging="360"/>
      </w:pPr>
      <w:r>
        <w:t xml:space="preserve">C) </w:t>
      </w:r>
      <w:r>
        <w:t xml:space="preserve">365.000</w:t>
      </w:r>
    </w:p>
    <w:p>
      <w:pPr>
        <w:keepNext/>
        <w:spacing w:after="40" w:before="0"/>
        <w:ind w:left="360" w:hanging="360"/>
      </w:pPr>
      <w:r>
        <w:t xml:space="preserve">D) </w:t>
      </w:r>
      <w:r>
        <w:t xml:space="preserve">367.000</w:t>
      </w:r>
    </w:p>
    <w:p>
      <w:pPr>
        <w:keepNext w:val="false"/>
        <w:spacing w:after="40" w:before="0"/>
        <w:ind w:left="360" w:hanging="360"/>
      </w:pPr>
      <w:r>
        <w:t xml:space="preserve">E) </w:t>
      </w:r>
      <w:r>
        <w:t xml:space="preserve">410.000</w:t>
      </w:r>
    </w:p>
    <w:p>
      <w:pPr>
        <w:keepNext/>
        <w:spacing w:after="80" w:before="200"/>
      </w:pPr>
      <w:r>
        <w:rPr>
          <w:b/>
          <w:bCs/>
        </w:rPr>
        <w:t xml:space="preserve">48- </w:t>
      </w:r>
      <w:r>
        <w:t xml:space="preserve">(A) firması, ithali Tarım ve Orman Bakanlığının vereceği kontrol belgesine bağlı bir eşyayı, belge alınmış gibi beyan ederek serbest dolaşıma sokmuştur. Teslimden sonra kontrol sonucunda durum gümrük idaresince tespit edilmiş; eşyanın satılmış olması nedeniyle bulunamadığı anlaşılmıştır. Eşyanın CIF kıymeti 600.000 TL, gümrüklenmiş değeri 660.000 TL'dir. Beyanname kapsamındaki vergiler eksiksiz ödenmiş olup fark gümrük vergisi yoktur. Aykırılık, idarenin tespitinden önce beyan sahibince bildirilmemiştir.</w:t>
      </w:r>
    </w:p>
    <w:p>
      <w:pPr>
        <w:keepNext/>
        <w:spacing w:after="80" w:before="60"/>
      </w:pPr>
      <w:r>
        <w:t xml:space="preserve">4458 sayılı Gümrük Kanununa göre (A) firması hakkında verilecek idari para cezası ile kamuya geçirilmesine karar verilecek tutarın toplamı kaç TL'dir?</w:t>
      </w:r>
    </w:p>
    <w:p>
      <w:pPr>
        <w:keepNext/>
        <w:spacing w:after="40" w:before="0"/>
        <w:ind w:left="360" w:hanging="360"/>
      </w:pPr>
      <w:r>
        <w:t xml:space="preserve">A) </w:t>
      </w:r>
      <w:r>
        <w:t xml:space="preserve">198.000</w:t>
      </w:r>
    </w:p>
    <w:p>
      <w:pPr>
        <w:keepNext/>
        <w:spacing w:after="40" w:before="0"/>
        <w:ind w:left="360" w:hanging="360"/>
      </w:pPr>
      <w:r>
        <w:t xml:space="preserve">B) </w:t>
      </w:r>
      <w:r>
        <w:t xml:space="preserve">1.320.000</w:t>
      </w:r>
    </w:p>
    <w:p>
      <w:pPr>
        <w:keepNext/>
        <w:spacing w:after="40" w:before="0"/>
        <w:ind w:left="360" w:hanging="360"/>
      </w:pPr>
      <w:r>
        <w:t xml:space="preserve">C) </w:t>
      </w:r>
      <w:r>
        <w:t xml:space="preserve">1.800.000</w:t>
      </w:r>
    </w:p>
    <w:p>
      <w:pPr>
        <w:keepNext/>
        <w:spacing w:after="40" w:before="0"/>
        <w:ind w:left="360" w:hanging="360"/>
      </w:pPr>
      <w:r>
        <w:t xml:space="preserve">D) </w:t>
      </w:r>
      <w:r>
        <w:t xml:space="preserve">1.980.000</w:t>
      </w:r>
    </w:p>
    <w:p>
      <w:pPr>
        <w:keepNext w:val="false"/>
        <w:spacing w:after="40" w:before="0"/>
        <w:ind w:left="360" w:hanging="360"/>
      </w:pPr>
      <w:r>
        <w:t xml:space="preserve">E) </w:t>
      </w:r>
      <w:r>
        <w:t xml:space="preserve">2.640.000</w:t>
      </w:r>
    </w:p>
    <w:p>
      <w:pPr>
        <w:keepNext/>
        <w:spacing w:after="80" w:before="200"/>
      </w:pPr>
      <w:r>
        <w:rPr>
          <w:b/>
          <w:bCs/>
        </w:rPr>
        <w:t xml:space="preserve">49- </w:t>
      </w:r>
      <w:r>
        <w:t xml:space="preserve">Götürü teminat yetkisi bulunan onaylanmış kişi statü belgesi sahibi (A) firması, AB menşeli sanayi eşyasının ithalatında A.TR dolaşım belgesini eksik belge olarak beyan ederek eksik beyan usulünden yararlanmış; vergi tahakkuku tercihli %0 gümrük vergisi oranıyla yapılmıştır. Eşyanın gümrük kıymeti 1.000.000 TL'dir; A.TR ibraz edilmediğinde uygulanacak gümrük vergisi oranı %12, KDV oranı %20'dir. Eşyaya ilave gümrük vergisi veya başka bir mali yük uygulanmamaktadır. Eksik belge, ek süre dâhil süresi içinde ibraz edilmemiş; eksik ödenen vergiler için 6183 sayılı Kanuna göre belirlenen gecikme zammı 9.000 TL olarak hesaplanmıştır.</w:t>
      </w:r>
    </w:p>
    <w:p>
      <w:pPr>
        <w:keepNext/>
        <w:spacing w:after="80" w:before="60"/>
      </w:pPr>
      <w:r>
        <w:t xml:space="preserve">Onaylanmış Kişi Statüsüne İlişkin Gümrük Genel Tebliği (Sıra No: 1)'ne göre, cezai hükümler saklı kalmak kaydıyla, tebliği takiben on beş gün içinde (A) firmasınca ödenmesi zorunlu tutar kaç TL'dir?</w:t>
      </w:r>
    </w:p>
    <w:p>
      <w:pPr>
        <w:keepNext/>
        <w:spacing w:after="40" w:before="0"/>
        <w:ind w:left="360" w:hanging="360"/>
      </w:pPr>
      <w:r>
        <w:t xml:space="preserve">A) </w:t>
      </w:r>
      <w:r>
        <w:t xml:space="preserve">120.000</w:t>
      </w:r>
    </w:p>
    <w:p>
      <w:pPr>
        <w:keepNext/>
        <w:spacing w:after="40" w:before="0"/>
        <w:ind w:left="360" w:hanging="360"/>
      </w:pPr>
      <w:r>
        <w:t xml:space="preserve">B) </w:t>
      </w:r>
      <w:r>
        <w:t xml:space="preserve">129.000</w:t>
      </w:r>
    </w:p>
    <w:p>
      <w:pPr>
        <w:keepNext/>
        <w:spacing w:after="40" w:before="0"/>
        <w:ind w:left="360" w:hanging="360"/>
      </w:pPr>
      <w:r>
        <w:t xml:space="preserve">C) </w:t>
      </w:r>
      <w:r>
        <w:t xml:space="preserve">144.000</w:t>
      </w:r>
    </w:p>
    <w:p>
      <w:pPr>
        <w:keepNext/>
        <w:spacing w:after="40" w:before="0"/>
        <w:ind w:left="360" w:hanging="360"/>
      </w:pPr>
      <w:r>
        <w:t xml:space="preserve">D) </w:t>
      </w:r>
      <w:r>
        <w:t xml:space="preserve">153.000</w:t>
      </w:r>
    </w:p>
    <w:p>
      <w:pPr>
        <w:keepNext w:val="false"/>
        <w:spacing w:after="40" w:before="0"/>
        <w:ind w:left="360" w:hanging="360"/>
      </w:pPr>
      <w:r>
        <w:t xml:space="preserve">E) </w:t>
      </w:r>
      <w:r>
        <w:t xml:space="preserve">353.000</w:t>
      </w:r>
    </w:p>
    <w:p>
      <w:pPr>
        <w:keepNext/>
        <w:spacing w:after="80" w:before="200"/>
      </w:pPr>
      <w:r>
        <w:rPr>
          <w:b/>
          <w:bCs/>
        </w:rPr>
        <w:t xml:space="preserve">50- </w:t>
      </w:r>
      <w:r>
        <w:t xml:space="preserve">Onaylanmış kişi statü belgesi bulunmayan sektörel dış ticaret şirketi (A), belge müracaat tarihinden önceki takvim yılında 3.000.000 ABD Doları ihracat gerçekleştirmiştir. (A) adına düzenlenmiş ve ihracat taahhüdü henüz kapatılmamış belgeler kapsamında daha önce indirimli teminattan yararlandırılan ithalat tutarı 1.800.000 ABD Dolarıdır. (A), yeni dahilde işleme izin belgesi kapsamında 2.000.000 ABD Doları tutarında hammadde ithal etmektedir. Bu ithalattan doğan gümrük vergisi ve KDV toplamı 9.240.000 TL'dir. Eşya ayrıca kati anti-damping vergisine tabidir; anti-damping vergisi 1.680.000 TL olup Bakanlıkça teminat oranında artırım yapılmamıştır. İthalat BİLGE sistemine dahil bir gümrük idaresinden yapılmaktadır.</w:t>
      </w:r>
    </w:p>
    <w:p>
      <w:pPr>
        <w:keepNext/>
        <w:spacing w:after="80" w:before="60"/>
      </w:pPr>
      <w:r>
        <w:t xml:space="preserve">Dahilde İşleme Rejimi Tebliği (İhracat: 2006/12)'ne göre bu ithalat için alınacak teminat kaç TL'dir?</w:t>
      </w:r>
    </w:p>
    <w:p>
      <w:pPr>
        <w:keepNext/>
        <w:spacing w:after="40" w:before="0"/>
        <w:ind w:left="360" w:hanging="360"/>
      </w:pPr>
      <w:r>
        <w:t xml:space="preserve">A) </w:t>
      </w:r>
      <w:r>
        <w:t xml:space="preserve">1.092.000</w:t>
      </w:r>
    </w:p>
    <w:p>
      <w:pPr>
        <w:keepNext/>
        <w:spacing w:after="40" w:before="0"/>
        <w:ind w:left="360" w:hanging="360"/>
      </w:pPr>
      <w:r>
        <w:t xml:space="preserve">B) </w:t>
      </w:r>
      <w:r>
        <w:t xml:space="preserve">2.604.000</w:t>
      </w:r>
    </w:p>
    <w:p>
      <w:pPr>
        <w:keepNext/>
        <w:spacing w:after="40" w:before="0"/>
        <w:ind w:left="360" w:hanging="360"/>
      </w:pPr>
      <w:r>
        <w:t xml:space="preserve">C) </w:t>
      </w:r>
      <w:r>
        <w:t xml:space="preserve">4.250.400</w:t>
      </w:r>
    </w:p>
    <w:p>
      <w:pPr>
        <w:keepNext/>
        <w:spacing w:after="40" w:before="0"/>
        <w:ind w:left="360" w:hanging="360"/>
      </w:pPr>
      <w:r>
        <w:t xml:space="preserve">D) </w:t>
      </w:r>
      <w:r>
        <w:t xml:space="preserve">5.023.200</w:t>
      </w:r>
    </w:p>
    <w:p>
      <w:pPr>
        <w:keepNext w:val="false"/>
        <w:spacing w:after="40" w:before="0"/>
        <w:ind w:left="360" w:hanging="360"/>
      </w:pPr>
      <w:r>
        <w:t xml:space="preserve">E) </w:t>
      </w:r>
      <w:r>
        <w:t xml:space="preserve">5.930.400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5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5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5</dc:title>
  <dc:creator>GM Deneme</dc:creator>
  <cp:lastModifiedBy>Un-named</cp:lastModifiedBy>
  <cp:revision>1</cp:revision>
  <dcterms:created xsi:type="dcterms:W3CDTF">2026-10-19T23:55:42.747Z</dcterms:created>
  <dcterms:modified xsi:type="dcterms:W3CDTF">2026-10-19T23:55:42.747Z</dcterms:modified>
</cp:coreProperties>
</file>

<file path=docProps/custom.xml><?xml version="1.0" encoding="utf-8"?>
<Properties xmlns="http://schemas.openxmlformats.org/officeDocument/2006/custom-properties" xmlns:vt="http://schemas.openxmlformats.org/officeDocument/2006/docPropsVTypes"/>
</file>