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53</w:t>
      </w:r>
    </w:p>
    <w:p>
      <w:pPr>
        <w:spacing w:after="60"/>
      </w:pPr>
      <w:r>
        <w:rPr>
          <w:color w:val="5B6475"/>
          <w:sz w:val="24"/>
          <w:szCs w:val="24"/>
        </w:rPr>
        <w:t xml:space="preserve">Dokumaya elverişli diğer bitkisel lifler; kağıt ipliği ve kağıt ipliğinden dokunmuş mensucat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53 kapsamındaki GTİP'lerde sınıflandırılmış 1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53.09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53.09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1" name="TR040012.jpg" descr="BTB resmi" title="TR0400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5309.19.00.90.11</w:t>
            </w:r>
            <w:r>
              <w:rPr>
                <w:color w:val="5B6475"/>
                <w:sz w:val="18"/>
                <w:szCs w:val="18"/>
              </w:rPr>
              <w:t xml:space="preserve">   TR040012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12.01.2004   ·   Bitiş: 12.01.2010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Çözgü ve atkı ipliği ketenden dokunmuş mensucatın üzerine kahverengi boyalı vernik atılmış, kaplaması çıplak gözle görülmeyen ve dokuma iplikleri belirgin bir şekilde görülen, ketenden dokunmuş mensucat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 Gümrük Tarife Cetveli İzahnamesi 53.09 tarife pozisyonu açıklama notları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53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8804fb972d16ce39ef8f4419b9852beb048f71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53 – Bağlayıcı Tarife Bilgileri</dc:title>
  <dc:creator>Gümrük Koçu - Ufuk Çetintaş</dc:creator>
  <cp:lastModifiedBy>Un-named</cp:lastModifiedBy>
  <cp:revision>1</cp:revision>
  <dcterms:created xsi:type="dcterms:W3CDTF">2026-10-21T15:25:12.865Z</dcterms:created>
  <dcterms:modified xsi:type="dcterms:W3CDTF">2026-10-21T15:25:12.865Z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