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06</w:t>
      </w:r>
    </w:p>
    <w:p>
      <w:pPr>
        <w:spacing w:after="60"/>
      </w:pPr>
      <w:r>
        <w:rPr>
          <w:color w:val="5B6475"/>
          <w:sz w:val="24"/>
          <w:szCs w:val="24"/>
        </w:rPr>
        <w:t xml:space="preserve">Canlı ağaçlar ve diğer bitkiler; yumrular, kökler ve benzerleri; kesme çiçekler ve süs yaprakları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06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Çiçek soğanları, yumrular, yumrulu kökler, küçük soğanlar, sürgün başları ve rizomlar (dinlenme halinde sürgün vermiş veya çiçeklen- miş); hindiba bitkisi ve kökleri (12.12 pozisyonundaki kökler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canlı bitkiler (kökleri dahil), çelikler, daldırmalar; mantar miselleri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Buket yapmaya elverişli veya süs amacına uygun cinsten kesme çiçekler ve çiçek tomurcukları (taze, kurutulmuş, boyanmış, ağartılmış, emprenye edilmiş veya başka şekilde hazırlanmış)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Buket yapmaya elverişli veya süs amacına uygun cinsten bitki yaprakları, bitki dalları ve bitkilerin diğer kısımları (çiçeksiz veya tomurcuksuz) ve otlar, yosunlar ve likenler (taze, kurutulmuş, boyanmış, ağartılmış, emprenye edilmiş veya başka şekilde hazırlanmış)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bl>
    <w:p>
      <w:pPr>
        <w:pStyle w:val="Heading1"/>
        <w:keepNext/>
        <w:pageBreakBefore/>
        <w:pBdr>
          <w:bottom w:val="single" w:color="C9CED8" w:sz="6" w:space="4"/>
        </w:pBdr>
        <w:spacing w:after="140" w:before="200"/>
      </w:pPr>
      <w:r>
        <w:t xml:space="preserve">0601 – Çiçek soğanları, yumrular, yumrulu kökler, küçük soğanlar, sürgün başları ve rizomlar (dinlenme halinde sürgün vermiş veya çiçeklen- miş); hindiba bitkisi ve kökleri (12.12 pozisyonundaki kökler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0601.10.10.00.00</w:t>
            </w:r>
          </w:p>
          <w:p>
            <w:pPr>
              <w:spacing w:after="0" w:line="240"/>
              <w:jc w:val="left"/>
            </w:pPr>
            <w:r>
              <w:rPr>
                <w:b w:val="false"/>
                <w:bCs w:val="false"/>
                <w:sz w:val="15"/>
                <w:szCs w:val="15"/>
              </w:rPr>
              <w:t xml:space="preserve">Sümbül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0601.10.20.00.00</w:t>
            </w:r>
          </w:p>
          <w:p>
            <w:pPr>
              <w:spacing w:after="0" w:line="240"/>
              <w:jc w:val="left"/>
            </w:pPr>
            <w:r>
              <w:rPr>
                <w:b w:val="false"/>
                <w:bCs w:val="false"/>
                <w:sz w:val="15"/>
                <w:szCs w:val="15"/>
              </w:rPr>
              <w:t xml:space="preserve">Nergis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0601.10.30.00.00</w:t>
            </w:r>
          </w:p>
          <w:p>
            <w:pPr>
              <w:spacing w:after="0" w:line="240"/>
              <w:jc w:val="left"/>
            </w:pPr>
            <w:r>
              <w:rPr>
                <w:b w:val="false"/>
                <w:bCs w:val="false"/>
                <w:sz w:val="15"/>
                <w:szCs w:val="15"/>
              </w:rPr>
              <w:t xml:space="preserve">Lale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0601.10.40.00.00</w:t>
            </w:r>
          </w:p>
          <w:p>
            <w:pPr>
              <w:spacing w:after="0" w:line="240"/>
              <w:jc w:val="left"/>
            </w:pPr>
            <w:r>
              <w:rPr>
                <w:b w:val="false"/>
                <w:bCs w:val="false"/>
                <w:sz w:val="15"/>
                <w:szCs w:val="15"/>
              </w:rPr>
              <w:t xml:space="preserve">Glayöl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0601.10.90.10.00</w:t>
            </w:r>
          </w:p>
          <w:p>
            <w:pPr>
              <w:spacing w:after="0" w:line="240"/>
              <w:jc w:val="left"/>
            </w:pPr>
            <w:r>
              <w:rPr>
                <w:b w:val="false"/>
                <w:bCs w:val="false"/>
                <w:sz w:val="15"/>
                <w:szCs w:val="15"/>
              </w:rPr>
              <w:t xml:space="preserve">Diğer çiçek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0601.10.90.90.00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0601.20.10.00.11</w:t>
            </w:r>
          </w:p>
          <w:p>
            <w:pPr>
              <w:spacing w:after="0" w:line="240"/>
              <w:jc w:val="left"/>
            </w:pPr>
            <w:r>
              <w:rPr>
                <w:b w:val="false"/>
                <w:bCs w:val="false"/>
                <w:sz w:val="15"/>
                <w:szCs w:val="15"/>
              </w:rPr>
              <w:t xml:space="preserve">Hindiba bitkisi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0601.20.10.00.12</w:t>
            </w:r>
          </w:p>
          <w:p>
            <w:pPr>
              <w:spacing w:after="0" w:line="240"/>
              <w:jc w:val="left"/>
            </w:pPr>
            <w:r>
              <w:rPr>
                <w:b w:val="false"/>
                <w:bCs w:val="false"/>
                <w:sz w:val="15"/>
                <w:szCs w:val="15"/>
              </w:rPr>
              <w:t xml:space="preserve">Hindiba kökleri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0601.20.30.00.11</w:t>
            </w:r>
          </w:p>
          <w:p>
            <w:pPr>
              <w:spacing w:after="0" w:line="240"/>
              <w:jc w:val="left"/>
            </w:pPr>
            <w:r>
              <w:rPr>
                <w:b w:val="false"/>
                <w:bCs w:val="false"/>
                <w:sz w:val="15"/>
                <w:szCs w:val="15"/>
              </w:rPr>
              <w:t xml:space="preserve">Orkide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0601.20.30.00.12</w:t>
            </w:r>
          </w:p>
          <w:p>
            <w:pPr>
              <w:spacing w:after="0" w:line="240"/>
              <w:jc w:val="left"/>
            </w:pPr>
            <w:r>
              <w:rPr>
                <w:b w:val="false"/>
                <w:bCs w:val="false"/>
                <w:sz w:val="15"/>
                <w:szCs w:val="15"/>
              </w:rPr>
              <w:t xml:space="preserve">Sümbül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0601.20.30.00.13</w:t>
            </w:r>
          </w:p>
          <w:p>
            <w:pPr>
              <w:spacing w:after="0" w:line="240"/>
              <w:jc w:val="left"/>
            </w:pPr>
            <w:r>
              <w:rPr>
                <w:b w:val="false"/>
                <w:bCs w:val="false"/>
                <w:sz w:val="15"/>
                <w:szCs w:val="15"/>
              </w:rPr>
              <w:t xml:space="preserve">Nergis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0601.20.30.00.14</w:t>
            </w:r>
          </w:p>
          <w:p>
            <w:pPr>
              <w:spacing w:after="0" w:line="240"/>
              <w:jc w:val="left"/>
            </w:pPr>
            <w:r>
              <w:rPr>
                <w:b w:val="false"/>
                <w:bCs w:val="false"/>
                <w:sz w:val="15"/>
                <w:szCs w:val="15"/>
              </w:rPr>
              <w:t xml:space="preserve">Lale soğanları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0601.20.90.10.11</w:t>
            </w:r>
          </w:p>
          <w:p>
            <w:pPr>
              <w:spacing w:after="0" w:line="240"/>
              <w:jc w:val="left"/>
            </w:pPr>
            <w:r>
              <w:rPr>
                <w:b w:val="false"/>
                <w:bCs w:val="false"/>
                <w:sz w:val="15"/>
                <w:szCs w:val="15"/>
              </w:rPr>
              <w:t xml:space="preserve">Glayöller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0601.20.90.10.19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0601.20.90.90.00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 de tecil-terkin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(akvaryum bitkisi olarak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 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 (0601.10.90.10.00, 0601.20.30.00.11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ağaçlar ve diğer bitkiler; yumrular, kökler ve benzerleri; kesme çiçekler ve süs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(akvaryum bitkisi olarak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(sürgün vermiş veya çiçeklenmiş); hindiba bitkisi ve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KDV de tecil-terkin uygulaması</w:t>
      </w:r>
    </w:p>
    <w:p>
      <w:pPr>
        <w:spacing w:after="60" w:line="260"/>
      </w:pPr>
      <w:r>
        <w:rPr>
          <w:b/>
          <w:bCs/>
          <w:color w:val="5B6475"/>
          <w:sz w:val="19"/>
          <w:szCs w:val="19"/>
        </w:rPr>
        <w:t xml:space="preserve">Uygulama tarihi: </w:t>
      </w:r>
      <w:r>
        <w:rPr>
          <w:sz w:val="19"/>
          <w:szCs w:val="19"/>
        </w:rPr>
        <w:t xml:space="preserve">İlgili mevzuat 03.07.2005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rizomların (dinlenme halinde sürgün vermiş veya çiçeklenmiş); hindiba bitkisi ve köklerinin (12.12 pozisyonundaki bitkiler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p>
            <w:pPr>
              <w:spacing w:after="0" w:line="240"/>
              <w:jc w:val="left"/>
            </w:pPr>
            <w:r>
              <w:rPr>
                <w:b w:val="false"/>
                <w:bCs w:val="false"/>
                <w:sz w:val="18"/>
                <w:szCs w:val="18"/>
              </w:rPr>
              <w:t xml:space="preserve">Tarimİzin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kotayla sınırlandırılan doğal çiçek soğanlarının ihracatı Tarım ve Orman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Doğadan toplanan doğal çiçek soğanlarının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M-3048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İhracatı kotayla sınırlandırılan doğal çiçek soğanlarının ihracatı Tarım ve Orman Bakanlığının Ön İznine tabidir.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M-9104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Çicek soğanları, yumrular, yumrulu kökler, küçük soğanlar, sürgün başları ve rizomlar (dinlenme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 (0601.10.90.10.00, 0601.20.30.00.11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8.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9.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10.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(akvaryum bitkisi olarak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 miş); hindiba bitkisi ve kökleri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14. </w:t>
      </w:r>
      <w:r>
        <w:rPr>
          <w:b/>
          <w:bCs/>
          <w:sz w:val="20"/>
          <w:szCs w:val="20"/>
        </w:rPr>
        <w:t xml:space="preserve">Doğadan toplanan doğal çiçek soğanlarının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Doğadan toplanan doğal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M-3048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Çiçek soğanları, yumrular, yumrulu kökler, küçük soğanlar, sürgün başları ve rizomlar (dinlenme halinde sürgün vermiş veya çiçeklenmiş); hindiba bitkisi ve kökleri (12.12 pozisyonundaki kökler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Sümbül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Nergis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0601.20.30.00.14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Lale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Glayöller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0601.20.90.90.00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(akvaryum bitkisi olarak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0602 – Diğer canlı bitkiler (kökleri dahil), çelikler, daldırmalar; mantar miselleri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0602.10.10.00.00</w:t>
            </w:r>
          </w:p>
          <w:p>
            <w:pPr>
              <w:spacing w:after="0" w:line="240"/>
              <w:jc w:val="left"/>
            </w:pPr>
            <w:r>
              <w:rPr>
                <w:b w:val="false"/>
                <w:bCs w:val="false"/>
                <w:sz w:val="15"/>
                <w:szCs w:val="15"/>
              </w:rPr>
              <w:t xml:space="preserve">Asma çelikleri, daldırmalar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0602.20.10.00.00</w:t>
            </w:r>
          </w:p>
          <w:p>
            <w:pPr>
              <w:spacing w:after="0" w:line="240"/>
              <w:jc w:val="left"/>
            </w:pPr>
            <w:r>
              <w:rPr>
                <w:b w:val="false"/>
                <w:bCs w:val="false"/>
                <w:sz w:val="15"/>
                <w:szCs w:val="15"/>
              </w:rPr>
              <w:t xml:space="preserve">Asma (aşılı veya köklendirilmiş)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0602.20.20.00.00</w:t>
            </w:r>
          </w:p>
          <w:p>
            <w:pPr>
              <w:spacing w:after="0" w:line="240"/>
              <w:jc w:val="left"/>
            </w:pPr>
            <w:r>
              <w:rPr>
                <w:b w:val="false"/>
                <w:bCs w:val="false"/>
                <w:sz w:val="15"/>
                <w:szCs w:val="15"/>
              </w:rPr>
              <w:t xml:space="preserve">Çıplak kökleriyle birlikte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0602.20.30.00.00</w:t>
            </w:r>
          </w:p>
          <w:p>
            <w:pPr>
              <w:spacing w:after="0" w:line="240"/>
              <w:jc w:val="left"/>
            </w:pPr>
            <w:r>
              <w:rPr>
                <w:b w:val="false"/>
                <w:bCs w:val="false"/>
                <w:sz w:val="15"/>
                <w:szCs w:val="15"/>
              </w:rPr>
              <w:t xml:space="preserve">Narenciye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0602.20.80.00.11</w:t>
            </w:r>
          </w:p>
          <w:p>
            <w:pPr>
              <w:spacing w:after="0" w:line="240"/>
              <w:jc w:val="left"/>
            </w:pPr>
            <w:r>
              <w:rPr>
                <w:b w:val="false"/>
                <w:bCs w:val="false"/>
                <w:sz w:val="15"/>
                <w:szCs w:val="15"/>
              </w:rPr>
              <w:t xml:space="preserve">Kestane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0602.20.80.00.12</w:t>
            </w:r>
          </w:p>
          <w:p>
            <w:pPr>
              <w:spacing w:after="0" w:line="240"/>
              <w:jc w:val="left"/>
            </w:pPr>
            <w:r>
              <w:rPr>
                <w:b w:val="false"/>
                <w:bCs w:val="false"/>
                <w:sz w:val="15"/>
                <w:szCs w:val="15"/>
              </w:rPr>
              <w:t xml:space="preserve">Fıstık çamı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0602.20.80.00.19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0602.30.00.00.00</w:t>
            </w:r>
          </w:p>
          <w:p>
            <w:pPr>
              <w:spacing w:after="0" w:line="240"/>
              <w:jc w:val="left"/>
            </w:pPr>
            <w:r>
              <w:rPr>
                <w:b w:val="false"/>
                <w:bCs w:val="false"/>
                <w:sz w:val="15"/>
                <w:szCs w:val="15"/>
              </w:rPr>
              <w:t xml:space="preserve">Rododendronlar ve açelyalar (aşılı veya aşısız)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0602.40.00.00.00</w:t>
            </w:r>
          </w:p>
          <w:p>
            <w:pPr>
              <w:spacing w:after="0" w:line="240"/>
              <w:jc w:val="left"/>
            </w:pPr>
            <w:r>
              <w:rPr>
                <w:b w:val="false"/>
                <w:bCs w:val="false"/>
                <w:sz w:val="15"/>
                <w:szCs w:val="15"/>
              </w:rPr>
              <w:t xml:space="preserve">Güller (aşılı veya aşısız)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0602.90.10.00.00</w:t>
            </w:r>
          </w:p>
          <w:p>
            <w:pPr>
              <w:spacing w:after="0" w:line="240"/>
              <w:jc w:val="left"/>
            </w:pPr>
            <w:r>
              <w:rPr>
                <w:b w:val="false"/>
                <w:bCs w:val="false"/>
                <w:sz w:val="15"/>
                <w:szCs w:val="15"/>
              </w:rPr>
              <w:t xml:space="preserve">Mantar miselleri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0602.90.20.00.00</w:t>
            </w:r>
          </w:p>
          <w:p>
            <w:pPr>
              <w:spacing w:after="0" w:line="240"/>
              <w:jc w:val="left"/>
            </w:pPr>
            <w:r>
              <w:rPr>
                <w:b w:val="false"/>
                <w:bCs w:val="false"/>
                <w:sz w:val="15"/>
                <w:szCs w:val="15"/>
              </w:rPr>
              <w:t xml:space="preserve">Ananas fidanı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0602.90.30.00.00</w:t>
            </w:r>
          </w:p>
          <w:p>
            <w:pPr>
              <w:spacing w:after="0" w:line="240"/>
              <w:jc w:val="left"/>
            </w:pPr>
            <w:r>
              <w:rPr>
                <w:b w:val="false"/>
                <w:bCs w:val="false"/>
                <w:sz w:val="15"/>
                <w:szCs w:val="15"/>
              </w:rPr>
              <w:t xml:space="preserve">Sebze ve çilek fideleri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0602.90.41.00.11</w:t>
            </w:r>
          </w:p>
          <w:p>
            <w:pPr>
              <w:spacing w:after="0" w:line="240"/>
              <w:jc w:val="left"/>
            </w:pPr>
            <w:r>
              <w:rPr>
                <w:b w:val="false"/>
                <w:bCs w:val="false"/>
                <w:sz w:val="15"/>
                <w:szCs w:val="15"/>
              </w:rPr>
              <w:t xml:space="preserve">Çelikler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0602.90.41.00.12</w:t>
            </w:r>
          </w:p>
          <w:p>
            <w:pPr>
              <w:spacing w:after="0" w:line="240"/>
              <w:jc w:val="left"/>
            </w:pPr>
            <w:r>
              <w:rPr>
                <w:b w:val="false"/>
                <w:bCs w:val="false"/>
                <w:sz w:val="15"/>
                <w:szCs w:val="15"/>
              </w:rPr>
              <w:t xml:space="preserve">Fidanlar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0602.90.41.00.29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0602.90.45.00.11</w:t>
            </w:r>
          </w:p>
          <w:p>
            <w:pPr>
              <w:spacing w:after="0" w:line="240"/>
              <w:jc w:val="left"/>
            </w:pPr>
            <w:r>
              <w:rPr>
                <w:b w:val="false"/>
                <w:bCs w:val="false"/>
                <w:sz w:val="15"/>
                <w:szCs w:val="15"/>
              </w:rPr>
              <w:t xml:space="preserve">Çelikler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0602.90.45.00.12</w:t>
            </w:r>
          </w:p>
          <w:p>
            <w:pPr>
              <w:spacing w:after="0" w:line="240"/>
              <w:jc w:val="left"/>
            </w:pPr>
            <w:r>
              <w:rPr>
                <w:b w:val="false"/>
                <w:bCs w:val="false"/>
                <w:sz w:val="15"/>
                <w:szCs w:val="15"/>
              </w:rPr>
              <w:t xml:space="preserve">Fidanlar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0602.90.46.00.00</w:t>
            </w:r>
          </w:p>
          <w:p>
            <w:pPr>
              <w:spacing w:after="0" w:line="240"/>
              <w:jc w:val="left"/>
            </w:pPr>
            <w:r>
              <w:rPr>
                <w:b w:val="false"/>
                <w:bCs w:val="false"/>
                <w:sz w:val="15"/>
                <w:szCs w:val="15"/>
              </w:rPr>
              <w:t xml:space="preserve">Çıplak kökleriyle birlikte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0602.90.47.00.00</w:t>
            </w:r>
          </w:p>
          <w:p>
            <w:pPr>
              <w:spacing w:after="0" w:line="240"/>
              <w:jc w:val="left"/>
            </w:pPr>
            <w:r>
              <w:rPr>
                <w:b w:val="false"/>
                <w:bCs w:val="false"/>
                <w:sz w:val="15"/>
                <w:szCs w:val="15"/>
              </w:rPr>
              <w:t xml:space="preserve">Kozalaklı ve yaprak dökmeyen ağaçlar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0602.90.48.00.00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0602.90.50.00.00</w:t>
            </w:r>
          </w:p>
          <w:p>
            <w:pPr>
              <w:spacing w:after="0" w:line="240"/>
              <w:jc w:val="left"/>
            </w:pPr>
            <w:r>
              <w:rPr>
                <w:b w:val="false"/>
                <w:bCs w:val="false"/>
                <w:sz w:val="15"/>
                <w:szCs w:val="15"/>
              </w:rPr>
              <w:t xml:space="preserve">Diğer açık hava bitkileri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0602.90.70.00.11</w:t>
            </w:r>
          </w:p>
          <w:p>
            <w:pPr>
              <w:spacing w:after="0" w:line="240"/>
              <w:jc w:val="left"/>
            </w:pPr>
            <w:r>
              <w:rPr>
                <w:b w:val="false"/>
                <w:bCs w:val="false"/>
                <w:sz w:val="15"/>
                <w:szCs w:val="15"/>
              </w:rPr>
              <w:t xml:space="preserve">Çelikler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0602.90.70.00.12</w:t>
            </w:r>
          </w:p>
          <w:p>
            <w:pPr>
              <w:spacing w:after="0" w:line="240"/>
              <w:jc w:val="left"/>
            </w:pPr>
            <w:r>
              <w:rPr>
                <w:b w:val="false"/>
                <w:bCs w:val="false"/>
                <w:sz w:val="15"/>
                <w:szCs w:val="15"/>
              </w:rPr>
              <w:t xml:space="preserve">Fidanlar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0602.90.91.00.00</w:t>
            </w:r>
          </w:p>
          <w:p>
            <w:pPr>
              <w:spacing w:after="0" w:line="240"/>
              <w:jc w:val="left"/>
            </w:pPr>
            <w:r>
              <w:rPr>
                <w:b w:val="false"/>
                <w:bCs w:val="false"/>
                <w:sz w:val="15"/>
                <w:szCs w:val="15"/>
              </w:rPr>
              <w:t xml:space="preserve">Tomurcuklu veya çiçek açmış çiçekler (kaktüsler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0602.90.99.00.00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Portakal Çiçekli Yasemin (Murraya paniculata) İthalat Yasağı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 Kontrol Belgesi (Ürün Güvenliği ve Denetimi : 2026/5 - Ek 12 - Orman Yetiştirme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EksikBey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Mango ve çerimova fidanının miktar-kıymetinin eksik beyanı ile beyan harici girişine karşı müteyakkız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Palmiye bitkisi ithali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 de tecil-terkin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ve meyve hariç Abies Mill., Cedrus Trew, Chamaecyparis Spach, Juniperus L., Picea A. Dietr., Pinus L., Pseudotsuga Carr. ve Tsuga Carr.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ve meyve hariç Castanea Mill. ve Quercus L. yapraklı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ve meyve hariç Citrus L., Fortunella Swingle, Poncirus Raf. bitkileri ve bunların melezleri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Dikim amaçlı, yaprağı çiçeği ve meyvesi olmayan uyku halindeki Chaenomeles Lindl., Cydonia Mill., Crataegus L., Malus Mill., Prunus L., Pyrus L., Rosa L.,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hariç dikim amaçlı Cydonia Mill., Crataegus L., Malus Mill., Prunus L., Pyrus L., Fragaria L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Meyveleri dışındaki Vitis L.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Bambusoideae ve Panicoideae alt familyasının, Bouteloua Lag., Calamagrostis Adans., Cortaderia Stapf., Glyceria R. Brown., Hakonechloa Mak. ex Honda, Hystrix L., Molinia Schrank, Phalaris L., Shibataea Makino ex Nakai, Spartina Schreb., Stipa L. ve Uniola L. cinsleri dışında Tohum hariç Poaceae familyasının dikim amaçlı bitkileri. (MENŞEİ ÜLKELER: SADECE Avrupa Ülkeleri dışındaki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ve meyve hariç Populus L., yapraklı bitkileri (MENŞEİ ÜLKELER: SADECE Kanada, Meksika, ABD)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Dikim amaçlı, yaprağı çiçeği ve meyvesi olmayan uyku halindeki Photinia Ldl. bitkisi (MENŞEİ ÜLKELER: SADECE ABD, Çin, Japonya, Kore Cumhuriyeti ve Kore Demokratik Halk Cumhuriyeti)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 hariç dikim amaçlı Coffea L. bitkileri (MENŞEİ ÜLKELER: SADECE Kostarika ve Honduras)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Phoenix spp. bitkisinin meyve ve tohumları hariç, taban gövde çapı 5 cm üzerinde olan dikim amaçlı bitkileri.(MENŞEİ ÜLKELER: SADECE Mısır, İtalya, Fas, Cezayir)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Dikim amaçlı (Musa sp.) bitkileri (MENŞEİ ÜLKELER: SADECE Fusarium oxsyporum fsp. cubense varlığı bilinen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EK-3 /18. sırada yer alan bitki ve bitkisel ürünler (MENŞEİ ÜLKELER: SADECE Fusarium oxsyporum fsp. cubense varlığı bilinen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3. </w:t>
      </w:r>
      <w:r>
        <w:rPr>
          <w:b/>
          <w:bCs/>
          <w:sz w:val="20"/>
          <w:szCs w:val="20"/>
        </w:rPr>
        <w:t xml:space="preserve">Portakal Çiçekli Yasemin (Murraya paniculata) İthalat Yasağı</w:t>
      </w:r>
    </w:p>
    <w:p>
      <w:pPr>
        <w:spacing w:after="60" w:line="260"/>
      </w:pPr>
      <w:r>
        <w:rPr>
          <w:b/>
          <w:bCs/>
          <w:color w:val="5B6475"/>
          <w:sz w:val="19"/>
          <w:szCs w:val="19"/>
        </w:rPr>
        <w:t xml:space="preserve">Uygulama tarihi: </w:t>
      </w:r>
      <w:r>
        <w:rPr>
          <w:sz w:val="19"/>
          <w:szCs w:val="19"/>
        </w:rPr>
        <w:t xml:space="preserve">İlgili mevzuat 15.05.2026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Portakal Çiçekli Yasemin (Murraya paniculata) bitkisi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M-9624</w:t>
      </w:r>
    </w:p>
    <w:p>
      <w:pPr>
        <w:keepNext/>
        <w:spacing w:after="60" w:before="140"/>
      </w:pPr>
      <w:r>
        <w:rPr>
          <w:b/>
          <w:bCs/>
          <w:color w:val="2F5BD3"/>
          <w:sz w:val="20"/>
          <w:szCs w:val="20"/>
        </w:rPr>
        <w:t xml:space="preserve">4.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5.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çelikleri,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(aşılı veya köklendirilmiş)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Narenciye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çilek fideleri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hava bitkileri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Tomurcuklu veya çiçek açmış çiçekler (kaktüsler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6.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7. </w:t>
      </w:r>
      <w:r>
        <w:rPr>
          <w:b/>
          <w:bCs/>
          <w:sz w:val="20"/>
          <w:szCs w:val="20"/>
        </w:rPr>
        <w:t xml:space="preserve">Tarım ve Orman Bakanlığı uygunluk yazısı / Kontrol Belgesi (Ürün Güvenliği ve Denetimi : 2026/5 - Ek 12 - Orman Yetiştirme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M-9160</w:t>
      </w:r>
    </w:p>
    <w:p>
      <w:pPr>
        <w:keepNext/>
        <w:spacing w:after="60" w:before="140"/>
      </w:pPr>
      <w:r>
        <w:rPr>
          <w:b/>
          <w:bCs/>
          <w:color w:val="2F5BD3"/>
          <w:sz w:val="20"/>
          <w:szCs w:val="20"/>
        </w:rPr>
        <w:t xml:space="preserve">8. </w:t>
      </w:r>
      <w:r>
        <w:rPr>
          <w:b/>
          <w:bCs/>
          <w:sz w:val="20"/>
          <w:szCs w:val="20"/>
        </w:rPr>
        <w:t xml:space="preserve">Mısır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çelikleri,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(aşılı veya köklendirilmiş)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Narenciye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Fıstık çamı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 fidanı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çilek fideleri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hava bitkileri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M-9363</w:t>
      </w:r>
    </w:p>
    <w:p>
      <w:pPr>
        <w:keepNext/>
        <w:spacing w:after="60" w:before="140"/>
      </w:pPr>
      <w:r>
        <w:rPr>
          <w:b/>
          <w:bCs/>
          <w:color w:val="2F5BD3"/>
          <w:sz w:val="20"/>
          <w:szCs w:val="20"/>
        </w:rPr>
        <w:t xml:space="preserve">9.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Köklendirilmemiş çelik ve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Meyveleri veya sert kabuklu meyveleri yenilen ağaçlar, çalılar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14. </w:t>
      </w:r>
      <w:r>
        <w:rPr>
          <w:b/>
          <w:bCs/>
          <w:sz w:val="20"/>
          <w:szCs w:val="20"/>
        </w:rPr>
        <w:t xml:space="preserve">Mango ve çerimova fidanının miktar-kıymetinin eksik beyanı ile beyan harici girişine karşı müteyakkız olunması</w:t>
      </w:r>
    </w:p>
    <w:p>
      <w:pPr>
        <w:spacing w:after="60" w:line="260"/>
      </w:pPr>
      <w:r>
        <w:rPr>
          <w:b/>
          <w:bCs/>
          <w:color w:val="5B6475"/>
          <w:sz w:val="19"/>
          <w:szCs w:val="19"/>
        </w:rPr>
        <w:t xml:space="preserve">Uygulama tarihi: </w:t>
      </w:r>
      <w:r>
        <w:rPr>
          <w:sz w:val="19"/>
          <w:szCs w:val="19"/>
        </w:rPr>
        <w:t xml:space="preserve">İlgili mevzuat 19.11.2021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 fidanı ile çerimoya fidanı cinsi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M-7547</w:t>
      </w:r>
    </w:p>
    <w:p>
      <w:pPr>
        <w:keepNext/>
        <w:spacing w:after="60" w:before="140"/>
      </w:pPr>
      <w:r>
        <w:rPr>
          <w:b/>
          <w:bCs/>
          <w:color w:val="2F5BD3"/>
          <w:sz w:val="20"/>
          <w:szCs w:val="20"/>
        </w:rPr>
        <w:t xml:space="preserve">15.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(0602.90.91.00.00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16.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olanlar.(0602.90.41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17.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18.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ağaçlar ve diğer bitkiler; yumrular, kökler ve benzerleri; kesme çiçekler ve süs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21.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çelikleri,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(aşılı veya köklendirilmiş)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Narenciye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çilek fideleri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hava bitkileri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Tomurcuklu veya çiçek açmış çiçekler (kaktüsler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23.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24. </w:t>
      </w:r>
      <w:r>
        <w:rPr>
          <w:b/>
          <w:bCs/>
          <w:sz w:val="20"/>
          <w:szCs w:val="20"/>
        </w:rPr>
        <w:t xml:space="preserve">Palmiye bitkisi ithali yasaktır</w:t>
      </w:r>
    </w:p>
    <w:p>
      <w:pPr>
        <w:spacing w:after="60" w:line="260"/>
      </w:pPr>
      <w:r>
        <w:rPr>
          <w:b/>
          <w:bCs/>
          <w:color w:val="5B6475"/>
          <w:sz w:val="19"/>
          <w:szCs w:val="19"/>
        </w:rPr>
        <w:t xml:space="preserve">Uygulama tarihi: </w:t>
      </w:r>
      <w:r>
        <w:rPr>
          <w:sz w:val="19"/>
          <w:szCs w:val="19"/>
        </w:rPr>
        <w:t xml:space="preserve">İlgili mevzuat 15.03.2012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Palmiye bitkisi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15.03.2012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Solomon Adaları; Samoa; Papua Yeni Gine; Avustralya; Vietnam; Birleşik Arap Emirlikleri; Tayland; Tayvan; Suriye; Seylan (Sri Lanka); Singapur; Suudi Arabistan; Katar; Filipinler; Pakistan; Umman; Birmanya (Myanmar); Malezya; Laos; Kuveyt; Ürdün; Japonya; İsrail; Irak; İran İslam Cumhuriyeti; Endonezya; Hindistan; Çin Halk Cumhuriyeti; Kamboçya; Bangladeş; Bahreyn; Yunanistan; Fransa; İtalya; İspanya; Mısır</w:t>
      </w:r>
    </w:p>
    <w:p>
      <w:pPr>
        <w:spacing w:after="60" w:line="260"/>
      </w:pPr>
      <w:r>
        <w:rPr>
          <w:b/>
          <w:bCs/>
          <w:color w:val="5B6475"/>
          <w:sz w:val="19"/>
          <w:szCs w:val="19"/>
        </w:rPr>
        <w:t xml:space="preserve">Mevzuat metni: </w:t>
      </w:r>
      <w:r>
        <w:rPr>
          <w:sz w:val="19"/>
          <w:szCs w:val="19"/>
        </w:rPr>
        <w:t xml:space="preserve">Mevzuat Ekleri, M-3296</w:t>
      </w:r>
    </w:p>
    <w:p>
      <w:pPr>
        <w:keepNext/>
        <w:spacing w:after="60" w:before="140"/>
      </w:pPr>
      <w:r>
        <w:rPr>
          <w:b/>
          <w:bCs/>
          <w:color w:val="2F5BD3"/>
          <w:sz w:val="20"/>
          <w:szCs w:val="20"/>
        </w:rPr>
        <w:t xml:space="preserve">25.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miseli (Sadece işlenmiş hayvansal doğal gübre içeriyorsa)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26.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 (0602.90.91.00.00, 0602.90.99.00.00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27.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28.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29.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Köklendirilmemiş çelik ve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Meyvaları veya sert kabuklu meyvaları yenilen ağaçlar çalılar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30.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(0602.90.91.00.00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31.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32. </w:t>
      </w:r>
      <w:r>
        <w:rPr>
          <w:b/>
          <w:bCs/>
          <w:sz w:val="20"/>
          <w:szCs w:val="20"/>
        </w:rPr>
        <w:t xml:space="preserve">KDV de tecil-terkin uygulaması</w:t>
      </w:r>
    </w:p>
    <w:p>
      <w:pPr>
        <w:spacing w:after="60" w:line="260"/>
      </w:pPr>
      <w:r>
        <w:rPr>
          <w:b/>
          <w:bCs/>
          <w:color w:val="5B6475"/>
          <w:sz w:val="19"/>
          <w:szCs w:val="19"/>
        </w:rPr>
        <w:t xml:space="preserve">Uygulama tarihi: </w:t>
      </w:r>
      <w:r>
        <w:rPr>
          <w:sz w:val="19"/>
          <w:szCs w:val="19"/>
        </w:rPr>
        <w:t xml:space="preserve">İlgili mevzuat 03.07.2005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Köklü veya köksüz diğer canlı bitkiler (yalnız süs amaçlı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Çevre ve Orman Bakanlığı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yasak olan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Hint keneviri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M-2770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Köklendirilmemiş çelik ve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olanlar.(0602.90.41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7.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8.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9.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çelikleri,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(aşılı veya köklendirilmiş)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Narenciye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çilek fideleri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hava bitkileri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Tomurcuklu veya çiçek açmış çiçekler (kaktüsler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10. </w:t>
      </w:r>
      <w:r>
        <w:rPr>
          <w:b/>
          <w:bCs/>
          <w:sz w:val="20"/>
          <w:szCs w:val="20"/>
        </w:rPr>
        <w:t xml:space="preserve">İhracı Çevre ve Orman Bakanlığı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 - 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 - 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Orman ağaçları -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M-2358</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12. </w:t>
      </w:r>
      <w:r>
        <w:rPr>
          <w:b/>
          <w:bCs/>
          <w:sz w:val="20"/>
          <w:szCs w:val="20"/>
        </w:rPr>
        <w:t xml:space="preserve">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(tescili yapılmış ve Milli Çeşit Listesi'nde yayımlanmış olan çeşitlerin yurt içinde sertifikalandırılmış olanları hariç), incir (tescili yapılmış ve Milli Çeşit Listesi'nde yayımlanmış olan çeşitlerinin yurt içinde sertifikalandırılmış olanları hariç), fındık, antep fıstığı, asma (sultani çekirdeksiz) fidanları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(tescili yapılmış ve Milli Çeşit Listesi'nde yayımlanmış olan çeşitlerin yurt içinde sertifikalandırılmış olanları hariç), incir (tescili yapılmış ve Milli Çeşit Listesi'nde yayımlanmış olan çeşitlerinin yurt içinde sertifikalandırılmış olanları hariç), fındık, antep fıstığı, asma (sultani çekirdeksiz) fidanları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Datça hurması (Phoenix the ophrasti crenter)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Datça hurması (Phoenix the ophrasti crenter)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M-118</w:t>
      </w:r>
    </w:p>
    <w:p>
      <w:pPr>
        <w:keepNext/>
        <w:spacing w:after="60" w:before="140"/>
      </w:pPr>
      <w:r>
        <w:rPr>
          <w:b/>
          <w:bCs/>
          <w:color w:val="2F5BD3"/>
          <w:sz w:val="20"/>
          <w:szCs w:val="20"/>
        </w:rPr>
        <w:t xml:space="preserve">13.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fidanı (tescili yapılmış ve Milli Çeşit Listesi'nde yayımlanmış olan çeşitlerin yurt içinde sertifikalandırılmış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fidanı (tescili yapılmış ve Milli Çeşit Listesi'nde yayımlanmış olan çeşitlerin yurt içinde sertifikalandırılmış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keepNext/>
        <w:spacing w:after="60" w:before="140"/>
      </w:pPr>
      <w:r>
        <w:rPr>
          <w:b/>
          <w:bCs/>
          <w:color w:val="2F5BD3"/>
          <w:sz w:val="20"/>
          <w:szCs w:val="20"/>
        </w:rPr>
        <w:t xml:space="preserve">14. </w:t>
      </w:r>
      <w:r>
        <w:rPr>
          <w:b/>
          <w:bCs/>
          <w:sz w:val="20"/>
          <w:szCs w:val="20"/>
        </w:rPr>
        <w:t xml:space="preserve">Hint keneviri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keneviri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M-2770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bitkiler (kökleri dahil), çelikler, daldırmalar; mantar miselleri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çelikleri, daldırmalar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(aşılı veya köklendirilmiş)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Narenciye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0602.20.80.00.19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Rododendronlar ve açelyalar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 (aşılı veya aşısız)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ve çilek fideleri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Çıplak kökleriyle birlikte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Kozalaklı ve yaprak dökmeyen ağaçlar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hava bitkileri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Tomurcuklu veya çiçek açmış çiçekler (kaktüsler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miseli (Sadece işlenmiş hayvansal doğal gübre içeriyorsa)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Köklendirilmiş çelik ve fidanların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Köklendirilmiş çelik ve fidanların sınıflandırılması</w:t>
      </w:r>
    </w:p>
    <w:p>
      <w:pPr>
        <w:spacing w:after="60" w:line="260"/>
      </w:pPr>
      <w:r>
        <w:rPr>
          <w:b/>
          <w:bCs/>
          <w:color w:val="5B6475"/>
          <w:sz w:val="19"/>
          <w:szCs w:val="19"/>
        </w:rPr>
        <w:t xml:space="preserve">Uygulama tarihi: </w:t>
      </w:r>
      <w:r>
        <w:rPr>
          <w:sz w:val="19"/>
          <w:szCs w:val="19"/>
        </w:rPr>
        <w:t xml:space="preserve">İlgili mevzuat 03.07.2013 tarihinden itibaren geçerlidir.</w:t>
      </w:r>
    </w:p>
    <w:p>
      <w:pPr>
        <w:spacing w:after="60" w:line="260"/>
      </w:pPr>
      <w:r>
        <w:rPr>
          <w:b/>
          <w:bCs/>
          <w:color w:val="5B6475"/>
          <w:sz w:val="19"/>
          <w:szCs w:val="19"/>
        </w:rPr>
        <w:t xml:space="preserve">İlgili maddeler: </w:t>
      </w:r>
      <w:r>
        <w:rPr>
          <w:sz w:val="19"/>
          <w:szCs w:val="19"/>
        </w:rPr>
        <w:t xml:space="preserve">Seçili Gümrük Tarifesi (0602)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Köklendirilmiş çelik ve fidanlar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M-3636</w:t>
      </w:r>
    </w:p>
    <w:p>
      <w:pPr>
        <w:pStyle w:val="Heading1"/>
        <w:keepNext/>
        <w:pageBreakBefore/>
        <w:pBdr>
          <w:bottom w:val="single" w:color="C9CED8" w:sz="6" w:space="4"/>
        </w:pBdr>
        <w:spacing w:after="140" w:before="200"/>
      </w:pPr>
      <w:r>
        <w:t xml:space="preserve">0603 – Buket yapmaya elverişli veya süs amacına uygun cinsten kesme çiçekler ve çiçek tomurcukları (taze, kurutulmuş, boyanmış, ağartılmış, emprenye edilmiş veya başka şekilde hazırlanmış)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0603.11.00.00.00</w:t>
            </w:r>
          </w:p>
          <w:p>
            <w:pPr>
              <w:spacing w:after="0" w:line="240"/>
              <w:jc w:val="left"/>
            </w:pPr>
            <w:r>
              <w:rPr>
                <w:b w:val="false"/>
                <w:bCs w:val="false"/>
                <w:sz w:val="15"/>
                <w:szCs w:val="15"/>
              </w:rPr>
              <w:t xml:space="preserve">Güller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0603.12.00.00.00</w:t>
            </w:r>
          </w:p>
          <w:p>
            <w:pPr>
              <w:spacing w:after="0" w:line="240"/>
              <w:jc w:val="left"/>
            </w:pPr>
            <w:r>
              <w:rPr>
                <w:b w:val="false"/>
                <w:bCs w:val="false"/>
                <w:sz w:val="15"/>
                <w:szCs w:val="15"/>
              </w:rPr>
              <w:t xml:space="preserve">Karanfiller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0603.13.00.00.00</w:t>
            </w:r>
          </w:p>
          <w:p>
            <w:pPr>
              <w:spacing w:after="0" w:line="240"/>
              <w:jc w:val="left"/>
            </w:pPr>
            <w:r>
              <w:rPr>
                <w:b w:val="false"/>
                <w:bCs w:val="false"/>
                <w:sz w:val="15"/>
                <w:szCs w:val="15"/>
              </w:rPr>
              <w:t xml:space="preserve">Orkideler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0603.14.00.00.00</w:t>
            </w:r>
          </w:p>
          <w:p>
            <w:pPr>
              <w:spacing w:after="0" w:line="240"/>
              <w:jc w:val="left"/>
            </w:pPr>
            <w:r>
              <w:rPr>
                <w:b w:val="false"/>
                <w:bCs w:val="false"/>
                <w:sz w:val="15"/>
                <w:szCs w:val="15"/>
              </w:rPr>
              <w:t xml:space="preserve">Krizantemler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0603.15.00.00.00</w:t>
            </w:r>
          </w:p>
          <w:p>
            <w:pPr>
              <w:spacing w:after="0" w:line="240"/>
              <w:jc w:val="left"/>
            </w:pPr>
            <w:r>
              <w:rPr>
                <w:b w:val="false"/>
                <w:bCs w:val="false"/>
                <w:sz w:val="15"/>
                <w:szCs w:val="15"/>
              </w:rPr>
              <w:t xml:space="preserve">Zambaklar (Lilium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0603.19.10.00.00</w:t>
            </w:r>
          </w:p>
          <w:p>
            <w:pPr>
              <w:spacing w:after="0" w:line="240"/>
              <w:jc w:val="left"/>
            </w:pPr>
            <w:r>
              <w:rPr>
                <w:b w:val="false"/>
                <w:bCs w:val="false"/>
                <w:sz w:val="15"/>
                <w:szCs w:val="15"/>
              </w:rPr>
              <w:t xml:space="preserve">Glayöller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0603.19.20.00.00</w:t>
            </w:r>
          </w:p>
          <w:p>
            <w:pPr>
              <w:spacing w:after="0" w:line="240"/>
              <w:jc w:val="left"/>
            </w:pPr>
            <w:r>
              <w:rPr>
                <w:b w:val="false"/>
                <w:bCs w:val="false"/>
                <w:sz w:val="15"/>
                <w:szCs w:val="15"/>
              </w:rPr>
              <w:t xml:space="preserve">Düğün çiçeği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0603.19.70.00.00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0603.90.00.00.00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 de tecil-terkin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 (0603.90.00.00.00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ağaçlar ve diğer bitkiler; yumrular, kökler ve benzerleri; kesme çiçekler ve süs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Krizantemler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Zambaklar (Lilium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12.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 (0603.90.00.00.00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13.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15.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Krizantemler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Zambaklar (Lilium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16.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17. </w:t>
      </w:r>
      <w:r>
        <w:rPr>
          <w:b/>
          <w:bCs/>
          <w:sz w:val="20"/>
          <w:szCs w:val="20"/>
        </w:rPr>
        <w:t xml:space="preserve">KDV de tecil-terkin uygulaması</w:t>
      </w:r>
    </w:p>
    <w:p>
      <w:pPr>
        <w:spacing w:after="60" w:line="260"/>
      </w:pPr>
      <w:r>
        <w:rPr>
          <w:b/>
          <w:bCs/>
          <w:color w:val="5B6475"/>
          <w:sz w:val="19"/>
          <w:szCs w:val="19"/>
        </w:rPr>
        <w:t xml:space="preserve">Uygulama tarihi: </w:t>
      </w:r>
      <w:r>
        <w:rPr>
          <w:sz w:val="19"/>
          <w:szCs w:val="19"/>
        </w:rPr>
        <w:t xml:space="preserve">İlgili mevzuat 03.07.2005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taze kesme çiçekler ve çiçek soğanları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Orkideler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Krizantemler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Zambaklar (Lilium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kesme çiçekler ve çiçek tomurcukları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0604 – Buket yapmaya elverişli veya süs amacına uygun cinsten bitki yaprakları, bitki dalları ve bitkilerin diğer kısımları (çiçeksiz veya tomurcuksuz) ve otlar, yosunlar ve likenler (taze, kurutulmuş, boyanmış, ağartılmış, emprenye edilmiş veya başka şekilde hazırlanmış)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0604.20.11.00.00</w:t>
            </w:r>
          </w:p>
          <w:p>
            <w:pPr>
              <w:spacing w:after="0" w:line="240"/>
              <w:jc w:val="left"/>
            </w:pPr>
            <w:r>
              <w:rPr>
                <w:b w:val="false"/>
                <w:bCs w:val="false"/>
                <w:sz w:val="15"/>
                <w:szCs w:val="15"/>
              </w:rPr>
              <w:t xml:space="preserve">Ren geyiği likeni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0604.20.20.00.00</w:t>
            </w:r>
          </w:p>
          <w:p>
            <w:pPr>
              <w:spacing w:after="0" w:line="240"/>
              <w:jc w:val="left"/>
            </w:pPr>
            <w:r>
              <w:rPr>
                <w:b w:val="false"/>
                <w:bCs w:val="false"/>
                <w:sz w:val="15"/>
                <w:szCs w:val="15"/>
              </w:rPr>
              <w:t xml:space="preserve">Noel ağaçları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0604.20.40.00.00</w:t>
            </w:r>
          </w:p>
          <w:p>
            <w:pPr>
              <w:spacing w:after="0" w:line="240"/>
              <w:jc w:val="left"/>
            </w:pPr>
            <w:r>
              <w:rPr>
                <w:b w:val="false"/>
                <w:bCs w:val="false"/>
                <w:sz w:val="15"/>
                <w:szCs w:val="15"/>
              </w:rPr>
              <w:t xml:space="preserve">İğne yapraklı ağaçların dalları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0604.20.90.00.11</w:t>
            </w:r>
          </w:p>
          <w:p>
            <w:pPr>
              <w:spacing w:after="0" w:line="240"/>
              <w:jc w:val="left"/>
            </w:pPr>
            <w:r>
              <w:rPr>
                <w:b w:val="false"/>
                <w:bCs w:val="false"/>
                <w:sz w:val="15"/>
                <w:szCs w:val="15"/>
              </w:rPr>
              <w:t xml:space="preserve">Şimşir dalı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0604.20.90.00.19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0604.90.11.00.00</w:t>
            </w:r>
          </w:p>
          <w:p>
            <w:pPr>
              <w:spacing w:after="0" w:line="240"/>
              <w:jc w:val="left"/>
            </w:pPr>
            <w:r>
              <w:rPr>
                <w:b w:val="false"/>
                <w:bCs w:val="false"/>
                <w:sz w:val="15"/>
                <w:szCs w:val="15"/>
              </w:rPr>
              <w:t xml:space="preserve">Ren geyiği likeni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0604.90.19.00.00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0604.90.91.00.00</w:t>
            </w:r>
          </w:p>
          <w:p>
            <w:pPr>
              <w:spacing w:after="0" w:line="240"/>
              <w:jc w:val="left"/>
            </w:pPr>
            <w:r>
              <w:rPr>
                <w:b w:val="false"/>
                <w:bCs w:val="false"/>
                <w:sz w:val="15"/>
                <w:szCs w:val="15"/>
              </w:rPr>
              <w:t xml:space="preserve">Sadece kurutulmuş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0604.90.99.00.00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deniz yosunu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deniz yosunu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ağaçlar ve diğer bitkiler; yumrular, kökler ve benzerleri; kesme çiçekler ve süs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Noel ağaçları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ağaçların dalları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Şimşir dalı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kurutulmuş, boyanmış, ağartılmış, emprenye edilmiş veya başka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7.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0604.20.19.00.00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deniz yosunu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deniz yosunu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Buket yapmaya elverişli veya süs amacına uygun cinsten bitki yaprakları, bitki dalları ve bitkilerin diğer kısımları (çiçeksiz veya tomurcuksuz) ve otlar, yosunlar ve likenler (taze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M-118 · 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yasaktır.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M-845 · KDV de tecil-terkin uygulaması</w:t>
      </w:r>
    </w:p>
    <w:p>
      <w:pPr>
        <w:spacing w:after="60" w:line="260"/>
      </w:pPr>
      <w:r>
        <w:rPr>
          <w:b/>
          <w:bCs/>
          <w:color w:val="5B6475"/>
          <w:sz w:val="19"/>
          <w:szCs w:val="19"/>
        </w:rPr>
        <w:t xml:space="preserve">Uygulama tarihi: </w:t>
      </w:r>
      <w:r>
        <w:rPr>
          <w:sz w:val="19"/>
          <w:szCs w:val="19"/>
        </w:rPr>
        <w:t xml:space="preserve">İlgili mevzuat 03.07.2005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Katma Değer Vergisi Kanununun 11 inci maddesinin 2 nci fıkrasının Bakanlığa verdiği yetkiye dayanarak, aynı Kanunun 11/1-c maddesinde düzenlenen tecil-terkin uygulaması kapsamına bu madde dahil edilmiştir.</w:t>
      </w:r>
    </w:p>
    <w:p>
      <w:pPr>
        <w:spacing w:after="60" w:line="260"/>
      </w:pPr>
      <w:r>
        <w:rPr>
          <w:sz w:val="19"/>
          <w:szCs w:val="19"/>
        </w:rPr>
        <w:t xml:space="preserve">Bu maddenin üreticileri veya satıcıları tarafından yapılacak ihraç kaydıyla teslimlerinde imalatçı olma şartı aranılmaksızın tecil-terkin uygulaması kapsamında işlem yapılabilecektir.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Katma Değer Vergisi Genel Tebliği (Seri No: 95) İlgili diğer mevzuat kalemlerini(1) görmek için tıklayınız 1. Katma Değer Vergisi Kanunu (Kanun No: 3065) (Yayım.Trh.: 2.11.1984) Katma Değer Vergisi (KDV) Kanunu - Türkiye de yapılan ve kanunda sayılan mal teslimleri ile hizmet ifaları KDV ye tabi olması hakkında kanun</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M-2357 · 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Tohumların (Orman ağacı tohumları hariç) ihracatı Tarım ve Köyişleri Bakanlığının Ön İznine tabidir. (Ek-2/7)</w:t>
      </w:r>
    </w:p>
    <w:p>
      <w:pPr>
        <w:spacing w:after="60" w:line="260"/>
      </w:pPr>
      <w:r>
        <w:rPr>
          <w:sz w:val="19"/>
          <w:szCs w:val="19"/>
        </w:rPr>
        <w:t xml:space="preserve">Ülkemizden yapılacak tohumluk ihracatı ön izni ile ilgili usul ve esasları için bakınız: Tohumluk İhracatı Uygulama Genelgesi (2019/4)</w:t>
      </w:r>
    </w:p>
    <w:p>
      <w:pPr>
        <w:spacing w:after="60" w:line="260"/>
      </w:pPr>
      <w:r>
        <w:rPr>
          <w:sz w:val="19"/>
          <w:szCs w:val="19"/>
        </w:rPr>
        <w:t xml:space="preserve">09.10.2018 / 37808399 yazıda; Tohumluk sertifikası olmayan eşyanın "tohumluk" olarak ihraç edilmesinin önüne geçmek ve yurt içi arz dengesi de dikkate alınarak tohumlukların ihracatında (sebze türleri hariç) "tohumluk sertifikası" şartı getirildiği belirtilerek, bu tür istismarları önlemek amacıyla gümrük müdürlüklerine ulaşan tohumluk ihraç taleplerinde "ihraç ön izin yazısı" beraberinde "tohumluk sertifikası"nın da dikkate alınması istenilmektedir.</w:t>
      </w:r>
    </w:p>
    <w:p>
      <w:pPr>
        <w:spacing w:after="60" w:line="260"/>
      </w:pPr>
      <w:r>
        <w:rPr>
          <w:sz w:val="19"/>
          <w:szCs w:val="19"/>
        </w:rPr>
        <w:t xml:space="preserve">29.11.2018 tarihli ve 39346778 sayılı yazıda; Tohumluk ihracatında ön izin sertifikasında ve ambalaj üzerindeki parti nonun aynı olacağı ile uyuşmazlık halinde tohumluk kontrolörlerinden destek alınacağı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kalemlerini(9) görmek için tıklayınız 1. Tohumluk İhracatı Uygulama Genelgesi (2019/4) (Yayım.Trh.: 19.04.2019) Ülkemizden yapılacak tohumluk ihracatı ön izni ile ilgili usul ve esasları hk.2. Gümrükler Genel Müdürlüğünün 29.11.2018 tarihli ve 39346778 sayılı yazısı (Tohumluk İhracatı hk.) (Yayım.Trh.: 29.11.2018) İhracat beyanlarında, tohumluk sertifikası üzerinde belirtilen parti no ile tohumluk ambalajı üzerinde yer alan tohumluk etiketindeki parti no.sunun uyuşup uyuşmadığının gümrük idaresince kontrolü; yapılan kontrollerde herhangi bir uyuşmazlık fark edilmesi halinde, tohumluk kontrolörlerinden kontrol ve tespit için görevlendirme talep edilebileceği hk.3. Gümrükler Genel Müdürlüğünün 09.10.2018 tarihli 37808399 sayılı tasarruflu yazısı (Tohumluk İhracatı) (Yayım.Trh.: 9.10.2018) Tohumluk sertifikası olmayan eşyanın Tohumluk olarak ihraç edilmesinin önüne geçmek ve yurt içi arz dengesi de dikkate alınarak tohumlukların ihracatında (Sebze Türleri Hariç) Tohumluk Sertifikası şartı getirildiği, gümrük müdürlüklerine ulaşan tohumluk ihraç taleplerinde İhraç Ön İzin Yazısı beraberinde Tohumluk Sertifikasının da dikkate alınması gerektiği hk.4. Tohumluk İhracatı Uygulama Genelgesi (2017/4) (Yayım.Trh.: 1.01.2017) Yürürlükte DeğilÜlkemizden yapılacak tohumluk ihracatı ön izni ile ilgili usul ve esasları hk.5. Tohumluk İhracatı Uygulama Genelgesi (2015/4) (Yayım.Trh.: 1.01.2015) Yürürlükte DeğilÜlkemizden yapılan tohumluk ihracatı ile ilgili usul ve esaslar hk.6.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Tebliğ7. Tarım ve Köyişleri Bakanlığı’nın Denetimine Tabi Ürünlerin İthalatına Dair Dış Ticarette Standardizasyon Tebliği nde Değişiklik Yapılmasına Dair Dış Ticarette Standardizasyon Tebliği (No: 2010/31) (Yayım.Trh.: 7.05.2010) Yürürlükte Değil31/12/2009 tarihli ve 27449 sayılı (2. Mükerrer) Resmî Gazete de yayımlanarak yürürlüğe giren Tarım ve Köyişleri Bakanlığı nın Denetimine Tabi Ürünlerin İthalatına Dair Dış Ticarette Standardizasyon Tebliği (Tebliğ No: 2010/5) nde yapılan değişiklikler hk.8.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Tebliğ9.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w:t>
      </w:r>
    </w:p>
    <w:p>
      <w:pPr>
        <w:pStyle w:val="Heading2"/>
        <w:keepNext/>
        <w:spacing w:after="100" w:before="220"/>
      </w:pPr>
      <w:r>
        <w:t xml:space="preserve">M-2358 · İhracı Çevre ve Orman Bakanlığı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Orman ağacı tohumları ve diğer yetiştirme materyallerinin ihracatı Çevre ve Orman Bakanlığı Bakanlığının Ön İznine tabidir. (Ek-2/20)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kalemlerini(6) görmek için tıklayınız 1. Tohumluk İhracatı Uygulama Genelgesi (2015/4) (Yayım.Trh.: 1.01.2015) Yürürlükte DeğilÜlkemizden yapılan tohumluk ihracatı ile ilgili usul ve esaslar hk.2. Orman Yetiştirme Materyallerinin İthalat Denetimi Tebliği (Ürün Güvenliği ve Denetimi: 2013/17) (Yayım.Trh.: 30.12.2012) Yürürlükte DeğilTebliğ eki Ek-1 sayılı listede yer alan orman yetiştirme materyallerinin ithalatına ilişkin usul ve esasları hk.3. Orman Yetiştirme Materyallerinin İthalat Denetimi Tebliği (Ürün Güvenliği ve Denetimi: 2012/17) (Yayım.Trh.: 30.12.2011) Yürürlükte DeğilTebliğ eki Ek-1 sayılı listede yer alan orman yetiştirme materyallerinin ithalatına ilişkin usul ve esasları hk.4. Orman Yetiştirme Materyallerinin İthalat Denetimlerine Dair Dış Ticarette Standardizasyon Tebliği (No: 2011/17) (Yayım.Trh.: 29.12.2010) Yürürlükte DeğilOrman yetiştirme materyallerinin ithalatında gümrük idaresi tarafından Tarım ve Köyişleri Bakanlığınca düzenlenen Uygunluk Yazısı aranır.5. Orman Yetiştirme Materyallerinin İthalat Denetimlerine Dair Dış Ticarette Standardizasyon Tebliği (No: 2010/17) (Yayım.Trh.: 31.12.2009) Yürürlükte DeğilOrman yetiştirme materyallerinin ithalatında gümrük idaresi tarafından Tarım ve Köyişleri Bakanlığınca düzenlenen Uygunluk Yazısı aranır.6. Orman Yetiştirme Materyallerinin İthalat Denetimlerine Dair Dış Ticarette Standardizasyon Tebliği (No: 2009/17) (Yayım.Trh.: 31.12.2008) Yürürlükte DeğilOrman yetiştirme materyallerinin ithalatında gümrük idaresi tarafından Tarım ve Köyişleri Bakanlığınca düzenlenen Uygunluk Yazısı aranır.</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M-2770 · Hint keneviri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2313 sayılı Uyuşturucu Maddelerin Murakabesi Hakkında Kanun gereği, Hint keneviri ihracatı yasaktır. (Ek1/2)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Tebliğ3. Uyuşturucu Maddelerin Murakabesi Hakkında Kanun - 2313 (Yayım.Trh.: 24.06.1933) Uyuşturucu Maddelerin Murakabesi Hakkında Kanun</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M-3048 · Doğadan toplanan doğal çiçek soğanlarının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Doğadan toplanan doğal çiçek soğanlarının ihracatı yasaktır. (96/31 sayılı Tebliğ - Ek1/6)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Doğal Çiçek Soğanlarının 2024 Yılı İhracat Listesi Hakkında Tebliğ (No: 2023/59) (Yayım.Trh.: 26.12.2023) Yürürlükte Değil2024 yılı için doğadan toplanarak ihracatı yasak olan çiçek soğanlarının familyalarını, cinslerini ve türlerini; doğa ve üretim olarak kotayla sınırlandırılan çiçek soğanlarının familyalarını, cinslerini ve türlerini; ihracat miktarları ve çevre ölçüleri ile ihracatı üretimden serbest olan çiçek soğanlarının familyalarını, cinslerini ve türlerinin belirlenmesi hk.2. Tohumluk İhracatı Uygulama Genelgesi (2015/4) (Yayım.Trh.: 1.01.2015) Yürürlükte DeğilÜlkemizden yapılan tohumluk ihracatı ile ilgili usul ve esaslar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M-3296 · Palmiye bitkisi ithali yasaktır</w:t>
      </w:r>
    </w:p>
    <w:p>
      <w:pPr>
        <w:spacing w:after="60" w:line="260"/>
      </w:pPr>
      <w:r>
        <w:rPr>
          <w:b/>
          <w:bCs/>
          <w:color w:val="5B6475"/>
          <w:sz w:val="19"/>
          <w:szCs w:val="19"/>
        </w:rPr>
        <w:t xml:space="preserve">Uygulama tarihi: </w:t>
      </w:r>
      <w:r>
        <w:rPr>
          <w:sz w:val="19"/>
          <w:szCs w:val="19"/>
        </w:rPr>
        <w:t xml:space="preserve">İlgili mevzuat 15.03.2012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Bitki Karantinası Yönetmeliği Ek-3' te yer alan tarımsal amaçlı palmiye bitkisinin aşağıdaki ülkelerden yurda girmesi yasaktır. (Madde 10)</w:t>
      </w:r>
    </w:p>
    <w:p>
      <w:pPr>
        <w:spacing w:after="60" w:line="260"/>
      </w:pPr>
      <w:r>
        <w:rPr>
          <w:sz w:val="19"/>
          <w:szCs w:val="19"/>
        </w:rPr>
        <w:t xml:space="preserve">Mısır, İspanya, İtalya, Fransa, Yunanistan, Bahreyn, Bangladeş, Kamboçya, Çin, Hindistan, Endonezya, İran, Irak, İsrail, Japonya, Ürdün, Kuveyt, Laos, Malezya, Mynmar, Umman, Pakistan, Filipinler, Katar, Suudi Arabistan, Singapur, Sirilanka, Suriye, Tayvan, Tayland, Birleşik Arap Emirlikleri, Vietnam, Avustralya, Papua Yenigine, Samua ve Somon Adaları.</w:t>
      </w:r>
    </w:p>
    <w:p>
      <w:pPr>
        <w:spacing w:after="60" w:line="260"/>
      </w:pPr>
      <w:r>
        <w:rPr>
          <w:sz w:val="19"/>
          <w:szCs w:val="19"/>
        </w:rPr>
        <w:t xml:space="preserve">Bu ürün gümrük statüleri değişmeden muhafazalı frigorifik ve kapalı konteynır taşıma araçları ile transit edilebilir. Hiçbir şekilde indirme, boşaltma ve aktarma işlemine tabi tutulamaz. (Madde 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M-3636 · Köklendirilmiş çelik ve fidanların sınıflandırılması</w:t>
      </w:r>
    </w:p>
    <w:p>
      <w:pPr>
        <w:spacing w:after="60" w:line="260"/>
      </w:pPr>
      <w:r>
        <w:rPr>
          <w:b/>
          <w:bCs/>
          <w:color w:val="5B6475"/>
          <w:sz w:val="19"/>
          <w:szCs w:val="19"/>
        </w:rPr>
        <w:t xml:space="preserve">Uygulama tarihi: </w:t>
      </w:r>
      <w:r>
        <w:rPr>
          <w:sz w:val="19"/>
          <w:szCs w:val="19"/>
        </w:rPr>
        <w:t xml:space="preserve">İlgili mevzuat 03.07.2013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03.07.2013 tarihli 12612 sayılı yazıda; 0602.90.41 ve 0602.90.70 tarife alt pozisyonlarında yer alan "orman ağaçları" ve "oda bitkileri" başlığı altındaki "Köklendirilmiş çelikler ve fidanlar"ın sınıflandırılmasında; 2 seri nolu Gümrük Genel Tebliğinde (Gümrük Tarife Cetveli Açıklama Notları) 0602.90.45 tarife alt pozisyonuna ilişkin yapılan açıklama notunun (Köklendirilmiş çelikler ve fidanlar"ın kapsamı "Tarifenin başka bir yerinde belirtilmeyen veya yer almayan dikilmeden önce daha ileri düzeyde bir fidanlık işlemi görmeyi gerektiren bitkiler gibi genç bitkiler dahildir. Bunlar 1 ila 2 yaşındaki fideler ve köklendirilmiş çelikler, aşılanmış veya tomurcuklanmış kök-soylar veya bitkiler, daldırma fidanları ve genellikle 2 ila 3 yaşından daha yaşlı olmayan bitkilerdir.) kullanılmasının uygun olduğu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03.07.2013 tarih ve 12612 sayılı tasarruflu yazısı (Köklendirilmiş çelik ve fidanları (orman ağaçları, oda bitkileri ve diğer ağaç ve çalılar) sınıflandırılması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M-3672 · 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tohum, fide, fidan ve çiçek soğanları gibi çoğaltım materyalinin Türkiye Gümrük Bölgesine girişi Ek-3'te yer alan listede belirtilen gümrük idarelerinden gerçekleştirilir. Ancak, giriş gümrük idarelerinde resmi kontrolleri tamamlanamayan çoğaltım materyalinin ek-3'te yer alan listede belirtilen diğer yetkili gümrük idarelerine veya Ankara ve İstanbul’daki diğer gümrük idarelerine sevk edilerek resmi kontrolleri gerçekleştirilir. (Madde 3/3)</w:t>
      </w:r>
    </w:p>
    <w:p>
      <w:pPr>
        <w:spacing w:after="60" w:line="260"/>
      </w:pPr>
      <w:r>
        <w:rPr>
          <w:sz w:val="19"/>
          <w:szCs w:val="19"/>
        </w:rPr>
        <w:t xml:space="preserve">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kalemlerini(12)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Bakanlığının Kontrolüne Tabi Ürünlerin İthalat Denetimi Tebliği (Ürün Güvenliği ve Denetimi: 2015/5) (Yayım.Trh.: 31.12.2014) Yürürlükte Değilİnsan sağlığı ve güvenliği ile hayvan ve bitki varlığı ve sağlığı yönünden Gıda, Tarım ve Hayvancılık Bakanlığının kontrolüne tabi Tebliğ eki listelerde belirtilen ürünlerin ithalatına ilişkin usul ve esaslar hk.10.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hk.11.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hk.12.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M-6349 · 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Gübrelerin (Kimyevi gübreler hariç) ihracatı Tarım ve Köyişleri Bakanlığı (Gıda, Tarım ve Hayvancılık Bakanlığı) nın Ön İznine tabidir. ((96/31 sayılı Tebliğ - Ek-2/6)</w:t>
      </w:r>
    </w:p>
    <w:p>
      <w:pPr>
        <w:spacing w:after="60" w:line="260"/>
      </w:pPr>
      <w:r>
        <w:rPr>
          <w:sz w:val="19"/>
          <w:szCs w:val="19"/>
        </w:rPr>
        <w:t xml:space="preserve">Tarımda Kullanılan Organik, Mineral ve Mikrobiyal Kaynaklı Gübrelere Dair Yönetmelik (23.02.2018 t. 30341 s. R.G.) eklerinde yer alan hayvansal menşeli ürünler dışında kalan diğer ürünlere ihracat ön izni, BÜGEM tarafından verilir. (Madde 9)</w:t>
      </w:r>
    </w:p>
    <w:p>
      <w:pPr>
        <w:spacing w:after="60" w:line="260"/>
      </w:pPr>
      <w:r>
        <w:rPr>
          <w:sz w:val="19"/>
          <w:szCs w:val="19"/>
        </w:rPr>
        <w:t xml:space="preserve">NOT: Bu Yönetmelik kapsamında herhangi bir şekilde GTİP listesi mevcut olmayıp, Gtip noları Mevzuat Net tarafından belirlenmiştir.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alınmıştır.2. Tarımda Kullanılan Organik, Mineral ve Mikrobiyal Kaynaklı Gübrelere Dair Yönetmelik (Yayım.Trh.: 23.02.2018) Toprakların fiziksel, kimyasal ve biyolojik yapısının iyileştirilmesi, bitkisel üretimde verimliliğin artırılması, insan sağlığının korunması ve çevre kirliliğinin önlenmesi amacıyla, organik, mineral ve mikrobiyal kaynaklı gübrelerin kullanımını yaygınlaştırmak, tanımlamak, bunlara ait analiz metotlarını belirlemek ve bu ürünlerin ithali, ihracı, üretimi, piyasaya arzı ile kayıt altına alınmasına ilişkin usul ve esasların belirlenmesi hk.</w:t>
      </w:r>
    </w:p>
    <w:p>
      <w:pPr>
        <w:pStyle w:val="Heading2"/>
        <w:keepNext/>
        <w:spacing w:after="100" w:before="220"/>
      </w:pPr>
      <w:r>
        <w:t xml:space="preserve">M-6350 · 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BÜGEM den ithalat izni belgesi düzenlenmesi gerekmektedir. İthalat izni belgesi düzenlenebilmesi için, Yönetmeliğin 8 inci maddesinde belirtilen belgelerle birlikte BÜGEM’e (Bitkisel Üretim ve Geliştirme Genel Müdürlüğü) müracaat edilir. (Madde 8)</w:t>
      </w:r>
    </w:p>
    <w:p>
      <w:pPr>
        <w:spacing w:after="60" w:line="260"/>
      </w:pPr>
      <w:r>
        <w:rPr>
          <w:sz w:val="19"/>
          <w:szCs w:val="19"/>
        </w:rPr>
        <w:t xml:space="preserve">NOT: Bu Yönetmelik kapsamında herhangi bir şekilde GTİP listesi mevcut olmayıp, Gtip noları Mevzuat Net tarafından belirlenmiştir. İthalat işlemlerinde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Tarımda Kullanılan Organik, Mineral ve Mikrobiyal Kaynaklı Gübrelere Dair Yönetmelik İlgili diğer mevzuat kalemlerini(1)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M-7089 · 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I-A sayılı listede yer alan bir türe ait örnek için Tarım ve Orman Bakanlığı Balıkçılık ve Su Ürünleri Genel Müdürlüğü ile Bitkisel Üretim Genel Müdürlüğünden CITES Belgesi alınır. (Dış Ticaret: 2011/1 - Ek 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M-7091 · 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III-A sayılı listede yer alan bir türe ait örnek için Tarım ve Orman Bakanlığı Balıkçılık ve Su Ürünleri Genel Müdürlüğü ile Bitkisel Üretim Genel Müdürlüğünden CITES Belgesi alınır. (Dış Ticaret: 2011/1 - III-A)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M-7547 · Mango ve çerimova fidanının miktar-kıymetinin eksik beyanı ile beyan harici girişine karşı müteyakkız olunması</w:t>
      </w:r>
    </w:p>
    <w:p>
      <w:pPr>
        <w:spacing w:after="60" w:line="260"/>
      </w:pPr>
      <w:r>
        <w:rPr>
          <w:b/>
          <w:bCs/>
          <w:color w:val="5B6475"/>
          <w:sz w:val="19"/>
          <w:szCs w:val="19"/>
        </w:rPr>
        <w:t xml:space="preserve">Uygulama tarihi: </w:t>
      </w:r>
      <w:r>
        <w:rPr>
          <w:sz w:val="19"/>
          <w:szCs w:val="19"/>
        </w:rPr>
        <w:t xml:space="preserve">İlgili mevzuat 19.11.2021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19.11.2021 / 69283293 sayılı yazıda; mango fidanı ile çerimoya fidanı cinsi eşyanın ithalatında miktar veya kıymet bakımından eksik beyan edilmesi veyahut beyan harici olarak ülkeye getirilmesine karşı müteyyakkız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Muhafaza Genel Müdürlüğünün 19.11.2021 tarihli 69283293 sayılı yazısı (Mango Fidanı İle Çerimoya Fidanı Kaçakçılığı)</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M-9104 · İhracatı kotayla sınırlandırılan doğal çiçek soğanlarının ihracatı Tarım ve Orman Bakanlığının Ön İznine tabidir.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İhracatı kotayla veya başka herhangi bir kayıtla sınırlandırılan doğal çiçek soğanlarının ihracatı Tarım ve Orman Bakanlığının Ön İznine tabidir. (96/31 sayılı Tebliğ - Ek2/13)</w:t>
      </w:r>
    </w:p>
    <w:p>
      <w:pPr>
        <w:spacing w:after="60" w:line="260"/>
      </w:pPr>
      <w:r>
        <w:rPr>
          <w:sz w:val="19"/>
          <w:szCs w:val="19"/>
        </w:rPr>
        <w:t xml:space="preserve">2026 yılında İhracatı Kotaya Tabi Olan Çiçek Soğanları, Doğadan Toplanmak Suretiyle İhraç Edilmesi Yasak Olan Çiçek Soğanları ve İhracatı Üretimden Serbest Olan Çiçek Soğanları listesi belirlenmiş ve 2025/32 sayılı Tebliğ eki Tablo'da gösterilmiştir.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Doğal Çiçek Soğanlarının 2026 Yılı İhracat Listesi Hakkında Tebliğ (No: 2025/32) İlgili diğer mevzuat kalemlerini(3) görmek için tıklayınız 1. Gümrükler Genel Müdürlüğünün 17.08.2023 tarihli 87974065 sayılı yazısı (BGB-Salep İşlemleri-İhracı Yasak Olan Eşya) (Yayım.Trh.: 17.08.2023) Salep ticari tanımlı eşyanın ihracatının yasak olduğu, farklı GTİP ler ile Salep ticari tanımlı eşyanın beyan edilmesine ve Salep ticari tanımına sahip eşyanın farklı GTİP ler kullanılarak beyan edilmesine karşı müteyakkız olunması hk.2. Doğal Çiçek Soğanlarının Doğadan Toplanması, Üretimi ve İhracatına İlişkin Yönetmelik (Yayım.Trh.: 21.03.2017) Doğal çiçek soğanı türlerinin korunması için tohum, soğan, yumru, rizom, korm veya diğer aksamlarının doğadan toplanması, üretilmesi, hasadı, depolanması ve ihracatına yönelik usul ve esasların düzenlenmesi hk.3.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M-9154 · 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Ek-3 - Tohum, Fide, Fidan ve Çiçek Soğanları Gibi Çoğaltım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6 (altı)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hk.5. Süs Bitkileri İthalatı Uygulama Genelgesi (2019/3) (Yayım.Trh.: 19.04.2019) Süs bitkileri üretimi yapan işletmelerin ve bu Genelge kapsamında belirtilen kullanıcıların ihtiyacı olan kaliteli tohum, aşı gözü, aşı kalemi, çelik, fide, fidan gibi çoğaltım materyalinin ve doğrudan satış amacıyla kullanılacak süs bitkilerinin ithalatı ile ilgili usul ve esaslar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Genelge No: 2019/3 (Bitki Karantinası Uygunluk Yazısı-Transit TPS Entegrasyonu) (Yayım.Trh.: 5.02.2019) TPS-GTHB Uygunluk Yazısı (Bitki Karantinası) kapsamı eşyanın karayolu ile transit rejimi kapsamında yurda giriş işlemleri hk.8.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M-9160 · Tarım ve Orman Bakanlığı uygunluk yazısı / Kontrol Belgesi (Ürün Güvenliği ve Denetimi : 2026/5 - Ek 12 - Orman Yetiştirme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Gümrük Kontrolü Altında İşleme Rejimi, Geçici İthalat Rejimi, Transit Rejimi ve Antrepo Rejimine tabi tutulan, 2026/5 sayılı Ürün Güvenliği ve Denetimi Tebliği Ek 12 - Orman Yetiştirme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4 (dört)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M-9363 · Mısır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Arap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M-9624 · Portakal Çiçekli Yasemin (Murraya paniculata) İthalat Yasağı</w:t>
      </w:r>
    </w:p>
    <w:p>
      <w:pPr>
        <w:spacing w:after="60" w:line="260"/>
      </w:pPr>
      <w:r>
        <w:rPr>
          <w:b/>
          <w:bCs/>
          <w:color w:val="5B6475"/>
          <w:sz w:val="19"/>
          <w:szCs w:val="19"/>
        </w:rPr>
        <w:t xml:space="preserve">Uygulama tarihi: </w:t>
      </w:r>
      <w:r>
        <w:rPr>
          <w:sz w:val="19"/>
          <w:szCs w:val="19"/>
        </w:rPr>
        <w:t xml:space="preserve">İlgili mevzuat 15.05.2026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17.04.2026 / 121285878 ve 17.04.2026 / 24385877yazılar ile Portakal Çiçekli Yasemin (Murraya paniculata) bitkisinin 15 Mayıs 2026 tarihinden itibaren (15 Mayıs 2026 tarihinden önce düzenlenen Bitki Sağlık Sertifikaları ile yapılan sevkiyatlar hariç olmak üzere) tüm ülkelerden Türkiye'ye girişi yasaklanacağı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17.04.2026 tarihli 121285878 sayılı yazısı (Portakal Çiçekli Yasemin (Murraya Paniculata) İthalat Yasağı) İlgili diğer mevzuat kalemlerini(1) görmek için tıklayınız 1. Bitki Karantinası Yönetmeliği (Yayım.Trh.: 3.12.2011) Yürürlükte DeğilBitki, bitkisel ürün ve diğer maddelerin, ülkemize girişinde ve ülkemizden çıkışında bitki sağlığı açısından tabi olacağı hususlara ilişkin usul ve esaslar</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06 – Vergi ve Mevzuat Bilgileri</dc:title>
  <dc:creator>Gümrük Koçu - Ufuk Çetintaş</dc:creator>
  <cp:lastModifiedBy>Un-named</cp:lastModifiedBy>
  <cp:revision>1</cp:revision>
  <dcterms:created xsi:type="dcterms:W3CDTF">2026-10-21T18:18:10.874Z</dcterms:created>
  <dcterms:modified xsi:type="dcterms:W3CDTF">2026-10-21T18:18:10.874Z</dcterms:modified>
</cp:coreProperties>
</file>

<file path=docProps/custom.xml><?xml version="1.0" encoding="utf-8"?>
<Properties xmlns="http://schemas.openxmlformats.org/officeDocument/2006/custom-properties" xmlns:vt="http://schemas.openxmlformats.org/officeDocument/2006/docPropsVTypes"/>
</file>