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11</w:t>
      </w:r>
    </w:p>
    <w:p>
      <w:pPr>
        <w:spacing w:after="60"/>
      </w:pPr>
      <w:r>
        <w:rPr>
          <w:color w:val="5B6475"/>
          <w:sz w:val="24"/>
          <w:szCs w:val="24"/>
        </w:rPr>
        <w:t xml:space="preserve">Değirmencilik ürünleri; malt; nişasta; inülin; buğday gluteni</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11 kapsamındaki 9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Buğday unu veya mahlut unu</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Hububat unları (buğday unu veya mahlut unu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Hububatın kabaca öğütülmesinden elde edilen küçük parçalar, hububat kaba unları ve pelletleri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şekilde işlenmiş hububat taneleri (örneğin; kabuğu çıkarılmış, yassılaştırılmış, flokon halinde, yuvarlatılmış, dilimlenmiş, iri parçalar halinde ufalanmış) ( 10.06 pozisyonunda yer alan pirinç hariç); hububat embriyonları (bütün halde, yassılastırılmış, flokon halinde veya öğütülmüş)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Patates unu, ezmesi, tozları, flokonları, granülleri ve pelletleri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07.13 Pozisyonuna giren kuru baklagillerin, 07.14 pozisyonuna giren sagunun ve köklerin veya yumruların un, kaba un ve tozları; 8. fasıla giren ürünlerin un, kaba un ve tozu</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Malt (kavrulmuş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Nişastalar; inülin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Buğday gluteni (kurutulmuş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bl>
    <w:p>
      <w:pPr>
        <w:pStyle w:val="Heading1"/>
        <w:keepNext/>
        <w:pageBreakBefore/>
        <w:pBdr>
          <w:bottom w:val="single" w:color="C9CED8" w:sz="6" w:space="4"/>
        </w:pBdr>
        <w:spacing w:after="140" w:before="200"/>
      </w:pPr>
      <w:r>
        <w:t xml:space="preserve">1101 – Buğday unu veya mahlut unu</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1101.00.11.00.00</w:t>
            </w:r>
          </w:p>
          <w:p>
            <w:pPr>
              <w:spacing w:after="0" w:line="240"/>
              <w:jc w:val="left"/>
            </w:pPr>
            <w:r>
              <w:rPr>
                <w:b w:val="false"/>
                <w:bCs w:val="false"/>
                <w:sz w:val="15"/>
                <w:szCs w:val="15"/>
              </w:rPr>
              <w:t xml:space="preserve">Makarnalık buğday (Durum buğdayı)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1101.00.15.00.00</w:t>
            </w:r>
          </w:p>
          <w:p>
            <w:pPr>
              <w:spacing w:after="0" w:line="240"/>
              <w:jc w:val="left"/>
            </w:pPr>
            <w:r>
              <w:rPr>
                <w:b w:val="false"/>
                <w:bCs w:val="false"/>
                <w:sz w:val="15"/>
                <w:szCs w:val="15"/>
              </w:rPr>
              <w:t xml:space="preserve">Adi ve kaplıca (kızıl) buğday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1101.00.90.00.00</w:t>
            </w:r>
          </w:p>
          <w:p>
            <w:pPr>
              <w:spacing w:after="0" w:line="240"/>
              <w:jc w:val="left"/>
            </w:pPr>
            <w:r>
              <w:rPr>
                <w:b w:val="false"/>
                <w:bCs w:val="false"/>
                <w:sz w:val="15"/>
                <w:szCs w:val="15"/>
              </w:rPr>
              <w:t xml:space="preserve">Mahlut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 veya mahlut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6.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 veya mahlut unu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ÖnİznYok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96/31 sayılı İhracı Yasak ve Ön İzne Bağlı Mallar Tebliği kapsamında YEM AMAÇLI İhracat 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FİLİPİNLER e "Buğday Unu"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ENDONEZYA ya "Buğday Unu" ihracatında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 veya mahlut unu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 veya mahlut unu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M-6426</w:t>
      </w:r>
    </w:p>
    <w:p>
      <w:pPr>
        <w:keepNext/>
        <w:spacing w:after="60" w:before="140"/>
      </w:pPr>
      <w:r>
        <w:rPr>
          <w:b/>
          <w:bCs/>
          <w:color w:val="2F5BD3"/>
          <w:sz w:val="20"/>
          <w:szCs w:val="20"/>
        </w:rPr>
        <w:t xml:space="preserve">5. </w:t>
      </w:r>
      <w:r>
        <w:rPr>
          <w:b/>
          <w:bCs/>
          <w:sz w:val="20"/>
          <w:szCs w:val="20"/>
        </w:rPr>
        <w:t xml:space="preserve">Türkiyeden FİLİPİNLER e "Buğday Unu" ihracatında dampinge karşı vergi vardır.</w:t>
      </w:r>
    </w:p>
    <w:p>
      <w:pPr>
        <w:spacing w:after="60" w:line="260"/>
      </w:pPr>
      <w:r>
        <w:rPr>
          <w:b/>
          <w:bCs/>
          <w:color w:val="5B6475"/>
          <w:sz w:val="19"/>
          <w:szCs w:val="19"/>
        </w:rPr>
        <w:t xml:space="preserve">Uygulama tarihi: </w:t>
      </w:r>
      <w:r>
        <w:rPr>
          <w:sz w:val="19"/>
          <w:szCs w:val="19"/>
        </w:rPr>
        <w:t xml:space="preserve">İlgili mevzuat 09.01.2015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Filipinler</w:t>
      </w:r>
    </w:p>
    <w:p>
      <w:pPr>
        <w:spacing w:after="60" w:line="260"/>
      </w:pPr>
      <w:r>
        <w:rPr>
          <w:b/>
          <w:bCs/>
          <w:color w:val="5B6475"/>
          <w:sz w:val="19"/>
          <w:szCs w:val="19"/>
        </w:rPr>
        <w:t xml:space="preserve">Mevzuat metni: </w:t>
      </w:r>
      <w:r>
        <w:rPr>
          <w:sz w:val="19"/>
          <w:szCs w:val="19"/>
        </w:rPr>
        <w:t xml:space="preserve">Mevzuat Ekleri, M-4647</w:t>
      </w:r>
    </w:p>
    <w:p>
      <w:pPr>
        <w:keepNext/>
        <w:spacing w:after="60" w:before="140"/>
      </w:pPr>
      <w:r>
        <w:rPr>
          <w:b/>
          <w:bCs/>
          <w:color w:val="2F5BD3"/>
          <w:sz w:val="20"/>
          <w:szCs w:val="20"/>
        </w:rPr>
        <w:t xml:space="preserve">6. </w:t>
      </w:r>
      <w:r>
        <w:rPr>
          <w:b/>
          <w:bCs/>
          <w:sz w:val="20"/>
          <w:szCs w:val="20"/>
        </w:rPr>
        <w:t xml:space="preserve">Türkiyeden ENDONEZYA ya "Buğday Unu" ihracatında damping soruşturması açılmıştır.</w:t>
      </w:r>
    </w:p>
    <w:p>
      <w:pPr>
        <w:spacing w:after="60" w:line="260"/>
      </w:pPr>
      <w:r>
        <w:rPr>
          <w:b/>
          <w:bCs/>
          <w:color w:val="5B6475"/>
          <w:sz w:val="19"/>
          <w:szCs w:val="19"/>
        </w:rPr>
        <w:t xml:space="preserve">Uygulama tarihi: </w:t>
      </w:r>
      <w:r>
        <w:rPr>
          <w:sz w:val="19"/>
          <w:szCs w:val="19"/>
        </w:rPr>
        <w:t xml:space="preserve">İlgili mevzuat 27.08.2014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27.08.2014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w:t>
      </w:r>
    </w:p>
    <w:p>
      <w:pPr>
        <w:spacing w:after="60" w:line="260"/>
      </w:pPr>
      <w:r>
        <w:rPr>
          <w:b/>
          <w:bCs/>
          <w:color w:val="5B6475"/>
          <w:sz w:val="19"/>
          <w:szCs w:val="19"/>
        </w:rPr>
        <w:t xml:space="preserve">Mevzuat metni: </w:t>
      </w:r>
      <w:r>
        <w:rPr>
          <w:sz w:val="19"/>
          <w:szCs w:val="19"/>
        </w:rPr>
        <w:t xml:space="preserve">Mevzuat Ekleri, M-4656</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Makarnalık buğday (Durum buğdayı)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1101.00.15.00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Ekmeklik ve kaplıca (kızıl) buğday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Mahlut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1101.00.15.00.00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1102 – Hububat unları (buğday unu veya mahlut unu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1102.20.10.00.00</w:t>
            </w:r>
          </w:p>
          <w:p>
            <w:pPr>
              <w:spacing w:after="0" w:line="240"/>
              <w:jc w:val="left"/>
            </w:pPr>
            <w:r>
              <w:rPr>
                <w:b w:val="false"/>
                <w:bCs w:val="false"/>
                <w:sz w:val="15"/>
                <w:szCs w:val="15"/>
              </w:rPr>
              <w:t xml:space="preserve">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1102.20.90.00.00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1102.90.10.00.00</w:t>
            </w:r>
          </w:p>
          <w:p>
            <w:pPr>
              <w:spacing w:after="0" w:line="240"/>
              <w:jc w:val="left"/>
            </w:pPr>
            <w:r>
              <w:rPr>
                <w:b w:val="false"/>
                <w:bCs w:val="false"/>
                <w:sz w:val="15"/>
                <w:szCs w:val="15"/>
              </w:rPr>
              <w:t xml:space="preserve">Arpa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1102.90.30.00.00</w:t>
            </w:r>
          </w:p>
          <w:p>
            <w:pPr>
              <w:spacing w:after="0" w:line="240"/>
              <w:jc w:val="left"/>
            </w:pPr>
            <w:r>
              <w:rPr>
                <w:b w:val="false"/>
                <w:bCs w:val="false"/>
                <w:sz w:val="15"/>
                <w:szCs w:val="15"/>
              </w:rPr>
              <w:t xml:space="preserve">Yulaf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1102.90.50.00.00</w:t>
            </w:r>
          </w:p>
          <w:p>
            <w:pPr>
              <w:spacing w:after="0" w:line="240"/>
              <w:jc w:val="left"/>
            </w:pPr>
            <w:r>
              <w:rPr>
                <w:b w:val="false"/>
                <w:bCs w:val="false"/>
                <w:sz w:val="15"/>
                <w:szCs w:val="15"/>
              </w:rPr>
              <w:t xml:space="preserve">Pirinç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1102.90.70.00.00</w:t>
            </w:r>
          </w:p>
          <w:p>
            <w:pPr>
              <w:spacing w:after="0" w:line="240"/>
              <w:jc w:val="left"/>
            </w:pPr>
            <w:r>
              <w:rPr>
                <w:b w:val="false"/>
                <w:bCs w:val="false"/>
                <w:sz w:val="15"/>
                <w:szCs w:val="15"/>
              </w:rPr>
              <w:t xml:space="preserve">Çavdar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1102.90.90.00.00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ÖnİznYok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96/31 sayılı İhracı Yasak ve Ön İzne Bağlı Mallar Tebliği kapsamında YEM AMAÇLI İhracat 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spacing w:after="60" w:line="260"/>
      </w:pPr>
      <w:r>
        <w:rPr>
          <w:b/>
          <w:bCs/>
          <w:color w:val="5B6475"/>
          <w:sz w:val="19"/>
          <w:szCs w:val="19"/>
        </w:rPr>
        <w:t xml:space="preserve">İlgili maddeler: </w:t>
      </w:r>
      <w:r>
        <w:rPr>
          <w:sz w:val="19"/>
          <w:szCs w:val="19"/>
        </w:rPr>
        <w:t xml:space="preserve">Seçili Gümrük Tarifesi (1102)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unu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 unu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unları (buğday unu veya mahlut unu hariç):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1103 – Hububatın kabaca öğütülmesinden elde edilen küçük parçalar, hububat kaba unları ve pelletleri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1103.11.10.00.00</w:t>
            </w:r>
          </w:p>
          <w:p>
            <w:pPr>
              <w:spacing w:after="0" w:line="240"/>
              <w:jc w:val="left"/>
            </w:pPr>
            <w:r>
              <w:rPr>
                <w:b w:val="false"/>
                <w:bCs w:val="false"/>
                <w:sz w:val="15"/>
                <w:szCs w:val="15"/>
              </w:rPr>
              <w:t xml:space="preserve">Makarnalık buğdaydan (durum buğday)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1103.11.90.00.00</w:t>
            </w:r>
          </w:p>
          <w:p>
            <w:pPr>
              <w:spacing w:after="0" w:line="240"/>
              <w:jc w:val="left"/>
            </w:pPr>
            <w:r>
              <w:rPr>
                <w:b w:val="false"/>
                <w:bCs w:val="false"/>
                <w:sz w:val="15"/>
                <w:szCs w:val="15"/>
              </w:rPr>
              <w:t xml:space="preserve">Adi ve kaplıca (kızıl) buğdaydan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1103.13.10.00.00</w:t>
            </w:r>
          </w:p>
          <w:p>
            <w:pPr>
              <w:spacing w:after="0" w:line="240"/>
              <w:jc w:val="left"/>
            </w:pPr>
            <w:r>
              <w:rPr>
                <w:b w:val="false"/>
                <w:bCs w:val="false"/>
                <w:sz w:val="15"/>
                <w:szCs w:val="15"/>
              </w:rPr>
              <w:t xml:space="preserve">Yağ oranı ağırlık itibariyle % 1,5'i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1103.13.90.00.00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1103.19.20.00.00</w:t>
            </w:r>
          </w:p>
          <w:p>
            <w:pPr>
              <w:spacing w:after="0" w:line="240"/>
              <w:jc w:val="left"/>
            </w:pPr>
            <w:r>
              <w:rPr>
                <w:b w:val="false"/>
                <w:bCs w:val="false"/>
                <w:sz w:val="15"/>
                <w:szCs w:val="15"/>
              </w:rPr>
              <w:t xml:space="preserve">Çavdar veya arpadan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1103.19.40.00.00</w:t>
            </w:r>
          </w:p>
          <w:p>
            <w:pPr>
              <w:spacing w:after="0" w:line="240"/>
              <w:jc w:val="left"/>
            </w:pPr>
            <w:r>
              <w:rPr>
                <w:b w:val="false"/>
                <w:bCs w:val="false"/>
                <w:sz w:val="15"/>
                <w:szCs w:val="15"/>
              </w:rPr>
              <w:t xml:space="preserve">Yulaftan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1103.19.50.00.00</w:t>
            </w:r>
          </w:p>
          <w:p>
            <w:pPr>
              <w:spacing w:after="0" w:line="240"/>
              <w:jc w:val="left"/>
            </w:pPr>
            <w:r>
              <w:rPr>
                <w:b w:val="false"/>
                <w:bCs w:val="false"/>
                <w:sz w:val="15"/>
                <w:szCs w:val="15"/>
              </w:rPr>
              <w:t xml:space="preserve">Pirinçten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1103.19.90.00.13</w:t>
            </w:r>
          </w:p>
          <w:p>
            <w:pPr>
              <w:spacing w:after="0" w:line="240"/>
              <w:jc w:val="left"/>
            </w:pPr>
            <w:r>
              <w:rPr>
                <w:b w:val="false"/>
                <w:bCs w:val="false"/>
                <w:sz w:val="15"/>
                <w:szCs w:val="15"/>
              </w:rPr>
              <w:t xml:space="preserve">Mahluttan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1103.19.90.00.19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1103.20.25.00.00</w:t>
            </w:r>
          </w:p>
          <w:p>
            <w:pPr>
              <w:spacing w:after="0" w:line="240"/>
              <w:jc w:val="left"/>
            </w:pPr>
            <w:r>
              <w:rPr>
                <w:b w:val="false"/>
                <w:bCs w:val="false"/>
                <w:sz w:val="15"/>
                <w:szCs w:val="15"/>
              </w:rPr>
              <w:t xml:space="preserve">Çavdar veya arpadan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1103.20.30.00.00</w:t>
            </w:r>
          </w:p>
          <w:p>
            <w:pPr>
              <w:spacing w:after="0" w:line="240"/>
              <w:jc w:val="left"/>
            </w:pPr>
            <w:r>
              <w:rPr>
                <w:b w:val="false"/>
                <w:bCs w:val="false"/>
                <w:sz w:val="15"/>
                <w:szCs w:val="15"/>
              </w:rPr>
              <w:t xml:space="preserve">Yulaftan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1103.20.40.00.00</w:t>
            </w:r>
          </w:p>
          <w:p>
            <w:pPr>
              <w:spacing w:after="0" w:line="240"/>
              <w:jc w:val="left"/>
            </w:pPr>
            <w:r>
              <w:rPr>
                <w:b w:val="false"/>
                <w:bCs w:val="false"/>
                <w:sz w:val="15"/>
                <w:szCs w:val="15"/>
              </w:rPr>
              <w:t xml:space="preserve">Mısırdan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1103.20.50.00.00</w:t>
            </w:r>
          </w:p>
          <w:p>
            <w:pPr>
              <w:spacing w:after="0" w:line="240"/>
              <w:jc w:val="left"/>
            </w:pPr>
            <w:r>
              <w:rPr>
                <w:b w:val="false"/>
                <w:bCs w:val="false"/>
                <w:sz w:val="15"/>
                <w:szCs w:val="15"/>
              </w:rPr>
              <w:t xml:space="preserve">Pirinçten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1103.20.60.00.00</w:t>
            </w:r>
          </w:p>
          <w:p>
            <w:pPr>
              <w:spacing w:after="0" w:line="240"/>
              <w:jc w:val="left"/>
            </w:pPr>
            <w:r>
              <w:rPr>
                <w:b w:val="false"/>
                <w:bCs w:val="false"/>
                <w:sz w:val="15"/>
                <w:szCs w:val="15"/>
              </w:rPr>
              <w:t xml:space="preserve">Buğdaydan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1103.20.90.00.00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Hububatın kabaca öğütülmesinden elde edilen küçük parçalar, hububat kaba unları ve pelletleri (1103.11.10.00.00, 1103.11.90.00.00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9.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(1101.00, 11.02, 11.08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İrmik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İrmik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ÖnİznYok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96/31 sayılı İhracı Yasak ve Ön İzne Bağlı Mallar Tebliği kapsamında YEM AMAÇLI İhracat 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Pelletler: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Makarnalık buğdaydan (durum buğday)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ve kaplıca (kızıl) buğdaydan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 oranı ağırlık itibariyle % 1.5'i geçmeyenler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 veya arpadan (arpadan olanlar)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1103.20.25.00.00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 veya arpadan (arpadan olanlar)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1103.20.40.00.00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Mısırdan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1103.20.60.00.00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Buğdaydan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İrmiği (Buğdayın kabaca öğütülmesinden elde edilen küçük parçalar ve buğday kaba 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1103.20.60.00.00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Buğdaydan pelletler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Hububatın kabaca öğütülmesinden elde edilen küçük parçalar, hububat irmikleri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İrmik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1103.11.90.00.00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İrmik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1104 – Diğer şekilde işlenmiş hububat taneleri (örneğin; kabuğu çıkarılmış, yassılaştırılmış, flokon halinde, yuvarlatılmış, dilimlenmiş, iri parçalar halinde ufalanmış) ( 10.06 pozisyonunda yer alan pirinç hariç); hububat embriyonları (bütün halde, yassılastırılmış, flokon halinde veya öğütülmüş)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1104.12.10.00.00</w:t>
            </w:r>
          </w:p>
          <w:p>
            <w:pPr>
              <w:spacing w:after="0" w:line="240"/>
              <w:jc w:val="left"/>
            </w:pPr>
            <w:r>
              <w:rPr>
                <w:b w:val="false"/>
                <w:bCs w:val="false"/>
                <w:sz w:val="15"/>
                <w:szCs w:val="15"/>
              </w:rPr>
              <w:t xml:space="preserve">Yassılaştırılmış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1104.12.90.00.00</w:t>
            </w:r>
          </w:p>
          <w:p>
            <w:pPr>
              <w:spacing w:after="0" w:line="240"/>
              <w:jc w:val="left"/>
            </w:pPr>
            <w:r>
              <w:rPr>
                <w:b w:val="false"/>
                <w:bCs w:val="false"/>
                <w:sz w:val="15"/>
                <w:szCs w:val="15"/>
              </w:rPr>
              <w:t xml:space="preserve">Flokon halindeki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1104.19.10.00.11</w:t>
            </w:r>
          </w:p>
          <w:p>
            <w:pPr>
              <w:spacing w:after="0" w:line="240"/>
              <w:jc w:val="left"/>
            </w:pPr>
            <w:r>
              <w:rPr>
                <w:b w:val="false"/>
                <w:bCs w:val="false"/>
                <w:sz w:val="15"/>
                <w:szCs w:val="15"/>
              </w:rPr>
              <w:t xml:space="preserve">Yassılaştırılmış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1104.19.10.00.12</w:t>
            </w:r>
          </w:p>
          <w:p>
            <w:pPr>
              <w:spacing w:after="0" w:line="240"/>
              <w:jc w:val="left"/>
            </w:pPr>
            <w:r>
              <w:rPr>
                <w:b w:val="false"/>
                <w:bCs w:val="false"/>
                <w:sz w:val="15"/>
                <w:szCs w:val="15"/>
              </w:rPr>
              <w:t xml:space="preserve">Flokon halindeki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1104.19.30.00.11</w:t>
            </w:r>
          </w:p>
          <w:p>
            <w:pPr>
              <w:spacing w:after="0" w:line="240"/>
              <w:jc w:val="left"/>
            </w:pPr>
            <w:r>
              <w:rPr>
                <w:b w:val="false"/>
                <w:bCs w:val="false"/>
                <w:sz w:val="15"/>
                <w:szCs w:val="15"/>
              </w:rPr>
              <w:t xml:space="preserve">Yassılaştırılmış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1104.19.30.00.12</w:t>
            </w:r>
          </w:p>
          <w:p>
            <w:pPr>
              <w:spacing w:after="0" w:line="240"/>
              <w:jc w:val="left"/>
            </w:pPr>
            <w:r>
              <w:rPr>
                <w:b w:val="false"/>
                <w:bCs w:val="false"/>
                <w:sz w:val="15"/>
                <w:szCs w:val="15"/>
              </w:rPr>
              <w:t xml:space="preserve">Flokon halindeki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1104.19.50.00.11</w:t>
            </w:r>
          </w:p>
          <w:p>
            <w:pPr>
              <w:spacing w:after="0" w:line="240"/>
              <w:jc w:val="left"/>
            </w:pPr>
            <w:r>
              <w:rPr>
                <w:b w:val="false"/>
                <w:bCs w:val="false"/>
                <w:sz w:val="15"/>
                <w:szCs w:val="15"/>
              </w:rPr>
              <w:t xml:space="preserve">Yassılaştırılmış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1104.19.50.00.12</w:t>
            </w:r>
          </w:p>
          <w:p>
            <w:pPr>
              <w:spacing w:after="0" w:line="240"/>
              <w:jc w:val="left"/>
            </w:pPr>
            <w:r>
              <w:rPr>
                <w:b w:val="false"/>
                <w:bCs w:val="false"/>
                <w:sz w:val="15"/>
                <w:szCs w:val="15"/>
              </w:rPr>
              <w:t xml:space="preserve">Flokon halindeki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1104.19.61.00.00</w:t>
            </w:r>
          </w:p>
          <w:p>
            <w:pPr>
              <w:spacing w:after="0" w:line="240"/>
              <w:jc w:val="left"/>
            </w:pPr>
            <w:r>
              <w:rPr>
                <w:b w:val="false"/>
                <w:bCs w:val="false"/>
                <w:sz w:val="15"/>
                <w:szCs w:val="15"/>
              </w:rPr>
              <w:t xml:space="preserve">Yassılaştırılmış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1104.19.69.00.00</w:t>
            </w:r>
          </w:p>
          <w:p>
            <w:pPr>
              <w:spacing w:after="0" w:line="240"/>
              <w:jc w:val="left"/>
            </w:pPr>
            <w:r>
              <w:rPr>
                <w:b w:val="false"/>
                <w:bCs w:val="false"/>
                <w:sz w:val="15"/>
                <w:szCs w:val="15"/>
              </w:rPr>
              <w:t xml:space="preserve">Flokon halindeki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1104.19.91.00.00</w:t>
            </w:r>
          </w:p>
          <w:p>
            <w:pPr>
              <w:spacing w:after="0" w:line="240"/>
              <w:jc w:val="left"/>
            </w:pPr>
            <w:r>
              <w:rPr>
                <w:b w:val="false"/>
                <w:bCs w:val="false"/>
                <w:sz w:val="15"/>
                <w:szCs w:val="15"/>
              </w:rPr>
              <w:t xml:space="preserve">Flokon halindeki pirinç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1104.19.99.00.11</w:t>
            </w:r>
          </w:p>
          <w:p>
            <w:pPr>
              <w:spacing w:after="0" w:line="240"/>
              <w:jc w:val="left"/>
            </w:pPr>
            <w:r>
              <w:rPr>
                <w:b w:val="false"/>
                <w:bCs w:val="false"/>
                <w:sz w:val="15"/>
                <w:szCs w:val="15"/>
              </w:rPr>
              <w:t xml:space="preserve">Diğer hububattan yassılastırılmış taneIer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1104.19.99.00.12</w:t>
            </w:r>
          </w:p>
          <w:p>
            <w:pPr>
              <w:spacing w:after="0" w:line="240"/>
              <w:jc w:val="left"/>
            </w:pPr>
            <w:r>
              <w:rPr>
                <w:b w:val="false"/>
                <w:bCs w:val="false"/>
                <w:sz w:val="15"/>
                <w:szCs w:val="15"/>
              </w:rPr>
              <w:t xml:space="preserve">Diğer hububattan flokon halindeki taneler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1104.22.40.00.00</w:t>
            </w:r>
          </w:p>
          <w:p>
            <w:pPr>
              <w:spacing w:after="0" w:line="240"/>
              <w:jc w:val="left"/>
            </w:pPr>
            <w:r>
              <w:rPr>
                <w:b w:val="false"/>
                <w:bCs w:val="false"/>
                <w:sz w:val="15"/>
                <w:szCs w:val="15"/>
              </w:rPr>
              <w:t xml:space="preserve">Kabuğu veya kavuzu çıkarılmış, dilimlenmiş veya iri parçalar halinde ufalanmış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1104.22.50.00.00</w:t>
            </w:r>
          </w:p>
          <w:p>
            <w:pPr>
              <w:spacing w:after="0" w:line="240"/>
              <w:jc w:val="left"/>
            </w:pPr>
            <w:r>
              <w:rPr>
                <w:b w:val="false"/>
                <w:bCs w:val="false"/>
                <w:sz w:val="15"/>
                <w:szCs w:val="15"/>
              </w:rPr>
              <w:t xml:space="preserve">Yuvarlatılmış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1104.22.95.00.00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1104.23.40.00.00</w:t>
            </w:r>
          </w:p>
          <w:p>
            <w:pPr>
              <w:spacing w:after="0" w:line="240"/>
              <w:jc w:val="left"/>
            </w:pPr>
            <w:r>
              <w:rPr>
                <w:b w:val="false"/>
                <w:bCs w:val="false"/>
                <w:sz w:val="15"/>
                <w:szCs w:val="15"/>
              </w:rPr>
              <w:t xml:space="preserve">Kabuğu veya kavuzu çıkarılmış, dilimlenmiş veya iri parçalar halinde ufalanmış olsun olmasın; Yuvarlatılmış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1104.23.98.00.00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1104.29.04.00.00</w:t>
            </w:r>
          </w:p>
          <w:p>
            <w:pPr>
              <w:spacing w:after="0" w:line="240"/>
              <w:jc w:val="left"/>
            </w:pPr>
            <w:r>
              <w:rPr>
                <w:b w:val="false"/>
                <w:bCs w:val="false"/>
                <w:sz w:val="15"/>
                <w:szCs w:val="15"/>
              </w:rPr>
              <w:t xml:space="preserve">Kabuğu veya kavuzu çıkarılmış, dilimlenmiş veya iri parçalar halinde ufalanmış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1104.29.05.00.00</w:t>
            </w:r>
          </w:p>
          <w:p>
            <w:pPr>
              <w:spacing w:after="0" w:line="240"/>
              <w:jc w:val="left"/>
            </w:pPr>
            <w:r>
              <w:rPr>
                <w:b w:val="false"/>
                <w:bCs w:val="false"/>
                <w:sz w:val="15"/>
                <w:szCs w:val="15"/>
              </w:rPr>
              <w:t xml:space="preserve">Yuvarlatılmış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1104.29.08.00.00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1104.29.17.00.00</w:t>
            </w:r>
          </w:p>
          <w:p>
            <w:pPr>
              <w:spacing w:after="0" w:line="240"/>
              <w:jc w:val="left"/>
            </w:pPr>
            <w:r>
              <w:rPr>
                <w:b w:val="false"/>
                <w:bCs w:val="false"/>
                <w:sz w:val="15"/>
                <w:szCs w:val="15"/>
              </w:rPr>
              <w:t xml:space="preserve">Kabuğu veya kavuzu çıkarılmış, dilimlenmiş veya iri parçalar halinde ufalanmış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1104.29.30.00.00</w:t>
            </w:r>
          </w:p>
          <w:p>
            <w:pPr>
              <w:spacing w:after="0" w:line="240"/>
              <w:jc w:val="left"/>
            </w:pPr>
            <w:r>
              <w:rPr>
                <w:b w:val="false"/>
                <w:bCs w:val="false"/>
                <w:sz w:val="15"/>
                <w:szCs w:val="15"/>
              </w:rPr>
              <w:t xml:space="preserve">Yuvarlatılmış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1104.29.51.00.00</w:t>
            </w:r>
          </w:p>
          <w:p>
            <w:pPr>
              <w:spacing w:after="0" w:line="240"/>
              <w:jc w:val="left"/>
            </w:pPr>
            <w:r>
              <w:rPr>
                <w:b w:val="false"/>
                <w:bCs w:val="false"/>
                <w:sz w:val="15"/>
                <w:szCs w:val="15"/>
              </w:rPr>
              <w:t xml:space="preserve">Buğday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1104.29.55.00.00</w:t>
            </w:r>
          </w:p>
          <w:p>
            <w:pPr>
              <w:spacing w:after="0" w:line="240"/>
              <w:jc w:val="left"/>
            </w:pPr>
            <w:r>
              <w:rPr>
                <w:b w:val="false"/>
                <w:bCs w:val="false"/>
                <w:sz w:val="15"/>
                <w:szCs w:val="15"/>
              </w:rPr>
              <w:t xml:space="preserve">Çavdar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1104.29.59.00.00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1104.29.81.00.00</w:t>
            </w:r>
          </w:p>
          <w:p>
            <w:pPr>
              <w:spacing w:after="0" w:line="240"/>
              <w:jc w:val="left"/>
            </w:pPr>
            <w:r>
              <w:rPr>
                <w:b w:val="false"/>
                <w:bCs w:val="false"/>
                <w:sz w:val="15"/>
                <w:szCs w:val="15"/>
              </w:rPr>
              <w:t xml:space="preserve">Buğdaydan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1104.29.85.00.00</w:t>
            </w:r>
          </w:p>
          <w:p>
            <w:pPr>
              <w:spacing w:after="0" w:line="240"/>
              <w:jc w:val="left"/>
            </w:pPr>
            <w:r>
              <w:rPr>
                <w:b w:val="false"/>
                <w:bCs w:val="false"/>
                <w:sz w:val="15"/>
                <w:szCs w:val="15"/>
              </w:rPr>
              <w:t xml:space="preserve">Çavdardan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1104.29.89.00.00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1104.30.10.00.00</w:t>
            </w:r>
          </w:p>
          <w:p>
            <w:pPr>
              <w:spacing w:after="0" w:line="240"/>
              <w:jc w:val="left"/>
            </w:pPr>
            <w:r>
              <w:rPr>
                <w:b w:val="false"/>
                <w:bCs w:val="false"/>
                <w:sz w:val="15"/>
                <w:szCs w:val="15"/>
              </w:rPr>
              <w:t xml:space="preserve">Buğday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1104.30.90.00.11</w:t>
            </w:r>
          </w:p>
          <w:p>
            <w:pPr>
              <w:spacing w:after="0" w:line="240"/>
              <w:jc w:val="left"/>
            </w:pPr>
            <w:r>
              <w:rPr>
                <w:b w:val="false"/>
                <w:bCs w:val="false"/>
                <w:sz w:val="15"/>
                <w:szCs w:val="15"/>
              </w:rPr>
              <w:t xml:space="preserve">Mısır özü</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1104.30.90.00.19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şekilde işlenmiş hububat taneleri; hububat embriyonları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Flokon halindeki taneler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6.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 taneleri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11.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(1101.00, 11.02, 11.08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12.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Flokon halindeki taneler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ÖnİznYok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96/31 sayılı İhracı Yasak ve Ön İzne Bağlı Mallar Tebliği kapsamında YEM AMAÇLI İhracat 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embriyonları (bütün halde, yassılaştırılmış,flokon haline getirilmiş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taneleri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1104.23.40.00.00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Kabuğu veya kavuzu çıkarılmış, dilimlenmiş veya iri parçalar halinde ufalanmış olsun olmasın: Yuvarlatılmış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1104.23.98.00.00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1104.29.04.00.00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Kabuğu veya kavuzu çıkarılmış, dilimlenmiş veya iri parçalar halinde ufalanmış olsun olmasın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Yuvarlatılmış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Kabuğu veya kavuzu çıkarılmış, dilimlenmiş veya in parçalar halinde ufalanmış olsun olmasın (buğdaydan olanlar)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Yuvarlatılmış (buğdaydan olanlar)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Buğdaydan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yassılaştırılmış taneler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Flokon halindeki taneler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1104.23.40.00.00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Kabuğu veya kavuzu çıkarılmış, dilimlenmiş veya iri parçalar halinde, ufalanmış olsun olmasın, Yuvarlatılmış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1104.23.98.00.00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1104.29.04.00.00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Kabuğu veya kavuzu çıkarılmış, dilimlenmiş veya iri parçalar halinde, ufalanmış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1104.29.08.00.00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1104.29.17.00.00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Kabuğu veya kavuzu çıkarılmış, dilimlenmiş, iri parçalar halinde ufalanmış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Yuvarlatılmış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iri parçalar halinde ufalanmış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1104.29.81.00.00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şekilde işlenmiş hububat taneleri (örneğin; kabuğu çıkarılmış, yassılaştırılmış, flokon halinde, yuvarlatılmış, dilimlenmiş, iri parçalar halinde ufalanmış) ( 10.06 pozisyonunda yer alan pirinç hariç); hububat embriyonları (bütün halde, yassılastırılmış, flokon halinde veya öğütülmüş):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G.T.İ.P.AçıklamaResimTarih1104.19.50.00.12Corn Flakes ticari tanımlı, 40 kilogramlık çuvallarda paketli Mısır FlakesGerekçe:Corn Flakes(Mısır Flakes) ticari tanımlı, 40 kilogramlık çuvallarda paketli Mısır Flakes cinsi eşyanın İzmir Laboratuvar Müdürlüğünün 3520BTB0388 sayılı 12.01.2021 tarihli analiz raporu ve Tarife Yorumu ile İlgili Genel Yorum Kurallarının 1 ve 6 ıncı maddeleri ve Gümrük Tarife Cetveli İzahnamesinin 11. Fasıl Notları ve 11.04 tarife pozisyonu açıklama notlarına istinadenTR35000021000214.01.20211104.19.69.00.00Barley Flakes ticari tanımlı, 40 kilogramlık çuvallarda paketli Arpa FlakesGerekçe:Barley Flakes(Arpa Flakes) ticari tanımlı, 40 kilogramlık çuvallarda paketli Arpa Flakes cinsi eşyanın İzmir Laboratuvar Müdürlüğünün 3520BTB0388 sayılı 12.01.2021 tarihli analiz raporu ve Tarife Yorumu ile İlgili Genel Yorum Kurallarının 1 ve 6 ıncı maddeleri ve Gümrük Tarife Cetveli İzahnamesinin 11. Fasıl Notları ve 11.04 tarife pozisyonu açıklama notlarına istinadenTR35000021000314.01.2021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1105 – Patates unu, ezmesi, tozları, flokonları, granülleri ve pelletleri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1105.10.00.00.11</w:t>
            </w:r>
          </w:p>
          <w:p>
            <w:pPr>
              <w:spacing w:after="0" w:line="240"/>
              <w:jc w:val="left"/>
            </w:pPr>
            <w:r>
              <w:rPr>
                <w:b w:val="false"/>
                <w:bCs w:val="false"/>
                <w:sz w:val="15"/>
                <w:szCs w:val="15"/>
              </w:rPr>
              <w:t xml:space="preserve">Patates unu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1105.10.00.00.12</w:t>
            </w:r>
          </w:p>
          <w:p>
            <w:pPr>
              <w:spacing w:after="0" w:line="240"/>
              <w:jc w:val="left"/>
            </w:pPr>
            <w:r>
              <w:rPr>
                <w:b w:val="false"/>
                <w:bCs w:val="false"/>
                <w:sz w:val="15"/>
                <w:szCs w:val="15"/>
              </w:rPr>
              <w:t xml:space="preserve">Patates ezmesi ve tozları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1105.20.00.00.00</w:t>
            </w:r>
          </w:p>
          <w:p>
            <w:pPr>
              <w:spacing w:after="0" w:line="240"/>
              <w:jc w:val="left"/>
            </w:pPr>
            <w:r>
              <w:rPr>
                <w:b w:val="false"/>
                <w:bCs w:val="false"/>
                <w:sz w:val="15"/>
                <w:szCs w:val="15"/>
              </w:rPr>
              <w:t xml:space="preserve">Patates flokonları, granülleri ve pelletleri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unu, ezmesi, tozları, flokonları, grandileri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flokonları, granülleri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9.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(1101.00, 11.02, 11.08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unu,ezmesi ve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unu, ezmesi, tozları, flokonları, granülleri ve pelletleri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1106 – 07.13 Pozisyonuna giren kuru baklagillerin, 07.14 pozisyonuna giren sagunun ve köklerin veya yumruların un, kaba un ve tozları; 8. fasıla giren ürünlerin un, kaba un ve tozu</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1106.10.00.00.00</w:t>
            </w:r>
          </w:p>
          <w:p>
            <w:pPr>
              <w:spacing w:after="0" w:line="240"/>
              <w:jc w:val="left"/>
            </w:pPr>
            <w:r>
              <w:rPr>
                <w:b w:val="false"/>
                <w:bCs w:val="false"/>
                <w:sz w:val="15"/>
                <w:szCs w:val="15"/>
              </w:rPr>
              <w:t xml:space="preserve">07.13 Pozisyonuna giren kuru baklagillere ait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1106.20.10.00.00</w:t>
            </w:r>
          </w:p>
          <w:p>
            <w:pPr>
              <w:spacing w:after="0" w:line="240"/>
              <w:jc w:val="left"/>
            </w:pPr>
            <w:r>
              <w:rPr>
                <w:b w:val="false"/>
                <w:bCs w:val="false"/>
                <w:sz w:val="15"/>
                <w:szCs w:val="15"/>
              </w:rPr>
              <w:t xml:space="preserve">Başka maddeler katılmış (denature)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1106.20.90.00.11</w:t>
            </w:r>
          </w:p>
          <w:p>
            <w:pPr>
              <w:spacing w:after="0" w:line="240"/>
              <w:jc w:val="left"/>
            </w:pPr>
            <w:r>
              <w:rPr>
                <w:b w:val="false"/>
                <w:bCs w:val="false"/>
                <w:sz w:val="15"/>
                <w:szCs w:val="15"/>
              </w:rPr>
              <w:t xml:space="preserve">Salep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1106.20.90.00.19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1106.30.10.00.00</w:t>
            </w:r>
          </w:p>
          <w:p>
            <w:pPr>
              <w:spacing w:after="0" w:line="240"/>
              <w:jc w:val="left"/>
            </w:pPr>
            <w:r>
              <w:rPr>
                <w:b w:val="false"/>
                <w:bCs w:val="false"/>
                <w:sz w:val="15"/>
                <w:szCs w:val="15"/>
              </w:rPr>
              <w:t xml:space="preserve">Muza ait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1106.30.90.00.15</w:t>
            </w:r>
          </w:p>
          <w:p>
            <w:pPr>
              <w:spacing w:after="0" w:line="240"/>
              <w:jc w:val="left"/>
            </w:pPr>
            <w:r>
              <w:rPr>
                <w:b w:val="false"/>
                <w:bCs w:val="false"/>
                <w:sz w:val="15"/>
                <w:szCs w:val="15"/>
              </w:rPr>
              <w:t xml:space="preserve">Fındıktan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1106.30.90.00.19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maddeler katılmış (denatüre)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(1101.00, 11.02, 11.08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Sahlep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AnalizRp</w:t>
            </w:r>
          </w:p>
          <w:p>
            <w:pPr>
              <w:spacing w:after="0" w:line="240"/>
              <w:jc w:val="left"/>
            </w:pPr>
            <w:r>
              <w:rPr>
                <w:b w:val="false"/>
                <w:bCs w:val="false"/>
                <w:sz w:val="18"/>
                <w:szCs w:val="18"/>
              </w:rPr>
              <w:t xml:space="preserve">ModelSertf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üyesi ülkelere kuru incir, fındık (FINDIK için uygulama 5.5.2021 tarihi itibariyle kaldırıldı), antep fıstığı ihracatında Numune Alma ve Analiz Sonuç Raporu ve Model Sertifika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Salep (toz, tablet ve her türlü formda)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M-7986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 Pozisyonuna giren kuru baklagillere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1106.30.90.00.15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unu ve tozu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1106.30.90.00.19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 fıstığı unu ve tozu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1106.30.90.00.19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incir unu veya kuru incir tozu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M-7154</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maddeler katılmış (denatüre)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 Pozisyonuna giren kuru baklagillere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Sahlep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9. </w:t>
      </w:r>
      <w:r>
        <w:rPr>
          <w:b/>
          <w:bCs/>
          <w:sz w:val="20"/>
          <w:szCs w:val="20"/>
        </w:rPr>
        <w:t xml:space="preserve">Salep (toz, tablet ve her türlü formda)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(1106)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1106.20.90.00.11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Salep (toz, tablet ve her türlü formda)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M-7986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1107 – Malt (kavrulmuş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1107.10.11.00.00</w:t>
            </w:r>
          </w:p>
          <w:p>
            <w:pPr>
              <w:spacing w:after="0" w:line="240"/>
              <w:jc w:val="left"/>
            </w:pPr>
            <w:r>
              <w:rPr>
                <w:b w:val="false"/>
                <w:bCs w:val="false"/>
                <w:sz w:val="15"/>
                <w:szCs w:val="15"/>
              </w:rPr>
              <w:t xml:space="preserve">Un şeklinde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1107.10.19.00.00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1107.10.91.00.11</w:t>
            </w:r>
          </w:p>
          <w:p>
            <w:pPr>
              <w:spacing w:after="0" w:line="240"/>
              <w:jc w:val="left"/>
            </w:pPr>
            <w:r>
              <w:rPr>
                <w:b w:val="false"/>
                <w:bCs w:val="false"/>
                <w:sz w:val="15"/>
                <w:szCs w:val="15"/>
              </w:rPr>
              <w:t xml:space="preserve">Arpadan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1107.10.91.00.19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1107.10.99.00.11</w:t>
            </w:r>
          </w:p>
          <w:p>
            <w:pPr>
              <w:spacing w:after="0" w:line="240"/>
              <w:jc w:val="left"/>
            </w:pPr>
            <w:r>
              <w:rPr>
                <w:b w:val="false"/>
                <w:bCs w:val="false"/>
                <w:sz w:val="15"/>
                <w:szCs w:val="15"/>
              </w:rPr>
              <w:t xml:space="preserve">Arpadan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1107.10.99.00.19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1107.20.00.00.11</w:t>
            </w:r>
          </w:p>
          <w:p>
            <w:pPr>
              <w:spacing w:after="0" w:line="240"/>
              <w:jc w:val="left"/>
            </w:pPr>
            <w:r>
              <w:rPr>
                <w:b w:val="false"/>
                <w:bCs w:val="false"/>
                <w:sz w:val="15"/>
                <w:szCs w:val="15"/>
              </w:rPr>
              <w:t xml:space="preserve">Buğday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1107.20.00.00.12</w:t>
            </w:r>
          </w:p>
          <w:p>
            <w:pPr>
              <w:spacing w:after="0" w:line="240"/>
              <w:jc w:val="left"/>
            </w:pPr>
            <w:r>
              <w:rPr>
                <w:b w:val="false"/>
                <w:bCs w:val="false"/>
                <w:sz w:val="15"/>
                <w:szCs w:val="15"/>
              </w:rPr>
              <w:t xml:space="preserve">Arpa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1107.20.00.00.19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 (kavrulmuş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 (kavrulmuş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 (kavrulmuş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10.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(1101.00, 11.02, 11.08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11.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 (kavrulmuş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4.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 (kavrulmuş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1108 – Nişastalar; inülin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1108.11.00.10.00</w:t>
            </w:r>
          </w:p>
          <w:p>
            <w:pPr>
              <w:spacing w:after="0" w:line="240"/>
              <w:jc w:val="left"/>
            </w:pPr>
            <w:r>
              <w:rPr>
                <w:b w:val="false"/>
                <w:bCs w:val="false"/>
                <w:sz w:val="15"/>
                <w:szCs w:val="15"/>
              </w:rPr>
              <w:t xml:space="preserve">Torba içinde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1108.11.00.90.00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1108.12.00.10.00</w:t>
            </w:r>
          </w:p>
          <w:p>
            <w:pPr>
              <w:spacing w:after="0" w:line="240"/>
              <w:jc w:val="left"/>
            </w:pPr>
            <w:r>
              <w:rPr>
                <w:b w:val="false"/>
                <w:bCs w:val="false"/>
                <w:sz w:val="15"/>
                <w:szCs w:val="15"/>
              </w:rPr>
              <w:t xml:space="preserve">Torba içinde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1108.12.00.90.00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1108.13.00.10.00</w:t>
            </w:r>
          </w:p>
          <w:p>
            <w:pPr>
              <w:spacing w:after="0" w:line="240"/>
              <w:jc w:val="left"/>
            </w:pPr>
            <w:r>
              <w:rPr>
                <w:b w:val="false"/>
                <w:bCs w:val="false"/>
                <w:sz w:val="15"/>
                <w:szCs w:val="15"/>
              </w:rPr>
              <w:t xml:space="preserve">Torba içinde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1108.13.00.90.00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1108.14.00.10.00</w:t>
            </w:r>
          </w:p>
          <w:p>
            <w:pPr>
              <w:spacing w:after="0" w:line="240"/>
              <w:jc w:val="left"/>
            </w:pPr>
            <w:r>
              <w:rPr>
                <w:b w:val="false"/>
                <w:bCs w:val="false"/>
                <w:sz w:val="15"/>
                <w:szCs w:val="15"/>
              </w:rPr>
              <w:t xml:space="preserve">Torba içinde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1108.14.00.90.00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1108.19.10.10.00</w:t>
            </w:r>
          </w:p>
          <w:p>
            <w:pPr>
              <w:spacing w:after="0" w:line="240"/>
              <w:jc w:val="left"/>
            </w:pPr>
            <w:r>
              <w:rPr>
                <w:b w:val="false"/>
                <w:bCs w:val="false"/>
                <w:sz w:val="15"/>
                <w:szCs w:val="15"/>
              </w:rPr>
              <w:t xml:space="preserve">Torba içinde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1108.19.10.90.00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1108.19.90.10.00</w:t>
            </w:r>
          </w:p>
          <w:p>
            <w:pPr>
              <w:spacing w:after="0" w:line="240"/>
              <w:jc w:val="left"/>
            </w:pPr>
            <w:r>
              <w:rPr>
                <w:b w:val="false"/>
                <w:bCs w:val="false"/>
                <w:sz w:val="15"/>
                <w:szCs w:val="15"/>
              </w:rPr>
              <w:t xml:space="preserve">Torba içinde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1108.19.90.90.00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1108.20.00.00.00</w:t>
            </w:r>
          </w:p>
          <w:p>
            <w:pPr>
              <w:spacing w:after="0" w:line="240"/>
              <w:jc w:val="left"/>
            </w:pPr>
            <w:r>
              <w:rPr>
                <w:b w:val="false"/>
                <w:bCs w:val="false"/>
                <w:sz w:val="15"/>
                <w:szCs w:val="15"/>
              </w:rPr>
              <w:t xml:space="preserve">İnülin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3.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Torba içinde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Kosova, Singapur, Bosna-Hersek, İngiltere (Birleşik Krallık), D8, TPS_OIC, AB</w:t>
      </w:r>
    </w:p>
    <w:p>
      <w:pPr>
        <w:spacing w:after="60" w:line="260"/>
      </w:pPr>
      <w:r>
        <w:rPr>
          <w:b/>
          <w:bCs/>
          <w:color w:val="5B6475"/>
          <w:sz w:val="19"/>
          <w:szCs w:val="19"/>
        </w:rPr>
        <w:t xml:space="preserve">Mevzuat metni: </w:t>
      </w:r>
      <w:r>
        <w:rPr>
          <w:sz w:val="19"/>
          <w:szCs w:val="19"/>
        </w:rPr>
        <w:t xml:space="preserve">Mevzuat Ekleri, M-9392</w:t>
      </w:r>
    </w:p>
    <w:p>
      <w:pPr>
        <w:keepNext/>
        <w:spacing w:after="60" w:before="140"/>
      </w:pPr>
      <w:r>
        <w:rPr>
          <w:b/>
          <w:bCs/>
          <w:color w:val="2F5BD3"/>
          <w:sz w:val="20"/>
          <w:szCs w:val="20"/>
        </w:rPr>
        <w:t xml:space="preserve">4.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Torba içinde olanlar (Üretimi Gerçekleştirilecek Nihai Ürün: 19.05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19.05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İnülin (Üretimi Gerçekleştirilecek Nihai Ürün: 19.05 gümrük tarife pozisyonlu ürünler ile 2106.90.98.00.19 gümrük tarife istatistik pozisyonunda ve 2202.99 gümrük tarife pozisyonunda yer alan yalnız tıbbi amaçlı olan mamalar ve enteral beslenme ürünleri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İnülin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Nişastalar; inülin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Manyok (cassava)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Nişastalar; inülin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1108.19.10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G.T.İ.P.AçıklamaResimTarih1108.12.00.90.00İNCE SET-OFF SPREY TOZ TİCARİ TANIMLI EŞYA YENİ BASILAN SAYFALARIN BİRBİRLERİNE YAPIŞMASINI ÖNLEMEK İÇİN TABAKA BESLEMELİ OFSET BASKI MAKİNALARINDA KULLANILMAKTADIR. (HER DEFASINDA LABORATUVAR TAHLİLİNE TABİ TUTULMASI GEREKİR)Gerekçe:GENEL YORUM KURALLARI (1) VE (6), GÜMRÜK TARİFE CETVELİ İZAHNAMESİ, 11.08 TARİFE POZİSYONU AÇIKLAMA NOTLARI, İSTANBUL LABORATUVAR MÜDÜRLÜĞÜNÜN 06.12.2021/ 3421BTB1431 TARİH/SAYILI ANALİZ RAPORU.TR34000022001724.01.20221108.19.90.90.00İNCE SET-OFF SPREY TOZ TİCARİ TANIMLI EŞYA. YENİ BASILAN SAYFALARIN BİRBİRLERİNE YAPIŞMASINI ÖNLEMEK İÇİN TABAKA BESLEMELİ OFSET BASKI MAKİNALARINDA KULLANILMAKTADIR. (HER DEFASINDA LABORATUVAR TAHLİLİNE TABİ TUTULMASI GEREKİR)Gerekçe:GENEL YORUM KURALLARI (1) VE (6), GÜMRÜK TARİFE CETVELİ İZAHNAMESİ, 11.08 TARİFE POZİSYONU AÇIKLAMA NOTLARI, İSTANBUL LABORATUVAR MÜDÜRLÜĞÜNÜN 06.12.2021/ 3421BTB1432 TARİH/SAYILI ANALİZ RAPORU.TR34000022001624.01.2022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1109 – Buğday gluteni (kurutulmuş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1109.00.00.00.00</w:t>
            </w:r>
          </w:p>
          <w:p>
            <w:pPr>
              <w:spacing w:after="0" w:line="240"/>
              <w:jc w:val="left"/>
            </w:pPr>
            <w:r>
              <w:rPr>
                <w:b w:val="false"/>
                <w:bCs w:val="false"/>
                <w:sz w:val="15"/>
                <w:szCs w:val="15"/>
              </w:rPr>
              <w:t xml:space="preserve">Buğday gluteni (kurutulmuş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(ekim amaçlı tohumluklar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inülin; buğday gluteni (1101.00, 11.02, 11.08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gluteni (kurutulmuş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Gluteni (Kurutulmuş olsun olmasın)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Değirmencilik ürünleri; malt; nişasta; inulin; buğday gluteni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M-4647 · Türkiyeden FİLİPİNLER e "Buğday Unu" ihracatında dampinge karşı vergi vardır.</w:t>
      </w:r>
    </w:p>
    <w:p>
      <w:pPr>
        <w:spacing w:after="60" w:line="260"/>
      </w:pPr>
      <w:r>
        <w:rPr>
          <w:b/>
          <w:bCs/>
          <w:color w:val="5B6475"/>
          <w:sz w:val="19"/>
          <w:szCs w:val="19"/>
        </w:rPr>
        <w:t xml:space="preserve">Uygulama tarihi: </w:t>
      </w:r>
      <w:r>
        <w:rPr>
          <w:sz w:val="19"/>
          <w:szCs w:val="19"/>
        </w:rPr>
        <w:t xml:space="preserve">İlgili mevzuat 09.01.2015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FİLİPİNLER e "Buğday Unu " ihracatında dampinge karşı vergi vardır.</w:t>
      </w:r>
    </w:p>
    <w:p>
      <w:pPr>
        <w:spacing w:after="60" w:line="260"/>
      </w:pPr>
      <w:r>
        <w:rPr>
          <w:sz w:val="19"/>
          <w:szCs w:val="19"/>
        </w:rPr>
        <w:t xml:space="preserve">Dampinge Karşı Vergi Oranı: % 0 - % 29,57</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M-4656 · Türkiyeden ENDONEZYA ya "Buğday Unu" ihracatında damping soruşturması açılmıştır.</w:t>
      </w:r>
    </w:p>
    <w:p>
      <w:pPr>
        <w:spacing w:after="60" w:line="260"/>
      </w:pPr>
      <w:r>
        <w:rPr>
          <w:b/>
          <w:bCs/>
          <w:color w:val="5B6475"/>
          <w:sz w:val="19"/>
          <w:szCs w:val="19"/>
        </w:rPr>
        <w:t xml:space="preserve">Uygulama tarihi: </w:t>
      </w:r>
      <w:r>
        <w:rPr>
          <w:sz w:val="19"/>
          <w:szCs w:val="19"/>
        </w:rPr>
        <w:t xml:space="preserve">İlgili mevzuat 27.08.2014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ENDONEZYA ya "Buğday Unu" ihracatında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M-6426 · 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96/31 sayılı İhracı Yasak ve Ön İzne Bağlı Mallar Tebliği kapsamında, ihraca konu yem maddelerinden buğday, arpa, mısır tane ve kırıkları, bunların yem amaçlı kaba unları ve bunların karıştırılmaları ile elde edilen karma yemleri için ihracatında İhracat Ön İzin Belgesi düzenlenmesi gerekmektedir. (GGM 10.01.2023 / 81762502 sayılı yazısı ile 01.07.2023 tarihine kadar Ön İzin Belgesinin düzenlenmemesi talimatı verilmişti.)</w:t>
      </w:r>
    </w:p>
    <w:p>
      <w:pPr>
        <w:spacing w:after="60" w:line="260"/>
      </w:pPr>
      <w:r>
        <w:rPr>
          <w:sz w:val="19"/>
          <w:szCs w:val="19"/>
        </w:rPr>
        <w:t xml:space="preserve">Dahilde İşleme Rejimi (DİR) kapsamında girdileri ithal edilerek ihraç edilecek yem ve yem maddelerinin ihracatında ise ön izin belgesi ve sertifika düzenlenmesi uygun görülmektedir.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10.01.2023 tarihli ve 81762502 sayılı yazısı (Yem İhracatında Ön İzin Belgesi) İlgili diğer mevzuat kalemlerini(5) görmek için tıklayınız 1. Tarım ve Orman Bakanlığı Gıda ve Kontrol Genel Müdürlüğünün 05.04.2019 tarihli ve 1121294 sayılı yazısı (Yem İhracatında Ön İzin Belgesi Düzenlenmemesi) (Yayım.Trh.: 5.04.2019) Yem ihracatında 30.06.2019 tarihine kadar Ön İzin Belgesi düzenlenmeyecek ürün listesi hk.2. Gümrükler Genel Müdürlüğünün 31.10.2018 tarihli ve 38412591 sayılı yazısı (Yem İhracatında Ön İzin Belgesi) (Yayım.Trh.: 31.10.2018) Yem ve yem maddelerinin ihracatında ön izin belgesi düzenlenmeyecek ürünler listesinde olupta ön izin belgesi ve sertifika düzenlenmesinde</w:t>
      </w:r>
    </w:p>
    <w:p>
      <w:pPr>
        <w:spacing w:after="60" w:line="260"/>
      </w:pPr>
      <w:r>
        <w:rPr>
          <w:sz w:val="19"/>
          <w:szCs w:val="19"/>
        </w:rPr>
        <w:t xml:space="preserve">sakınca görülmeyen ürünler hk.3.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düzenlenmeyecektir.4. Gümrükler Genel Müdürlüğünün 12.09.2018 tarihli ve 37174171 sayılı yazısı (İhracat Ön İzni) (Yayım.Trh.: 12.09.2018) İhraca konu yem maddelerinden buğday, arpa, mısır tane ve kırıkları ile bunların yem amaçlı ihraç edilecek kaba unları için Tarım ve Orman Bakanlığı Müdürlüklerince 3 Eylül 2018 tarihi itibariyle İhracat 96/31 sayılı İhracı Yasak ve Ön İzne Bağlı Mallara İlişkin Tebliğ kapsamında İhracat Ön İzin Belgesi ve/veya Sağlık Sertifikası/Bitki Sağlık Sertifikası düzenlenmeyeceği hk.5.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M-7113 · 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menşeli bu maddeler için tarife kontenjanı açılmıştır.Tarife kontenjanları kapsamında yapılacak ithalat için Ekonomi Bakanlığınca (İthalat Genel Müdürlüğü) ithal lisansı düzenlenir. Tarife Kontenjanı kapsamında ithal edilecek maddeye ilişkin gümrük beyannamesinin, ithal lisansının geçerlilik süresi içinde tescil edilmiş olması şarttır.18.12.2017 tarihinden itibaren Tek Pencere Sistemine yapılacak başvurular E-Devlet Kapısı üzerinden gerçekleştirilir. Sistem tarafından verilecek referans numarası beyannamenin 44 nolu hanesine yazılacaktır. (2016/49 sayılı Genelgede; ve Genelge: 2017/17) Tarife kontenjanının dağıtım yöntemi ile başvuru ve kullanım usul ve esasları için bakınız: Bolivarcı Venezuela Cumhuriyeti Menşeli Bazı Tarım Ürünleri İthalatında Tarife Kontenjanı Uygulanmasına İlişkin Tebliğ (21.08.2020 t. 31220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Bolivarcı Venezuela Cumhuriyeti Menşeli Bazı Tarım Ürünleri İthalatında Tarife Kontenjanı Uygulanması Hakkında Karar (Karar Sayısı: 2842) İlgili diğer mevzuat kalemlerini(1) görmek için tıklayınız 1. Bolivarcı Venezuela Cumhuriyeti Menşeli Bazı Tarım Ürünleri İthalatında Tarife Kontenjanı Uygulanmasına İlişkin Tebliğ (Yayım.Trh.: 21.08.2020) 2542 sayılı Karar kapsamında Bolivarcı Venezuela Cumhuriyeti menşeli bazı tarım ürünleri ithalatında uygulanacak tarife kontenjanlarının tahsisat yöntemi ile başvuru, kullanım usul ve esasları.</w:t>
      </w:r>
    </w:p>
    <w:p>
      <w:pPr>
        <w:pStyle w:val="Heading2"/>
        <w:keepNext/>
        <w:spacing w:after="100" w:before="220"/>
      </w:pPr>
      <w:r>
        <w:t xml:space="preserve">M-7154 · 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AB üyesi ülkelere, kuru incir, fındık (FINDIK için uygulama 5.5.2021 tarihi itibariyle kaldırıldı) ve Antep fıstığı ve bunlardan elde edilen ürünlerin ihracatı ile bileşiminde bu ürünleri en az %20 içeren gıda maddelerinin ihracatında, Gümrük İdarelerince Model Sertifika ve aflatoksin analiz sonucunu içeren Numune Alma ve Analiz Sonuç Raporu aranır. (Brüt ağırlığı 30 kg ile sınırlı olmak üzere ticari örnek, laboratuvar örneği, piyasaya sürülmemek üzere fuarlarda sergilenecek veya bilimsel amaçlı kullanılmak üzere gönderilen sevkiyatlar HARİÇ)</w:t>
      </w:r>
    </w:p>
    <w:p>
      <w:pPr>
        <w:spacing w:after="60" w:line="260"/>
      </w:pPr>
      <w:r>
        <w:rPr>
          <w:sz w:val="19"/>
          <w:szCs w:val="19"/>
        </w:rPr>
        <w:t xml:space="preserve">10.06.2021 /1635181 sayılı yazıda; Avrupa Birliği (AB)' ne ihracat aşamasında fındık ve ürünleri için Model Sertifika düzenlenmesi ve aflatoksin analizi yapılması zorunluluğunun kaldırıldığı ve AB'nin kendi sınır kontrollerinde % 5 kontrol sıklığı ile aflatoksin kontrollerine devam edeceği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19.03.2020 tarihli ve 533401815 sayılı yazısı (AB’ye Kuru İncir/Fındık/Antep Fıstığı İhracatı Hk) İlgili diğer mevzuat kalemlerini(1) görmek için tıklayınız 1. Tarım ve Orman Bakanlığı Gıda ve Kontrol Genel Müdürlüğünün 10.06.2021 tarihli ve 1635181 sayılı yazısı (AB’ye Fındık İhracatımız) (Yayım.Trh.: 10.09.2021) Avrupa Birliği (AB) ne ihracat aşamasında fındık ve ürünleri için Model Sertifika düzenlenmesi ve aflatoksin analizi yapılması zorunluluğunun kaldırılması hk.</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M-7507 · 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Bosna Hersek menşeli bu maddeler için tarife kontenjanı açılmıştır.</w:t>
      </w:r>
    </w:p>
    <w:p>
      <w:pPr>
        <w:spacing w:after="60" w:line="260"/>
      </w:pPr>
      <w:r>
        <w:rPr>
          <w:sz w:val="19"/>
          <w:szCs w:val="19"/>
        </w:rPr>
        <w:t xml:space="preserve">Tarife kontenjanı çerçevesinde yapılacak ithalatta Gümrük Vergisi ve Ek Mali Yükümlülükler %0 uygulanır ve Ekonomi Bakanlığınca (İthalat Genel Müdürlüğü) ithal lisansı düzenlenir.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w:t>
      </w:r>
    </w:p>
    <w:p>
      <w:pPr>
        <w:spacing w:after="60" w:line="260"/>
      </w:pPr>
      <w:r>
        <w:rPr>
          <w:sz w:val="19"/>
          <w:szCs w:val="19"/>
        </w:rPr>
        <w:t xml:space="preserve">Tarife kontenjanının başvuru ve dağıtım ile kullanım usul ve esasları için bakınız: Bosna Hersek Menşeli Bazı Ürünlerin İthalatında Tarife Kontenjanı Uygulanmasına İlişkin Tebliğ (31.07.2021 t. 31554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Bosna Hersek Menşeli Bazı Ürünlerin İthalatında Tarife Kontenjanı Uygulanması Hakkında Karar (Karar Sayısı: 4321) İlgili diğer mevzuat kalemlerini(3) görmek için tıklayınız 1. Bosna Hersek Menşeli Bazı Ürünlerin İthalatında Tarife Kontenjanı Uygulanmasına İlişkin Tebliğ (Yayım.Trh.: 31.07.2021) 4321 sayılı Karar kapsamında Bosna Hersek menşeli bazı ürünlerin ithalatında uygulanacak tarife kontenjanlarının tahsisat yöntemi ile başvuru, kullanım usul ve esasları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M-7834 · 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Gürcistan ve Nahçıvan'dan Sınır Ticareti Kapsamında İthalatı Uygun Görülmeyen Tarım Ürünleri Listesi kapsamındadır. (30.12.2021 / 70534177-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M-7877 · 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Karadağ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Karadağ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Karadağ Menşeli Bazı Tarım ve İşlenmiş Tarım Ürünleri İthalatında Tarife Kontenjanı Uygulanması Hakkında Karar - 2010/157 İlgili diğer mevzuat kalemlerini(9) görmek için tıklayınız 1. Karadağ Menşeli Bazı Tarım ve İşlenmiş Tarım Ürünleri İthalatında Tarife Kontenjanı Uygulanması Hakkında Kararda Değişiklik Yapılmasına İlişkin Karar (Karar Sayısı: 5749) (Yayım.Trh.: 25.06.2022) Karadağ Menşeli Bazı Tarım ve İşlenmiş Tarım Ürünleri İthalatında Tarife Kontenjanı Uygulanması Hakkında Kararda yapılan değişikle; 5526 sayılı Kararla revize edilen Türkiye ile Karadağ arasındaki serbest ticaret anlaşmasına ait Protokol I uyarınca Karadağ menşeli bazı tarım ve işlenmiş tarım ürünleri ithalatında uygulanacak tarife kontenjanları yeniden düzenlendi (Yürürlük; 1/7/2022).2. Karadağ Menşeli Bazı Tarım ve İşlenmiş Tarım Ürünleri İthalatında Tarife Kontenjanı Uygulanmasına İlişkin Tebliğde Değişiklik Yapılmasına Dair Tebliğ (Yayım.Trh.: 25.06.2022) Tarife kontenjanlarının dağıtımına ilişkin Karadağ Menşeli Bazı Tarım ve İşlenmiş Tarım Ürünleri İthalatında Tarife Kontenjanı Uygulanmasına İlişkin Tebliğde yer alan tarife kontenjanları listesinde değişiklik yapılmış; tahsisatı TTY ye göre yapılan tarife kontenjanlarından faydalanabilmek için, Bakanlığa müracaat süresi ile ilgili geçici madde eklenmiştir (Yürürlük;1/7/2022).3. Karadağ Menşeli Bazı Tarım ve İşlenmiş Tarım Ürünleri İthalatında Tarife Kontenjanı Uygulanmasına İlişkin Tebliğ (Yayım.Trh.: 7.07.2018) 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Karadağ Menşeli Bazı Tarım ve İşlenmiş Tarım Ürünleri İthalatında Tarife Kontenjanı Uygulanmasına İlişkin Tebliğ (Yayım.Trh.: 19.06.2016) Yürürlükte Değil2010/157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hk.7. Karadağ Menşeli Bazı Tarım ve İşlenmiş Tarım Ürünleri İthalatında Tarife Kontenjanı Uygulanmasına İlişkin Tebliğ (Yayım.Trh.: 24.09.2010) Yürürlükte Değil2010/157 sayılı Karar uyarınca, Karadağ menşeli bazı tarım ve işlenmiş tarım ürünleri için tespit edilen tarife kontenjanlarının uygulama esasları hakkında Tebliğ8. Karadağ Menşeli Bazı Tarım ve İşlenmiş Tarım Ürünleri İthalatında Tarife Kontenjanı Uygulanmasına İlişkin Tebliğ (Yayım.Trh.: 12.03.2010) Yürürlükte Değil2010/157 sayılı Karar uyarınca, Karadağ menşeli bazı tarım ve işlenmiş tarım ürünleri için tespit edilen tarife kontenjanlarının uygulama esasları hakkında Tebliğ9. Türkiye Cumhuriyeti ile Karadağ Arasında İmzalanan Serbest Ticaret Anlaşması’nın Onaylanması Hakkında Karar - 2009/15753 (Yayım.Trh.: 14.01.2010) Türkiye Cumhuriyeti ile Karadağ arasında imzalanan Serbest Ticaret Anlaşmasının onaylanması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M-7986 · Salep (toz, tablet ve her türlü formda)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Salep (toz, tablet ve her türlü formda) ihracatı yasaktır. (96/31 sayılı Tebliğ - Ek1/12)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Gümrükler Genel Müdürlüğünün 17.08.2023 tarihli 87974065 sayılı yazısı (BGB-Salep İşlemleri-İhracı Yasak Olan Eşya) (Yayım.Trh.: 17.08.2023) Salep ticari tanımlı eşyanın ihracatının yasak olduğu, farklı GTİP ler ile Salep ticari tanımlı eşyanın beyan edilmesine ve Salep ticari tanımına sahip eşyanın farklı GTİP ler kullanılarak beyan edilmesine karşı müteyakkız olunması hk.2. İhracı Yasak ve Ön İzne Bağlı Mallara İlişkin Tebliğde (İhracat 96/31) Değişiklik Yapılmasına Dair Tebliğ (İhracat: 2010/16) (Yayım.Trh.: 10.11.2010) İhracat 96/31 sayılı İhracı Yasak ve Ön İzne Bağlı Mallara İlişkin Tebliğ eki (EK:1) İhracı Yasak Mallar Listesinden ....odun kömürü... ibaresi çıkartılmıştır.</w:t>
      </w:r>
    </w:p>
    <w:p>
      <w:pPr>
        <w:spacing w:after="60" w:line="260"/>
      </w:pPr>
      <w:r>
        <w:rPr>
          <w:sz w:val="19"/>
          <w:szCs w:val="19"/>
        </w:rPr>
        <w:t xml:space="preserve">3. İhracat Rejimi Kararı (95/7623) (Yayım.Trh.: 6.01.1996) İhracatın ülke ekonomisi yararına düzenlenmesini, desteklenmesini ve geliştirilmesini sağlamak için ihracatta yetkili mercii ve uygulanacak esasları belirlemek amacıyla hazırlanan karar</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M-9192 · 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1/C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Denetimi:2026/20-Ek 1/C)</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kalemlerini(4)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Sağlık Bakanlığınca Denetlenen Bazı Ürünlerin İthalat Denetimi Tebliği (Ürün Güvenliği ve Denetimi: 2019/20)’nde Değişiklik Yapılmasına Dair Tebliğ (Ürün Güvenliği ve Denetimi: 2019/27) (Yayım.Trh.: 10.08.2019) Yürürlükte Değil2019/20 sayılı Sağlık Bakanlığınca Denetlenen Bazı Ürünlerin İthalat Denetimi Tebliğinin Ek-1/C sinde yer alan tabloya; 1902.19.10.00.11 Fenilketonüri hastaları için düşük proteinli makarnalar ve 2104.10.00.00.12 Çorbalar eklenmiştir.3. Risk Yönetimi ve Kontrol Genel Müdürlüğünün 2017/15 Sayılı Genelgesi (Tek Pencere Sistemi-E-Devlet) (Yayım.Trh.: 30.11.2017) 30.11.2017 tarihinden itibaren Tek Pencere Sisteminde E-Devlet Kapısı üzeriden e-başvuru ile yapılacak olan TPS ler hk.4.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M-9392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165 $/ton ek mali yükümlülük (AB, BK, Bosna-Hersek, Singapur Cumhuriyeti, Kosova, TPS-OIC ve D-8 ülkeleri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11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11 – Vergi ve Mevzuat Bilgileri</dc:title>
  <dc:creator>Gümrük Koçu - Ufuk Çetintaş</dc:creator>
  <cp:lastModifiedBy>Un-named</cp:lastModifiedBy>
  <cp:revision>1</cp:revision>
  <dcterms:created xsi:type="dcterms:W3CDTF">2026-10-21T18:18:19.348Z</dcterms:created>
  <dcterms:modified xsi:type="dcterms:W3CDTF">2026-10-21T18:18:19.348Z</dcterms:modified>
</cp:coreProperties>
</file>

<file path=docProps/custom.xml><?xml version="1.0" encoding="utf-8"?>
<Properties xmlns="http://schemas.openxmlformats.org/officeDocument/2006/custom-properties" xmlns:vt="http://schemas.openxmlformats.org/officeDocument/2006/docPropsVTypes"/>
</file>