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36</w:t>
      </w:r>
    </w:p>
    <w:p>
      <w:pPr>
        <w:spacing w:after="60"/>
      </w:pPr>
      <w:r>
        <w:rPr>
          <w:color w:val="5B6475"/>
          <w:sz w:val="24"/>
          <w:szCs w:val="24"/>
        </w:rPr>
        <w:t xml:space="preserve">Barut ve patlayıcı maddeler; pirotekni mamulleri; kibritler; piroforik alaşımlar; ateş alıcı maddeler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36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Silah barutu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Müstahzar patlayıcı maddeler (silah barutu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Fitiller, infilak fitilleri, ağız otları veya infilak kapsülleri; ateşleyici maddeler; elektrikli infilak ettirici maddeler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Şenlik fişekleri, işaret fişekleri, yağmur fişekleri, sis işaretleri ve diğer pirotekni eşyası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Kibritler (36.04 pozisyonundaki pirotekni eşyası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Ferro-seryum ve diğer piroforik alaşımlar (her şekilde); bu fasılın 2 numaralı notunda belirtilen ateş alıcı maddelerden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bl>
    <w:p>
      <w:pPr>
        <w:pStyle w:val="Heading1"/>
        <w:keepNext/>
        <w:pageBreakBefore/>
        <w:pBdr>
          <w:bottom w:val="single" w:color="C9CED8" w:sz="6" w:space="4"/>
        </w:pBdr>
        <w:spacing w:after="140" w:before="200"/>
      </w:pPr>
      <w:r>
        <w:t xml:space="preserve">3601 – Silah barutu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3601.00.00.00.11</w:t>
            </w:r>
          </w:p>
          <w:p>
            <w:pPr>
              <w:spacing w:after="0" w:line="240"/>
              <w:jc w:val="left"/>
            </w:pPr>
            <w:r>
              <w:rPr>
                <w:b w:val="false"/>
                <w:bCs w:val="false"/>
                <w:sz w:val="15"/>
                <w:szCs w:val="15"/>
              </w:rPr>
              <w:t xml:space="preserve">Kara barut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3601.00.00.00.12</w:t>
            </w:r>
          </w:p>
          <w:p>
            <w:pPr>
              <w:spacing w:after="0" w:line="240"/>
              <w:jc w:val="left"/>
            </w:pPr>
            <w:r>
              <w:rPr>
                <w:b w:val="false"/>
                <w:bCs w:val="false"/>
                <w:sz w:val="15"/>
                <w:szCs w:val="15"/>
              </w:rPr>
              <w:t xml:space="preserve">Dumansız barut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3601.00.00.00.19</w:t>
            </w:r>
          </w:p>
          <w:p>
            <w:pPr>
              <w:spacing w:after="0" w:line="240"/>
              <w:jc w:val="left"/>
            </w:pPr>
            <w:r>
              <w:rPr>
                <w:b w:val="false"/>
                <w:bCs w:val="false"/>
                <w:sz w:val="15"/>
                <w:szCs w:val="15"/>
              </w:rPr>
              <w:t xml:space="preserve">Diğer silah barutları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Silah barutu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M-9119</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3601.00.00 20 *, aHava yastığı şişiricisi üretiminde bir bileşen olarak kullanılmak üzere, stronsiyum nitrattan veya bakır nitrattan veya; nitroguanidin veya guanidin nitrat matriksi içerisindeki bazik bakır nitrattan oluşan, bir bağlayıcı ve katkı maddeleri içeren silindirik şekilde veya granül formunda piroteknik karışım.031.12.2026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Kara barut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Kara barut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Kara barut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Dumansız barut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Dumansız barut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Dumansız barut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silah barutları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silah barutları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silah barutları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Kara barut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Dumansız barut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3601.00.00.00.19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silah barutları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3601.00.00.00.12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3601.00.00.00.19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Barut ve patlayıcı maddeler; pirotekni mamulleri; kibritler; piroforik alaşımlar; ateş alıcı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87/12028 sayılı Tüzük kapsamına giren patlayıcı maddelerin (harp silah ve mühimmatı hariç) ihracatı İçişleri Bakanlığı (Emniyet Genel Müdürlüğü)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3601.00.00.00.12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3601.00.00.00.19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spacing w:after="60" w:line="260"/>
      </w:pPr>
      <w:r>
        <w:rPr>
          <w:b/>
          <w:bCs/>
          <w:color w:val="5B6475"/>
          <w:sz w:val="19"/>
          <w:szCs w:val="19"/>
        </w:rPr>
        <w:t xml:space="preserve">İlgili maddeler: </w:t>
      </w:r>
      <w:r>
        <w:rPr>
          <w:sz w:val="19"/>
          <w:szCs w:val="19"/>
        </w:rPr>
        <w:t xml:space="preserve">Seçili Gümrük Tarifesi (3601)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Silah barutu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3602 – Müstahzar patlayıcı maddeler (silah barutu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3602.00.00.00.11</w:t>
            </w:r>
          </w:p>
          <w:p>
            <w:pPr>
              <w:spacing w:after="0" w:line="240"/>
              <w:jc w:val="left"/>
            </w:pPr>
            <w:r>
              <w:rPr>
                <w:b w:val="false"/>
                <w:bCs w:val="false"/>
                <w:sz w:val="15"/>
                <w:szCs w:val="15"/>
              </w:rPr>
              <w:t xml:space="preserve">Dinamitler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patlayıcı maddeler (silah barutu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M-9119</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YÖNETMELİKLER1.3602.00.00.00.19DiğerleriPatlayıcı Maddeler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Dinamitler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Dinamitler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Dinamitler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Dinamitler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3602.00.00.00.19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Barut ve patlayıcı maddeler; pirotekni mamulleri; kibritler; piroforik alaşımlar; ateş alıcı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87/12028 sayılı Tüzük kapsamına giren patlayıcı maddelerin (harp silah ve mühimmatı hariç) ihracatı İçişleri Bakanlığı (Emniyet Genel Müdürlüğü)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listenin birinci maddesinin (a) bendinde yer alan silah ve sistemlerde kullanılan her türlü mühimmat ve bunlara ait ana parçalar (kovan, çekirdek, kapsül, gövde, sevk çemberli gövde vb.) ile sevk maddesi (Kara barut hariç olmak üzere Topçu Mühimmat Sevk Barutları, Hafif Silah Mühimmatı Sevk Barutları, Özel Amaçlı Sevk Barutları) ve patlayıcılar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patlayıcı maddeler (silah barutu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En az % 98 Amonyum nitrat (azot içeriği en az % 34), % 1.0 -% 1.6 magnezyum nitrat ve azami % 0.2 yanıcı madde içeren; yoğun ve çok saf (gözenekli olmayan), beyaz, yüksek kaliteli granüllerden oluşan hazır patlayıcı .Bu ürün patlayıcı olarak kullanılmak üzere, yavaş etkileşen mineral yağlarda emülsifiye edilir.1.250 kg’lık çuvallarda bulunur.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En az % 98 Amonyum nitrat (azot içeriği en az % 34), azami % 0,2 yanıcı madde ve azami % 0,1 kaplama maddesi içeren; gözenekli, beyaz granüllerden oluşan hazır patlayıcı .Bu ürün, sivil patlayıcılar (madencilik veya inşaat yapı işleri sahaları) için kullanılan ANFO'nun (Amonyum Nitrat Fuel Oil) imalatında kullanılan temel malzemedir.1.250 kg’lık çuvallarda bulunur.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Maden ve taş ocakları için patlayıcı üretme sürecinde kullanılan jel formda amonyum nitrat .Eşya numunesinin analizi; amonyum nitrat (% 69), kalsiyum/magnezyum karbonat (% 0,0125), sülfatlar (% 0,4), klorürler (% 0,014) ve organik madde (% 6) içerdiğini ve pH'ının 4,93 olduğunu göstermiştir.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Maden ve taş ocakları için patlayıcı üretme sürecinde kullanılan jel formda amonyum nitrat .Eşya numunesinin analizi; amonyum nitrat (% 78), kalsiyum/magnezyum karbonat (% 0,0110), sülfatlar (% 0,2), klorürler (% 0,0053) ve organik madde (% 4,5) içerdiğini ve pH'ının 4,7 olduğunu göstermiştir.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Ağırlıklı olarak amonyum nitrat bazlı, serbest akışlı, gözenekli yapıdaki ürün aşağıdaki bileşime sahiptir (ağırlıkça yüzde olarak):- amonyum nitrat &gt; 99,4- (total nitrojen &gt; 34,5)- anyonik polimer 0,28- kaplama 0,08Taneciklerin (prills) yağ emilimi ağırlıkça &gt; %10; yığın yoğunluğu 0,72 gr/cm3'tür.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Ağırlıklı olarak amonyum nitrat bazlı, serbest akışlı, gözenekli yapıdaki ürün aşağıdaki bileşime sahiptir (ağırlıkça yüzde olarak):- amonyum nitrat &gt; 99- (total nitrojen &gt; 34,5)- magnezyum nitrat 0,4- diamonyum fosfat, amonyum sülfat ve borik asit karışımı 0,06- kaplama 0,08Taneciklerin (prills) yağ emilimi ağırlıkça &gt; %7; yığın yoğunluğu 0,80 gr/cm3'tür.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(3602)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"AN-E": 1.250 kg'lık torbalarda bulunan, yoğun ve çok saf (gözeneksiz), beyaz, yüksek kaliteli granüllerden oluşan, aşağıdaki teknik özelliklere sahip olan ürün: minimum % 98 amonyum nitrat, minimum % 34 azot içeriği, katkı maddeleri: izler; maks. % 0,001 Fe, % 1,0 - % 1,6 magnezyum nitrat, maks. % 0,2 yanıcı malzeme. Ürün inert mineral yağlarla emülsifiye edilir ve bir patlayıcı olarak kullanılmak üzere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"ANPP": Beyaz, gözenekli granüllerden oluşan, 1.250 kg'lık torbalarda bulunan, aşağıdaki teknik özelliklere sahip olan ürün: en az % 98 amonyum nitrat, en az % 34 azot içeriği, maks. % 0,2 yanıcı materyal, maksimum; maks. % 0,1 kaplama maddesi; normal kullanım: ANFO (Amonyum Nitrat Fuel Oil) imalatı.Bu ürün, sivil patlayıcı maddeler (madencilik veya inşaat mühendisliği alanları) için olan ANFO üretiminde kullanılan temel malzemedir (amonyum nitrat ve fuel oil ile üretilmiştir).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pStyle w:val="Heading1"/>
        <w:keepNext/>
        <w:pageBreakBefore/>
        <w:pBdr>
          <w:bottom w:val="single" w:color="C9CED8" w:sz="6" w:space="4"/>
        </w:pBdr>
        <w:spacing w:after="140" w:before="200"/>
      </w:pPr>
      <w:r>
        <w:t xml:space="preserve">3603 – Fitiller, infilak fitilleri, ağız otları veya infilak kapsülleri; ateşleyici maddeler; elektrikli infilak ettirici maddeler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3603.10.00.00.00</w:t>
            </w:r>
          </w:p>
          <w:p>
            <w:pPr>
              <w:spacing w:after="0" w:line="240"/>
              <w:jc w:val="left"/>
            </w:pPr>
            <w:r>
              <w:rPr>
                <w:b w:val="false"/>
                <w:bCs w:val="false"/>
                <w:sz w:val="15"/>
                <w:szCs w:val="15"/>
              </w:rPr>
              <w:t xml:space="preserve">Fitiller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3603.20.00.00.00</w:t>
            </w:r>
          </w:p>
          <w:p>
            <w:pPr>
              <w:spacing w:after="0" w:line="240"/>
              <w:jc w:val="left"/>
            </w:pPr>
            <w:r>
              <w:rPr>
                <w:b w:val="false"/>
                <w:bCs w:val="false"/>
                <w:sz w:val="15"/>
                <w:szCs w:val="15"/>
              </w:rPr>
              <w:t xml:space="preserve">İnfilak fitilleri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3603.30.00.00.00</w:t>
            </w:r>
          </w:p>
          <w:p>
            <w:pPr>
              <w:spacing w:after="0" w:line="240"/>
              <w:jc w:val="left"/>
            </w:pPr>
            <w:r>
              <w:rPr>
                <w:b w:val="false"/>
                <w:bCs w:val="false"/>
                <w:sz w:val="15"/>
                <w:szCs w:val="15"/>
              </w:rPr>
              <w:t xml:space="preserve">Ağız otları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3603.40.00.00.00</w:t>
            </w:r>
          </w:p>
          <w:p>
            <w:pPr>
              <w:spacing w:after="0" w:line="240"/>
              <w:jc w:val="left"/>
            </w:pPr>
            <w:r>
              <w:rPr>
                <w:b w:val="false"/>
                <w:bCs w:val="false"/>
                <w:sz w:val="15"/>
                <w:szCs w:val="15"/>
              </w:rPr>
              <w:t xml:space="preserve">İnfilak kapsülleri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3603.50.00.00.00</w:t>
            </w:r>
          </w:p>
          <w:p>
            <w:pPr>
              <w:spacing w:after="0" w:line="240"/>
              <w:jc w:val="left"/>
            </w:pPr>
            <w:r>
              <w:rPr>
                <w:b w:val="false"/>
                <w:bCs w:val="false"/>
                <w:sz w:val="15"/>
                <w:szCs w:val="15"/>
              </w:rPr>
              <w:t xml:space="preserve">Ateşleyici maddeler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3603.60.00.00.00</w:t>
            </w:r>
          </w:p>
          <w:p>
            <w:pPr>
              <w:spacing w:after="0" w:line="240"/>
              <w:jc w:val="left"/>
            </w:pPr>
            <w:r>
              <w:rPr>
                <w:b w:val="false"/>
                <w:bCs w:val="false"/>
                <w:sz w:val="15"/>
                <w:szCs w:val="15"/>
              </w:rPr>
              <w:t xml:space="preserve">Elektrikli infilak ettirici maddeler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Fitiller, infilak fitilleri, ağızotları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M-9119</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3603.50.00 10 * — Toplam maksimum uzunluğu 15,5 mm veya daha fazla olan fakat 29,4 mm'den fazla olmayan ve — pim uzunluğu 6,4 mm veya daha fazla fakat 12,6 mm'den fazla olmayan gaz jeneratörleri için ateşleyiciler.031.12.2028</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İnfilak fitilleri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İnfilak fitilleri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İnfilak fitilleri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 otları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 otları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 otları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İnfilak kapsülleri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İnfilak kapsülleri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İnfilak kapsülleri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infilak ettirici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infilak ettirici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infilak ettirici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Fitiller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İnfilak fitilleri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 otları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İnfilak kapsülleri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Ateşleyici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3603.60.00.00.00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infilak ettirici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silahlarına ait olan her türlü tapa yerleştirme cihazları ve bunlar için özel olarak tasarlanmış parçalar (Emniyet ve ateşleme durumuna getirme cihazları, tapalar, sensörler ve başlatıcı cihazlar, patlayıcılar için yanıcı muhafazalar).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silahlarına ait olan her türlü tapa yerleştirme cihazları ve bunlar için özel olarak tasarlanmış parçalar (Emniyet ve ateşleme durumuna getirme cihazları, tapalar, sensörler ve başlatıcı cihazlar, patlayıcılar için yanıcı muhafazalar).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Barut ve patlayıcı maddeler; pirotekni mamulleri; kibritler; piroforik alaşımlar; ateş alıcı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87/12028 sayılı Tüzük kapsamına giren patlayıcı maddelerin (harp silah ve mühimmatı hariç) ihracatı İçişleri Bakanlığı (Emniyet Genel Müdürlüğü)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silahlarına ait olan her türlü tapa yerleştirme cihazları ve bunlar için özel olarak tasarlanmış parçalar (Emniyet ve ateşleme durumuna getirme cihazları, tapalar, sensörler ve başlatıcı cihazlar, patlayıcılar için yanıcı muhafazalar).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Harp silahlarına ait olan her türlü tapa yerleştirme cihazları ve bunlar için özel olarak tasarlanmış parçalar (Emniyet ve ateşleme durumuna getirme cihazları, tapalar, sensörler ve başlatıcı cihazlar, patlayıcılar için yanıcı muhafazalar).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spacing w:after="60" w:line="260"/>
      </w:pPr>
      <w:r>
        <w:rPr>
          <w:b/>
          <w:bCs/>
          <w:color w:val="5B6475"/>
          <w:sz w:val="19"/>
          <w:szCs w:val="19"/>
        </w:rPr>
        <w:t xml:space="preserve">İlgili maddeler: </w:t>
      </w:r>
      <w:r>
        <w:rPr>
          <w:sz w:val="19"/>
          <w:szCs w:val="19"/>
        </w:rPr>
        <w:t xml:space="preserve">Seçili Gümrük Tarifesi (3603)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Fitiller, infilak fitilleri, ağızotları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3604 – Şenlik fişekleri, işaret fişekleri, yağmur fişekleri, sis işaretleri ve diğer pirotekni eşyası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3604.10.00.00.00</w:t>
            </w:r>
          </w:p>
          <w:p>
            <w:pPr>
              <w:spacing w:after="0" w:line="240"/>
              <w:jc w:val="left"/>
            </w:pPr>
            <w:r>
              <w:rPr>
                <w:b w:val="false"/>
                <w:bCs w:val="false"/>
                <w:sz w:val="15"/>
                <w:szCs w:val="15"/>
              </w:rPr>
              <w:t xml:space="preserve">Şenlik fişekleri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3604.90.00.00.11</w:t>
            </w:r>
          </w:p>
          <w:p>
            <w:pPr>
              <w:spacing w:after="0" w:line="240"/>
              <w:jc w:val="left"/>
            </w:pPr>
            <w:r>
              <w:rPr>
                <w:b w:val="false"/>
                <w:bCs w:val="false"/>
                <w:sz w:val="15"/>
                <w:szCs w:val="15"/>
              </w:rPr>
              <w:t xml:space="preserve">İşaret fişekleri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3604.90.00.00.12</w:t>
            </w:r>
          </w:p>
          <w:p>
            <w:pPr>
              <w:spacing w:after="0" w:line="240"/>
              <w:jc w:val="left"/>
            </w:pPr>
            <w:r>
              <w:rPr>
                <w:b w:val="false"/>
                <w:bCs w:val="false"/>
                <w:sz w:val="15"/>
                <w:szCs w:val="15"/>
              </w:rPr>
              <w:t xml:space="preserve">Yağmur fişekleri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3604.90.00.00.13</w:t>
            </w:r>
          </w:p>
          <w:p>
            <w:pPr>
              <w:spacing w:after="0" w:line="240"/>
              <w:jc w:val="left"/>
            </w:pPr>
            <w:r>
              <w:rPr>
                <w:b w:val="false"/>
                <w:bCs w:val="false"/>
                <w:sz w:val="15"/>
                <w:szCs w:val="15"/>
              </w:rPr>
              <w:t xml:space="preserve">Sis işaretleri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3604.90.00.00.19</w:t>
            </w:r>
          </w:p>
          <w:p>
            <w:pPr>
              <w:spacing w:after="0" w:line="240"/>
              <w:jc w:val="left"/>
            </w:pPr>
            <w:r>
              <w:rPr>
                <w:b w:val="false"/>
                <w:bCs w:val="false"/>
                <w:sz w:val="15"/>
                <w:szCs w:val="15"/>
              </w:rPr>
              <w:t xml:space="preserve">Diğer pirotekni eşyası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Emniyet Genel Müdürlüğü uygunluk yazısı / Tek Pencere Sistemi - E-Devlet (İthalat: 2026/11 -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M-739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Şenlik fişekleri, işaret fişekleri, yağmur fişekleri, sis işaretleri ve diğer pirotekni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M-9119</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YÖNETMELİKLER2.3604.10.00.00.00Şenlik fişekleriPiroteknik Maddeler3.3604.90.00.00.11İşaret fişekleriPiroteknik Maddeler4.3604.90.00.00.12Yağmur fişekleriPiroteknik Maddeler5.3604.90.00.00.13Sis işaretleriPiroteknik Maddeler6.3604.90.00.00.19Diğer pirotekni eşyasıPiroteknik Maddeler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Şenlik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Şenlik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Şenlik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İşaret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İşaret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İşaret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Yağmur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Yağmur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Yağmur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 işaretleri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 işaretleri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 işaretleri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pirotekni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pirotekni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pirotekni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Şenlik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İşaret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Yağmur fişekleri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Sis işaretleri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pirotekni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Barut ve patlayıcı maddeler; pirotekni mamulleri; kibritler; piroforik alaşımlar; ateş alıcı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29.01.2005 tarihinden itibaren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Şenlik fişekleri, işaret fişekleri, yağmur fişekleri, sis işaretleri ve diğer pirotekni eşyası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29.06.2008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M-739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87/12028 sayılı Tüzük kapsamına giren patlayıcı maddelerin (harp silah ve mühimmatı hariç) ihracatı İçişleri Bakanlığı (Emniyet Genel Müdürlüğü)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M-4681</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Şenlik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spacing w:after="60" w:line="260"/>
      </w:pPr>
      <w:r>
        <w:rPr>
          <w:b/>
          <w:bCs/>
          <w:color w:val="5B6475"/>
          <w:sz w:val="19"/>
          <w:szCs w:val="19"/>
        </w:rPr>
        <w:t xml:space="preserve">İlgili maddeler: </w:t>
      </w:r>
      <w:r>
        <w:rPr>
          <w:sz w:val="19"/>
          <w:szCs w:val="19"/>
        </w:rPr>
        <w:t xml:space="preserve">Seçili Gümrük Tarifesi (3604)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Şenlik fişekleri, işaret fişekleri, yağmur fişekleri, sis işaretleri ve diğer pirotekni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3605 – Kibritler (36.04 pozisyonundaki pirotekni eşyası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3605.00.00.00.00</w:t>
            </w:r>
          </w:p>
          <w:p>
            <w:pPr>
              <w:spacing w:after="0" w:line="240"/>
              <w:jc w:val="left"/>
            </w:pPr>
            <w:r>
              <w:rPr>
                <w:b w:val="false"/>
                <w:bCs w:val="false"/>
                <w:sz w:val="15"/>
                <w:szCs w:val="15"/>
              </w:rPr>
              <w:t xml:space="preserve">Kibritler (36.04 pozisyonundaki pirotekni eşyası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Kodu3605.00.00.00.00Kibritler (36.04 pozisyonundaki pirotekni eşyası hariç)TS 3778 EN 1783Kibritler-Performans Özellikleri, Emniyet ve SınıflandırmaBu standard, ücretsiz olarak veya bir ücret karşılığı toplumun kullanımına sunulan kibritlerin emniyet, performans, sınıflandırma ve işaretleme özelliklerini ve bunlara uygun kibrit kaplarını kapsar.97.180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Kibritler (36.04 pozisyonundaki pirotekni eşyası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Kibritler (36.04 pozisyonundaki pirotekni eşyası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Kibritler (36.04 pozisyonundaki pirotekni eşyası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Kibritler (36.04 pozisyonundaki pirotekni eşyası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Kibritler (36.04 pozisyonundaki pirotekni eşyası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Barut ve patlayıcı maddeler; pirotekni mamulleri; kibritler; piroforik alaşımlar; ateş alıcı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Kibritler (36.04 pozisyonundaki pirotekni eşyası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3606 – Ferro-seryum ve diğer piroforik alaşımlar (her şekilde); bu fasılın 2 numaralı notunda belirtilen ateş alıcı maddelerden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3606.10.00.00.00</w:t>
            </w:r>
          </w:p>
          <w:p>
            <w:pPr>
              <w:spacing w:after="0" w:line="240"/>
              <w:jc w:val="left"/>
            </w:pPr>
            <w:r>
              <w:rPr>
                <w:b w:val="false"/>
                <w:bCs w:val="false"/>
                <w:sz w:val="15"/>
                <w:szCs w:val="15"/>
              </w:rPr>
              <w:t xml:space="preserve">Çakmaklarda veya ateşlemeye yarayan benzeri aletlerde kulla- nılan neviden olup, 300 cm.3 veya daha az hacimdeki kaplara konulmuş akaryakıtlar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3606.90.10.10.00</w:t>
            </w:r>
          </w:p>
          <w:p>
            <w:pPr>
              <w:spacing w:after="0" w:line="240"/>
              <w:jc w:val="left"/>
            </w:pPr>
            <w:r>
              <w:rPr>
                <w:b w:val="false"/>
                <w:bCs w:val="false"/>
                <w:sz w:val="15"/>
                <w:szCs w:val="15"/>
              </w:rPr>
              <w:t xml:space="preserve">Suni çakmak taşları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3606.90.90.00.11</w:t>
            </w:r>
          </w:p>
          <w:p>
            <w:pPr>
              <w:spacing w:after="0" w:line="240"/>
              <w:jc w:val="left"/>
            </w:pPr>
            <w:r>
              <w:rPr>
                <w:b w:val="false"/>
                <w:bCs w:val="false"/>
                <w:sz w:val="15"/>
                <w:szCs w:val="15"/>
              </w:rPr>
              <w:t xml:space="preserve">Katı yakıtlar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Çakmaklarda veya ateşlemeye yarayan benzeri aletlerde kulla- nılan neviden olup, 300 cm.3 veya daha az hacimdeki kaplara konulmuş akaryakıtlar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Çakmaklarda veya ateşlemeye yarayan benzeri aletlerde kulla- nılan neviden olup, 300 cm.3 veya daha az hacimdeki kaplara konulmuş akaryakıtlar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Çakmaklarda veya ateşlemeye yarayan benzeri aletlerde kulla- nılan neviden olup, 300 cm.3 veya daha az hacimdeki kaplara konulmuş akaryakıtlar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çakmak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çakmak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çakmak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Katı yakıtlar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Katı yakıtlar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Katı yakıtlar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Çakmaklarda veya ateşlemeye yarayan benzeri aletlerde kulla- nılan neviden olup, 300 cm.3 veya daha az hacimdeki kaplara konulmuş akaryakıtlar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çakmak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Katı yakıtlar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3606.90.90.00.19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Barut ve patlayıcı maddeler; pirotekni mamulleri; kibritler; piroforik alaşımlar; ateş alıcı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(3606)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Yakıcı, yanıcı ve eritici her türlü askerî piroteknik malzeme (ışık, ses, gaz, duman oluşturan piroteknik malzemeler, askerî maksatlı işaret fişekleri, askerî maksatlı sis işaretleri/ fişekleri, fitiller, infilak fitilleri veya infilak kapsülleri; ateşleyici maddeler elektrikli infilak ettirici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3606.90.90.00.19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M-739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29.01.2005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Bir gümrük beyannamesi kapsamında ilgili gümrük tarife pozisyonundan brüt 200 kilogram veya daha az miktarda yapılacak olan ithalat, CIF kıymetine bakılmaksızın gözetim uygulamasından muaftır.2019/1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2005/4)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yapılacaktır.4. İthalatta Gözetim Uygulanmasına İlişkin 2005/4 Sayılı Tebliğ de Değişiklik Yapılması Hakkında Tebliğ (Yayım.Trh.: 14.06.2008) İthalatta Gözetim Uygulanmasına İlişkin 2005/4 sayılı Tebliğin 1 inci maddesinde 36.04 gtip lu şenlik fişekleri, işaret fişekleri, yağmur fişekleri, sis işaretleri ve diğer pirotekni eşyası için bildirilen CIF kıymet değerinde değişiklik yapılması hk.</w:t>
      </w:r>
    </w:p>
    <w:p>
      <w:pPr>
        <w:pStyle w:val="Heading2"/>
        <w:keepNext/>
        <w:spacing w:after="100" w:before="220"/>
      </w:pPr>
      <w:r>
        <w:t xml:space="preserve">M-4681 · 87/12028 sayılı Tüzük kapsamına giren patlayıcı maddelerin (harp silah ve mühimmatı hariç) ihracatı İçişleri Bakanlığı (Emniyet Genel Müdürlüğü) Ön İznine tabidir.</w:t>
      </w:r>
    </w:p>
    <w:p>
      <w:pPr>
        <w:spacing w:after="60" w:line="260"/>
      </w:pPr>
      <w:r>
        <w:rPr>
          <w:b/>
          <w:bCs/>
          <w:color w:val="5B6475"/>
          <w:sz w:val="19"/>
          <w:szCs w:val="19"/>
        </w:rPr>
        <w:t xml:space="preserve">Uygulama tarihi: </w:t>
      </w:r>
      <w:r>
        <w:rPr>
          <w:sz w:val="19"/>
          <w:szCs w:val="19"/>
        </w:rPr>
        <w:t xml:space="preserve">İlgili mevzuat 01.01.2012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87/12028 Karar sayılı Tekel Dışı Bırakılan Patlayıcı Maddelerle Av Malzemesi ve Benzerlerinin Üretimi, İthali, Taşınması, Saklanması, Depolanması, Satışı, Kullanılması, Yok Edilmesi, Denetlenmesi Usul ve Esaslarına İlişkin Tüzük kapsamına giren patlayıcı maddelerin (harp silah ve mühimmatı hariç) ihracatı İçişleri Bakanlığının (Emniyet Genel Müdürlüğü) ÖN İZNİNE tabidir.(96/31 sayılı Tebliğ - Ek2/21) (Tüzük - Ek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 görmek için tıklayınız 1.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M-9119 · Gümrük beyannamelerinin tescilinde Emniyet Genel Müdürlüğü uygunluk yazısı / Tek Pencere Sistemi - E-Devlet (İthalat: 2026/11 -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Transit Rejimi, Gümrük Antrepo Rejimi, Dahilde İşleme Rejimi, Hariçte İşleme Rejimi, Gümrük Kontrolü Altında İşleme Rejimi ve Geçici İthalat Rejimine ilişkin gümrük beyannamelerinin tescilinde, Emniyet Genel Müdürlüğü'nün fiziksel ya da elektronik olarak düzenleyeceği Uygunluk Yazısı gümrük idarelerince aranır. (İthalat: 2026/11)</w:t>
      </w:r>
    </w:p>
    <w:p>
      <w:pPr>
        <w:spacing w:after="60" w:line="260"/>
      </w:pPr>
      <w:r>
        <w:rPr>
          <w:sz w:val="19"/>
          <w:szCs w:val="19"/>
        </w:rPr>
        <w:t xml:space="preserve">Bu eşyanın, Milli Savunma Bakanlığı veya bu Bakanlıkça yetki verilen kurum veya kuruluşlar tarafından gerçekleştirilecek ithalatında Emniyet Genel Müdürlüğü'nün uygunluk yazısı aranmaz.</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(2017/10 sayılı Genelge ve Genelge: 2017/14)</w:t>
      </w:r>
    </w:p>
    <w:p>
      <w:pPr>
        <w:spacing w:after="60" w:line="260"/>
      </w:pPr>
      <w:r>
        <w:rPr>
          <w:sz w:val="19"/>
          <w:szCs w:val="19"/>
        </w:rPr>
        <w:t xml:space="preserve">27.07.2011 tarih ve 01273 sayılı yazıda; Tebliğde patlayıcı madde ve mühimmat olarak yer alan eşyanın TRANSİT geçişlerinde genel güvenlik ve asayiş yönünden uygunluk yazısının gümrük idarelerince aranması gerektiği bildirilmiştir.</w:t>
      </w:r>
    </w:p>
    <w:p>
      <w:pPr>
        <w:spacing w:after="60" w:line="260"/>
      </w:pPr>
      <w:r>
        <w:rPr>
          <w:sz w:val="19"/>
          <w:szCs w:val="19"/>
        </w:rPr>
        <w:t xml:space="preserve">2021/25 sayılı Genelgede; Bu ürünlerin posta veya hızlı kargo taşımacılığı yoluyla serbest dolaşıma sokulmak istenmesi halinde de genel güvenlik ve asayiş yönünden uygunluk yazısının ibrazının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Patlayıcı Maddeler, Ateşli Silahlar, Bıçaklar ve Benzeri Aletlerin İthaline İlişkin Tebliğ (İthalat: 2026/11) İlgili diğer mevzuat kalemlerini(9) görmek için tıklayınız 1. Genelge No: 2022/9 (Posta ve Hızlı Kargo Taşımacılığı-Gümrük İşlemleri ) (Yayım.Trh.: 29.04.2022) Posta ve hızlı kargo taşımacılığı yoluyla gelen veya giden eşyaya yapılacak işlemler. (Basitleştirilmiş Gümrük Beyanı ( İthalat ), Detaylı Beyan ( İthalat ), Basitleştirilmiş Gümrük Beyanı ( İhracat ), Muafiyet Kodları; Kıymet Tespiti ve Vergilendirme; Numuneler; Yasaklamaya ve Kısıtlamaya Tabi Eşya - (Nakit Para, Çekler, İlaçlar, Takviye Edici Gıdalar, Cep Telefonu, Silahlar, Hayvansal ve Bitkisel Ürünler, Gıda Takviyeleri vs); Müeyyide)2.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Risk Yönetimi ve Kontrol Genel Müdürlüğünün 2017/14 Sayılı Genelgesi (Tek Pencere Sistemi-E-Devlet) (Yayım.Trh.: 22.11.2017) Tek Pencere Sistemi TPS yapılacak başvuruların e-devlet kapısı üzerinden e-başvuru ile yapılmasına 23.11.2017 de başlanacağı hk.4. Risk Yönetimi ve Kontrol Genel Müdürlüğünün 2017/10 Sayılı Genelgesi (Tek Pencere Sistemi-Emniyet Genel Müdürlüğü-E-Başvuru hk) (Yayım.Trh.: 4.10.2017) Emniyet Genel Müdürlüğü (EGM) tarafından 2017/1 sayılı İthalat Tebliği Ek:3 (e) maddesi ve 87/12028 karar sayılı Tüzük çerçevesinde verilen İthalat Uygunluk Yazısı belgesi ile İhracat Uygunluk Yazısı belgesi 10/10/2017 tarihinden itibaren Tek Pencere Sistemi e-başvuru kapsamına alınmıştır.5. Risk Yönetimi ve Kontrol Genel Müdürlüğünün 2015/3 Sayılı Genelgesi (Emniyet Genel Müdürlüğü tarafından düzenlenen uygunluk yazılarının Tek Pencere e-belge kapsamına alınması hk.) (Yayım.Trh.: 16.01.2015) Yürürlükte DeğilEmniyet Genel Müdürlüğü tarafından düzenlenen İthalat Uygunluk Yazıları ile İhracat Uygunluk Yazılarının, 19.01.2015 tarihinden itibaren Tek Pencere e-belge sistemi kapsamına alınması hk.6. Genelge No: 2014/7 (Posta ve hızlı kargo taşımacılığı yoluyla gelen eşya hk.) (Yayım.Trh.: 24.03.2014) Yürürlükte DeğilPosta veya hızlı kargo taşımacılığı yoluyla gelen eşyaya ilişkin işlemler7. Gümrükler Genel Müdürlüğünün 27.07.2011 tarihli 01273 sayılı tasarruflu yazısı (Patlayıcı ve mühimmat eşyasının transitinde de Emniyet Uygunluk yazısının aranması hk.) (Yayım.Trh.: 27.07.2011) Patlayıcı ve mühimmat eşyasının transitinde de Emniyet Uygunluk yazısının aranması hk8. Gümrükler Genel Müdürlüğü nün İthalat Rejimi ile ilgili 28.09.2006 tarihli 24909 sayılı tasarruflu yazısı (Yayım.Trh.: 28.09.2006) Yürürlükte DeğilSivil kullanım amaçlı patlayıcıların ithali sırasında, 2006/11 sayılı Bazı Patlayıcı Maddeler, Ateşli Silahlar, Bıçaklar ve Benzeri Aletlerin ithaline ilişkin Tebliğ çerçevesinde aranması gereken genel güvenlik ve asayiş yönünden uygunluk yazısının aranması hk.9. Gümrükler Genel Müdürlüğü nün İthalat Rejimi ile ilgili 01.02.2005 tarihli 02373 sayılı tasarruflu yazısı (Yayım.Trh.: 1.02.2005) Yürürlükte DeğilBazı Patlayıcı Maddeler, Ateşli Silahlar, Bıçaklar ve Benzeri Aletlerin İthaline İlişkin Tebliğ uyarınca İçişleri Bakanlığınca belirlenen süreler (ek süreler dahil) içerisinde kullanılmaları kaydıyla, uygunluk yazılarına ek süre verilmesi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M-9177 · 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(Ürün Güvenliği ve Denetimi:2025/28) çerçevesinde TAREKS’te tanımlanması ve firma adına TAREKS’te işlem yapacak en az bir kullanıcının yetkilendirilmiş olması gerekir.</w:t>
      </w:r>
    </w:p>
    <w:p>
      <w:pPr>
        <w:spacing w:after="60" w:line="260"/>
      </w:pPr>
      <w:r>
        <w:rPr>
          <w:sz w:val="19"/>
          <w:szCs w:val="19"/>
        </w:rPr>
        <w:t xml:space="preserve">Serbest Dolaşıma Giriş Rejimine tabi tutulmak istenen ve CE işaretine tabi olan bu ürünün Tebliğ eki EK-1 de karşısında belirtilen Yönetmeliklere uygun ve güvenli olması zorunludur. (Ürün Güvenliği ve Denetimi: 2024/9- Ek 2)</w:t>
      </w:r>
    </w:p>
    <w:p>
      <w:pPr>
        <w:spacing w:after="60" w:line="260"/>
      </w:pPr>
      <w:r>
        <w:rPr>
          <w:sz w:val="19"/>
          <w:szCs w:val="19"/>
        </w:rPr>
        <w:t xml:space="preserve">Risk analizi sonucunda fiili denetime yönlendirilmeyen ürünlerin ithal edilebileceğine dair TAREKS referans numarası doğrudan oluşturulur.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(Madde 7)</w:t>
      </w:r>
    </w:p>
    <w:p>
      <w:pPr>
        <w:spacing w:after="60" w:line="260"/>
      </w:pPr>
      <w:r>
        <w:rPr>
          <w:sz w:val="19"/>
          <w:szCs w:val="19"/>
        </w:rPr>
        <w:t xml:space="preserve">2009/15481 sayılı Kararın beşinci kısmında belirtilen eşyanın ithalatında 18090099109115014436576 olarak belirlenen TAREKS referans numarası, gümrük beyannamesinin 44 no'lu hanesine kaydedilir.</w:t>
      </w:r>
    </w:p>
    <w:p>
      <w:pPr>
        <w:spacing w:after="60" w:line="260"/>
      </w:pPr>
      <w:r>
        <w:rPr>
          <w:sz w:val="19"/>
          <w:szCs w:val="19"/>
        </w:rPr>
        <w:t xml:space="preserve">Geri gelen eşyanın ithalatında 24090099909722693429626 olarak belirlenen 23 haneli TAREKS referans numarası, gümrük beyannamesinin 44 numaralı hanesine kaydedilir.</w:t>
      </w:r>
    </w:p>
    <w:p>
      <w:pPr>
        <w:spacing w:after="60" w:line="260"/>
      </w:pPr>
      <w:r>
        <w:rPr>
          <w:sz w:val="19"/>
          <w:szCs w:val="19"/>
        </w:rPr>
        <w:t xml:space="preserve">A.TR Belgeli, AQAP veya GMP belgesi sahibi ve/veya Sanayicilerin ürettikleri ürünlerin bünyesinde girdi olarak kullanılmak üzere ithal ettikleri eşyada,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10.06.2019 / 44921854 sayılı yazıda; CE İşareti elleçleme taleplerinin TSE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CE İşareti Taşıması Gereken Bazı Ürünlerin İthalat Denetimi Tebliği (Ürün Güvenliği ve Denetimi: 2026/9) İlgili diğer mevzuat kalemlerini(26)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hk.4. Gümrükler Genel Müdürlüğünün 27.04.2022 tarihli 74257418 sayılı yazısı (TPS-ÜGD Tebliğleri-Sabit Referans Numara Düzenlemesi) (Yayım.Trh.: 27.04.2022) 2022/9 sayılı CE İşareti Taşıması Gereken Bazı Ürünlerin İthalat Denetimi Tebliğinde kapsam dışı olarak beyan edilen ürünlerin sabit referans numaralarının gümrük beyannamelerinin 44 no.lu Vergi ve Dokumanlar alanına 0969 ve 0973 kodlu TPS-CE Gerektiren Ürünler Belgesi üzerinden beyan edilmesi gerektiği hk.5. Enerji Etiketlemesi Çerçeve Yönetmeliği (Karar Sayısı: 3584) (Yayım.Trh.: 2.03.2021) Piyasaya arz edilen ya da hizmete sunulan enerji ile ilgili ürünlere ilişkin tedarikçi, satıcı ve yetkili kuruluşların yükümlülükleri, ürünlerin piyasa gözetimi, denetimi ve kontrolü, risk teşkil eden ürünlere ulusal düzeyde müdahale etme usulü, koruma önlemleri usulü, etiketlerin uygulamaya konulması ve yeniden sınıflandırılması ile uyumlaştırma standartlarına ilişkin diğer iş ve işlemler hk.6. Ürün Güvenliği ve Denetimi Genel Müdürlüğünün 11.02.2021 tarihli ve 61270243 sayılı yazısı (İthalat Denetimi) (Yayım.Trh.: 11.02.2021) 2020/9 sayılı CE tebliği kapsamında yer alan 8425.42.00.00.00 ve 8425.49.00.00.00 GTİP lerinin karşısında yazan motorlu kara taşıtlarında kullanılanlar hariç ibaresinin 2021/9 sayılı CE Tebliğinde kaldırıldığı; bir ürünün motorlu kara taşıtlarında kullanılıp kullanılmayacağı ve sonuç itibari ile kapsam dışı olup olmadığına dair kararın TSE ye bırakıldığı hk.7. Karayolu Dışında Kullanılan Hareketli Makinalara Takılan İçten Yanmalı Motorlar İçin Gaz ve Partikül Halindeki Kirletici Emisyon Sınırları ve Tip Onayı ile İlgili Gereklilikler Hakkında Yönetmelik (2016/1628/AB) (Yayım.Trh.: 11.09.2020) Bu Yönetmeliğin amacı, karayolu dışında kullanılan hareketli makinalara takılan veya takılması amaçlanan motorlar için gaz ve partikül halindeki kirleticilere yönelik emisyonların sınırlandırılması, bu motorların tip onayına ilişkin idari ve teknik şartlar ile piyasa gözetimi ve denetimine ilişkin şartları ve bu tür motorlardan kaynaklanan gaz ve partikül halindeki kirleticilere yönelik emisyon sınırlarıyla ilgili olarak monte edilmekte olduğu veya monte edildiği karayolu dışında kullanılan hareketli makinelere ilişkin gereklilikleri belirlemektir.8. Gümrükler Genel Müdürlüğünün 10.06.2019 tarihli ve 44921854 sayılı yazısı (Elleçleme) (Yayım.Trh.: 10.06.2019) CE İşareti elleçleme taleplerinin TSE grup başkanlığının uygun görmesi gümrüğe bildirilmesi dışında izin verilmeyeceği hk.9. Gaz Yakan Cihazlara Dair Yönetmelik (2016/426/AB) (Yayım.Trh.: 5.05.2018) Gaz yakan cihazların ve donanımların normal olarak kullanıldığı durumlarda insanların, evcil hayvanların ve eşyaların güvenliğini tehlikeye atmayacak şekilde piyasaya arz edilmesi ve/veya hizmete alınması hk.10. Basınçlı Ekipmanlar Yönetmeliği (2014/68/AB) (Yayım.Trh.: 3.03.2018) İzin verilebilen maksimum PS basıncı 0,5 bardan daha büyük olan basınçlı ekipmanların ve donanımların gereken temel sağlık ve güvenlik gerekleri, bu ürünlerle ilgili piyasaya arz koşulları ile piyasa gözetimi ve denetimi esasları hk.11. Risk Yönetimi ve Kontrol Genel Müdürlüğünün 2017/17 Sayılı Genelgesi (Tek Pencere Sistemi-E-Devlet) (Yayım.Trh.: 18.12.2017) 18.12.2017 tarihinden itibaren Tek Pencere Sisteminde E-Devlet Kapısı üzeriden e-başvuru ile yapılacak olan TPS ler hk.12. Gezi Tekneleri ve Kişisel Deniz Taşıtları Yönetmeliği (Yayım.Trh.: 5.05.2017) Yönetmeliğin 2 nci maddesinin birinci fıkrasında belirtilen ürünlerin tasarımı ve üretim gerekliliklerini ve bu ürünlerin gereklere uygun olarak piyasaya arz edilmelerini sağlamak üzere, CE uygunluk işaretlemesine yönelik usul ve esaslar hakkında Yönetmelik.13. Basit Basınçlı Kaplar Yönetmeliği (2014/29/AB) (Yayım.Trh.: 3.11.2016) Basit basınçlı kapların karşılamaları gereken temel sağlık ve güvenlik gereklerini, bu ürünlerle ilgili piyasaya arz koşullarını ve piyasa gözetimi ve denetimi esasları hk.14. Elektromanyetik Uyumluluk Yönetmeliği (2014/30/AB) (Yayım.Trh.: 2.10.2016) Donanımın elektromanyetik uyumluluğunu düzenlemek ve donanımın yeterli bir elektromanyetik uyumluluk seviyesine uyacak şekilde piyasanın işleyişinin sağlanması hk.15. Belirli Gerilim Sınırları İçin Tasarlanan Elektrikli Ekipman ile İlgili Yönetmelik (2014/35/AB) (Yayım.Trh.: 2.10.2016) İç pazarın işleyişini sağlarken piyasadaki elektrikli ekipmanların, insanların, evcil hayvanların ve malların sağlık ve güvenliğini üst düzeyde koruyan gerekliliklere sahip olmasına ilişkin usul ve esaslar hk.16. Piroteknik Maddelerin Belgelendirilmesi, Piyasaya Arzı ve Denetlenmesi Hakkında Yönetmelik (2013/29/AB) (Yayım.Trh.: 2.10.2016) İnsan sağlığının, tüketicilerin ve çevrenin en üst düzeyde korunması ve kamu güvenliğin sağlanması ile ilgili hususları göz önünde bulundurarak, piroteknik maddelerin piyasada serbest dolaşımının sağlanmasına ilişkin usul ve esaslar hk.17. Muhtemel Patlayıcı Ortamda Kullanılan Teçhizat ve Koruyucu Sistemler ile İlgili Yönetmelik (2014/34/AB) (Yayım.Trh.: 30.06.2016) Muhtemel patlayıcı ortamda kullanılan teçhizatın ve koruyucu sistemlerin güvenli olarak piyasaya arzı için gerekli temel sağlık ve güvenlik kuralları ile uygunluk değerlendirme işlemlerine ve piyasa gözetimi ve denetimine ilişkin usul ve esasları18. Asansör Yönetmeliği (2014/33/AB) (Yayım.Trh.: 29.06.2016) Asansörler ve asansörlere ait asansör güvenlik aksamlarının karşılamaları gereken temel sağlık ve güvenlik gereklerini, bu ürünlerle ilgili piyasaya arz koşulları ile piyasa gözetimi ve denetimi esasları.</w:t>
      </w:r>
    </w:p>
    <w:p>
      <w:pPr>
        <w:spacing w:after="60" w:line="260"/>
      </w:pPr>
      <w:r>
        <w:rPr>
          <w:sz w:val="19"/>
          <w:szCs w:val="19"/>
        </w:rPr>
        <w:t xml:space="preserve">19.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alınmıştır.20.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hk.21. Türk Standartları Enstitüsünün 28.01.2015 tarihli ve 37521 sayılı yazısı (TSE / CE İşaretinin Boyutları hk.) (Yayım.Trh.: 28.01.2015) CE işaretinin belirtilen grafikteki oranlara ve tasarıma uygun, ancak 5 mm den küçük olması durumunda firmalardan test raporu talep edileceği ve test raporu incelenerek işlem yapılacağı hk.22. Enerji ile İlgili Ürünlerin Çevreye Duyarlı Tasarımına İlişkin Yönetmelik - 2010/643 (Yayım.Trh.: 7.10.2010) Yürürlükte DeğilEnerji ile ilgili ürünlerin piyasaya arz edilebilmesi veya hizmete sunulabilmesi için, bu ürünlerin tasarımında uyulması zorunlu olan şartların çerçevesini belirlemek suretiyle enerji verimliliğini, çevre koruma düzeyini ve enerji arz güvenliğini artırarak sürdürülebilir kalkınmaya katkıda bulunulması hk.</w:t>
      </w:r>
    </w:p>
    <w:p>
      <w:pPr>
        <w:spacing w:after="60" w:line="260"/>
      </w:pPr>
      <w:r>
        <w:rPr>
          <w:sz w:val="19"/>
          <w:szCs w:val="19"/>
        </w:rPr>
        <w:t xml:space="preserve">23. Makina Emniyeti Yönetmeliği (2006/42/AT) (Yayım.Trh.: 3.03.2009) Makinaların, tasarım ve imalat aşamasında uyulması gereken temel emniyet şartları ile takip edilmesi gereken uygunluk değerlendirme prosedürleri ve uygunluk değerlendirmesi yapacak onaylanmış kuruluşların görevlendirilmesinde dikkate alınacak asgari kriterler hk.24. Sıvı ve Gaz Yakıtlı Yeni Sıcak Su Kazanlarının Verimlilik Gereklerine Dair Yönetmelik (92/42/AT) (Yayım.Trh.: 5.06.2008) Sıvı veya gaz yakıtlı yeni sıcak su kazanlarına uygulanabilir verim gereklerini belirleyerek enerji verimliliğinin artırılması hk.25. Açık Alanda Kullanılan Teçhizat Tarafından Oluşturulan Çevredeki Gürültü Emisyonu ile İlgili Yönetmelik (2000/14/AT) (Yayım.Trh.: 30.12.2006) Yönetmelik kapsamına giren, açık alanda kullanılan teçhizatın yarattığı gürültüye ilişkin gürültü emisyonları standardlarının uygulanması, teknik belgeler ve bilgilerin toplanması, uygunluk değerlendirme prosedürleri ve işaretleme ile ilgili usul ve esasların belirlenmesi hk.26. Metroloji ve Sanayi Ürünleri Güvenliği Genel Müdürlüğünün 2024/9 sayılı Ürün Güvenliği ve Denetimi Tebliğine ilişkin İç Genelgesi (GENELGE: 2024) (Yayım.Trh.: ) Sanayicilerin ürettikleri ürünlerin bünyesinde girdi olarak kullanılmak üzere sanayici veya sanayici adına ithalat yapan tedarikçi tarafından ithal edilen ve 2024/9 sayılı Tebliğ ekinde (EK-2)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36 – Vergi ve Mevzuat Bilgileri</dc:title>
  <dc:creator>Gümrük Koçu - Ufuk Çetintaş</dc:creator>
  <cp:lastModifiedBy>Un-named</cp:lastModifiedBy>
  <cp:revision>1</cp:revision>
  <dcterms:created xsi:type="dcterms:W3CDTF">2026-10-21T18:19:22.799Z</dcterms:created>
  <dcterms:modified xsi:type="dcterms:W3CDTF">2026-10-21T18:19:22.799Z</dcterms:modified>
</cp:coreProperties>
</file>

<file path=docProps/custom.xml><?xml version="1.0" encoding="utf-8"?>
<Properties xmlns="http://schemas.openxmlformats.org/officeDocument/2006/custom-properties" xmlns:vt="http://schemas.openxmlformats.org/officeDocument/2006/docPropsVTypes"/>
</file>