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47</w:t>
      </w:r>
    </w:p>
    <w:p>
      <w:pPr>
        <w:spacing w:after="60"/>
      </w:pPr>
      <w:r>
        <w:rPr>
          <w:color w:val="5B6475"/>
          <w:sz w:val="24"/>
          <w:szCs w:val="24"/>
        </w:rPr>
        <w:t xml:space="preserve">Odun veya diğer lifli selülozik maddelerin hamurları; geri kazanılmış kağıt veya karton (döküntü, kırpıntı ve hurdalar)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47 kapsamındaki 7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4701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Mekaniksel odun hamurları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4702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Çözünür kimyasal odun hamuru</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4703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Sodalı veya sülfatlı kimyasal odun hamuru (çözünür kimyasal odun hamuru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4704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Sülfitli kimyasal odun hamuru (çözünür kimyasal odun hamuru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4705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Mekanik ve kimyasal odun hamuru üretme işlemlerinin birleştirilmesinden elde edilen odun hamurları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4706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amaçlı döküntü ve hurda kağıt veya kartondan veya diğer lifli selülozik maddelerden elde edilmiş lif hamurları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4707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amaçlı kağıt veya karton döküntü, kırpıntı ve hurdaları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bl>
    <w:p>
      <w:pPr>
        <w:pStyle w:val="Heading1"/>
        <w:keepNext/>
        <w:pageBreakBefore/>
        <w:pBdr>
          <w:bottom w:val="single" w:color="C9CED8" w:sz="6" w:space="4"/>
        </w:pBdr>
        <w:spacing w:after="140" w:before="200"/>
      </w:pPr>
      <w:r>
        <w:t xml:space="preserve">4701 – Mekaniksel odun hamurları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4701.00.10.00.00</w:t>
            </w:r>
          </w:p>
          <w:p>
            <w:pPr>
              <w:spacing w:after="0" w:line="240"/>
              <w:jc w:val="left"/>
            </w:pPr>
            <w:r>
              <w:rPr>
                <w:b w:val="false"/>
                <w:bCs w:val="false"/>
                <w:sz w:val="15"/>
                <w:szCs w:val="15"/>
              </w:rPr>
              <w:t xml:space="preserve">Termo-mekaniksel odun hamuru (TMP)</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4701.00.90.00.00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Termo-mekaniksel odun hamuru (TMP)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Termo-mekaniksel odun hamuru (TMP)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Termo-mekaniksel odun hamuru (TMP)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4701.00.90.00.00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4701.00.90.00.00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4701.00.90.00.00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Termo-mekaniksel odun hamuru (TMP)</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4701.00.90.00.00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4701.00.10.00.00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Termo-mekaniksel odun hamuru (TMP)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4701.00.90.00.00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selülozik maddelerin hamurları; geri kazanılmış kağıt veya karton döküntü, kırpıntı ve hurdalar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lifli selülozik maddelerin hamurları; geri kazanılmış kağıt veya karton (döküntü, kırpıntı ve hurdalar) (47.07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lifli selülozik maddelerin hamurları; geri kazanılmış kağıt veya karton (döküntü, kırpıntı ve hurdalar) (47.07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Mekaniksel odun hamurları: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4702 – Çözünür kimyasal odun hamuru</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4702.00.00.00.00</w:t>
            </w:r>
          </w:p>
          <w:p>
            <w:pPr>
              <w:spacing w:after="0" w:line="240"/>
              <w:jc w:val="left"/>
            </w:pPr>
            <w:r>
              <w:rPr>
                <w:b w:val="false"/>
                <w:bCs w:val="false"/>
                <w:sz w:val="15"/>
                <w:szCs w:val="15"/>
              </w:rPr>
              <w:t xml:space="preserve">Çözünür kimyasal odun hamuru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Çözünür kimyasal odun hamuru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Çözünür kimyasal odun hamuru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Çözünür kimyasal odun hamuru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Çözünür kimyasal odun hamuru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Çözünür kimyasal odun hamuru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selülozik maddelerin hamurları; geri kazanılmış kağıt veya karton döküntü, kırpıntı ve hurdalar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lifli selülozik maddelerin hamurları; geri kazanılmış kağıt veya karton (döküntü, kırpıntı ve hurdalar) (47.07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lifli selülozik maddelerin hamurları; geri kazanılmış kağıt veya karton (döküntü, kırpıntı ve hurdalar) (47.07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4703 – Sodalı veya sülfatlı kimyasal odun hamuru (çözünür kimyasal odun hamuru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4703.11.00.00.00</w:t>
            </w:r>
          </w:p>
          <w:p>
            <w:pPr>
              <w:spacing w:after="0" w:line="240"/>
              <w:jc w:val="left"/>
            </w:pPr>
            <w:r>
              <w:rPr>
                <w:b w:val="false"/>
                <w:bCs w:val="false"/>
                <w:sz w:val="15"/>
                <w:szCs w:val="15"/>
              </w:rPr>
              <w:t xml:space="preserve">İğne yapraklı ağaçlardan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4703.19.00.00.00</w:t>
            </w:r>
          </w:p>
          <w:p>
            <w:pPr>
              <w:spacing w:after="0" w:line="240"/>
              <w:jc w:val="left"/>
            </w:pPr>
            <w:r>
              <w:rPr>
                <w:b w:val="false"/>
                <w:bCs w:val="false"/>
                <w:sz w:val="15"/>
                <w:szCs w:val="15"/>
              </w:rPr>
              <w:t xml:space="preserve">Geniş yapraklı ağaçlardan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4703.21.00.00.00</w:t>
            </w:r>
          </w:p>
          <w:p>
            <w:pPr>
              <w:spacing w:after="0" w:line="240"/>
              <w:jc w:val="left"/>
            </w:pPr>
            <w:r>
              <w:rPr>
                <w:b w:val="false"/>
                <w:bCs w:val="false"/>
                <w:sz w:val="15"/>
                <w:szCs w:val="15"/>
              </w:rPr>
              <w:t xml:space="preserve">İğne yapraklı ağaçlardan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4703.29.00.00.00</w:t>
            </w:r>
          </w:p>
          <w:p>
            <w:pPr>
              <w:spacing w:after="0" w:line="240"/>
              <w:jc w:val="left"/>
            </w:pPr>
            <w:r>
              <w:rPr>
                <w:b w:val="false"/>
                <w:bCs w:val="false"/>
                <w:sz w:val="15"/>
                <w:szCs w:val="15"/>
              </w:rPr>
              <w:t xml:space="preserve">Geniş yapraklı ağaçlardan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4703.29.00.00.00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İğne yapraklı ağaçlardan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4703.19.00.00.00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 yapraklı ağaçlardan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4703.21.00.00.00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İğne yapraklı ağaçlardan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4703.29.00.00.00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 yapraklı ağaçlardan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selülozik maddelerin hamurları; geri kazanılmış kağıt veya karton döküntü, kırpıntı ve hurdalar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lifli selülozik maddelerin hamurları; geri kazanılmış kağıt veya karton (döküntü, kırpıntı ve hurdalar) (47.07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lifli selülozik maddelerin hamurları; geri kazanılmış kağıt veya karton (döküntü, kırpıntı ve hurdalar) (47.07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4704 – Sülfitli kimyasal odun hamuru (çözünür kimyasal odun hamuru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4704.11.00.00.00</w:t>
            </w:r>
          </w:p>
          <w:p>
            <w:pPr>
              <w:spacing w:after="0" w:line="240"/>
              <w:jc w:val="left"/>
            </w:pPr>
            <w:r>
              <w:rPr>
                <w:b w:val="false"/>
                <w:bCs w:val="false"/>
                <w:sz w:val="15"/>
                <w:szCs w:val="15"/>
              </w:rPr>
              <w:t xml:space="preserve">İğne yapraklı ağaçlardan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4704.19.00.00.00</w:t>
            </w:r>
          </w:p>
          <w:p>
            <w:pPr>
              <w:spacing w:after="0" w:line="240"/>
              <w:jc w:val="left"/>
            </w:pPr>
            <w:r>
              <w:rPr>
                <w:b w:val="false"/>
                <w:bCs w:val="false"/>
                <w:sz w:val="15"/>
                <w:szCs w:val="15"/>
              </w:rPr>
              <w:t xml:space="preserve">Geniş yapraklı ağaçlardan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4704.21.00.00.00</w:t>
            </w:r>
          </w:p>
          <w:p>
            <w:pPr>
              <w:spacing w:after="0" w:line="240"/>
              <w:jc w:val="left"/>
            </w:pPr>
            <w:r>
              <w:rPr>
                <w:b w:val="false"/>
                <w:bCs w:val="false"/>
                <w:sz w:val="15"/>
                <w:szCs w:val="15"/>
              </w:rPr>
              <w:t xml:space="preserve">İğne yapraklı ağaçlardan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4704.29.00.00.00</w:t>
            </w:r>
          </w:p>
          <w:p>
            <w:pPr>
              <w:spacing w:after="0" w:line="240"/>
              <w:jc w:val="left"/>
            </w:pPr>
            <w:r>
              <w:rPr>
                <w:b w:val="false"/>
                <w:bCs w:val="false"/>
                <w:sz w:val="15"/>
                <w:szCs w:val="15"/>
              </w:rPr>
              <w:t xml:space="preserve">Geniş yapraklı ağaçlardan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4704.29.00.00.00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 yapraklı ağaçlardan (yalnız stabilizör)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İğne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4704.29.00.00.00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 yapraklı ağaçlardan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İğne yapraklı ağaçlardan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4704.19.00.00.00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 yapraklı ağaçlardan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4704.21.00.00.00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İğne yapraklı ağaçlardan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selülozik maddelerin hamurları; geri kazanılmış kağıt veya karton döküntü, kırpıntı ve hurdalar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lifli selülozik maddelerin hamurları; geri kazanılmış kağıt veya karton (döküntü, kırpıntı ve hurdalar) (47.07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lifli selülozik maddelerin hamurları; geri kazanılmış kağıt veya karton (döküntü, kırpıntı ve hurdalar) (47.07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4704.21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1.Selüloz hamuru (çam veya gürgenden elde edilen): İnce öğütülmüş, sülfitli, beyazlatılmış, (genellikle % 7’yi geçmeyen oranda hamurun suyu emmesini azaltmak için stearin ilave edilmiş olsun olmasın ) selüloz hamuru.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4704.29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1.Selüloz hamuru (çam veya gürgenden elde edilen): İnce öğütülmüş, sülfitli, beyazlatılmış, (genellikle % 7’yi geçmeyen oranda hamurun suyu emmesini azaltmak için stearin ilave edilmiş olsun olmasın ) selüloz hamuru.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4705 – Mekanik ve kimyasal odun hamuru üretme işlemlerinin birleştirilmesinden elde edilen odun hamurları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4705.00.00.00.00</w:t>
            </w:r>
          </w:p>
          <w:p>
            <w:pPr>
              <w:spacing w:after="0" w:line="240"/>
              <w:jc w:val="left"/>
            </w:pPr>
            <w:r>
              <w:rPr>
                <w:b w:val="false"/>
                <w:bCs w:val="false"/>
                <w:sz w:val="15"/>
                <w:szCs w:val="15"/>
              </w:rPr>
              <w:t xml:space="preserve">Mekanik ve kimyasal odun hamuru üretme işlemlerinin birleştirilmesinden elde edilen odun hamurları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ve kimyasal odun hamuru üretme işlemlerinin birleştirilmesinden elde edilen odun hamurları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ve kimyasal odun hamuru üretme işlemlerinin birleştirilmesinden elde edilen odun hamurları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ve kimyasal odun hamuru üretme işlemlerinin birleştirilmesinden elde edilen odun hamurları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ve kimyasal odun hamuru üretme işlemlerinin birleştirilmesinden elde edilen odun hamurları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4705.00.00.00.00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ve kimyasal odun hamuru üretme işlemlerinin birleştirilmesinden elde edilen odun hamurları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selülozik maddelerin hamurları; geri kazanılmış kağıt veya karton döküntü, kırpıntı ve hurdalar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lifli selülozik maddelerin hamurları; geri kazanılmış kağıt veya karton (döküntü, kırpıntı ve hurdalar) (47.07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lifli selülozik maddelerin hamurları; geri kazanılmış kağıt veya karton (döküntü, kırpıntı ve hurdalar) (47.07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4706 – Geri kazanım amaçlı döküntü ve hurda kağıt veya kartondan veya diğer lifli selülozik maddelerden elde edilmiş lif hamurları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4706.10.00.00.11</w:t>
            </w:r>
          </w:p>
          <w:p>
            <w:pPr>
              <w:spacing w:after="0" w:line="240"/>
              <w:jc w:val="left"/>
            </w:pPr>
            <w:r>
              <w:rPr>
                <w:b w:val="false"/>
                <w:bCs w:val="false"/>
                <w:sz w:val="15"/>
                <w:szCs w:val="15"/>
              </w:rPr>
              <w:t xml:space="preserve">Beyazlatılmamış linter pamuğu hamuru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4706.10.00.00.12</w:t>
            </w:r>
          </w:p>
          <w:p>
            <w:pPr>
              <w:spacing w:after="0" w:line="240"/>
              <w:jc w:val="left"/>
            </w:pPr>
            <w:r>
              <w:rPr>
                <w:b w:val="false"/>
                <w:bCs w:val="false"/>
                <w:sz w:val="15"/>
                <w:szCs w:val="15"/>
              </w:rPr>
              <w:t xml:space="preserve">Yarı beyazlatılmış veya beyazlatılmış linter pamuğu hamuru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4706.20.00.00.00</w:t>
            </w:r>
          </w:p>
          <w:p>
            <w:pPr>
              <w:spacing w:after="0" w:line="240"/>
              <w:jc w:val="left"/>
            </w:pPr>
            <w:r>
              <w:rPr>
                <w:b w:val="false"/>
                <w:bCs w:val="false"/>
                <w:sz w:val="15"/>
                <w:szCs w:val="15"/>
              </w:rPr>
              <w:t xml:space="preserve">Geri kazanım amaçlı döküntü ve hurda kağıt ve kartonların liflerinin hamurları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4706.30.00.00.00</w:t>
            </w:r>
          </w:p>
          <w:p>
            <w:pPr>
              <w:spacing w:after="0" w:line="240"/>
              <w:jc w:val="left"/>
            </w:pPr>
            <w:r>
              <w:rPr>
                <w:b w:val="false"/>
                <w:bCs w:val="false"/>
                <w:sz w:val="15"/>
                <w:szCs w:val="15"/>
              </w:rPr>
              <w:t xml:space="preserve">Diğerleri (bambudan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4706.91.00.00.00</w:t>
            </w:r>
          </w:p>
          <w:p>
            <w:pPr>
              <w:spacing w:after="0" w:line="240"/>
              <w:jc w:val="left"/>
            </w:pPr>
            <w:r>
              <w:rPr>
                <w:b w:val="false"/>
                <w:bCs w:val="false"/>
                <w:sz w:val="15"/>
                <w:szCs w:val="15"/>
              </w:rPr>
              <w:t xml:space="preserve">Mekaniksel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4706.92.00.00.00</w:t>
            </w:r>
          </w:p>
          <w:p>
            <w:pPr>
              <w:spacing w:after="0" w:line="240"/>
              <w:jc w:val="left"/>
            </w:pPr>
            <w:r>
              <w:rPr>
                <w:b w:val="false"/>
                <w:bCs w:val="false"/>
                <w:sz w:val="15"/>
                <w:szCs w:val="15"/>
              </w:rPr>
              <w:t xml:space="preserve">Kimyasal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4706.93.00.00.00</w:t>
            </w:r>
          </w:p>
          <w:p>
            <w:pPr>
              <w:spacing w:after="0" w:line="240"/>
              <w:jc w:val="left"/>
            </w:pPr>
            <w:r>
              <w:rPr>
                <w:b w:val="false"/>
                <w:bCs w:val="false"/>
                <w:sz w:val="15"/>
                <w:szCs w:val="15"/>
              </w:rPr>
              <w:t xml:space="preserve">Mekanik veya kimyasal işlemlerin karışımından elde edilenler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 %90 sdt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Beyazlatılmamış linter pamuğu hamuru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Beyazlatılmamış linter pamuğu hamuru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Beyazlatılmamış linter pamuğu hamuru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beyazlatılmış veya beyazlatılmış linter pamuğu hamuru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beyazlatılmış veya beyazlatılmış linter pamuğu hamuru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beyazlatılmış veya beyazlatılmış linter pamuğu hamuru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Geri kazanım amaçlı döküntü ve hurda kağıt ve kartonların liflerinin hamurları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Geri kazanım amaçlı döküntü ve hurda kağıt ve kartonların liflerinin hamurları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Geri kazanım amaçlı döküntü ve hurda kağıt ve kartonların liflerinin hamurları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(bambudan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(bambudan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(bambudan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Mekaniksel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Mekaniksel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Mekaniksel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veya kimyasal işlemlerin karışımından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veya kimyasal işlemlerin karışımından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veya kimyasal işlemlerin karışımından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Beyazlatılmamış linter pamuğu hamuru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beyazlatılmış veya beyazlatılmış linter pamuğu hamuru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Geri kazanım amaçlı döküntü ve hurda kağıt ve kartonların liflerinin hamurları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(bambudan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Mekaniksel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4706.93.00.00.00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veya kimyasal işlemlerin karışımından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Beyazlatılmamış linter pamuğu hamuru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4706.10.00.00.12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 beyazlatılmış veya beyazlatılmış linter pamuğu hamuru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Geri kazanım amaçlı döküntü ve hurda kağıt ve kartonların liflerinin hamurları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4706.30.00.00.00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Mekaniksel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Kimyasal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4706.93.00.00.00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Mekanik veya kimyasal işlemlerin karışımından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selülozik maddelerin hamurları; geri kazanılmış kağıt veya karton döküntü, kırpıntı ve hurdalar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lifli selülozik maddelerin hamurları; geri kazanılmış kağıt veya karton (döküntü, kırpıntı ve hurdalar) (47.07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lifli selülozik maddelerin hamurları; geri kazanılmış kağıt veya karton (döküntü, kırpıntı ve hurdalar) (47.07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4707 – Geri kazanım amaçlı kağıt veya karton döküntü, kırpıntı ve hurdaları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4707.10.00.00.00</w:t>
            </w:r>
          </w:p>
          <w:p>
            <w:pPr>
              <w:spacing w:after="0" w:line="240"/>
              <w:jc w:val="left"/>
            </w:pPr>
            <w:r>
              <w:rPr>
                <w:b w:val="false"/>
                <w:bCs w:val="false"/>
                <w:sz w:val="15"/>
                <w:szCs w:val="15"/>
              </w:rPr>
              <w:t xml:space="preserve">Beyazlatılmamış kraft kağıdı veya karton ya da oluklu kağıt veya kartondan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4707.20.00.00.00</w:t>
            </w:r>
          </w:p>
          <w:p>
            <w:pPr>
              <w:spacing w:after="0" w:line="240"/>
              <w:jc w:val="left"/>
            </w:pPr>
            <w:r>
              <w:rPr>
                <w:b w:val="false"/>
                <w:bCs w:val="false"/>
                <w:sz w:val="15"/>
                <w:szCs w:val="15"/>
              </w:rPr>
              <w:t xml:space="preserve">Esas olarak beyazlatılmış , fakat kütle halinde boyanmamış kimyasal hamurdan elde edilen kağıt veya kartondan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4707.30.10.00.00</w:t>
            </w:r>
          </w:p>
          <w:p>
            <w:pPr>
              <w:spacing w:after="0" w:line="240"/>
              <w:jc w:val="left"/>
            </w:pPr>
            <w:r>
              <w:rPr>
                <w:b w:val="false"/>
                <w:bCs w:val="false"/>
                <w:sz w:val="15"/>
                <w:szCs w:val="15"/>
              </w:rPr>
              <w:t xml:space="preserve">Gazete ve dergilerin eski sayıları ve satılmayanları, telefon rehberleri, broşürler ve basılı yayınlar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4707.30.90.00.00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4707.90.10.00.00</w:t>
            </w:r>
          </w:p>
          <w:p>
            <w:pPr>
              <w:spacing w:after="0" w:line="240"/>
              <w:jc w:val="left"/>
            </w:pPr>
            <w:r>
              <w:rPr>
                <w:b w:val="false"/>
                <w:bCs w:val="false"/>
                <w:sz w:val="15"/>
                <w:szCs w:val="15"/>
              </w:rPr>
              <w:t xml:space="preserve">Ayıklanmamış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4707.90.90.00.00</w:t>
            </w:r>
          </w:p>
          <w:p>
            <w:pPr>
              <w:spacing w:after="0" w:line="240"/>
              <w:jc w:val="left"/>
            </w:pPr>
            <w:r>
              <w:rPr>
                <w:b w:val="false"/>
                <w:bCs w:val="false"/>
                <w:sz w:val="15"/>
                <w:szCs w:val="15"/>
              </w:rPr>
              <w:t xml:space="preserve">Ayıklanmış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Geri kazanım amaçlı kağıt veya karton döküntü, kırpıntı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Beyazlatılmamış kraft kağıdı veya karton ya da oluklu 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Beyazlatılmamış kraft kağıdı veya karton ya da oluklu 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Beyazlatılmamış kraft kağıdı veya karton ya da oluklu 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beyazlatılmış , fakat kütle halinde boyanmamış kimyasal hamurdan elde edilen 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beyazlatılmış , fakat kütle halinde boyanmamış kimyasal hamurdan elde edilen 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beyazlatılmış , fakat kütle halinde boyanmamış kimyasal hamurdan elde edilen 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Gazete ve dergilerin eski sayıları ve satılmayanları, telefon rehberleri, broşürler ve basılı yayınlar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Gazete ve dergilerin eski sayıları ve satılmayanları, telefon rehberleri, broşürler ve basılı yayınlar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Gazete ve dergilerin eski sayıları ve satılmayanları, telefon rehberleri, broşürler ve basılı yayınlar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Ayıklanmamış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Ayıklanmamış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Ayıklanmamış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Ayıklanmış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Ayıklanmış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Ayıklanmış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Beyazlatılmamış kraft kağıdı veya karton ya da oluklu 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 olarak beyazlatılmış , fakat kütle halinde boyanmamış kimyasal hamurdan elde edilen 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Gazete ve dergilerin eski sayıları ve satılmayanları, telefon rehberleri, broşürler ve basılı yayınlar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4707.30.90.00.00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Ayıklanmamış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4707.90.90.00.00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Ayıklanmış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Odun veya diğer selülozik maddelerin hamurları; geri kazanılmış kağıt veya karton döküntü, kırpıntı ve hurdalar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(4707)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Geri kazanılmış kağıt veya karton döküntü, kırpıntı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Geri kazanım amaçlı kağıt veya karton döküntü, kırpıntı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4707.30.10.00.00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Gazete ve dergilerin eski sayıları ve satılmayanları, telefon rehberleri, broşürler ve basılı yayınlar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4707.30.90.00.00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4707.90.10.00.00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Ayıklanmamış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4707.90.90.00.00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Ayıklanmış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4707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Geri kazanım amaçlı kağıt veya karton döküntü, kırpıntı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M-419 · 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3065 sayılı Kanunun 17/4-g maddesi kapsamındaki maddelerin ithali katma değer vergisinden istisnadır.</w:t>
      </w:r>
    </w:p>
    <w:p>
      <w:pPr>
        <w:spacing w:after="60" w:line="260"/>
      </w:pPr>
      <w:r>
        <w:rPr>
          <w:sz w:val="19"/>
          <w:szCs w:val="19"/>
        </w:rPr>
        <w:t xml:space="preserve">Metal, Plastik, Lastik, Kauçuk, Kâğıt ve Cam Hurda ve Atıklardan Elde Edilen HAMMADDE Teslimleri için, KDV Genel Tebliğinin (I/C.2.1.3.3.4) bölümünü inceleyiniz.</w:t>
      </w:r>
    </w:p>
    <w:p>
      <w:pPr>
        <w:spacing w:after="60" w:line="260"/>
      </w:pPr>
      <w:r>
        <w:rPr>
          <w:sz w:val="19"/>
          <w:szCs w:val="19"/>
        </w:rPr>
        <w:t xml:space="preserve">15.06.2005 tarihli, 15127 sayılı yazıda; Bu madde kapsamında yer alan maddelerle ilgili GTİP lerin BİLGE sistemine girildiği ve KD17G muafiyetinin sadece bu GTİP lerde yer alan eşyaya tanınmış olmakla beraber, KD17G muafiyetinin seçilebildiği GTİP ler içerisinde istisna kapsamına girmeyen eşyanın da yer alabilmesi nedeniyle BİLGE sistemi üzerinde muayene memuruna eşyanın bu istisnada yer aldığının kontrol edilmesi için bir uyarı mesajı konulduğu; ayrıca metal hurda ve atıkları yurtiçi teslimi ve ithalinde katma değer vergisi uygulanmayacağı belirtilmektedir.</w:t>
      </w:r>
    </w:p>
    <w:p>
      <w:pPr>
        <w:spacing w:after="60" w:line="260"/>
      </w:pPr>
      <w:r>
        <w:rPr>
          <w:sz w:val="19"/>
          <w:szCs w:val="19"/>
        </w:rPr>
        <w:t xml:space="preserve">Bu itibarla, BİLGE sistemi üzerinde anılan muafiyet kodu kullanılarak yapılan ithalatların 3065 sayılı KDV Kanununun 17/g maddesi kapsamında sayılan eşyadan olup olmadığının muayene memurlarınca titizlikle kontrol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kalemlerini(11) görmek için tıklayınız 1. Katma Değer Vergisi Genel Uygulama Tebliği (Yayım.Trh.: 26.04.2014) 3065 sayılı Kanunun uygulanmasına ilişkin açıklamalar hk. (1 ila 123 seri numaralı Katma Değer Vergisi Genel Tebliğleri 01.05.2014 tarihinde yürürlükten kaldırılacaktır.)2. Gelir İdaresi Başkanlığının 18.04.2014 tarihli 84974990-130[17-2013/15]-336 sayılı Özelgesi (Çinko küllerinin ithalinin KDV den istisna olup olmadığı hk.) (Yayım.Trh.: 18.04.2014) 2620.19.00.00.00 Diğerleri GTİP numarası kapsamında olan eşyaların hangi işlemle elde edildiğine bakılmaksızın teslim veya ithalinin Kanunun 17/4-g maddesi kapsamında KDV den istisna tutulması gerekmektedir.3. Katma Değer Vergisi Genel Tebliği (Seri No: 117) (Yayım.Trh.: 14.04.2012) Yürürlükte DeğilKDV tevkifat uygulaması ve bu uygulamadan doğan iade taleplerinin yerine getirilmesine ilişkin usul ve esasları hk.4. Gümrükler Genel Müdürlüğü nün 16.11.2011 tarihli 08093 sayılı tasarruflu yazısı (Dore külçe altın ve düşük ayarlı külçe altın ithalatında KDV uygulaması hk.) (Yayım.Trh.: 16.11.2011) Dore külçe altın veya düşük ayarlı külçe altının ithalinde KDV den muaf olmadığı hk.5. Amme Alacaklarının Tahsil Usulü Hakkında Kanunda ve Bazı Kanunlarda Değişiklik Yapılması Hakkında Kanun - 5766 (Yayım.Trh.: 6.06.2008) 6183 sayılı Amme Alacaklarının Tahsil Usulü Hakkında Kanunda, 3065 sayılı Katma Değer Vergisi Kanununda ve 4760 sayılı Özel Tüketim Vergisi Kanunu ve listelerinde değişiklik yapılmıştır.6. Gümrükler Genel Müdürlüğü nün K.D.V ile ilgili 28.11.2005 tarihli 030229 sayılı tasarruflu yazı (Yayım.Trh.: 28.11.2005) Yürürlükte Değil3065 sayılı KDV Kanununun 17/g maddesi kapsamında metal hurda ve atıkları ile bunlardan imal edilen külçelerin ithalatında muafiyet uygulaması ile ilgili.7. Gümrükler Genel Müdürlüğü nün K.D.V ile ilgili 15.06.2005 tarihli 15127 sayılı tasarruflu yazısı (Yayım.Trh.: 15.06.2005) Yürürlükte Değil3065 sayılı KDV Kanununun 17/4-g maddesine göre külçe altın, külçe gümüş, kıymetli taşlar, döviz, para, damga pulu, değerli kağıtlar, hisse senedi, tahvil ile metal, plastik, lastik, kauçuk, kağıt, cam hurda ve atıkların (hurda metalden elde edilen külçeler dahil) teslimatının KDV den istisnası hk.8.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hk.9. Katma Değer Vergisi Genel Tebliği (Seri No :91) (Yayım.Trh.: 28.02.2004) Yürürlükte Değil89 Seri Numaralı Katma Değer Vergisi Genel Tebliğinin Tevkifat Kapsamına Alınan İşlemler başlıklı A/1 bölümünün yürürlükten kaldırılması hakkında Tebliğ10. Gümrükler Genel Müdürlüğü nün K.D.V ile ilgili 08.01.2004 tarihli 610 sayılı tasarruflu yazısı (Yayım.Trh.: 8.01.2004) Yürürlükte DeğilKülçe altın, dore külçe altın, külçe gümüş, döviz, para, damga pulu, harç pulu, değerli kağıtlar, hisse senedi, tahvil ile metal, plastik, kağıt, cam hurda ve atıklarının tesliminin KDVden istisna edilmesi hk.11. Katma Değer Vergisi Sirküleri (KDV-67/2014-2) (Kıymetli taş teslimindeki istisna uygulamasına ilişkin açıklamalar hk.) (Yayım.Trh.: ) Katma Değer Vergisi Kanununun (17/4-g) maddesinde 6552 sayılı Kanun ile yapılan değişiklik sonrası, kıymetli taş teslimindeki istisna uygulamasına ilişkin açıklamalar hk.</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M-9147 · 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(Ek-1) sayılı listede yer alan atıkları, Çevre, Şehircilik ve İklim Değişikliği Bakanlığından Geçici Faaliyet Belgesi veya Çevre İzin ve Lisans Belgesi alan geri kazanım tesislerine sahip sanayiciler ithal edebilir. Türkiye gümrük bölgesine gireceği sınır gümrük idaresinin bulunduğu ilin Çevre, Şehircilik ve İklim Değişikliği İl Müdürlüğünce, uygun bulunması durumunda Uygunluk Yazısı, uygun bulunmaması durumunda Uygunsuzluk Yazısı düzenlenir. Uygunluk Yazısı, bu atıkların Türkiye gümrük bölgesine girişinde aranır. Uygunsuz bulunan atıkların Türkiye gümrük bölgesine girişine izin verilmez. (Ürün Güvenliği ve Denetimi: 2026/3 - Ek 1)</w:t>
      </w:r>
    </w:p>
    <w:p>
      <w:pPr>
        <w:spacing w:after="60" w:line="260"/>
      </w:pPr>
      <w:r>
        <w:rPr>
          <w:sz w:val="19"/>
          <w:szCs w:val="19"/>
        </w:rPr>
        <w:t xml:space="preserve">39.03 tarife pozisyonunda yer alan, ithalatçısı tarafından atık olmadığı, YENİ ÜRÜN olduğu beyan edilen maddelerin ithalatında, ilgili gümrük idaresince herhangi bir belge aranmaz. (Madde 8/2)</w:t>
      </w:r>
    </w:p>
    <w:p>
      <w:pPr>
        <w:spacing w:after="60" w:line="260"/>
      </w:pPr>
      <w:r>
        <w:rPr>
          <w:sz w:val="19"/>
          <w:szCs w:val="19"/>
        </w:rPr>
        <w:t xml:space="preserve">2872 sayılı Çevre Kanunun 18 inci maddesine göre;İthaline izin verilen atıkların CIF bedelinin %1'i oranında alınacak miktar ÇEVRE KATKI PAYI olarak tahsil edilir. Çevre katkı payının yatırıldığına dair belgenin beyannameye eklenmesi ve gümrük idaresine ibraz edilmesi zorunludur. (Yönetmelik Madde 6)</w:t>
      </w:r>
    </w:p>
    <w:p>
      <w:pPr>
        <w:spacing w:after="60" w:line="260"/>
      </w:pPr>
      <w:r>
        <w:rPr>
          <w:sz w:val="19"/>
          <w:szCs w:val="19"/>
        </w:rPr>
        <w:t xml:space="preserve">Atıkların Türkiye Gümrük Bölgesine giriş işlemleri ile Çevre, Şehircilik ve İklim Değişikliği Bakanlığınca gerçekleştirilecek ithalat kontrollerinin yapılacağı gümrük kapıları/limanları Gümrük Genel Tebliği (Gümrük İşlemleri) (Seri No: 104) ile bildirilmiştir. (Mevzuat.net NOT: İlgili gümrük kapıları/limanları görmek için mevzuat bağlantıları bölümünde yer alan “Gümrük Kapıları” sekmesini kullanınız.)</w:t>
      </w:r>
    </w:p>
    <w:p>
      <w:pPr>
        <w:spacing w:after="60" w:line="260"/>
      </w:pPr>
      <w:r>
        <w:rPr>
          <w:sz w:val="19"/>
          <w:szCs w:val="19"/>
        </w:rPr>
        <w:t xml:space="preserve">Geçici Faaliyet Belgesi veya Çevre İzin ve Lisans Belgesi olan geri dönüşüm/gerı kazanım tesislerine Çevrenin Korunması Yönünden Kontrol Altında Tutulan Atıkların İthalat Denetimi Tebliği kapsamında düzenlenecek olan Atık İthalatçısı Kayıt Belgesi ve Kota Formuna ilişkin usul ve esaslar için bakınız: Çevre, Şehircilik ve İklim Değişikliği Bakanlığı Çevresel Etki Değerlendirmesi, İzin ve Denetim Genel Müdürlüğünün 2026/1 sayılı GENELGESİ</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(2016/26 sayılı Genelge ve Genelge: 2017/14)</w:t>
      </w:r>
    </w:p>
    <w:p>
      <w:pPr>
        <w:spacing w:after="60" w:line="260"/>
      </w:pPr>
      <w:r>
        <w:rPr>
          <w:sz w:val="19"/>
          <w:szCs w:val="19"/>
        </w:rPr>
        <w:t xml:space="preserve">14.01.2026 / 117759600 sayılı yazı ile serbest bölgeye getirilecek 39.01 tarife pozisyonlu eşyaya ilişkin uygulama talimatı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Atıkların İthalat Denetimi Tebliği (Ürün Güvenliği ve Denetimi: 2026/3) İlgili diğer mevzuat kalemlerini(15) görmek için tıklayınız 1. Gümrükler Genel Müdürlüğünün 21.07.2026 tarihli 124364398 sayılı yazısı (63.09 Tarife Pozisyonlu Kullanılmış Giysi Eşyalarının İthalatı Hk) (Yayım.Trh.: 21.07.2026) 63.09 GTP altında yer alan atıkların 2026/3 sayılı Ürün Güvenliği ve Denetimi Tebliği ve tebliğ ile ilgili diğer kurumların meri mevzuat hükümlerinde yer alan koşulları eksiksiz olarak sağlaması halinde, bahse konu eşyanın ithalatında İthalat Rejimi Kararının 7 nci maddesi</w:t>
      </w:r>
    </w:p>
    <w:p>
      <w:pPr>
        <w:spacing w:after="60" w:line="260"/>
      </w:pPr>
      <w:r>
        <w:rPr>
          <w:sz w:val="19"/>
          <w:szCs w:val="19"/>
        </w:rPr>
        <w:t xml:space="preserve">çerçevesinde İthalat Genel Müdürlüğünden izin alınmasına gerek bulunmadığı hk.2. Ticaret Bakanlığı Serbest Bölgeler Genel Müdürlüğünün 14.01.2026 tarihli 117759600 sayılı yazısı (2026/3 Sayılı Tebliğ Kapsamında Serbest Bölgeye Getirilecek 39.01 Tarife Pozisyonlu Eşyaya İlişkin Uygulama Talimatı) (Yayım.Trh.: 14.01.2026) 3 sayılı ÜGD Tebliğ kapsamında 39.01 tarife pozisyonlu eşyanın serbest bölgeye girişinde, eşyanın niteliğine göre belge ibrazı, izin alınması, ihracat taahhüdü ve raporlama yükümlülüğü hk.3. Gümrükler Genel Müdürlüğünün 05.12.2024 tarihli 103561110 sayılı yazısı (Çevre Katkı Payı) (Yayım.Trh.: 5.12.2024) 2872 sayılı Çevre Kanununun 18 inci maddesi uyarınca tahsil edilen Çevre Katkı Payının, 4458 sayılı</w:t>
      </w:r>
    </w:p>
    <w:p>
      <w:pPr>
        <w:spacing w:after="60" w:line="260"/>
      </w:pPr>
      <w:r>
        <w:rPr>
          <w:sz w:val="19"/>
          <w:szCs w:val="19"/>
        </w:rPr>
        <w:t xml:space="preserve">Gümrük Kanununun 234 üncü maddesinde belirtilen ithalat vergileri kapsamında bulunduğu hk.4. Gümrükler Genel Müdürlüğünün 05.09.2023 tarihli 88574967 sayılı yazısı (3 Sayılı Ürün Güvenliği ve Denetimi Tebliği - İthalat Kontrollerinin Türkiye Gümrük Bölgesine Girişinde Yapılması) (Yayım.Trh.: 5.09.2023) 3 Sayılı Ürün Güvenliği ve Denetimi Tebliği kapsamı atıkların atık ithalatı uygunluk başvurusunda bulunulup bulunulmadığı ve başvuruyla ilgili evrakların eksiksiz olduğu ile ilgili ithalat kontrollerinin Türkiye Gümrük Bölgesine girişte yapılması hk.</w:t>
      </w:r>
    </w:p>
    <w:p>
      <w:pPr>
        <w:spacing w:after="60" w:line="260"/>
      </w:pPr>
      <w:r>
        <w:rPr>
          <w:sz w:val="19"/>
          <w:szCs w:val="19"/>
        </w:rPr>
        <w:t xml:space="preserve">5. Çevre, Şehircilik ve İklim Değişikliği Bakanlığı Çevresel Etki Değerlendirmesi, İzin ve Denetim Genel Müdürlüğünün 31.12.2022 tarihli ve 2022/19 sayılı Genelgesi (Atık İthalatı) (Yayım.Trh.: 31.12.2022)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esaslar.6. Çevre, Şehircilik ve İklim Değişikliği Bakanlığı Çevresel Etki Değerlendirmesi, İzin ve Denetim Genel Müdürlüğünün 31.12.2021 tarihli ve 2021/25 sayılı Genelgesi (Atık İthalatı) (Yayım.Trh.: 31.12.2021)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esaslar.7. Gümrükler Genel Müdürlüğünün 16.06.2021 tarihli 64778613 sayılı yazısı (Atık İthalatında Yetkili Gümrük İdareleri) (Yayım.Trh.: 16.06.2021) Atık ithalatının ülkemize girişinin yalnızca 104 seri nolu Gümrük Genel Tebliği (Gümrük İşlemleri) belirlenen yetkili gümrük müdürlüklerinden yapılması ve çevreye uygunluk denetimlerinin de bu gümrüklerde gerçekleştirilmesi gerekmektedir.8.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hk.9. Risk Yönetimi ve Kontrol Genel Müdürlüğünün 2017/14 Sayılı Genelgesi (Tek Pencere Sistemi-E-Devlet) (Yayım.Trh.: 22.11.2017) Tek Pencere Sistemi TPS yapılacak başvuruların e-devlet kapısı üzerinden e-başvuru ile yapılmasına 23.11.2017 de başlanacağı hk.10. Gümrükler Genel Müdürlüğü - Dahilde İşleme Dairesinin 01.06.2017 tarihli 25409476 sayılı tasarruflu yazısı (DİİB de 122 Nolu Özel Şart Tedbirleri) (Yayım.Trh.: 1.06.2017) Geri dönüştürülmlüş plastiklerin eşdeğer eşya kapsamında ithalatına izin verilmemesi üretici belgesi analiz sertifikası ibrazı (3901-3914 (3903 hariç) GTİP li eşyanın DIR kapsamında ithalinde DİİB lere eklenen 122 nolu özel şart kapsamında işlem yapılması)11. Risk Yönetimi ve Kontrol Genel Müdürlüğünün 2016/26 Sayılı Genelgesi (Çevre ve Şehircilik Bakanlığınca verilen atık ve katı yakıt ithalat belgelerinin Tek Pencere Sistemi kapsamına alınması) (Yayım.Trh.: 27.04.2016) 2016/3 sayılı sayılı Çevrenin Korunması Yönünden Kontrol Altında Tutulan Atıkların İthalat Denetimi Tebliği çerçevesinde Çevre ve Şehircilik Bakanlığı tarafından verilen Atık İthalatı Uygunluk Yazısı, Atık İthalatı Kapsam Dışı Yazısı, Atık İthalatı Uygunsuzluk Yazısı ile 2016/7 sayılı Çevrenin Korunması Yönünden Kontrol Altında Tutulan Katı Yakıtların İthalat Denetimi Tebliği Katı Yakıt İthalatı Uygunluk Yazısı, Katı Yakıt İthalatı Muafiyet Yazısı, Katı Yakıt İthalatı Uygunsuzluk Yazısı belgelerinin 28.04.2016 tarihinden itibaren Tek Pencere Sistemi kapsamına alınması hk.12. Gümrükler Genel Müdürlüğünün 10.07.2015 tarihli 9222431 sayılı yazısı (2015/3 ÜGD Tebliği Kapsamında Yapılacak Çevresel Kontroller hk.) (Yayım.Trh.: 10.07.2015) 39.01-39.14 (39-03 hariç) tarife pozisyonunda ithal edilen malzemelerin çevresel kontrolleri Çevrenin Korunması Yönünden Kontrol Altında Tutulan Atıkların İthalat Denetimi Tebliğ kapsamında gerçekleştirilecek olup, Tebliğ eki Ek-8 de yer alan Üretici Belgesi ve analiz sertifikası ile birlikte ithalatçı bilgilerinin Gümrük İdarelerince, bulundukları ilin Çevre ve Şehircilik İl Müdürlüklerine gönderilmesi gerekmektedir.13. Çevre ve Şehircilik Bakanlığı Çevre Yönetimi Genel Müdürlüğünün 10.03.2015 tarihli ve 2450129 sayılı yazısı (3901 - 3914 tarife pozisyonlarında yer alan plastik ve mamüllerinin kapsam dışı değerlendirilmesi hk.) (Yayım.Trh.: 25.02.2015) 3901 - 3914 tarife pozisyonlarında yer alan plastik ve mamüllerinin kapsam dışı değerlendirilmesi ile T.C. Çevre ve Şehircilik Bakanlığı Çevre Yönetimi Genel Müdürlüğünün yazısı14. Genelge No: 2014/10 (Ürün Güvenliği ve Denetimi Tebliğleri Gümrük İşlemleri hk.) (Yayım.Trh.: 28.03.2014) Ürün Güvenliği ve Denetimi Tebliğlerinin, Uygunluk Denetimi, İstisna ve Muafiyetler ve Birden Fazla Kurumun Denetimine Tabi Eşya konularında açıklık getirilmiştir.15. Gümrük Genel Tebliği (Gümrük İşlemleri) (Seri No: 104) (Yayım.Trh.: 28.01.2013) Atıkların ve metal hurdaların Türkiye Gümrük Bölgesine giriş işlemlerini gerçekleştirmeye yetkili gümrük müdürlüklerinin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47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47 – Vergi ve Mevzuat Bilgileri</dc:title>
  <dc:creator>Gümrük Koçu - Ufuk Çetintaş</dc:creator>
  <cp:lastModifiedBy>Un-named</cp:lastModifiedBy>
  <cp:revision>1</cp:revision>
  <dcterms:created xsi:type="dcterms:W3CDTF">2026-10-21T18:19:43.815Z</dcterms:created>
  <dcterms:modified xsi:type="dcterms:W3CDTF">2026-10-21T18:19:43.816Z</dcterms:modified>
</cp:coreProperties>
</file>

<file path=docProps/custom.xml><?xml version="1.0" encoding="utf-8"?>
<Properties xmlns="http://schemas.openxmlformats.org/officeDocument/2006/custom-properties" xmlns:vt="http://schemas.openxmlformats.org/officeDocument/2006/docPropsVTypes"/>
</file>