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66</w:t>
      </w:r>
    </w:p>
    <w:p>
      <w:pPr>
        <w:spacing w:after="60"/>
      </w:pPr>
      <w:r>
        <w:rPr>
          <w:color w:val="5B6475"/>
          <w:sz w:val="24"/>
          <w:szCs w:val="24"/>
        </w:rPr>
        <w:t xml:space="preserve">Şemsiyeler, güneş şemsiyeleri, bastonlar, iskemle bastonlar, kamçılar, kırbaçlar ve bunların aksamı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66 kapsamındaki 3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Şemsiyeler ve güneş şemsiyeleri (bastonlu şemsiyeler, bahçe şemsiyeleri ve benzeri şemsiyeler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Bastonlar, iskemle bastonlar, kamçılar, kırbaçlar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66.01 ve 66.02 Pozisyonlarına dahil eşyanın aksam, süs ve teferruatı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bl>
    <w:p>
      <w:pPr>
        <w:pStyle w:val="Heading1"/>
        <w:keepNext/>
        <w:pageBreakBefore/>
        <w:pBdr>
          <w:bottom w:val="single" w:color="C9CED8" w:sz="6" w:space="4"/>
        </w:pBdr>
        <w:spacing w:after="140" w:before="200"/>
      </w:pPr>
      <w:r>
        <w:t xml:space="preserve">6601 – Şemsiyeler ve güneş şemsiyeleri (bastonlu şemsiyeler, bahçe şemsiyeleri ve benzeri şemsiyeler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p>
            <w:pPr>
              <w:spacing w:after="0" w:line="240"/>
              <w:jc w:val="left"/>
            </w:pPr>
            <w:r>
              <w:rPr>
                <w:b w:val="false"/>
                <w:bCs w:val="false"/>
                <w:sz w:val="15"/>
                <w:szCs w:val="15"/>
              </w:rPr>
              <w:t xml:space="preserve">Bahçe şemsiyeleri ve benzeri şemsiyeler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p>
            <w:pPr>
              <w:spacing w:after="0" w:line="240"/>
              <w:jc w:val="left"/>
            </w:pPr>
            <w:r>
              <w:rPr>
                <w:b w:val="false"/>
                <w:bCs w:val="false"/>
                <w:sz w:val="15"/>
                <w:szCs w:val="15"/>
              </w:rPr>
              <w:t xml:space="preserve">İçiçe girebilen milleri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p>
            <w:pPr>
              <w:spacing w:after="0" w:line="240"/>
              <w:jc w:val="left"/>
            </w:pPr>
            <w:r>
              <w:rPr>
                <w:b w:val="false"/>
                <w:bCs w:val="false"/>
                <w:sz w:val="15"/>
                <w:szCs w:val="15"/>
              </w:rPr>
              <w:t xml:space="preserve">Kılıfları dokunmuş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Bahçe şemsiyeleri ve benzeri şemsiyeler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İçiçe girebilen milleri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Kılıfları dokunmuş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Kılıfları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İçiçe girebilen milleri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Şemsiyeler, güneş şemsiyeleri, bastonlar, iskemle bastonlar, kamçılar, kırbaçlar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02.09.2007 tarihinden itibaren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Bahçe şemsiyeleri ve benzeri şemsiyeler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98.99.9999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içe girebilen milleri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Bahçe şemsiyeleri ve benzeri şemsiyeler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İçiçe girebilen milleri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6602 – Bastonlar, iskemle bastonlar, kamçılar, kırbaçlar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6602.00.00.00.00</w:t>
            </w:r>
          </w:p>
          <w:p>
            <w:pPr>
              <w:spacing w:after="0" w:line="240"/>
              <w:jc w:val="left"/>
            </w:pPr>
            <w:r>
              <w:rPr>
                <w:b w:val="false"/>
                <w:bCs w:val="false"/>
                <w:sz w:val="15"/>
                <w:szCs w:val="15"/>
              </w:rPr>
              <w:t xml:space="preserve">Bastonlar, iskemle bastonlar, kamçılar, kırbaçlar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Bastonlar, iskemle bastonlar, kamçılar, kırbaçlar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Bastonlar, iskemle bastonlar, kamçılar, kırbaçlar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Bastonlar, iskemle bastonlar, kamçılar, kırbaçlar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Bastonlar, iskemle bastonlar, kamçılar, kırbaçlar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Bastonlar, iskemle bastonlar, kamçılar, kırbaçlar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Şemsiyeler, güneş şemsiyeleri, bastonlar, iskemle bastonlar, kamçılar, kırbaçlar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körler ve kısmen görürler için beyaz bastonlar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keepNext/>
        <w:spacing w:after="60" w:before="140"/>
      </w:pPr>
      <w:r>
        <w:rPr>
          <w:b/>
          <w:bCs/>
          <w:color w:val="2F5BD3"/>
          <w:sz w:val="20"/>
          <w:szCs w:val="20"/>
        </w:rPr>
        <w:t xml:space="preserve">9.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02.09.2007 tarihinden itibaren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Bastonlar, iskemle bastonlar, kamçılar, kırbaçlar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Bastonlar, iskemle bastonlar, kamçılar, kırbaçlar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6603 – 66.01 ve 66.02 Pozisyonlarına dahil eşyanın aksam, süs ve teferruatı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p>
            <w:pPr>
              <w:spacing w:after="0" w:line="240"/>
              <w:jc w:val="left"/>
            </w:pPr>
            <w:r>
              <w:rPr>
                <w:b w:val="false"/>
                <w:bCs w:val="false"/>
                <w:sz w:val="15"/>
                <w:szCs w:val="15"/>
              </w:rPr>
              <w:t xml:space="preserve">Şemsiyelerin bir araya getirilmiş tel mesnetleri (mil üzerine monte edilenler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6603.90.10.00.00</w:t>
            </w:r>
          </w:p>
          <w:p>
            <w:pPr>
              <w:spacing w:after="0" w:line="240"/>
              <w:jc w:val="left"/>
            </w:pPr>
            <w:r>
              <w:rPr>
                <w:b w:val="false"/>
                <w:bCs w:val="false"/>
                <w:sz w:val="15"/>
                <w:szCs w:val="15"/>
              </w:rPr>
              <w:t xml:space="preserve">Saplar ve uçlar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p>
            <w:pPr>
              <w:spacing w:after="0" w:line="240"/>
              <w:jc w:val="left"/>
            </w:pPr>
            <w:r>
              <w:rPr>
                <w:b w:val="false"/>
                <w:bCs w:val="false"/>
                <w:sz w:val="15"/>
                <w:szCs w:val="15"/>
              </w:rPr>
              <w:t xml:space="preserve">66.01 Pozisyonuna giren eşyanın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Şemsiyelerin bir araya getirilmiş tel mesnetleri (mil üzerine monte edilenler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Saplar ve 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6603.90.90.10.00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66.01 Pozisyonuna giren eşyanın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6603.90.90.90.00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Saplar ve uçlar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Saplar ve uçlar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Saplar ve uçlar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Saplar ve uçlar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Şemsiyeler, güneş şemsiyeleri, bastonlar, iskemle bastonlar, kamçılar, kırbaçlar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02.09.2007 tarihinden itibaren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Şemsiyelerin bir araya getirilmiş tel mesnetleri (mil üzerine monte edilenler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Saplar ve uçlar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66.01 Pozisyonuna giren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6603.90.90.90.00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Şemsiyelerin bir araya getirilmiş tel mesnetleri (mil üzerine monte edilenler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6603.90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M-1719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02.09.2007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(yalnız Tebliğde gösterilen CIF kıymetin altında birim kıymetleri haiz olanları)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brüt 25 kg. veya 25 adet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2007/26) İlgili diğer mevzuat kalemlerini(7)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2007/26)’de Değişiklik Yapılmasına Dair Tebliğ (Yayım.Trh.: 11.11.2014) İthalatta Gözetim Uygulanmasına İlişkin Tebliğ (Tebliğ No: 2007/26) de yer alan şemsiyeler, bastonlar, kırbaçlar ve bunların aksamlarında uygulanmakta olan gözetim uygulaması miktarlarında değişiklik olmuştur.4. İthalatta Gözetim Uygulanmasına İlişkin Tebliğ (Tebliğ No: 2007/26) de Değişiklik Yapılmasına Dair Tebliğ (Yayım.Trh.: 11.07.2012) 6601, 6602 ve 6603 tarife pozisyonlarında yer alan bahçe şemsiyeleri, bastonlar, iskemle bastonlar, kamçılar, kırbaçlar vb. eşyaların ithalatına yönelik gözetim uygulaması ile ilgili 2007/26 sayılı tebliğde değişiklik yapılması hk.5. Genelge No: 2012/3 (Kıymet kriterli gözetim uygulamaları) (Yayım.Trh.: 7.02.2012) Yürürlükte DeğilKıymet bazlı gözetim uygulamalarına ilişkin olarak Gümrük İdarelerince Genelgede belirtilen esaslara göre işlem yapılacaktır.6. İthalatta Gözetim Uygulanmasına İlişkin 2007/26 Sayılı Tebliğ’de Değişiklik Yapılması Hakkında Tebliğ (Yayım.Trh.: 22.01.2009) 2/8/2007 tarihli ve 26601 sayılı Resmî Gazete de yayımlanan İthalatta Gözetim Uygulanmasına İlişkin 2007/26 sayılı Tebliğ in 1 inci maddesinde yer alan tablonun değiştirilmesi hk.7. İthalatta Gözetim Uygulanmasına İlişkin 2007/26 Sayılı Tebliğde Değişiklik Yapılması Hakkında Tebliğ (Yayım.Trh.: 13.12.2007) 2/8/2007 tarihli ve 26601 sayılı Resmî Gazetede yayımlanan İthalatta Gözetim Uygulanmasına İlişkin 2007/26 sayılı Tebliğin 1 inci maddesinde yer alan tabloda yer alan maddelerin (Bahçe şemsiyeleri, bastonlar, iskemle bastonlar, kamçılar, kırbaçlar ve şemsiyelerin bir araya getirilmiş tel mesnetleri v.b) CIF kıymet değerleri 28.12.2007 tarihinden geçerli olmak üzere değiştirilmiştir.</w:t>
      </w:r>
    </w:p>
    <w:p>
      <w:pPr>
        <w:pStyle w:val="Heading2"/>
        <w:keepNext/>
        <w:spacing w:after="100" w:before="220"/>
      </w:pPr>
      <w:r>
        <w:t xml:space="preserve">M-2479 · 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eşyayı, görme engellilerin kendi kullanımları için getirdikleri veya görme engellilerin eğitimi veya onlara yardım sağlanması amacına yönelik kamu yararına faaliyette bulunan dernekler, vakıflar ile Sağlık Bakanlığınca yetki verilmiş kurum veya kuruluşlarca ithal etmeleri halinde gümrük muafiyeti tanınır. (Ek - 12) (Madde 103)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66 – Vergi ve Mevzuat Bilgileri</dc:title>
  <dc:creator>Gümrük Koçu - Ufuk Çetintaş</dc:creator>
  <cp:lastModifiedBy>Un-named</cp:lastModifiedBy>
  <cp:revision>1</cp:revision>
  <dcterms:created xsi:type="dcterms:W3CDTF">2026-10-21T18:20:46.767Z</dcterms:created>
  <dcterms:modified xsi:type="dcterms:W3CDTF">2026-10-21T18:20:46.768Z</dcterms:modified>
</cp:coreProperties>
</file>

<file path=docProps/custom.xml><?xml version="1.0" encoding="utf-8"?>
<Properties xmlns="http://schemas.openxmlformats.org/officeDocument/2006/custom-properties" xmlns:vt="http://schemas.openxmlformats.org/officeDocument/2006/docPropsVTypes"/>
</file>