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78</w:t>
      </w:r>
    </w:p>
    <w:p>
      <w:pPr>
        <w:spacing w:after="60"/>
      </w:pPr>
      <w:r>
        <w:rPr>
          <w:color w:val="5B6475"/>
          <w:sz w:val="24"/>
          <w:szCs w:val="24"/>
        </w:rPr>
        <w:t xml:space="preserve">Kurşun ve kurşundan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78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İşlenmemiş kurşun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Kurşun döküntü ve hurdaları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Kurşun saclar, levhalar, yapraklar ve şeritler; kurşun tozları ve ince pullar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Kurşundan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bl>
    <w:p>
      <w:pPr>
        <w:pStyle w:val="Heading1"/>
        <w:keepNext/>
        <w:pageBreakBefore/>
        <w:pBdr>
          <w:bottom w:val="single" w:color="C9CED8" w:sz="6" w:space="4"/>
        </w:pBdr>
        <w:spacing w:after="140" w:before="200"/>
      </w:pPr>
      <w:r>
        <w:t xml:space="preserve">7801 – İşlenmemiş kurşun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p>
            <w:pPr>
              <w:spacing w:after="0" w:line="240"/>
              <w:jc w:val="left"/>
            </w:pPr>
            <w:r>
              <w:rPr>
                <w:b w:val="false"/>
                <w:bCs w:val="false"/>
                <w:sz w:val="15"/>
                <w:szCs w:val="15"/>
              </w:rPr>
              <w:t xml:space="preserve">Rafine edilmiş kurşun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7801.91.00.00.11</w:t>
            </w:r>
          </w:p>
          <w:p>
            <w:pPr>
              <w:spacing w:after="0" w:line="240"/>
              <w:jc w:val="left"/>
            </w:pPr>
            <w:r>
              <w:rPr>
                <w:b w:val="false"/>
                <w:bCs w:val="false"/>
                <w:sz w:val="15"/>
                <w:szCs w:val="15"/>
              </w:rPr>
              <w:t xml:space="preserve">Ağırlık itibariyle % 0.02 veya daha fazla gümüş içeren, rafine edilmeye mahsus olanlar (külçe kurşun)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7801.99.10.00.00</w:t>
            </w:r>
          </w:p>
          <w:p>
            <w:pPr>
              <w:spacing w:after="0" w:line="240"/>
              <w:jc w:val="left"/>
            </w:pPr>
            <w:r>
              <w:rPr>
                <w:b w:val="false"/>
                <w:bCs w:val="false"/>
                <w:sz w:val="15"/>
                <w:szCs w:val="15"/>
              </w:rPr>
              <w:t xml:space="preserve">Ağırlık itibariyle % 0,02 veya daha fazla gümüş içeren, rafine edilmeye mahsus olanlar (külçe kurşun)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0.02 veya daha fazla gümüş içeren, rafine edilmeye mahsus olanlar (külçe kurşun)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0,02 veya daha fazla gümüş içeren, rafine edilmeye mahsus olanlar (külçe kurşun)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0.02 veya daha fazla gümüş içeren, rafine edilmeye mahsus olanlar (külçe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0.02 veya daha fazla gümüş içeren, rafine edilmeye mahsus olanlar (külçe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0.02 veya daha fazla gümüş içeren, rafine edilmeye mahsus olanlar (külçe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0,02 veya daha fazla gümüş içeren, rafine edilmeye mahsus olanlar (külçe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0,02 veya daha fazla gümüş içeren, rafine edilmeye mahsus olanlar (külçe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0,02 veya daha fazla gümüş içeren, rafine edilmeye mahsus olanlar (külçe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Rafine edilmiş kurşun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edilmiş kurşun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0.02 veya daha fazla gümüş içeren, rafine edilmeye mahsus olanlar (külçe kurşun)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0,02 veya daha fazla gümüş içeren, rafine edilmeye mahsus olanlar (külçe kurşun)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 (7806.00.50.00.00 gtiplu Kurşundan ince ve kalın borular ve bunların bağlantı parçaları ( rakorlar, dirsekler, manşonlar gibi)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her nevi külçeler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 (7806.00.50.00.00 gtiplu Kurşundan ince ve kalın borular ve bunların bağlantı parçaları ( rakorlar, dirsekler, manşonlar gibi)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7802 – Kurşun döküntü ve hurdaları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7802.00.00.00.00</w:t>
            </w:r>
          </w:p>
          <w:p>
            <w:pPr>
              <w:spacing w:after="0" w:line="240"/>
              <w:jc w:val="left"/>
            </w:pPr>
            <w:r>
              <w:rPr>
                <w:b w:val="false"/>
                <w:bCs w:val="false"/>
                <w:sz w:val="15"/>
                <w:szCs w:val="15"/>
              </w:rPr>
              <w:t xml:space="preserve">Kurşun döküntü ve hurdaları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İthali yasak metal hurdalar (Ürün Güvenliği ve Denetimi: 2026/23 -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İthali yasak metal hurdalar (Ürün Güvenliği ve Denetimi: 2026/23 -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döküntü ve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4.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DÖKÜNTÜ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 (7806.00.50.00.00 gtiplu Kurşundan ince ve kalın borular ve bunların bağlantı parçaları ( rakorlar, dirsekler, manşonlar gibi)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keepNext/>
        <w:spacing w:after="60" w:before="140"/>
      </w:pPr>
      <w:r>
        <w:rPr>
          <w:b/>
          <w:bCs/>
          <w:color w:val="2F5BD3"/>
          <w:sz w:val="20"/>
          <w:szCs w:val="20"/>
        </w:rPr>
        <w:t xml:space="preserve">12.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 (7806.00.50.00.00 gtiplu Kurşundan ince ve kalın borular ve bunların bağlantı parçaları ( rakorlar, dirsekler, manşonlar gibi)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7803 – </w:t>
      </w:r>
    </w:p>
    <w:p>
      <w:pPr>
        <w:pStyle w:val="Heading1"/>
        <w:keepNext/>
        <w:pageBreakBefore/>
        <w:pBdr>
          <w:bottom w:val="single" w:color="C9CED8" w:sz="6" w:space="4"/>
        </w:pBdr>
        <w:spacing w:after="140" w:before="200"/>
      </w:pPr>
      <w:r>
        <w:t xml:space="preserve">7804 – Kurşun saclar, levhalar, yapraklar ve şeritler; kurşun tozları ve ince pullar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p>
            <w:pPr>
              <w:spacing w:after="0" w:line="240"/>
              <w:jc w:val="left"/>
            </w:pPr>
            <w:r>
              <w:rPr>
                <w:b w:val="false"/>
                <w:bCs w:val="false"/>
                <w:sz w:val="15"/>
                <w:szCs w:val="15"/>
              </w:rPr>
              <w:t xml:space="preserve">Saclar, yapraklar ve şeritler (mesnetleri hariç kalınlıkları 0,2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7804.20.00.00.00</w:t>
            </w:r>
          </w:p>
          <w:p>
            <w:pPr>
              <w:spacing w:after="0" w:line="240"/>
              <w:jc w:val="left"/>
            </w:pPr>
            <w:r>
              <w:rPr>
                <w:b w:val="false"/>
                <w:bCs w:val="false"/>
                <w:sz w:val="15"/>
                <w:szCs w:val="15"/>
              </w:rPr>
              <w:t xml:space="preserve">Kurşun tozları ve ince pullar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yapraklar ve şeritler (mesnetleri hariç kalınlıkları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yapraklar ve şeritler (mesnetleri hariç kalınlıkları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yapraklar ve şeritler (mesnetleri hariç kalınlıkları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tozları ve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tozları ve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tozları ve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yapraklar ve şeritler (mesnetleri hariç kalınlıkları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yapraklar ve şeritler (mesnetleri hariç kalınlıkları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yapraklar ve şeritler (mesnetleri hariç kalınlıkları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yapraklar ve şeritler (mesnetleri hariç kalınlıkları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yapraklar ve şeritler (mesnetleri hariç kalınlıkları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Saclar, yapraklar ve şeritler (mesnetleri hariç kalınlıkları 0,2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7804.19.00.00.00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tozları ve ince pullar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 (7806.00.50.00.00 gtiplu Kurşundan ince ve kalın borular ve bunların bağlantı parçaları ( rakorlar, dirsekler, manşonlar gibi)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 (7806.00.50.00.00 gtiplu Kurşundan ince ve kalın borular ve bunların bağlantı parçaları ( rakorlar, dirsekler, manşonlar gibi)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7805 – </w:t>
      </w:r>
    </w:p>
    <w:p>
      <w:pPr>
        <w:pStyle w:val="Heading1"/>
        <w:keepNext/>
        <w:pageBreakBefore/>
        <w:pBdr>
          <w:bottom w:val="single" w:color="C9CED8" w:sz="6" w:space="4"/>
        </w:pBdr>
        <w:spacing w:after="140" w:before="200"/>
      </w:pPr>
      <w:r>
        <w:t xml:space="preserve">7806 – Kurşundan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7806.00.10.00.00</w:t>
            </w:r>
          </w:p>
          <w:p>
            <w:pPr>
              <w:spacing w:after="0" w:line="240"/>
              <w:jc w:val="left"/>
            </w:pPr>
            <w:r>
              <w:rPr>
                <w:b w:val="false"/>
                <w:bCs w:val="false"/>
                <w:sz w:val="15"/>
                <w:szCs w:val="15"/>
              </w:rPr>
              <w:t xml:space="preserve">Radyoaktif maddelerin taşıma veya mahfazası sırasında radyasyondan korunmaya mahsus kurşun kılıflı kaplar (EURATOM)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NDKUyg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Nükleer Düzenleme Kurumu'nun uygunluk yazısı aranır / TPS - E-Devlet (İthalat:2026/3)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Nükleer Düzenleme Kurumu'nun uygunluk yazısı aranır / TPS - E-Devlet (İthalat:2026/3)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Radyoaktif maddelerin taşıma veya mahfazası sırasında radyasyondan korunmaya mahsus kurşun kılıflı kaplar (EURATOM)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M-9112</w:t>
      </w:r>
    </w:p>
    <w:p>
      <w:pPr>
        <w:keepNext/>
        <w:spacing w:after="60" w:before="140"/>
      </w:pPr>
      <w:r>
        <w:rPr>
          <w:b/>
          <w:bCs/>
          <w:color w:val="2F5BD3"/>
          <w:sz w:val="20"/>
          <w:szCs w:val="20"/>
        </w:rPr>
        <w:t xml:space="preserve">2.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Kodu7806.00.80.00.00Diğerleri (sadece jant balans ağırlıkları)11772Karayolu Taşıtları-Jant Balans Ağırlıkları-Tespit Yayları (Hafif Alaşımlı Döküm Jantlar ve Çelik Jantlar İçin)Bu standard, TS 8987 ve TS 4364 Türk Standardları kapsamına giren, jantlarda kullanılan, jant balans ağırlıkları ile tesbit yaylarını kapsar. Yapıştırma jant balans ağırlıklarını kapsamaz.43.040.50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Radyoaktif maddelerin taşıma veya mahfazası sırasında radyasyondan korunmaya mahsus kurşun kılıflı kaplar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Radyoaktif maddelerin taşıma veya mahfazası sırasında radyasyondan korunmaya mahsus kurşun kılıflı kaplar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Radyoaktif maddelerin taşıma veya mahfazası sırasında radyasyondan korunmaya mahsus kurşun kılıflı kaplar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7806.00.80.00.00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Radyoaktif maddelerin taşıma veya mahfazası sırasında radyasyondan korunmaya mahsus kurşun kılıflı kaplar (EURATOM)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7806.00.80.00.00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7806.00.80.00.00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 (7806.00.50.00.00 gtiplu Kurşundan ince ve kalın borular ve bunların bağlantı parçaları ( rakorlar, dirsekler, manşonlar gibi)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TAEKİzn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maddelerin ihracında Türkiye Atom Enerjisi Kurumunun izni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ve kurşundan eşya (7806.00.50.00.00 gtiplu Kurşundan ince ve kalın borular ve bunların bağlantı parçaları ( rakorlar, dirsekler, manşonlar gibi)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Radyoaktif maddelerin ihracında Türkiye Atom Enerjisi Kurumunun izni gerekir.</w:t>
      </w:r>
    </w:p>
    <w:p>
      <w:pPr>
        <w:spacing w:after="60" w:line="260"/>
      </w:pPr>
      <w:r>
        <w:rPr>
          <w:b/>
          <w:bCs/>
          <w:color w:val="5B6475"/>
          <w:sz w:val="19"/>
          <w:szCs w:val="19"/>
        </w:rPr>
        <w:t xml:space="preserve">Uygulama tarihi: </w:t>
      </w:r>
      <w:r>
        <w:rPr>
          <w:sz w:val="19"/>
          <w:szCs w:val="19"/>
        </w:rPr>
        <w:t xml:space="preserve">İlgili mevzuat 24.03.2000 tarihinden itibaren geçerlidir.</w:t>
      </w:r>
    </w:p>
    <w:p>
      <w:pPr>
        <w:spacing w:after="60" w:line="260"/>
      </w:pPr>
      <w:r>
        <w:rPr>
          <w:b/>
          <w:bCs/>
          <w:color w:val="5B6475"/>
          <w:sz w:val="19"/>
          <w:szCs w:val="19"/>
        </w:rPr>
        <w:t xml:space="preserve">İlgili maddeler: </w:t>
      </w:r>
      <w:r>
        <w:rPr>
          <w:sz w:val="19"/>
          <w:szCs w:val="19"/>
        </w:rPr>
        <w:t xml:space="preserve">Seçili Gümrük Tarifesi (7806)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7806.00.10.00.00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Radyoaktif maddelerin taşıma veya mahfazası sırasında radyasyondan korunmaya mahsus kurşun kılıflı kaplar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24.03.2000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M-1694 · 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11.05.2007 tarihli 14057 sayılı tasarruflu yazıda; 01 Temmuz 2007 tarihi itibariyle Irak’tan külçe halinde her türlü hurda metal (alüminyum, çinko, demir, bakır da dahil) ithalatının yasaklandığı; bu tarihe kadar ülkemiz gümrük bölgesine intikal edip halen gümrüklerde bekleyen ve bu dönemde Irak’tan gerçekleştirilecek külçe halinde hurda metallerin ithalatına ilişkin olarak, ilgili firmaların başvurularının ve TAEK (Türkiye Atom Enerjisi Kurumu) tarafından düzenlenecek "Radyoaktif Maddeden Ari Raporu"nun aranması gerektiği bildirilmiştir.</w:t>
      </w:r>
    </w:p>
    <w:p>
      <w:pPr>
        <w:spacing w:after="60" w:line="260"/>
      </w:pPr>
      <w:r>
        <w:rPr>
          <w:sz w:val="19"/>
          <w:szCs w:val="19"/>
        </w:rPr>
        <w:t xml:space="preserve">06.07.2005 / 17410 sayılı yazıda; Irak'tan her türlü hurda ithalatının ve ülkemiz üzerinden transit geçişinin yasaklandığı, Irak hurdasının diğer ülkeler üzerinden veya farklı şekillerde ülkemize girişinin engellenmesi amacıyla ilave önlemler alınması gerektiği bildirilmiştir.</w:t>
      </w:r>
    </w:p>
    <w:p>
      <w:pPr>
        <w:spacing w:after="60" w:line="260"/>
      </w:pPr>
      <w:r>
        <w:rPr>
          <w:sz w:val="19"/>
          <w:szCs w:val="19"/>
        </w:rPr>
        <w:t xml:space="preserve">11.06.2007 tarihli 17464 sayılı tasarruflu yazıda; Iraktan gerçekleştirilecek külçe halinde hurda metallerin transitinde TAEK (Türkiye Atom Enerjisi Kurumu) tarafından düzenlenecek Radyoaktif Maddeden Ari Raporunun aranması gerektiği ve bu rapora istinaden Gümrük Müsteşarlığının iznine tabi olduğu bildirilmiştir.</w:t>
      </w:r>
    </w:p>
    <w:p>
      <w:pPr>
        <w:spacing w:after="60" w:line="260"/>
      </w:pPr>
      <w:r>
        <w:rPr>
          <w:sz w:val="19"/>
          <w:szCs w:val="19"/>
        </w:rPr>
        <w:t xml:space="preserve">29.12.2014 tarih ve 4557048 sayılı yazıda da; metal külçe ithalatına yazıda belirtilen koşullarda şartlı izin verildiği bildirilmektedir.</w:t>
      </w:r>
    </w:p>
    <w:p>
      <w:pPr>
        <w:spacing w:after="60" w:line="260"/>
      </w:pPr>
      <w:r>
        <w:rPr>
          <w:sz w:val="19"/>
          <w:szCs w:val="19"/>
        </w:rPr>
        <w:t xml:space="preserve">br&gt;04.11.2022 / 79742483 sayılı yazıda;16.05.2022 tarihli ve 74621599 sayılı yazıda yer verilen şartların sağlanması koşuluyla, Irak çıkışlı/menşeli demir-çelik hurdalarına (GTP 7204) yönelik uygulanan ithalat yasağının kaldırılmasının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29.12.2014 tarihli 4557048 sayılı tasarruflu yazısı (Irak ve Suriye'den Metal Külçe İmalatı) İlgili diğer mevzuat kalemlerini(9) görmek için tıklayınız 1. Gümrükler Genel Müdürlüğü-İthalat ve Menşe Dairesinin 29.12.2022 tarihli ve 81229558 sayılı yazısı (Irak ve Suriye den Metal Külçe İthalatı) (Yayım.Trh.: 29.12.2022) Irak ve Suriyeden ithal edilecek metal külçelerle ilgili yapılacak işlemler hk.2. Gümrükler Genel Müdürlüğü-İthalat ve Menşe Dairesinin 04.11.2022 tarihli ve 79742483 sayılı yazısı (Irak çıkışlı menşeli demir çelik hurdanın, şartları taşıması koşuluyla ithalat yasağının kaldırılması) (Yayım.Trh.: 4.11.2022) Irak çıkışlı/menşeli 7204 demir-çelik hurdalarının belirlenen şartları sağlaması koşuluyla, uygulanan ithalat yasağının kaldırılması hk.3. Gümrükler Genel Müdürlüğü-İthalat ve Menşe Dairesinin 16.05.2022 tarihli ve 74621599 sayılı yazısı (Irak tan Metal Hurda İthali) (Yayım.Trh.: 16.05.2022) 7204 demir-çelik hurdaları hariç olmak üzere Irak çıkışlı/menşeli metal hurda ithalatının yapılabilmesi için sağlanması gereken koşullar hk.4. Gümrükler Genel Müdürlüğü nün Çevre ile ilgili 25.07.2008 tarihli 18529 sayılı tasarruflu yazısı (Yayım.Trh.: 25.07.2008) Yürürlükte DeğilIrak hükümetinin her türlü hurdanın ülkeden çıkışını yasakladığı hk.5. Gümrükler Genel Müdürlüğü nün Çevre ile ilgili 16.05.2008 tarihli 12670 sayılı tasarruflu yazısı (Yayım.Trh.: 16.05.2008) Yürürlükte DeğilIrak parası olduğu anlaşılan adi metalden mamul tedavülde olmayan paraların serbest dolaşıma giriş rejimi kapsamında ithali ve ülkemiz üzerinden transit geçişinin yasak olduğu hk.6. Gümrükler Genel Müdürlüğü nün Çevre ile ilgili 11.06.2007 tarihli 17464 sayılı tasarruflu yazısı (Yayım.Trh.: 11.06.2007) Yürürlükte DeğilIraktan gerçekleştirilecek külçe halinde hurda metallerin transitinde TAEK tarafından düzenlenecek Radyoaktif Maddeden Ari Raporunun aranması ve bu rapora istinaden Gümrük Müsteşarlığının izni hk.7. Gümrükler Genel Müdürlüğü nün Çevre ile ilgili 11.05.2007 tarihli 14057 sayılı tasarruflu yazısı (Yayım.Trh.: 11.05.2007) Yürürlükte Değil01 Temmuz 2007 tarihi itibariyle Iraktan külçe halinde her türlü hurda metal (alüminyum, çinko, demir, bakır da dahil) ithalatının yasaklandığı hk.8. Gümrükler Genel Müdürlüğü nün Çevre ile ilgili 30.03.2006 tarihli 07878 sayılı tasarruflu yazısı (Yayım.Trh.: 30.03.2006) Yürürlükte DeğilLübnandan yapılan Irak kaynaklı hurda ithalatında dikkatli olunması hk.</w:t>
      </w:r>
    </w:p>
    <w:p>
      <w:pPr>
        <w:spacing w:after="60" w:line="260"/>
      </w:pPr>
      <w:r>
        <w:rPr>
          <w:sz w:val="19"/>
          <w:szCs w:val="19"/>
        </w:rPr>
        <w:t xml:space="preserve">9. Gümrükler Genel Müdürlüğü nün Tarife ile ilgili 06.07.2005 tarihli 17410 sayılı tasarruflu yazısı (Yayım.Trh.: 6.07.2005) Yürürlükte DeğilIraktan her türlü hurda ithalatının yasaklanması ve Irak hurdasının diğer ülkeler üzerinden veya farklı şekillerde ülkemize girişinin engellenmesi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M-3939 · Radyoaktif maddelerin ihracında Türkiye Atom Enerjisi Kurumunun izni gerekir.</w:t>
      </w:r>
    </w:p>
    <w:p>
      <w:pPr>
        <w:spacing w:after="60" w:line="260"/>
      </w:pPr>
      <w:r>
        <w:rPr>
          <w:b/>
          <w:bCs/>
          <w:color w:val="5B6475"/>
          <w:sz w:val="19"/>
          <w:szCs w:val="19"/>
        </w:rPr>
        <w:t xml:space="preserve">Uygulama tarihi: </w:t>
      </w:r>
      <w:r>
        <w:rPr>
          <w:sz w:val="19"/>
          <w:szCs w:val="19"/>
        </w:rPr>
        <w:t xml:space="preserve">İlgili mevzuat 24.03.2000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Radyasyon kaynaklarının ihracı için Türkiye Atom Enerjisi Kurumundan lisans alınması zorunludur. Lisans almış kişi ve kuruluşlar, her ihraç ve taşıma için de Türkiye Atom Enerjisi Kurumundan izin almakla yükümlüdür. Verilen izinlerin geçerlilik süresi üç (3) aydır. (Madde 61, 66)</w:t>
      </w:r>
    </w:p>
    <w:p>
      <w:pPr>
        <w:spacing w:after="60" w:line="260"/>
      </w:pPr>
      <w:r>
        <w:rPr>
          <w:sz w:val="19"/>
          <w:szCs w:val="19"/>
        </w:rPr>
        <w:t xml:space="preserve">Maufiyetlar için Radyasyon Güvenliği Yönetmeliğinin 5 inci maddesine bakınız.</w:t>
      </w:r>
    </w:p>
    <w:p>
      <w:pPr>
        <w:spacing w:after="60" w:line="260"/>
      </w:pPr>
      <w:r>
        <w:rPr>
          <w:sz w:val="19"/>
          <w:szCs w:val="19"/>
        </w:rPr>
        <w:t xml:space="preserve">06.01.2005 tarihli 00315 sayılı yazıda; TAEK tarafından düzenlenmiş ihraç izin belgesinde aksi belirtilmediği sürece Kurumumuz uzmanları tarafından gümrükte radyasyon kontrolü yapılmaksızın, söz konusu izin belgesinin tarafınıza ibraz edilmek sureti ile işlem görmesi yeterli olacağı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Radyasyon Güvenliği Yönetmeliği İlgili diğer mevzuat kalemlerini(3) görmek için tıklayınız 1. İthalat Tebliği (İthalat: 2016/1) (Yayım.Trh.: 31.12.2015) Yürürlükte Değil2016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esaslar.2. Radyoaktif Maddeler ile Bunların Kullanıldığı Cihazların İthaline İlişkin Tebliğ (İthalat: 2014/3) (Yayım.Trh.: 31.12.2013) Yürürlükte Değilİthalatında Türkiye Atom Enerjisi Kurumunun uygunluk yazısı aranan malzemeler hakkında Tebliğ3. Gümrükler Genel Müdürlüğü nün Çevre ile ilgili 06.01.2005 tarihli 00315 sayılı tasarruflu yazısı (Yayım.Trh.: 6.01.2005) Yürürlükte DeğilRadyoaktif madde ithalat ve ihracat işlemleri ile ilgili olarak Türkiye Atom Enerjisi Kurumunun yazısı.</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M-8660 · 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İthalat Eşyasına İlişkin İşlemler</w:t>
      </w:r>
    </w:p>
    <w:p>
      <w:pPr>
        <w:spacing w:after="60" w:line="260"/>
      </w:pPr>
      <w:r>
        <w:rPr>
          <w:sz w:val="19"/>
          <w:szCs w:val="19"/>
        </w:rPr>
        <w:t xml:space="preserve">2153, 2353, 3153, 3158, 4053, 4058, 4253, 4258, 5300, 5321, 5323, 5341, 5351, 5352, 5371, 5391, 5800, 7153, 7158 rejim kodları kapsamında;</w:t>
      </w:r>
    </w:p>
    <w:p>
      <w:pPr>
        <w:spacing w:after="60" w:line="260"/>
      </w:pPr>
      <w:r>
        <w:rPr>
          <w:sz w:val="19"/>
          <w:szCs w:val="19"/>
        </w:rPr>
        <w:t xml:space="preserve">a) Yetkilendirilmiş yükümlü sertifikasına sahip kişiler tarafından beyan edilen her türlü eşyanın,</w:t>
      </w:r>
    </w:p>
    <w:p>
      <w:pPr>
        <w:spacing w:after="60" w:line="260"/>
      </w:pPr>
      <w:r>
        <w:rPr>
          <w:sz w:val="19"/>
          <w:szCs w:val="19"/>
        </w:rPr>
        <w:t xml:space="preserve">b) 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spacing w:after="60" w:line="260"/>
      </w:pPr>
      <w:r>
        <w:rPr>
          <w:sz w:val="19"/>
          <w:szCs w:val="19"/>
        </w:rPr>
        <w:t xml:space="preserve">10.12.2019 / 50198740 sayılı yazıda; Geçici ithalat rejiminde faturadaki bilgilerin ayniyet tespitine yeterli olması halinde ayrıca tutanağa gerek olmadığı, ifade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 İlgili diğer mevzuat kalemlerini(1) görmek için tıklayınız 1. Gümrükler Genel Müdürlüğünün 10.12.2019 tarihli 50198740 sayılı yazısı (Ayniyet Tespit İşlemi) (Yayım.Trh.: 10.12.2019) Geçici ithalat rejiminde faturadaki bilgilerin ayniyet tespitine yeterli olması halinde ayrıca tutanağa gerek olmadığı hk.</w:t>
      </w:r>
    </w:p>
    <w:p>
      <w:pPr>
        <w:pStyle w:val="Heading2"/>
        <w:keepNext/>
        <w:spacing w:after="100" w:before="220"/>
      </w:pPr>
      <w:r>
        <w:t xml:space="preserve">M-8661 · 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İhracat Eşyasına İlişkin İşlemler</w:t>
      </w:r>
    </w:p>
    <w:p>
      <w:pPr>
        <w:spacing w:after="60" w:line="260"/>
      </w:pPr>
      <w:r>
        <w:rPr>
          <w:sz w:val="19"/>
          <w:szCs w:val="19"/>
        </w:rPr>
        <w:t xml:space="preserve">2300, 2340, 2342, 6123, 6323, 6771, 7123 rejim kodları kapsamında;</w:t>
      </w:r>
    </w:p>
    <w:p>
      <w:pPr>
        <w:spacing w:after="60" w:line="260"/>
      </w:pPr>
      <w:r>
        <w:rPr>
          <w:sz w:val="19"/>
          <w:szCs w:val="19"/>
        </w:rPr>
        <w:t xml:space="preserve">a) Yetkilendirilmiş Yükümlü Sertifikası sahibi kişiler tarafından beyan edilen her türlü eşyanın,</w:t>
      </w:r>
    </w:p>
    <w:p>
      <w:pPr>
        <w:spacing w:after="60" w:line="260"/>
      </w:pPr>
      <w:r>
        <w:rPr>
          <w:sz w:val="19"/>
          <w:szCs w:val="19"/>
        </w:rPr>
        <w:t xml:space="preserve">b)Onaylanmış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w:t>
      </w:r>
    </w:p>
    <w:p>
      <w:pPr>
        <w:pStyle w:val="Heading2"/>
        <w:keepNext/>
        <w:spacing w:after="100" w:before="220"/>
      </w:pPr>
      <w:r>
        <w:t xml:space="preserve">M-9024 · 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Karayoluyla Transitinde Gümrük Hizmeti Verilmeyecektir. (Liste 2)</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M-9025 · 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 ile ithalatı Gümrük İdaresinin iznine tabidir (Liste 1). Gümrük idaresinin iznine tabi eşyaya gümrük hizmeti verilebilmesi için aşağıda belirtilen belgelerle birlikte Ticaret Bakanlığına (Gümrükler Genel Müdürlüğüne) başvurulur:</w:t>
      </w:r>
    </w:p>
    <w:p>
      <w:pPr>
        <w:spacing w:after="60" w:line="260"/>
      </w:pPr>
      <w:r>
        <w:rPr>
          <w:sz w:val="19"/>
          <w:szCs w:val="19"/>
        </w:rPr>
        <w:t xml:space="preserve">a) Başvuru formu</w:t>
      </w:r>
    </w:p>
    <w:p>
      <w:pPr>
        <w:spacing w:after="60" w:line="260"/>
      </w:pPr>
      <w:r>
        <w:rPr>
          <w:sz w:val="19"/>
          <w:szCs w:val="19"/>
        </w:rPr>
        <w:t xml:space="preserve">b) Proforma fatura örneği</w:t>
      </w:r>
    </w:p>
    <w:p>
      <w:pPr>
        <w:spacing w:after="60" w:line="260"/>
      </w:pPr>
      <w:r>
        <w:rPr>
          <w:sz w:val="19"/>
          <w:szCs w:val="19"/>
        </w:rPr>
        <w:t xml:space="preserve">c) Suriye’de yerleşik alıcı kişinin/firma ortaklarının pasaport veya tanıtım kartı örneği</w:t>
      </w:r>
    </w:p>
    <w:p>
      <w:pPr>
        <w:spacing w:after="60" w:line="260"/>
      </w:pPr>
      <w:r>
        <w:rPr>
          <w:sz w:val="19"/>
          <w:szCs w:val="19"/>
        </w:rPr>
        <w:t xml:space="preserve">ç) Suriye’de yerleşik alıcı kişinin/firmanın açık adresini gösterir belge örnekleri</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M-9112 · Nükleer Düzenleme Kurumu'nun uygunluk yazısı aranır / TPS - E-Devlet (İthalat:2026/3)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Transit Rejimi, Gümrük Antrepo Rejimi, Dahilde İşleme Rejimi, Hariçte İşleme Rejimi, Gümrük Kontrolü Altında İşleme Rejimi ve Geçici İthalat Rejimine ilişkin gümrük beyannamelerinin tescilinde, Nükleer Düzenleme Kurumu’nun fiziksel ya da elektronik olarak düzenleyeceği İzin veya Uygunluk Yazısı gümrük idarelerince aranır. (İthalat: 2026/3)</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2016/60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Radyoaktif Maddeler ile Bunların Kullanıldığı Cihazların İthaline İlişkin Tebliğ (İthalat: 2026/3) İlgili diğer mevzuat kalemlerini(5)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Risk Yönetimi ve Kontrol Genel Müdürlüğünün 2016/60 Sayılı Genelgesi (Tek Pencere Sistemi-TAEK) (Yayım.Trh.: 27.10.2016) Radyasyon Güvenliği Tüzüğünün 14. ve 15. maddeleri, Radyasyon Güvenliği Yönetmeliğinin 61. 62. 63. ve 66. maddeleri ile 2016/1 Sayılı İthalat Tebliğinin 15. maddesi kapsamında verilen TAEK Uygunluk Yazısı 01.11.2016 tarihinden itibaren Tek Pencere Sistemi e-başvuru uygulaması kapsamına alınmıştır.3. Risk Yönetimi ve Kontrol Genel Müdürlüğünün 2016/2 Sayılı Genelgesi (TAEK tarafından düzenlenen uygunluk yazısının Tek Pencere e-belge kapsamına alınması) (Yayım.Trh.: 10.03.2016) Yürürlükte Değil2016/1 sayılı İthalat Tebliğinin 15. maddesine istinaden TAEK tarafından düzenlenen uygunluk yazısının 22.03.2016 tarihinden itibaren Tek Pencere Sistemi e-belge uygulaması kapsamına alınması hk.4. Gümrükler Genel Müdürlüğü nün Çevre ile ilgili 06.01.2005 tarihli 00315 sayılı tasarruflu yazısı (Yayım.Trh.: 6.01.2005) Yürürlükte DeğilRadyoaktif madde ithalat ve ihracat işlemleri ile ilgili olarak Türkiye Atom Enerjisi Kurumunun yazısı.5. Radyasyon Güvenliği Yönetmeliği (Yayım.Trh.: 24.03.2000) Bu Yönetmelik, radyasyon güvenliğinin sağlanmasını gerektiren her türlü tesis ve radyasyon kaynağının tehlikelerine karşı alınması gereken tedbirleri ve yapılması gereken faaliyetlerle ilgili hususları kapsar.</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M-9197 · İthali yasak metal hurdalar (Ürün Güvenliği ve Denetimi: 2026/23 -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metal hurdaların serbest bölgeler dahil Türkiye gümrük bölgesine girişi yasaktır. Ancak Tehlikeli Atıkların Sınırötesi Taşınımına ve Bertarafına İlişkin Basel Sözleşmesi'nin ilgili hükümleri gereği, bu hurdaların ülkemiz gümrük bölgesinden transit geçişinde Çevre, Şehircilik ve İklim Değişikliği Bakanlığı'ndan alınacak İzin Yazısı ilgili sınır giriş gümrük idaresine ibraz edilir.(Ürün Güvenliği ve Denetimi: 2026/23 -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Metal Hurdaların İthalat Denetimi Tebliği (Ürün Güvenliği ve Denetimi: 2026/23)</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78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78 – Vergi ve Mevzuat Bilgileri</dc:title>
  <dc:creator>Gümrük Koçu - Ufuk Çetintaş</dc:creator>
  <cp:lastModifiedBy>Un-named</cp:lastModifiedBy>
  <cp:revision>1</cp:revision>
  <dcterms:created xsi:type="dcterms:W3CDTF">2026-10-21T18:21:15.756Z</dcterms:created>
  <dcterms:modified xsi:type="dcterms:W3CDTF">2026-10-21T18:21:15.757Z</dcterms:modified>
</cp:coreProperties>
</file>

<file path=docProps/custom.xml><?xml version="1.0" encoding="utf-8"?>
<Properties xmlns="http://schemas.openxmlformats.org/officeDocument/2006/custom-properties" xmlns:vt="http://schemas.openxmlformats.org/officeDocument/2006/docPropsVTypes"/>
</file>