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81</w:t>
      </w:r>
    </w:p>
    <w:p>
      <w:pPr>
        <w:spacing w:after="60"/>
      </w:pPr>
      <w:r>
        <w:rPr>
          <w:color w:val="5B6475"/>
          <w:sz w:val="24"/>
          <w:szCs w:val="24"/>
        </w:rPr>
        <w:t xml:space="preserve">Diğer adi metaller; sermetler; bunlardan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81 kapsamındaki 13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Tungsten (volfram) ve tungstenden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Molibden ve molibdenden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Tantal ve tantaldan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Magnezyum ve magnezyumdan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Kobalt matları ve kobalt metalurjisinin diğer ara ürünleri; kobalt ve kobalttan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Bizmut ve bizmuttan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Titanyum ve titanyumdan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Zirkonyum ve zirkonyumdan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Antimon ve antimondan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Manganez ve manganezden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Berilyum, krom, hafniyum (seltiyum), renyum, talyum, kadmiyum, germanyum, vanadyum, galliyum, indiyum ve niobyum (kolombiyum), ve bu metallerden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8113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Sermet ve sermetten eşya (döküntü ve hurdalar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8101 – Tungsten (volfram) ve tungstenden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8101.10.00.00.00</w:t>
            </w:r>
          </w:p>
          <w:p>
            <w:pPr>
              <w:spacing w:after="0" w:line="240"/>
              <w:jc w:val="left"/>
            </w:pPr>
            <w:r>
              <w:rPr>
                <w:b w:val="false"/>
                <w:bCs w:val="false"/>
                <w:sz w:val="15"/>
                <w:szCs w:val="15"/>
              </w:rPr>
              <w:t xml:space="preserve">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8101.94.00.00.00</w:t>
            </w:r>
          </w:p>
          <w:p>
            <w:pPr>
              <w:spacing w:after="0" w:line="240"/>
              <w:jc w:val="left"/>
            </w:pPr>
            <w:r>
              <w:rPr>
                <w:b w:val="false"/>
                <w:bCs w:val="false"/>
                <w:sz w:val="15"/>
                <w:szCs w:val="15"/>
              </w:rPr>
              <w:t xml:space="preserve">İşlenmemiş tungsten (sadece sinterleme yoluyla elde edilen çubuklar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p>
            <w:pPr>
              <w:spacing w:after="0" w:line="240"/>
              <w:jc w:val="left"/>
            </w:pPr>
            <w:r>
              <w:rPr>
                <w:b w:val="false"/>
                <w:bCs w:val="false"/>
                <w:sz w:val="15"/>
                <w:szCs w:val="15"/>
              </w:rPr>
              <w:t xml:space="preserve">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8101.97.00.00.00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p>
            <w:pPr>
              <w:spacing w:after="0" w:line="240"/>
              <w:jc w:val="left"/>
            </w:pPr>
            <w:r>
              <w:rPr>
                <w:b w:val="false"/>
                <w:bCs w:val="false"/>
                <w:sz w:val="15"/>
                <w:szCs w:val="15"/>
              </w:rPr>
              <w:t xml:space="preserve">Tungstenden mamul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p>
            <w:pPr>
              <w:spacing w:after="0" w:line="240"/>
              <w:jc w:val="left"/>
            </w:pPr>
            <w:r>
              <w:rPr>
                <w:b w:val="false"/>
                <w:bCs w:val="false"/>
                <w:sz w:val="15"/>
                <w:szCs w:val="15"/>
              </w:rPr>
              <w:t xml:space="preserve">Tungstenden mamul flamanlar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8101.96.00 10 * Ağırlıkça %99 veya daha fazla tungsten içeren, — Maksimum kesit boyutu 50 µm'den fazla olmayan,— 1 metre uzunluğunda 40 ? veya daha fazla ancak 300 ?'dan fazla olmayan dirence sahiptungsten tel.031.12.2030 8101.96.00 20 * %99,95 veya daha fazla tungsten içeren ve en kesit boyutu azami 1,02 mm olan tungsten teller.031.12.2027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tungsten (sadece sinterleme yoluyla elde edilen çubuklar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tungsten (sadece sinterleme yoluyla elde edilen çubuklar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tungsten (sadece sinterleme yoluyla elde edilen çubuklar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ve miller (sadece sinterlenme yoluyla elde edilenler hariç), profiller,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Tungstenden mamul flamanlar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8101.99.90.90.19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 (volfram)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6.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 (volfram)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tungsten (sadece sinterleme yoluyla elde edilen çubuklar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 ve miller (sadece sinterlenme yoluyla elde edilenler hariç), profiller, saclar, şeritler ve yapraklar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Tungstenden mamul flamanlar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8101.99.90.90.19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 (volfram)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 (volfram)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Tungsten (volfram)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Tungsten (volfram)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(8101)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8101.99.10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%94'ten fazla tungsten ve ağırlık itibariyle %1,5 lantan içeren, 150 mm uzunluğunda ve 3 mm çapında, tungsten alaşımlı çubuklar. Çubuklar sadece sinterleme ile elde edilenlerden değildir, kaplama yapılmamıştır ve flux malzemesi ile içleri doldurulmamıştır. Uçları kördür (sivri uçları yoktur) ve ayrı ayrı renklerle işaretlenmiştir. Renk işareti, alaşım elementini ve tungsten içeriğini gösterir. Çubuklar gruplar halinde paketlenir. Çubuklar, keskinleştirilmek ve TIG (Tungsten Inert Gaz) kaynağı için kaynak elektrotları olarak kullanılmak üzere tasarlanmıştır. Bu kaynak işlemi sırasında elektrotun amacı, elektrot ile işlenen parça arasında ark oluşturmaktır. Elektrot işlem sırasında erimez; yani tüketilmez.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pStyle w:val="Heading1"/>
        <w:keepNext/>
        <w:pageBreakBefore/>
        <w:pBdr>
          <w:bottom w:val="single" w:color="C9CED8" w:sz="6" w:space="4"/>
        </w:pBdr>
        <w:spacing w:after="140" w:before="200"/>
      </w:pPr>
      <w:r>
        <w:t xml:space="preserve">8102 – Molibden ve molibdenden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8102.10.00.00.00</w:t>
            </w:r>
          </w:p>
          <w:p>
            <w:pPr>
              <w:spacing w:after="0" w:line="240"/>
              <w:jc w:val="left"/>
            </w:pPr>
            <w:r>
              <w:rPr>
                <w:b w:val="false"/>
                <w:bCs w:val="false"/>
                <w:sz w:val="15"/>
                <w:szCs w:val="15"/>
              </w:rPr>
              <w:t xml:space="preserve">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8102.94.00.00.00</w:t>
            </w:r>
          </w:p>
          <w:p>
            <w:pPr>
              <w:spacing w:after="0" w:line="240"/>
              <w:jc w:val="left"/>
            </w:pPr>
            <w:r>
              <w:rPr>
                <w:b w:val="false"/>
                <w:bCs w:val="false"/>
                <w:sz w:val="15"/>
                <w:szCs w:val="15"/>
              </w:rPr>
              <w:t xml:space="preserve">İşlenmemiş molibden (sadece sinterleme yoluyla elde edilen çu- buklar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p>
            <w:pPr>
              <w:spacing w:after="0" w:line="240"/>
              <w:jc w:val="left"/>
            </w:pPr>
            <w:r>
              <w:rPr>
                <w:b w:val="false"/>
                <w:bCs w:val="false"/>
                <w:sz w:val="15"/>
                <w:szCs w:val="15"/>
              </w:rPr>
              <w:t xml:space="preserve">Çubuklar (sadece sinterleme yoluyla elde edilenler hariç), profil- ler, saclar, şeritler ve yapraklar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p>
            <w:pPr>
              <w:spacing w:after="0" w:line="240"/>
              <w:jc w:val="left"/>
            </w:pPr>
            <w:r>
              <w:rPr>
                <w:b w:val="false"/>
                <w:bCs w:val="false"/>
                <w:sz w:val="15"/>
                <w:szCs w:val="15"/>
              </w:rPr>
              <w:t xml:space="preserve">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8102.97.00.00.00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8102.10.00 10 * Ağırlık olarak, %99 veya daha fazla saflıkta, parça ebatı 1,0 ?m veya daha fazla fakat 5,0 ?m'dan fazla olmayan molibdenyum tozu.031.12.2027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molibden (sadece sinterleme yoluyla elde edilen çu- buklar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molibden (sadece sinterleme yoluyla elde edilen çu- buklar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molibden (sadece sinterleme yoluyla elde edilen çu- buklar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8102.97.00.00.00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edilenler hariç), profil- 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8102.99.00.00.00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8102.97.00.00.00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Molibden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6.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8102.97.00.00.00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Molibden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8102.97.00.00.00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Molibden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8102.97.00.00.00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Molibden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8102.97.00.00.00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Molibden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8103 – Tantal ve tantaldan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8103.20.00.00.00</w:t>
            </w:r>
          </w:p>
          <w:p>
            <w:pPr>
              <w:spacing w:after="0" w:line="240"/>
              <w:jc w:val="left"/>
            </w:pPr>
            <w:r>
              <w:rPr>
                <w:b w:val="false"/>
                <w:bCs w:val="false"/>
                <w:sz w:val="15"/>
                <w:szCs w:val="15"/>
              </w:rPr>
              <w:t xml:space="preserve">İşlenmemiş tantal (sadece sinterleme yoluyla elde edilen çubuk- lar dahil);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8103.30.00.00.00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8103.91.00.00.00</w:t>
            </w:r>
          </w:p>
          <w:p>
            <w:pPr>
              <w:spacing w:after="0" w:line="240"/>
              <w:jc w:val="left"/>
            </w:pPr>
            <w:r>
              <w:rPr>
                <w:b w:val="false"/>
                <w:bCs w:val="false"/>
                <w:sz w:val="15"/>
                <w:szCs w:val="15"/>
              </w:rPr>
              <w:t xml:space="preserve">Potalar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8103.99.10.00.00</w:t>
            </w:r>
          </w:p>
          <w:p>
            <w:pPr>
              <w:spacing w:after="0" w:line="240"/>
              <w:jc w:val="left"/>
            </w:pPr>
            <w:r>
              <w:rPr>
                <w:b w:val="false"/>
                <w:bCs w:val="false"/>
                <w:sz w:val="15"/>
                <w:szCs w:val="15"/>
              </w:rPr>
              <w:t xml:space="preserve">Çubuklar (sadece sinterleme yoluyla elde edilen çubuklar hariç), profiller, teller, saclar, şeritler ve yapraklar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tantal (sadece sinterleme yoluyla elde edilen çubuk- lar dahil);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tantal (sadece sinterleme yoluyla elde edilen çubuk- lar dahil);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tantal (sadece sinterleme yoluyla elde edilen çubuk- lar dahil);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Potalar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 çubuklar hariç), profiller, teller,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 çubuklar hariç), profiller, teller,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(sadece sinterleme yoluyla elde edilen çubuklar hariç), profiller, teller, 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8103.99.90.00.00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Tantal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3.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Tantal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Tantal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Tantal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Tantal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Tantal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8103.30.00.00.00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Tantal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8104 – Magnezyum ve magnezyumdan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8104.11.00.00.00</w:t>
            </w:r>
          </w:p>
          <w:p>
            <w:pPr>
              <w:spacing w:after="0" w:line="240"/>
              <w:jc w:val="left"/>
            </w:pPr>
            <w:r>
              <w:rPr>
                <w:b w:val="false"/>
                <w:bCs w:val="false"/>
                <w:sz w:val="15"/>
                <w:szCs w:val="15"/>
              </w:rPr>
              <w:t xml:space="preserve">Ağırlık itibariyle en az % 99,8 magnezyum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8104.20.00.00.00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8104.30.00.00.00</w:t>
            </w:r>
          </w:p>
          <w:p>
            <w:pPr>
              <w:spacing w:after="0" w:line="240"/>
              <w:jc w:val="left"/>
            </w:pPr>
            <w:r>
              <w:rPr>
                <w:b w:val="false"/>
                <w:bCs w:val="false"/>
                <w:sz w:val="15"/>
                <w:szCs w:val="15"/>
              </w:rPr>
              <w:t xml:space="preserve">Kalibrelenmiş torna döküntüleri ve granüller;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8104.90.00.00.11</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8104.90.00.00.12</w:t>
            </w:r>
          </w:p>
          <w:p>
            <w:pPr>
              <w:spacing w:after="0" w:line="240"/>
              <w:jc w:val="left"/>
            </w:pPr>
            <w:r>
              <w:rPr>
                <w:b w:val="false"/>
                <w:bCs w:val="false"/>
                <w:sz w:val="15"/>
                <w:szCs w:val="15"/>
              </w:rPr>
              <w:t xml:space="preserve">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8104.90.00.00.13</w:t>
            </w:r>
          </w:p>
          <w:p>
            <w:pPr>
              <w:spacing w:after="0" w:line="240"/>
              <w:jc w:val="left"/>
            </w:pPr>
            <w:r>
              <w:rPr>
                <w:b w:val="false"/>
                <w:bCs w:val="false"/>
                <w:sz w:val="15"/>
                <w:szCs w:val="15"/>
              </w:rPr>
              <w:t xml:space="preserve">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8104.30.00 35 * Ağırlıkça 99,5% veya daha fazla saflıkta, parçacık boyutu 0,8 mm'den fazla olmayan magnezyum tozu.031.12.2030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en az % 99,8 magnezyum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en az % 99,8 magnezyum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en az % 99,8 magnezyum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Kalibrelenmiş torna döküntüleri ve granüller;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Kalibrelenmiş torna döküntüleri ve granüller;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Kalibrelenmiş torna döküntüleri ve granüller;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4.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en az % 99,8 magnezyum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Kalibrelenmiş torna döküntüleri ve granüller;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Magnezyum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Magnezyum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Magnezyum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Magnezyum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8105 – Kobalt matları ve kobalt metalurjisinin diğer ara ürünleri; kobalt ve kobalttan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8105.20.00.00.00</w:t>
            </w:r>
          </w:p>
          <w:p>
            <w:pPr>
              <w:spacing w:after="0" w:line="240"/>
              <w:jc w:val="left"/>
            </w:pPr>
            <w:r>
              <w:rPr>
                <w:b w:val="false"/>
                <w:bCs w:val="false"/>
                <w:sz w:val="15"/>
                <w:szCs w:val="15"/>
              </w:rPr>
              <w:t xml:space="preserve">Kobalt matları ve kobalt metalurjisinin diğer ara ürünleri; işlen- memiş kobalt;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8105.30.00.00.00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matları ve kobalt metalurjisinin diğer ara ürünleri; işlen- memiş kobalt;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matları ve kobalt metalurjisinin diğer ara ürünleri; işlen- memiş kobalt;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matları ve kobalt metalurjisinin diğer ara ürünleri; işlen- memiş kobalt;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Kobalt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3.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Kobalt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kobalt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Kobalt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Kobalt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Kobalt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Kobalt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Kobalt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Kobalt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8106 – Bizmut ve bizmuttan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8106.10.10.00.11</w:t>
            </w:r>
          </w:p>
          <w:p>
            <w:pPr>
              <w:spacing w:after="0" w:line="240"/>
              <w:jc w:val="left"/>
            </w:pPr>
            <w:r>
              <w:rPr>
                <w:b w:val="false"/>
                <w:bCs w:val="false"/>
                <w:sz w:val="15"/>
                <w:szCs w:val="15"/>
              </w:rPr>
              <w:t xml:space="preserve">İşlenmemiş bizmut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8106.10.10.00.12</w:t>
            </w:r>
          </w:p>
          <w:p>
            <w:pPr>
              <w:spacing w:after="0" w:line="240"/>
              <w:jc w:val="left"/>
            </w:pPr>
            <w:r>
              <w:rPr>
                <w:b w:val="false"/>
                <w:bCs w:val="false"/>
                <w:sz w:val="15"/>
                <w:szCs w:val="15"/>
              </w:rPr>
              <w:t xml:space="preserve">Bizmut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8106.10.10.00.13</w:t>
            </w:r>
          </w:p>
          <w:p>
            <w:pPr>
              <w:spacing w:after="0" w:line="240"/>
              <w:jc w:val="left"/>
            </w:pPr>
            <w:r>
              <w:rPr>
                <w:b w:val="false"/>
                <w:bCs w:val="false"/>
                <w:sz w:val="15"/>
                <w:szCs w:val="15"/>
              </w:rPr>
              <w:t xml:space="preserve">Bizmut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8106.10.10.00.14</w:t>
            </w:r>
          </w:p>
          <w:p>
            <w:pPr>
              <w:spacing w:after="0" w:line="240"/>
              <w:jc w:val="left"/>
            </w:pPr>
            <w:r>
              <w:rPr>
                <w:b w:val="false"/>
                <w:bCs w:val="false"/>
                <w:sz w:val="15"/>
                <w:szCs w:val="15"/>
              </w:rPr>
              <w:t xml:space="preserve">Bizmut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8106.90.10.00.11</w:t>
            </w:r>
          </w:p>
          <w:p>
            <w:pPr>
              <w:spacing w:after="0" w:line="240"/>
              <w:jc w:val="left"/>
            </w:pPr>
            <w:r>
              <w:rPr>
                <w:b w:val="false"/>
                <w:bCs w:val="false"/>
                <w:sz w:val="15"/>
                <w:szCs w:val="15"/>
              </w:rPr>
              <w:t xml:space="preserve">İşlenmemiş bizmut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8106.90.10.00.12</w:t>
            </w:r>
          </w:p>
          <w:p>
            <w:pPr>
              <w:spacing w:after="0" w:line="240"/>
              <w:jc w:val="left"/>
            </w:pPr>
            <w:r>
              <w:rPr>
                <w:b w:val="false"/>
                <w:bCs w:val="false"/>
                <w:sz w:val="15"/>
                <w:szCs w:val="15"/>
              </w:rPr>
              <w:t xml:space="preserve">Bizmut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8106.90.10.00.13</w:t>
            </w:r>
          </w:p>
          <w:p>
            <w:pPr>
              <w:spacing w:after="0" w:line="240"/>
              <w:jc w:val="left"/>
            </w:pPr>
            <w:r>
              <w:rPr>
                <w:b w:val="false"/>
                <w:bCs w:val="false"/>
                <w:sz w:val="15"/>
                <w:szCs w:val="15"/>
              </w:rPr>
              <w:t xml:space="preserve">Bizmut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8106.90.10.00.14</w:t>
            </w:r>
          </w:p>
          <w:p>
            <w:pPr>
              <w:spacing w:after="0" w:line="240"/>
              <w:jc w:val="left"/>
            </w:pPr>
            <w:r>
              <w:rPr>
                <w:b w:val="false"/>
                <w:bCs w:val="false"/>
                <w:sz w:val="15"/>
                <w:szCs w:val="15"/>
              </w:rPr>
              <w:t xml:space="preserve">Bizmut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bizmut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bizmut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bizmut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8106.10.10.00.14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bizmut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bizmut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bizmut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8106.90.10.00.14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Bizmut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8106.90.90.00.00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8106.10.10.00.13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3.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8106.10.10.00.13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Bizmut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8106.10.10.00.13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Bizmut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8106.10.10.00.13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8106.90.10.00.13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Bizmut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8107 – </w:t>
      </w:r>
    </w:p>
    <w:p>
      <w:pPr>
        <w:pStyle w:val="Heading1"/>
        <w:keepNext/>
        <w:pageBreakBefore/>
        <w:pBdr>
          <w:bottom w:val="single" w:color="C9CED8" w:sz="6" w:space="4"/>
        </w:pBdr>
        <w:spacing w:after="140" w:before="200"/>
      </w:pPr>
      <w:r>
        <w:t xml:space="preserve">8108 – Titanyum ve titanyumdan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8108.20.00.00.00</w:t>
            </w:r>
          </w:p>
          <w:p>
            <w:pPr>
              <w:spacing w:after="0" w:line="240"/>
              <w:jc w:val="left"/>
            </w:pPr>
            <w:r>
              <w:rPr>
                <w:b w:val="false"/>
                <w:bCs w:val="false"/>
                <w:sz w:val="15"/>
                <w:szCs w:val="15"/>
              </w:rPr>
              <w:t xml:space="preserve">İşlenmemiş titanyum;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8108.30.00.00.00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p>
            <w:pPr>
              <w:spacing w:after="0" w:line="240"/>
              <w:jc w:val="left"/>
            </w:pPr>
            <w:r>
              <w:rPr>
                <w:b w:val="false"/>
                <w:bCs w:val="false"/>
                <w:sz w:val="15"/>
                <w:szCs w:val="15"/>
              </w:rPr>
              <w:t xml:space="preserve">Çubuklar, profiller ve teller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p>
            <w:pPr>
              <w:spacing w:after="0" w:line="240"/>
              <w:jc w:val="left"/>
            </w:pPr>
            <w:r>
              <w:rPr>
                <w:b w:val="false"/>
                <w:bCs w:val="false"/>
                <w:sz w:val="15"/>
                <w:szCs w:val="15"/>
              </w:rPr>
              <w:t xml:space="preserve">Saclar, şeritler ve yapraklar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p>
            <w:pPr>
              <w:spacing w:after="0" w:line="240"/>
              <w:jc w:val="left"/>
            </w:pPr>
            <w:r>
              <w:rPr>
                <w:b w:val="false"/>
                <w:bCs w:val="false"/>
                <w:sz w:val="15"/>
                <w:szCs w:val="15"/>
              </w:rPr>
              <w:t xml:space="preserve">İnce ve kalın borular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Taşıtları8108.90.30.00.00(a)X8108.90.50.00.00(a)X8108.90.60.00.00(a)X8108.90.90.00.00(a)X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8108.20.00 10 * Sünger görünüşlü titanyum.031.12.2029 8108.20.00 30 * Ağırlık olarak %90’ı veya daha fazlası 0,224 mm gözenekli elekten geçmiş olan titanyum tozu.031.12.2029 8108.30.00 10 * Ağırlıkça %1 veya daha fazla fakat %2’ den fazla olmayan aluminyum içerenler hariç titanyum ve titanyum alaşımlarının atık ve hurdaları.031.12.2029 8108.90.30 10 * EN 2002-1, EN 4267 veya DIN 65040 standardına uygun titanyum alaşımından çubuklar.031.12.2029 8108.90.30 15 * —Silindir şeklinde enine kesilmiş yekpare katı,—çapı 0,8 mm veya daha fazla olan ancak, 5 mm’yi geçmeyen,—aluminyum muhtevası ağırlıkça %0,3’ü veya daha fazlası ancak, %0,7’yi geçmeyen,—silikon muhtevası ağırlıkça %0,3 veya daha fazla olan ancak, %0,6’yı geçmeyen,—niobyum muhtevası ağırlıkça %0,1 veya daha fazla olan ancak, %0,3’ü geçmeyen ve —demir muhtevası %0,2’den fazla olmayantitanyum alaşımlı çubuk ve teller.031.12.2027 8108.90.30 35 * Çapı 20 mm'den küçük, titanyum içeriği %98,8 veya daha fazla fakat %99,9'dan fazla olmayan titanyum çubuklar ve teller.031.12.2030 8108.90.30 45 * Çapı 20 mm'den küçük ve AMS standartları 4928, 4965 veya 4967'ye uygun titanyum-alüminyum-vanadyum alaşımı (TiAl6V4) tel.031.12.2030 8108.90.30 55 * — Ağırlıkça niyobyum içeriği %42 veya daha fazla, ancak %47'den fazla olmayan,— Çapı 2,36 mm veya daha fazla, ancak 7,85 mm'den fazla olmayan,— 15 kg veya daha fazla, ancak 45 kg'dan fazla olmayan bobinler halinde,— AMS 4982 standardına uyguntitanyum alaşımından teller.031.12.2030 8108.90.30 60 * Ağırlık olarak %99,995 veya daha fazla saflıkta, çapı 140 mm veya daha fazla fakat 200 mm'den daha az, 5 kg veya daha fazla fakat 300 kg'dan fazla olmayan ağırlıkta dövme silindirik titanyumdan çubuklar.031.12.2026 8108.90.30 70 * Ağırlıkça %22 (± %1) vanadyum ve %4 (± %0,5) alüminyum içeren veya %15 (± %1) vanadyum, %3 (± %0,5) krom, %3 (± %0,5) kalay ve %3 (± %0,5) alüminyum içeren titanyum alaşımlı tel.031.12.2026 8108.90.50 45 * —Kalınlığı 0,4 mm veya daha fazla olan ancak, 100 mm.’yi geçmeyen,—uzunluğu 14 m.’den fazla olmayan,—genişliği 4 m.’den fazla olmayan,alaşımsız titanyumdan sıcak veya soğuk haddelenmiş levha, sac ve şeritler.031.12.2027 8108.90.50 55 * Titanyum alaşımlı levhalar,saclar,şeritler ve folyolar.031.12.2026 8108.90.50 80 * —Genişliği 750 mm den fazla olan,—kalınlığı 3 mm den fazla olmayanalaşımsız titanyumdan levha, sac, şerit ve folyolar.031.12.2029 8108.90.50 85 * —Ağırlıkça %0,07 den fazla oksijen (O2) içeren, —kalınlığı 0,4 mm veya daha fazla fakat 2,5 mm den fazla olmayan,—170 den fazla olmayan HV1 Vickers sertliği standardına uyumlunükleer santral kondansörlerine mahsus kaynaklanmış tüplerin üretiminde kullanılmak üzere alaşımsız titanyum şerit veya folyolar.031.12.2029 8108.90.909003.90.00 3020 * Titanyum alaşımından aşağıdaki gözlük çerçeve ve bağlantı parçaları; —gözlük çerçevesinin kulağa geçirilen eğri parçaları, —gözlük parçası üretiminde kullanılan işlenmemiş optik camlar,—gözlük çerçeve ve montajında kullanılan cıvatalar.031.12.2026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8108.90 * Gaz veya sıvıların naklinde kullanılan türde bağlantı parçaları takılmış ince ve kalın borular0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titanyum;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titanyum;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titanyum;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 profiller ve teller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Saclar, şeritler ve yapraklar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ve kalın borular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Titanyum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8.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Titanyum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titanyum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Titanyum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 profiller ve teller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Saclar, şeritler ve yapraklar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 kalın borular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Titanyum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Titanyum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ve Nükleer Çift Kullanımlı Eşyaların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M-1757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Titanyum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Titanyum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Titanyum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Nükleer ve Nükleer Çift Kullanımlı Eşyaların İhracatı</w:t>
      </w:r>
    </w:p>
    <w:p>
      <w:pPr>
        <w:spacing w:after="60" w:line="260"/>
      </w:pPr>
      <w:r>
        <w:rPr>
          <w:b/>
          <w:bCs/>
          <w:color w:val="5B6475"/>
          <w:sz w:val="19"/>
          <w:szCs w:val="19"/>
        </w:rPr>
        <w:t xml:space="preserve">Uygulama tarihi: </w:t>
      </w:r>
      <w:r>
        <w:rPr>
          <w:sz w:val="19"/>
          <w:szCs w:val="19"/>
        </w:rPr>
        <w:t xml:space="preserve">İlgili mevzuat 13.09.2007 tarihinden itibaren geçerlidir.</w:t>
      </w:r>
    </w:p>
    <w:p>
      <w:pPr>
        <w:spacing w:after="60" w:line="260"/>
      </w:pPr>
      <w:r>
        <w:rPr>
          <w:b/>
          <w:bCs/>
          <w:color w:val="5B6475"/>
          <w:sz w:val="19"/>
          <w:szCs w:val="19"/>
        </w:rPr>
        <w:t xml:space="preserve">İlgili maddeler: </w:t>
      </w:r>
      <w:r>
        <w:rPr>
          <w:sz w:val="19"/>
          <w:szCs w:val="19"/>
        </w:rPr>
        <w:t xml:space="preserve">Seçili Gümrük Tarifesi (8108)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Çözme Üniteleri, Solvent Ekstraktörleri ve Solvent Ekstraktör Ekipmanları ( Nükleer çift kullanımlı eşya kapsamındakiler)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13.09.2007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M-1757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8109 – Zirkonyum ve zirkonyumdan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8109.21.00.00.00</w:t>
            </w:r>
          </w:p>
          <w:p>
            <w:pPr>
              <w:spacing w:after="0" w:line="240"/>
              <w:jc w:val="left"/>
            </w:pPr>
            <w:r>
              <w:rPr>
                <w:b w:val="false"/>
                <w:bCs w:val="false"/>
                <w:sz w:val="15"/>
                <w:szCs w:val="15"/>
              </w:rPr>
              <w:t xml:space="preserve">Ağırlıkça 1 parça hafniyuma 500 parça zirkonyumdan az içeriğe sahip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8109.31.00.00.00</w:t>
            </w:r>
          </w:p>
          <w:p>
            <w:pPr>
              <w:spacing w:after="0" w:line="240"/>
              <w:jc w:val="left"/>
            </w:pPr>
            <w:r>
              <w:rPr>
                <w:b w:val="false"/>
                <w:bCs w:val="false"/>
                <w:sz w:val="15"/>
                <w:szCs w:val="15"/>
              </w:rPr>
              <w:t xml:space="preserve">Ağırlıkça 1 parça hafniyuma 500 parça zirkonyumdan az içeriğe sahip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p>
            <w:pPr>
              <w:spacing w:after="0" w:line="240"/>
              <w:jc w:val="left"/>
            </w:pPr>
            <w:r>
              <w:rPr>
                <w:b w:val="false"/>
                <w:bCs w:val="false"/>
                <w:sz w:val="15"/>
                <w:szCs w:val="15"/>
              </w:rPr>
              <w:t xml:space="preserve">Ağırlıkça 1 parça hafniyuma 500 parça zirkonyumdan az içeriğe sahip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8109.29.00 10 *,aNükleer olmayan endüstri için yeniden eritilerek büyütülen tüp, çubuk veya külçe imalatında kullanılmak üzere ağırlıkça %0,01'den fazla hafniyum içeren alaşımsız zirkonyum süngerler veya külçeler.031.12.2030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Ağırlıkça 1 parça hafniyuma 500 parça zirkonyumdan az içeriğe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8109.99.00.00.00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6.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zirkonyum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zirkonyum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1 parça hafniyuma 500 parça zirkonyumdan az içeriğe sahip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ve Nükleer Çift Kullanımlı Eşyaların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M-1757</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Nükleer ve Nükleer Çift Kullanımlı Eşyaların İhracatı</w:t>
      </w:r>
    </w:p>
    <w:p>
      <w:pPr>
        <w:spacing w:after="60" w:line="260"/>
      </w:pPr>
      <w:r>
        <w:rPr>
          <w:b/>
          <w:bCs/>
          <w:color w:val="5B6475"/>
          <w:sz w:val="19"/>
          <w:szCs w:val="19"/>
        </w:rPr>
        <w:t xml:space="preserve">Uygulama tarihi: </w:t>
      </w:r>
      <w:r>
        <w:rPr>
          <w:sz w:val="19"/>
          <w:szCs w:val="19"/>
        </w:rPr>
        <w:t xml:space="preserve">İlgili mevzuat 13.09.2007 tarihinden itibaren geçerlidir.</w:t>
      </w:r>
    </w:p>
    <w:p>
      <w:pPr>
        <w:spacing w:after="60" w:line="260"/>
      </w:pPr>
      <w:r>
        <w:rPr>
          <w:b/>
          <w:bCs/>
          <w:color w:val="5B6475"/>
          <w:sz w:val="19"/>
          <w:szCs w:val="19"/>
        </w:rPr>
        <w:t xml:space="preserve">İlgili maddeler: </w:t>
      </w:r>
      <w:r>
        <w:rPr>
          <w:sz w:val="19"/>
          <w:szCs w:val="19"/>
        </w:rPr>
        <w:t xml:space="preserve">Seçili Gümrük Tarifesi (8109)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Çözme Üniteleri, Solvent Ekstraktörleri ve Solvent Ekstraktör Ekipmanları ( Nükleer çift kullanımlı eşya kapsamındakiler)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13.09.2007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tüpler ( Nükleer çift kullanımlı eşya kapsamındakiler)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8109.99.00.00.00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Zirkonyum tüpler ( Nükleer çift kullanımlı eşya kapsamındakiler)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M-1757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8110 – Antimon ve antimondan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8110.10.00.00.00</w:t>
            </w:r>
          </w:p>
          <w:p>
            <w:pPr>
              <w:spacing w:after="0" w:line="240"/>
              <w:jc w:val="left"/>
            </w:pPr>
            <w:r>
              <w:rPr>
                <w:b w:val="false"/>
                <w:bCs w:val="false"/>
                <w:sz w:val="15"/>
                <w:szCs w:val="15"/>
              </w:rPr>
              <w:t xml:space="preserve">İşlenmemiş antimon;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8110.20.00.00.00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8110.10.00 10 * Külçe halinde antimon.031.12.2029 8110.90.00 10 * Ağırlıkça aşağıdaki bileşenleri içeren antimon-berilyum peletleri:—%20 veya daha fazla ancak %25'ten fazla olmayan berilyum (CAS 7440-41-7) —%77 veya daha fazla ancak %83'ten fazla olmayan antimon (CAS 7440-36-0).031.12.2030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antimon;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antimon;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antimon;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Antimon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6.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Antimon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antimon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Antimon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Antimon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Antimon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Antimon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Antimon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Antimon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8111 – Manganez ve manganezden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8111.00.11.00.00</w:t>
            </w:r>
          </w:p>
          <w:p>
            <w:pPr>
              <w:spacing w:after="0" w:line="240"/>
              <w:jc w:val="left"/>
            </w:pPr>
            <w:r>
              <w:rPr>
                <w:b w:val="false"/>
                <w:bCs w:val="false"/>
                <w:sz w:val="15"/>
                <w:szCs w:val="15"/>
              </w:rPr>
              <w:t xml:space="preserve">İşlenmemiş manganez;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8111.00.19.00.00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manganez;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manganez;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manganez;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3.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8111.00.90.00.00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4.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Manganez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5.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Manganez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İşlenmemiş manganez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Manganez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Manganez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Manganez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Manganez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Manganez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Manganez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Gri renkli silindir, tablet, yastık (pillow block) vb. şekillerdeki (toplu adı "briket”) sıkıştırılmış metal tozu ve yüzey aktif maddeden oluşan manganez-alüminyum briketler. Briketler % 75?95 saf manganez tozu, % 5?25 saf alüminyum tozu, % 1'e kadar yağ hidrokarbon formunda yüzey aktif madde ve % 1'e kadar örneğin alüminyum inorganik tuzları gibi eritken maddeler (fluxing agent) içerir. Ürün, özellikle manganezin ana alaşım elementi olduğu belli bazı alüminyum alaşımları üretmek için kullanılır. Alaşımların üretimi sırasında briketler, ana bileşen olan manganezin alüminyuma yapışmasını hızlandırmak için erimiş alüminyum banyosuna yerleştirilir.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8112 – Berilyum, krom, hafniyum (seltiyum), renyum, talyum, kadmiyum, germanyum, vanadyum, galliyum, indiyum ve niobyum (kolombiyum), ve bu metallerden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8112.12.00.00.11</w:t>
            </w:r>
          </w:p>
          <w:p>
            <w:pPr>
              <w:spacing w:after="0" w:line="240"/>
              <w:jc w:val="left"/>
            </w:pPr>
            <w:r>
              <w:rPr>
                <w:b w:val="false"/>
                <w:bCs w:val="false"/>
                <w:sz w:val="15"/>
                <w:szCs w:val="15"/>
              </w:rPr>
              <w:t xml:space="preserve">İşlenmemiş berilyum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8112.12.00.00.12</w:t>
            </w:r>
          </w:p>
          <w:p>
            <w:pPr>
              <w:spacing w:after="0" w:line="240"/>
              <w:jc w:val="left"/>
            </w:pPr>
            <w:r>
              <w:rPr>
                <w:b w:val="false"/>
                <w:bCs w:val="false"/>
                <w:sz w:val="15"/>
                <w:szCs w:val="15"/>
              </w:rPr>
              <w:t xml:space="preserve">Berilyum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8112.13.00.00.11</w:t>
            </w:r>
          </w:p>
          <w:p>
            <w:pPr>
              <w:spacing w:after="0" w:line="240"/>
              <w:jc w:val="left"/>
            </w:pPr>
            <w:r>
              <w:rPr>
                <w:b w:val="false"/>
                <w:bCs w:val="false"/>
                <w:sz w:val="15"/>
                <w:szCs w:val="15"/>
              </w:rPr>
              <w:t xml:space="preserve">Berilyum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8112.13.00.00.12</w:t>
            </w:r>
          </w:p>
          <w:p>
            <w:pPr>
              <w:spacing w:after="0" w:line="240"/>
              <w:jc w:val="left"/>
            </w:pPr>
            <w:r>
              <w:rPr>
                <w:b w:val="false"/>
                <w:bCs w:val="false"/>
                <w:sz w:val="15"/>
                <w:szCs w:val="15"/>
              </w:rPr>
              <w:t xml:space="preserve">Berilyum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8112.19.00.00.11</w:t>
            </w:r>
          </w:p>
          <w:p>
            <w:pPr>
              <w:spacing w:after="0" w:line="240"/>
              <w:jc w:val="left"/>
            </w:pPr>
            <w:r>
              <w:rPr>
                <w:b w:val="false"/>
                <w:bCs w:val="false"/>
                <w:sz w:val="15"/>
                <w:szCs w:val="15"/>
              </w:rPr>
              <w:t xml:space="preserve">İşlenmiş berilyum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8112.19.00.00.12</w:t>
            </w:r>
          </w:p>
          <w:p>
            <w:pPr>
              <w:spacing w:after="0" w:line="240"/>
              <w:jc w:val="left"/>
            </w:pPr>
            <w:r>
              <w:rPr>
                <w:b w:val="false"/>
                <w:bCs w:val="false"/>
                <w:sz w:val="15"/>
                <w:szCs w:val="15"/>
              </w:rPr>
              <w:t xml:space="preserve">Berilyumdan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8112.21.10.00.00</w:t>
            </w:r>
          </w:p>
          <w:p>
            <w:pPr>
              <w:spacing w:after="0" w:line="240"/>
              <w:jc w:val="left"/>
            </w:pPr>
            <w:r>
              <w:rPr>
                <w:b w:val="false"/>
                <w:bCs w:val="false"/>
                <w:sz w:val="15"/>
                <w:szCs w:val="15"/>
              </w:rPr>
              <w:t xml:space="preserve">Ağırlık itibariyle % 10'dan fazla nikel içeren krom alaşımları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8112.21.90.00.11</w:t>
            </w:r>
          </w:p>
          <w:p>
            <w:pPr>
              <w:spacing w:after="0" w:line="240"/>
              <w:jc w:val="left"/>
            </w:pPr>
            <w:r>
              <w:rPr>
                <w:b w:val="false"/>
                <w:bCs w:val="false"/>
                <w:sz w:val="15"/>
                <w:szCs w:val="15"/>
              </w:rPr>
              <w:t xml:space="preserve">İşlenmemiş krom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8112.21.90.00.12</w:t>
            </w:r>
          </w:p>
          <w:p>
            <w:pPr>
              <w:spacing w:after="0" w:line="240"/>
              <w:jc w:val="left"/>
            </w:pPr>
            <w:r>
              <w:rPr>
                <w:b w:val="false"/>
                <w:bCs w:val="false"/>
                <w:sz w:val="15"/>
                <w:szCs w:val="15"/>
              </w:rPr>
              <w:t xml:space="preserve">Krom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8112.22.00.00.11</w:t>
            </w:r>
          </w:p>
          <w:p>
            <w:pPr>
              <w:spacing w:after="0" w:line="240"/>
              <w:jc w:val="left"/>
            </w:pPr>
            <w:r>
              <w:rPr>
                <w:b w:val="false"/>
                <w:bCs w:val="false"/>
                <w:sz w:val="15"/>
                <w:szCs w:val="15"/>
              </w:rPr>
              <w:t xml:space="preserve">Krom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8112.22.00.00.12</w:t>
            </w:r>
          </w:p>
          <w:p>
            <w:pPr>
              <w:spacing w:after="0" w:line="240"/>
              <w:jc w:val="left"/>
            </w:pPr>
            <w:r>
              <w:rPr>
                <w:b w:val="false"/>
                <w:bCs w:val="false"/>
                <w:sz w:val="15"/>
                <w:szCs w:val="15"/>
              </w:rPr>
              <w:t xml:space="preserve">Krom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8112.31.00.00.11</w:t>
            </w:r>
          </w:p>
          <w:p>
            <w:pPr>
              <w:spacing w:after="0" w:line="240"/>
              <w:jc w:val="left"/>
            </w:pPr>
            <w:r>
              <w:rPr>
                <w:b w:val="false"/>
                <w:bCs w:val="false"/>
                <w:sz w:val="15"/>
                <w:szCs w:val="15"/>
              </w:rPr>
              <w:t xml:space="preserve">İşlenmemiş;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8112.31.00.00.12</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8112.41.10.00.00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8112.51.00.00.11</w:t>
            </w:r>
          </w:p>
          <w:p>
            <w:pPr>
              <w:spacing w:after="0" w:line="240"/>
              <w:jc w:val="left"/>
            </w:pPr>
            <w:r>
              <w:rPr>
                <w:b w:val="false"/>
                <w:bCs w:val="false"/>
                <w:sz w:val="15"/>
                <w:szCs w:val="15"/>
              </w:rPr>
              <w:t xml:space="preserve">İşlenmemiş talyum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8112.51.00.00.12</w:t>
            </w:r>
          </w:p>
          <w:p>
            <w:pPr>
              <w:spacing w:after="0" w:line="240"/>
              <w:jc w:val="left"/>
            </w:pPr>
            <w:r>
              <w:rPr>
                <w:b w:val="false"/>
                <w:bCs w:val="false"/>
                <w:sz w:val="15"/>
                <w:szCs w:val="15"/>
              </w:rPr>
              <w:t xml:space="preserve">Talyum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8112.52.00.00.11</w:t>
            </w:r>
          </w:p>
          <w:p>
            <w:pPr>
              <w:spacing w:after="0" w:line="240"/>
              <w:jc w:val="left"/>
            </w:pPr>
            <w:r>
              <w:rPr>
                <w:b w:val="false"/>
                <w:bCs w:val="false"/>
                <w:sz w:val="15"/>
                <w:szCs w:val="15"/>
              </w:rPr>
              <w:t xml:space="preserve">Talyum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8112.52.00.00.12</w:t>
            </w:r>
          </w:p>
          <w:p>
            <w:pPr>
              <w:spacing w:after="0" w:line="240"/>
              <w:jc w:val="left"/>
            </w:pPr>
            <w:r>
              <w:rPr>
                <w:b w:val="false"/>
                <w:bCs w:val="false"/>
                <w:sz w:val="15"/>
                <w:szCs w:val="15"/>
              </w:rPr>
              <w:t xml:space="preserve">Talyum hurdaları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8112.61.00.00.00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8112.69.10.00.00</w:t>
            </w:r>
          </w:p>
          <w:p>
            <w:pPr>
              <w:spacing w:after="0" w:line="240"/>
              <w:jc w:val="left"/>
            </w:pPr>
            <w:r>
              <w:rPr>
                <w:b w:val="false"/>
                <w:bCs w:val="false"/>
                <w:sz w:val="15"/>
                <w:szCs w:val="15"/>
              </w:rPr>
              <w:t xml:space="preserve">İşlenmemiş kadmiyum;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8112.92.21.00.00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8112.92.40.00.00</w:t>
            </w:r>
          </w:p>
          <w:p>
            <w:pPr>
              <w:spacing w:after="0" w:line="240"/>
              <w:jc w:val="left"/>
            </w:pPr>
            <w:r>
              <w:rPr>
                <w:b w:val="false"/>
                <w:bCs w:val="false"/>
                <w:sz w:val="15"/>
                <w:szCs w:val="15"/>
              </w:rPr>
              <w:t xml:space="preserve">Niobyum (kolombiyum)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8112.92.81.00.00</w:t>
            </w:r>
          </w:p>
          <w:p>
            <w:pPr>
              <w:spacing w:after="0" w:line="240"/>
              <w:jc w:val="left"/>
            </w:pPr>
            <w:r>
              <w:rPr>
                <w:b w:val="false"/>
                <w:bCs w:val="false"/>
                <w:sz w:val="15"/>
                <w:szCs w:val="15"/>
              </w:rPr>
              <w:t xml:space="preserve">İndiyum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8112.92.89.00.00</w:t>
            </w:r>
          </w:p>
          <w:p>
            <w:pPr>
              <w:spacing w:after="0" w:line="240"/>
              <w:jc w:val="left"/>
            </w:pPr>
            <w:r>
              <w:rPr>
                <w:b w:val="false"/>
                <w:bCs w:val="false"/>
                <w:sz w:val="15"/>
                <w:szCs w:val="15"/>
              </w:rPr>
              <w:t xml:space="preserve">Galyum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8112.92.91.00.00</w:t>
            </w:r>
          </w:p>
          <w:p>
            <w:pPr>
              <w:spacing w:after="0" w:line="240"/>
              <w:jc w:val="left"/>
            </w:pPr>
            <w:r>
              <w:rPr>
                <w:b w:val="false"/>
                <w:bCs w:val="false"/>
                <w:sz w:val="15"/>
                <w:szCs w:val="15"/>
              </w:rPr>
              <w:t xml:space="preserve">Vanadyum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8112.92.95.00.00</w:t>
            </w:r>
          </w:p>
          <w:p>
            <w:pPr>
              <w:spacing w:after="0" w:line="240"/>
              <w:jc w:val="left"/>
            </w:pPr>
            <w:r>
              <w:rPr>
                <w:b w:val="false"/>
                <w:bCs w:val="false"/>
                <w:sz w:val="15"/>
                <w:szCs w:val="15"/>
              </w:rPr>
              <w:t xml:space="preserve">Germanyum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p>
            <w:pPr>
              <w:spacing w:after="0" w:line="240"/>
              <w:jc w:val="left"/>
            </w:pPr>
            <w:r>
              <w:rPr>
                <w:b w:val="false"/>
                <w:bCs w:val="false"/>
                <w:sz w:val="15"/>
                <w:szCs w:val="15"/>
              </w:rPr>
              <w:t xml:space="preserve">Germanyum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p>
            <w:pPr>
              <w:spacing w:after="0" w:line="240"/>
              <w:jc w:val="left"/>
            </w:pPr>
            <w:r>
              <w:rPr>
                <w:b w:val="false"/>
                <w:bCs w:val="false"/>
                <w:sz w:val="15"/>
                <w:szCs w:val="15"/>
              </w:rPr>
              <w:t xml:space="preserve">Niobyum (kolombiyum)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8112.99.70.00.00</w:t>
            </w:r>
          </w:p>
          <w:p>
            <w:pPr>
              <w:spacing w:after="0" w:line="240"/>
              <w:jc w:val="left"/>
            </w:pPr>
            <w:r>
              <w:rPr>
                <w:b w:val="false"/>
                <w:bCs w:val="false"/>
                <w:sz w:val="15"/>
                <w:szCs w:val="15"/>
              </w:rPr>
              <w:t xml:space="preserve">Galyum, indiyum;vanadyum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8112.99.50 10 * Bar ve çubuk şeklinde niobyum (kolombiyum) ve titanyum alaşımı.031.12.2029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berilyum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berilyum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berilyum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berilyum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berilyum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berilyum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Berilyumdan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10'dan fazla nikel içeren krom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10'dan fazla nikel içeren krom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10'dan fazla nikel içeren krom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krom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krom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krom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talyum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talyum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talyum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Talyum hurdaları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8112.59.00.00.00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kadmiyum;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kadmiyum;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 kadmiyum;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İndiyum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İndiyum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İndiyum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8112.92.89.00.00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8112.92.95.00.00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Galyum, indiyum;vanadyum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Galyum, indiyum;vanadyum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Galyum, indiyum;vanadyum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Germanyum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8112.99.50.00.00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Niobyum (kolombiyum)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8112.31.00.00.12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Hafniyum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Kadmiyum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Germanyum, vanadyum, galliyum, indiyum ve niobyum (kolombiyum)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6.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8112.31.00.00.12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Hafniyum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Kadmiyum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Germanyum, vanadyum, galliyum, indiyum ve niobyum (kolombiyum)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8112.31.00.00.12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Hafniyum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8112.31.00.00.12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Hafniyum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Renyum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Renyum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Kadmiyum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Kadmiyum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Germanyum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Germanyum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Vanadyum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Vanadyum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Niobyum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Niobyum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Galyum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Galyum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İndiyum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İndiyum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8112.31.00.00.12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Hafniyum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8112.41.10.00.00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Kadmiyum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Germanyum, vanadyum, galliyum, indiyum ve niobyum (kolombiyum)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Roket ve füze yakıtları ve bu yakıtlara katılan malzemeler (Wassenaar Düzenlemesi Mühimmat Listesi ML8 maddesi kapsamında bulunan Enerjitik Malzemeler) ile sevk fişekleri.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4.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8112.13.00.00.12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Berilyum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8112.52.00.00.12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Talyum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Hafniyum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Hafniyum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Niobyum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Niobyum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Galyum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Galyum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İndiyum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İndiyum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Vanadyum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Vanadyum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Germanyum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Germanyum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Renyum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8112.92.21.00.14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Renyum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Sıkıştırılmış metal tozu ve yüzey aktiflerden oluşan krom-alüminyum silindirler. Silindirler, % 75?90 saf krom tozu, % 10-25 saf alüminyum tozu, % 1'e kadar yağ hidrokarbon formunda yüzey aktif maddeler ve örneğin alüminyum inorganik tuzlar, potasyum floroalüminat, potasyum florosilikat veya potasyum florotitanat gibi eritken maddeler (fluxing agent) içerir. Silindirler, kromun bir alaşım elementi olduğu belirli alüminyum alaşımlarını üretmek için kullanılır. Alaşımların üretimi sırasında silindirler, esas bileşen olan kromun alüminyuma yapışmasını hızlandırmak için erimiş alüminyum banyosuna yerleştirilir.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8113 – Sermet ve sermetten eşya (döküntü ve hurdalar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8113.00.20.00.00</w:t>
            </w:r>
          </w:p>
          <w:p>
            <w:pPr>
              <w:spacing w:after="0" w:line="240"/>
              <w:jc w:val="left"/>
            </w:pPr>
            <w:r>
              <w:rPr>
                <w:b w:val="false"/>
                <w:bCs w:val="false"/>
                <w:sz w:val="15"/>
                <w:szCs w:val="15"/>
              </w:rPr>
              <w:t xml:space="preserve">İşlenmemiş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8113.00.40.00.00</w:t>
            </w:r>
          </w:p>
          <w:p>
            <w:pPr>
              <w:spacing w:after="0" w:line="240"/>
              <w:jc w:val="left"/>
            </w:pPr>
            <w:r>
              <w:rPr>
                <w:b w:val="false"/>
                <w:bCs w:val="false"/>
                <w:sz w:val="15"/>
                <w:szCs w:val="15"/>
              </w:rPr>
              <w:t xml:space="preserve">Döküntü ve hurdalar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8113.00.90 10 * Elektronik devreler için aluminyum silikon karbürden (AlSiC-9) taşıyıcı plaka.031.12.2027 8113.00.90 20 * IGBT modüllerinde paketleme için kullanılan alüminyum silisyum karbür (AlSiC) kompozitinden yapılmış kübik ara parça.031.12.2030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Döküntü ve hurdalar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8113.00.90.00.00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Sermet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Sermet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Sermet döküntüleri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Sermet hurdaları (tehlikesiz atık)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adi metaller; sermetler, bunlardan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(8113)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8113.00.90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Düzgün yuvarlak kesitli sermet çubuklar. Farklı uzunluk ve çaplardaki ürünler, katı veya delik açılmış halde bulunabilir ve uçları köreltilmiş soğutma kanallarına sahip olabilir. Bazı ürünlerde yiv açılmış olabilir. Eşyalar sermetten; bağlayıcı madde olarak kobalt ile tungsten karbür bazında sinterlenmiş metal karbür olarak bilinen maddeden yapılmıştır. Düşük derecede işleme, basit biçim ve şekle bağlı olarak ürünler; örneğin takviye elemanı gibi çok çeşitli amaçlar için kullanılabilir. Daha ileri düzeyde işlenirse, alet olarak veya aletler için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M-1757 · Nükleer ve Nükleer Çift Kullanımlı Eşyaların İhracatı</w:t>
      </w:r>
    </w:p>
    <w:p>
      <w:pPr>
        <w:spacing w:after="60" w:line="260"/>
      </w:pPr>
      <w:r>
        <w:rPr>
          <w:b/>
          <w:bCs/>
          <w:color w:val="5B6475"/>
          <w:sz w:val="19"/>
          <w:szCs w:val="19"/>
        </w:rPr>
        <w:t xml:space="preserve">Uygulama tarihi: </w:t>
      </w:r>
      <w:r>
        <w:rPr>
          <w:sz w:val="19"/>
          <w:szCs w:val="19"/>
        </w:rPr>
        <w:t xml:space="preserve">İlgili mevzuat 13.09.2007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ihracatı Türkiye Atom Enerjisi Kurumu’nun (13.02.2020 tarihinden itibaren Nükleer Düzenleme Kurumu) ön iznine tabidir. (96/31 Sayılı Tebliğ Ek-2/17)</w:t>
      </w:r>
    </w:p>
    <w:p>
      <w:pPr>
        <w:spacing w:after="60" w:line="260"/>
      </w:pPr>
      <w:r>
        <w:rPr>
          <w:sz w:val="19"/>
          <w:szCs w:val="19"/>
        </w:rPr>
        <w:t xml:space="preserve">31.10.2007 tarihli ve 30661 sayılı yazı ekinde ihracat iznine tabi eşyanın listesi, gerekli açıklayıcı bilgiler ile kontrol kod ve kriterlerine http://www.taek.gov.tr/ustmenu/yonetmelikler.html adresinden ulaşılabileceği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Nükleer İhracat Kontrolü Yönetmeliği İlgili diğer mevzuat kalemlerini(5) görmek için tıklayınız 1. Nükleer ve Nükleer Çift Kullanımlı Eşyaların İhracatında İzne Esas Olacak Belgenin Verilmesine İlişkin Yönetmelik Kapsamına Giren Eşya Kalemlerini Belirten Nükleer Transfer Uyarı Listesi ve Nükleer Çift Kullanımlı Eşya Listesine İlişkin Tebliğ (TAEK/NGD: 2012/1) (Yayım.Trh.: 4.04.2012) Yürürlükte Değil13/9/2007 tarih ve 26642 sayılı Resmî Gazetede yayımlanan Nükleer ve Nükleer Çift Kullanımlı Eşyaların İhracatında İzne Esas Olacak Belgenin Verilmesine İlişkin Yönetmelik in 20. maddesi uyarınca Nükleer Transfer Uyarı Listesi ve Nükleer Çift Kullanımlı Eşya Listesinin belirlenmesi hk.2. Nükleer ve Nükleer Çift Kullanımlı Eşyaların İhracatında İzne Esas Olacak Belgenin Verilmesine İlişkin Yönetmelik Kapsamına Giren Eşya Kalemlerini Belirten Nükleer Transfer Uyarı Listesi ve Nükleer Çift Kullanımlı Eşya Listesine İlişkin Tebliğ (TAEK/NGD: 2007/1) (Yayım.Trh.: 7.12.2007) Yürürlükte Değil13/9/2007 tarih ve 26642 sayılı Resmî Gazetede yayımlanan Nükleer ve Nükleer Çift Kullanımlı Eşyaların İhracatında İzne Esas Olacak Belgenin Verilmesine İlişkin Yönetmelik in 20. maddesi uyarınca Nükleer Transfer Uyarı Listesi ve Nükleer Çift Kullanımlı Eşya Listesinin belirlenmesi amacıyla hazırlanmıştır.3. Gümrükler Genel Müdürlüğü nün İhracat Rejimi ile ilgili 31.10.2007 tarihli 30661 sayılı tasarruflu yazısı (Yayım.Trh.: 31.10.2007) Yürürlükte DeğilÇift kullanımlı eşyanın ihracat kontroluna yönelik Türkiye Atom Enerjisi Kurumunun (TAEK) ihracat iznine tabi eşya listesi hk.4. Nükleer ve Nükleer Çift Kullanımlı Eşyaların İhracatında İzne Esas Olacak Belgenin Verilmesine İlişkin Yönetmelik (Yayım.Trh.: 13.09.2007) Yürürlükte DeğilNükleer silahların yayılmasının önlenmesi amacıyla nükleer madde, nükleer alanda kullanılan malzeme, ekipman ve ilgili teknoloji ile nükleer çift kullanımlı malzeme, ekipman ve ilgili teknolojinin ihracatında İzne Esas Olacak Belgenin verilmesine ilişkin esaslar.5.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81 – Vergi ve Mevzuat Bilgileri</dc:title>
  <dc:creator>Gümrük Koçu - Ufuk Çetintaş</dc:creator>
  <cp:lastModifiedBy>Un-named</cp:lastModifiedBy>
  <cp:revision>1</cp:revision>
  <dcterms:created xsi:type="dcterms:W3CDTF">2026-10-21T18:21:18.043Z</dcterms:created>
  <dcterms:modified xsi:type="dcterms:W3CDTF">2026-10-21T18:21:18.043Z</dcterms:modified>
</cp:coreProperties>
</file>

<file path=docProps/custom.xml><?xml version="1.0" encoding="utf-8"?>
<Properties xmlns="http://schemas.openxmlformats.org/officeDocument/2006/custom-properties" xmlns:vt="http://schemas.openxmlformats.org/officeDocument/2006/docPropsVTypes"/>
</file>