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86</w:t>
      </w:r>
    </w:p>
    <w:p>
      <w:pPr>
        <w:spacing w:after="60"/>
      </w:pPr>
      <w:r>
        <w:rPr>
          <w:color w:val="5B6475"/>
          <w:sz w:val="24"/>
          <w:szCs w:val="24"/>
        </w:rPr>
        <w:t xml:space="preserve">Demiryolu ve benzeri hatlara ait taşıtlar ve malzemeler ve bunların aksam ve parçaları; her türlü mekanik (elektro mekanik olanlar dahil) trafik sinyalizasyon cihazları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86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Elektrikli lokomotifler (elektrik enerjisini dışarıdan alanlar veya elektrik akümülatörlü 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lokomotifler; lokomotif tenderler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Kendinden hareketli demiryolu veya tramvay vagonları (86.04 pozisyonuna girenler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Demiryolu veya tramvayların bakım veya servisine ait taşıtlar (ken- dinden hareketli olsun olmasın) (atölye vagonları, vinçli vagonlar, balast sıkıştırıcılarıyla donatılmış vagonlar, hat döşeyiciler, dene- me vagonları ve drezinler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Kendinden hareketli olmayan demiryolu veya tramvay yolcu va- gonları; kendinden hareketli olmayan bagaj furgonları, posta va- gonları ve diğer özel amaçlı demiryolu ve tramvay vagonları (86.04 pozisyonuna girenler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Kendinden hareketli olmayan yük taşımaya mahsus demiryolu veya tramvay vagonları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Demiryolu taşıtlarının veya tramvayların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Demiryolu veya tramvay hatlarında kullanılan sabit malzeme; demiryolları, tramvaylar, karayolları, dahili su yolları, park yerleri, liman tesisleri veya hava limanları için mekanik (elektro mekanik dahil) işaret, emniyet veya trafik kontrol ve kumanda cihazları;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8609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 veya daha fazla taşıma şekline göre özel olarak yapılmış ve donatılmış konteynerler (sıvıların taşınmasına mahsus konteynerler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bl>
    <w:p>
      <w:pPr>
        <w:pStyle w:val="Heading1"/>
        <w:keepNext/>
        <w:pageBreakBefore/>
        <w:pBdr>
          <w:bottom w:val="single" w:color="C9CED8" w:sz="6" w:space="4"/>
        </w:pBdr>
        <w:spacing w:after="140" w:before="200"/>
      </w:pPr>
      <w:r>
        <w:t xml:space="preserve">8601 – Elektrikli lokomotifler (elektrik enerjisini dışarıdan alanlar veya elektrik akümülatörlü 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8601.10.00.00.00</w:t>
            </w:r>
          </w:p>
          <w:p>
            <w:pPr>
              <w:spacing w:after="0" w:line="240"/>
              <w:jc w:val="left"/>
            </w:pPr>
            <w:r>
              <w:rPr>
                <w:b w:val="false"/>
                <w:bCs w:val="false"/>
                <w:sz w:val="15"/>
                <w:szCs w:val="15"/>
              </w:rPr>
              <w:t xml:space="preserve">Elektrik enerjisini dışarıdan alanlar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8601.20.00.00.00</w:t>
            </w:r>
          </w:p>
          <w:p>
            <w:pPr>
              <w:spacing w:after="0" w:line="240"/>
              <w:jc w:val="left"/>
            </w:pPr>
            <w:r>
              <w:rPr>
                <w:b w:val="false"/>
                <w:bCs w:val="false"/>
                <w:sz w:val="15"/>
                <w:szCs w:val="15"/>
              </w:rPr>
              <w:t xml:space="preserve">Elektrik akümülatörlü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akümülatörlü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akümülatörlü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akümülatörlü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akümülatörlü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8602 – Diğer lokomotifler; lokomotif tenderler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8602.10.00.00.00</w:t>
            </w:r>
          </w:p>
          <w:p>
            <w:pPr>
              <w:spacing w:after="0" w:line="240"/>
              <w:jc w:val="left"/>
            </w:pPr>
            <w:r>
              <w:rPr>
                <w:b w:val="false"/>
                <w:bCs w:val="false"/>
                <w:sz w:val="15"/>
                <w:szCs w:val="15"/>
              </w:rPr>
              <w:t xml:space="preserve">Dizel elektrikli lokomotifler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8602.90.00.00.11</w:t>
            </w:r>
          </w:p>
          <w:p>
            <w:pPr>
              <w:spacing w:after="0" w:line="240"/>
              <w:jc w:val="left"/>
            </w:pPr>
            <w:r>
              <w:rPr>
                <w:b w:val="false"/>
                <w:bCs w:val="false"/>
                <w:sz w:val="15"/>
                <w:szCs w:val="15"/>
              </w:rPr>
              <w:t xml:space="preserve">Dizel motorlu lokomotifler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8602.90.00.00.12</w:t>
            </w:r>
          </w:p>
          <w:p>
            <w:pPr>
              <w:spacing w:after="0" w:line="240"/>
              <w:jc w:val="left"/>
            </w:pPr>
            <w:r>
              <w:rPr>
                <w:b w:val="false"/>
                <w:bCs w:val="false"/>
                <w:sz w:val="15"/>
                <w:szCs w:val="15"/>
              </w:rPr>
              <w:t xml:space="preserve">Buharlı lokomotifler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8602.90.00.00.13</w:t>
            </w:r>
          </w:p>
          <w:p>
            <w:pPr>
              <w:spacing w:after="0" w:line="240"/>
              <w:jc w:val="left"/>
            </w:pPr>
            <w:r>
              <w:rPr>
                <w:b w:val="false"/>
                <w:bCs w:val="false"/>
                <w:sz w:val="15"/>
                <w:szCs w:val="15"/>
              </w:rPr>
              <w:t xml:space="preserve">Tenderler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Bandrol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TRT Bandrol ücreti (KDV Matrahı (ÖTV Hariç) üzerinden %0,02)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elektrikli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elektrikli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elektrikli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motorlu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motorlu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motorlu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Buharlı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Buharlı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Buharlı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Tenderler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Tenderler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Tenderler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elektrikli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Dizel motorlu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Buharlı lokomotifler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Tenderler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spacing w:after="60" w:line="260"/>
      </w:pPr>
      <w:r>
        <w:rPr>
          <w:b/>
          <w:bCs/>
          <w:color w:val="5B6475"/>
          <w:sz w:val="19"/>
          <w:szCs w:val="19"/>
        </w:rPr>
        <w:t xml:space="preserve">İlgili maddeler: </w:t>
      </w:r>
      <w:r>
        <w:rPr>
          <w:sz w:val="19"/>
          <w:szCs w:val="19"/>
        </w:rPr>
        <w:t xml:space="preserve">Seçili Gümrük Tarifesi (8602)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Taşıtlar (SADECE üzerinde görsel ve/veya işitsel yayınları alabilen cihaz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26.05.2022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M-7858</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8603 – Kendinden hareketli demiryolu veya tramvay vagonları (86.04 pozisyonuna girenler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8603.10.00.00.00</w:t>
            </w:r>
          </w:p>
          <w:p>
            <w:pPr>
              <w:spacing w:after="0" w:line="240"/>
              <w:jc w:val="left"/>
            </w:pPr>
            <w:r>
              <w:rPr>
                <w:b w:val="false"/>
                <w:bCs w:val="false"/>
                <w:sz w:val="15"/>
                <w:szCs w:val="15"/>
              </w:rPr>
              <w:t xml:space="preserve">Elektrik enerjisini dışarıdan alanlar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YatTeşYOK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TEŞVİK BELGESİ Kapsamında ithalatlarda, Gümrük Vergisi Muafiyetinden YARARLANAMAYACAK Makine ve Teçhizat Listesi (EK-4)</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enerjisini dışarıdan alanlar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spacing w:after="60" w:line="260"/>
      </w:pPr>
      <w:r>
        <w:rPr>
          <w:b/>
          <w:bCs/>
          <w:color w:val="5B6475"/>
          <w:sz w:val="19"/>
          <w:szCs w:val="19"/>
        </w:rPr>
        <w:t xml:space="preserve">İlgili maddeler: </w:t>
      </w:r>
      <w:r>
        <w:rPr>
          <w:sz w:val="19"/>
          <w:szCs w:val="19"/>
        </w:rPr>
        <w:t xml:space="preserve">Seçili Gümrük Tarifesi (8603)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enerjisini dışarıdan alan kendinden hareketli demiryolu veya tramvay vagonları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M-9042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Üç adet (ayrık halde) demiryolu vagonu: Ürün, iki adet elektrikle çekişli vagon (M-car olarak bilinir) ve bir römork vagondan (T-car olarak bilinir) oluşur. Her biri 22,6 m uzunluğunda, 2,9 m genişliğinde ve 3,8 m yüksekliğindedir. Birbirlerine bağlandıktan sonra, şehir içi demiryolu ağlarında taşıma amacıyla kullanılan sistem, elektrikli çoklu ünite (EMU) olarak bilinir.Römork vagonun üst kısmında bulunan pantograf elektriği sağlar; elektrik, ana trafodan alınarak motorlu vagonlardaki konvertörlere iletilir. Konvertörler, AC akımı DC akıma dönüştürür ve invertöre gönderir. İnvertör DC akımı 3 fazlı AC akıma çevirerek elektrik motorlarını çalıştırır.1, 2(a)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(8603)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Şehir içi demiryolu ağlarında kullanılan, elektrikle hareket eden, demiryolu vagonu sistemi; elektrikli çoklu ünite (EMU) olarak bilinir.Ürün, iki adet motorlu vagon (M-car olarak bilinir) ve bir römork vagondan (T-car olarak bilinir) oluşur. Her bir taşıyıcı 22,6 m uzunluğunda, 2,9 m genişliğinde ve 3,8 m yüksekliğindedir. EMU; 46 kişi oturarak, 298 kişi ayakta olmak üzere 344 yolcuya kadar alabilir. Römork vagonun üst kısmında bulunan pantograf elektriği sağlar; elektrik, ana trafodan alınarak motorlu vagonlardaki konvertörlere iletilir. Konvertörler, AC akımı DC akıma dönüştürür ve invertöre gönderir. İnvertör DC akımı 3 fazlı AC akıma çevirerek elektrik motorlarım çalıştırır.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pStyle w:val="Heading1"/>
        <w:keepNext/>
        <w:pageBreakBefore/>
        <w:pBdr>
          <w:bottom w:val="single" w:color="C9CED8" w:sz="6" w:space="4"/>
        </w:pBdr>
        <w:spacing w:after="140" w:before="200"/>
      </w:pPr>
      <w:r>
        <w:t xml:space="preserve">8604 – Demiryolu veya tramvayların bakım veya servisine ait taşıtlar (ken- dinden hareketli olsun olmasın) (atölye vagonları, vinçli vagonlar, balast sıkıştırıcılarıyla donatılmış vagonlar, hat döşeyiciler, dene- me vagonları ve drezinler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8604.00.00.00.11</w:t>
            </w:r>
          </w:p>
          <w:p>
            <w:pPr>
              <w:spacing w:after="0" w:line="240"/>
              <w:jc w:val="left"/>
            </w:pPr>
            <w:r>
              <w:rPr>
                <w:b w:val="false"/>
                <w:bCs w:val="false"/>
                <w:sz w:val="15"/>
                <w:szCs w:val="15"/>
              </w:rPr>
              <w:t xml:space="preserve">Atölye vagonları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8604.00.00.00.12</w:t>
            </w:r>
          </w:p>
          <w:p>
            <w:pPr>
              <w:spacing w:after="0" w:line="240"/>
              <w:jc w:val="left"/>
            </w:pPr>
            <w:r>
              <w:rPr>
                <w:b w:val="false"/>
                <w:bCs w:val="false"/>
                <w:sz w:val="15"/>
                <w:szCs w:val="15"/>
              </w:rPr>
              <w:t xml:space="preserve">Vinçli vagonlar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8604.00.00.00.13</w:t>
            </w:r>
          </w:p>
          <w:p>
            <w:pPr>
              <w:spacing w:after="0" w:line="240"/>
              <w:jc w:val="left"/>
            </w:pPr>
            <w:r>
              <w:rPr>
                <w:b w:val="false"/>
                <w:bCs w:val="false"/>
                <w:sz w:val="15"/>
                <w:szCs w:val="15"/>
              </w:rPr>
              <w:t xml:space="preserve">Balast sıkıştırıcılarıyla donatılmış vagonlar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8604.00.00.00.14</w:t>
            </w:r>
          </w:p>
          <w:p>
            <w:pPr>
              <w:spacing w:after="0" w:line="240"/>
              <w:jc w:val="left"/>
            </w:pPr>
            <w:r>
              <w:rPr>
                <w:b w:val="false"/>
                <w:bCs w:val="false"/>
                <w:sz w:val="15"/>
                <w:szCs w:val="15"/>
              </w:rPr>
              <w:t xml:space="preserve">Hat döşeyiciler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8604.00.00.00.15</w:t>
            </w:r>
          </w:p>
          <w:p>
            <w:pPr>
              <w:spacing w:after="0" w:line="240"/>
              <w:jc w:val="left"/>
            </w:pPr>
            <w:r>
              <w:rPr>
                <w:b w:val="false"/>
                <w:bCs w:val="false"/>
                <w:sz w:val="15"/>
                <w:szCs w:val="15"/>
              </w:rPr>
              <w:t xml:space="preserve">Motorlu drezinler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8604.00.00.00.16</w:t>
            </w:r>
          </w:p>
          <w:p>
            <w:pPr>
              <w:spacing w:after="0" w:line="240"/>
              <w:jc w:val="left"/>
            </w:pPr>
            <w:r>
              <w:rPr>
                <w:b w:val="false"/>
                <w:bCs w:val="false"/>
                <w:sz w:val="15"/>
                <w:szCs w:val="15"/>
              </w:rPr>
              <w:t xml:space="preserve">Motorsuz drezinler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8604.00.00.00.17</w:t>
            </w:r>
          </w:p>
          <w:p>
            <w:pPr>
              <w:spacing w:after="0" w:line="240"/>
              <w:jc w:val="left"/>
            </w:pPr>
            <w:r>
              <w:rPr>
                <w:b w:val="false"/>
                <w:bCs w:val="false"/>
                <w:sz w:val="15"/>
                <w:szCs w:val="15"/>
              </w:rPr>
              <w:t xml:space="preserve">Kar küreme makinaları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Atölye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Atölye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Atölye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Vinçli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Vinçli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Vinçli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Balast sıkıştırıcılarıyla donatılmış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Balast sıkıştırıcılarıyla donatılmış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Balast sıkıştırıcılarıyla donatılmış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Hat döşeyiciler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Hat döşeyiciler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Hat döşeyiciler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Motorsuz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Motorsuz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Motorsuz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küreme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küreme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küreme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Atölye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Vinçli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Balast sıkıştırıcılarıyla donatılmış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Hat döşeyiciler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Motorlu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Motorsuz drezinler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8604.00.00.00.17</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 küreme makinaları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8605 – Kendinden hareketli olmayan demiryolu veya tramvay yolcu va- gonları; kendinden hareketli olmayan bagaj furgonları, posta va- gonları ve diğer özel amaçlı demiryolu ve tramvay vagonları (86.04 pozisyonuna girenler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8605.00.00.00.11</w:t>
            </w:r>
          </w:p>
          <w:p>
            <w:pPr>
              <w:spacing w:after="0" w:line="240"/>
              <w:jc w:val="left"/>
            </w:pPr>
            <w:r>
              <w:rPr>
                <w:b w:val="false"/>
                <w:bCs w:val="false"/>
                <w:sz w:val="15"/>
                <w:szCs w:val="15"/>
              </w:rPr>
              <w:t xml:space="preserve">Yolcu vagonları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Yolcu vagonları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8605.00.00.00.19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hareketli olmayan demiryolu veya tramvay yolcu va- gonları; kendinden hareketli olmayan bagaj furgonları, posta va- gonları ve diğer özel amaçlı demiryolu ve tramvay vagonları (86.04 pozisyonuna girenler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8606 – Kendinden hareketli olmayan yük taşımaya mahsus demiryolu veya tramvay vagonları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8606.10.00.00.00</w:t>
            </w:r>
          </w:p>
          <w:p>
            <w:pPr>
              <w:spacing w:after="0" w:line="240"/>
              <w:jc w:val="left"/>
            </w:pPr>
            <w:r>
              <w:rPr>
                <w:b w:val="false"/>
                <w:bCs w:val="false"/>
                <w:sz w:val="15"/>
                <w:szCs w:val="15"/>
              </w:rPr>
              <w:t xml:space="preserve">Sarnıçlı vagonlar ve benzerleri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8606.30.00.00.00</w:t>
            </w:r>
          </w:p>
          <w:p>
            <w:pPr>
              <w:spacing w:after="0" w:line="240"/>
              <w:jc w:val="left"/>
            </w:pPr>
            <w:r>
              <w:rPr>
                <w:b w:val="false"/>
                <w:bCs w:val="false"/>
                <w:sz w:val="15"/>
                <w:szCs w:val="15"/>
              </w:rPr>
              <w:t xml:space="preserve">Kendinden boşaltma tertibatlı vagonlar (8606.10 alt pozisyonuna girenler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8606.91.10.00.00</w:t>
            </w:r>
          </w:p>
          <w:p>
            <w:pPr>
              <w:spacing w:after="0" w:line="240"/>
              <w:jc w:val="left"/>
            </w:pPr>
            <w:r>
              <w:rPr>
                <w:b w:val="false"/>
                <w:bCs w:val="false"/>
                <w:sz w:val="15"/>
                <w:szCs w:val="15"/>
              </w:rPr>
              <w:t xml:space="preserve">Yüksek radyoaktif maddelerin taşınması için özel olarak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8606.91.80.00.11</w:t>
            </w:r>
          </w:p>
          <w:p>
            <w:pPr>
              <w:spacing w:after="0" w:line="240"/>
              <w:jc w:val="left"/>
            </w:pPr>
            <w:r>
              <w:rPr>
                <w:b w:val="false"/>
                <w:bCs w:val="false"/>
                <w:sz w:val="15"/>
                <w:szCs w:val="15"/>
              </w:rPr>
              <w:t xml:space="preserve">İzoterm vagonlar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8606.91.80.00.12</w:t>
            </w:r>
          </w:p>
          <w:p>
            <w:pPr>
              <w:spacing w:after="0" w:line="240"/>
              <w:jc w:val="left"/>
            </w:pPr>
            <w:r>
              <w:rPr>
                <w:b w:val="false"/>
                <w:bCs w:val="false"/>
                <w:sz w:val="15"/>
                <w:szCs w:val="15"/>
              </w:rPr>
              <w:t xml:space="preserve">Frigorifik vagonlar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8606.92.00.00.00</w:t>
            </w:r>
          </w:p>
          <w:p>
            <w:pPr>
              <w:spacing w:after="0" w:line="240"/>
              <w:jc w:val="left"/>
            </w:pPr>
            <w:r>
              <w:rPr>
                <w:b w:val="false"/>
                <w:bCs w:val="false"/>
                <w:sz w:val="15"/>
                <w:szCs w:val="15"/>
              </w:rPr>
              <w:t xml:space="preserve">Açık olanlar (sabit kenarlı olup yüksekliği 60 cm.yi geçenler)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NDKUyg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Düzenleme Kurumu'nun uygunluk yazısı aranır / TPS - E-Devlet (İthalat:2026/3)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Nükleer Düzenleme Kurumu'nun uygunluk yazısı aranır / TPS - E-Devlet (İthalat:2026/3)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radyoaktif maddelerin taşınması için özel olarak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Sarnıçlı vagonlar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Sarnıçlı vagonlar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Sarnıçlı vagonlar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boşaltma tertibatlı vagonlar (8606.10 alt pozisyonuna girenler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boşaltma tertibatlı vagonlar (8606.10 alt pozisyonuna girenler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boşaltma tertibatlı vagonlar (8606.10 alt pozisyonuna girenler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radyoaktif maddelerin taşınması için özel olarak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radyoaktif maddelerin taşınması için özel olarak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radyoaktif maddelerin taşınması için özel olarak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İzoterm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İzoterm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İzoterm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Frigorifik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Frigorifik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Frigorifik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olanlar (sabit kenarlı olup yüksekliği 60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olanlar (sabit kenarlı olup yüksekliği 60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olanlar (sabit kenarlı olup yüksekliği 60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Sarnıçlı vagonlar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Kendinden boşaltma tertibatlı vagonlar (8606.10 alt pozisyonuna girenler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radyoaktif maddelerin taşınması için özel olarak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İzoterm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Frigorifik vagonlar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8606.91.80.00.19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Açık olanlar (sabit kenarlı olup yüksekliği 60 cm.yi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8606.99.00.00.00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TAEKİzn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maddelerin ihracında Türkiye Atom Enerjisi Kurumunun izni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(8606)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Sarnıçlı vagonlar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Kendinden boşaltma tertibatlı vagonlar (8606.10 alt pozisyonuna girenler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8606.91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8606.92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Açık olanlar (sabit kenarlı olup yüksekliği 60 cm.yi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8606.99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Radyoaktif maddelerin ihracında Türkiye Atom Enerjisi Kurumunun izni gerekir.</w:t>
      </w:r>
    </w:p>
    <w:p>
      <w:pPr>
        <w:spacing w:after="60" w:line="260"/>
      </w:pPr>
      <w:r>
        <w:rPr>
          <w:b/>
          <w:bCs/>
          <w:color w:val="5B6475"/>
          <w:sz w:val="19"/>
          <w:szCs w:val="19"/>
        </w:rPr>
        <w:t xml:space="preserve">Uygulama tarihi: </w:t>
      </w:r>
      <w:r>
        <w:rPr>
          <w:sz w:val="19"/>
          <w:szCs w:val="19"/>
        </w:rPr>
        <w:t xml:space="preserve">İlgili mevzuat 24.03.2000 tarihinden itibaren geçerlidir.</w:t>
      </w:r>
    </w:p>
    <w:p>
      <w:pPr>
        <w:spacing w:after="60" w:line="260"/>
      </w:pPr>
      <w:r>
        <w:rPr>
          <w:b/>
          <w:bCs/>
          <w:color w:val="5B6475"/>
          <w:sz w:val="19"/>
          <w:szCs w:val="19"/>
        </w:rPr>
        <w:t xml:space="preserve">İlgili maddeler: </w:t>
      </w:r>
      <w:r>
        <w:rPr>
          <w:sz w:val="19"/>
          <w:szCs w:val="19"/>
        </w:rPr>
        <w:t xml:space="preserve">Seçili Gümrük Tarifesi (8606)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8606.91.10.00.00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radyoaktif maddelerin taşınması için özel olarak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8607 – Demiryolu taşıtlarının veya tramvayların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8607.11.00.00.00</w:t>
            </w:r>
          </w:p>
          <w:p>
            <w:pPr>
              <w:spacing w:after="0" w:line="240"/>
              <w:jc w:val="left"/>
            </w:pPr>
            <w:r>
              <w:rPr>
                <w:b w:val="false"/>
                <w:bCs w:val="false"/>
                <w:sz w:val="15"/>
                <w:szCs w:val="15"/>
              </w:rPr>
              <w:t xml:space="preserve">Çekici bojiler ve bissel bojiler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8607.12.00.00.00</w:t>
            </w:r>
          </w:p>
          <w:p>
            <w:pPr>
              <w:spacing w:after="0" w:line="240"/>
              <w:jc w:val="left"/>
            </w:pPr>
            <w:r>
              <w:rPr>
                <w:b w:val="false"/>
                <w:bCs w:val="false"/>
                <w:sz w:val="15"/>
                <w:szCs w:val="15"/>
              </w:rPr>
              <w:t xml:space="preserve">Diğer bojiler ve bissel bojiler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8607.19.10.00.00</w:t>
            </w:r>
          </w:p>
          <w:p>
            <w:pPr>
              <w:spacing w:after="0" w:line="240"/>
              <w:jc w:val="left"/>
            </w:pPr>
            <w:r>
              <w:rPr>
                <w:b w:val="false"/>
                <w:bCs w:val="false"/>
                <w:sz w:val="15"/>
                <w:szCs w:val="15"/>
              </w:rPr>
              <w:t xml:space="preserve">Dingiller (monte edilmiş veya edilmemiş); tekerlekler ve bunların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8607.19.90.00.00</w:t>
            </w:r>
          </w:p>
          <w:p>
            <w:pPr>
              <w:spacing w:after="0" w:line="240"/>
              <w:jc w:val="left"/>
            </w:pPr>
            <w:r>
              <w:rPr>
                <w:b w:val="false"/>
                <w:bCs w:val="false"/>
                <w:sz w:val="15"/>
                <w:szCs w:val="15"/>
              </w:rPr>
              <w:t xml:space="preserve">Bojiler, bissel bojiler ve benzerlerinin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8607.21.10.00.00</w:t>
            </w:r>
          </w:p>
          <w:p>
            <w:pPr>
              <w:spacing w:after="0" w:line="240"/>
              <w:jc w:val="left"/>
            </w:pPr>
            <w:r>
              <w:rPr>
                <w:b w:val="false"/>
                <w:bCs w:val="false"/>
                <w:sz w:val="15"/>
                <w:szCs w:val="15"/>
              </w:rPr>
              <w:t xml:space="preserve">Demir döküm veya çelik dökümden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8607.30.00.00.00</w:t>
            </w:r>
          </w:p>
          <w:p>
            <w:pPr>
              <w:spacing w:after="0" w:line="240"/>
              <w:jc w:val="left"/>
            </w:pPr>
            <w:r>
              <w:rPr>
                <w:b w:val="false"/>
                <w:bCs w:val="false"/>
                <w:sz w:val="15"/>
                <w:szCs w:val="15"/>
              </w:rPr>
              <w:t xml:space="preserve">Cer kancaları ve diğer koşum takımları, müsademe tamponları, bunların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8607.91.10.00.00</w:t>
            </w:r>
          </w:p>
          <w:p>
            <w:pPr>
              <w:spacing w:after="0" w:line="240"/>
              <w:jc w:val="left"/>
            </w:pPr>
            <w:r>
              <w:rPr>
                <w:b w:val="false"/>
                <w:bCs w:val="false"/>
                <w:sz w:val="15"/>
                <w:szCs w:val="15"/>
              </w:rPr>
              <w:t xml:space="preserve">Dingil kutuları ve bunların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8607.99.10.00.00</w:t>
            </w:r>
          </w:p>
          <w:p>
            <w:pPr>
              <w:spacing w:after="0" w:line="240"/>
              <w:jc w:val="left"/>
            </w:pPr>
            <w:r>
              <w:rPr>
                <w:b w:val="false"/>
                <w:bCs w:val="false"/>
                <w:sz w:val="15"/>
                <w:szCs w:val="15"/>
              </w:rPr>
              <w:t xml:space="preserve">Dingil kutuları ve bunların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Dingiller (monte edilmiş veya edilmemiş); tekerlekler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Çekici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Çekici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Çekici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Dingiller (monte edilmiş veya edilmemiş); tekerlekler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Dingiller (monte edilmiş veya edilmemiş); tekerlekler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Dingiller (monte edilmiş veya edilmemiş); tekerlekler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Bojiler, bissel bojiler ve benzerlerinin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Bojiler, bissel bojiler ve benzerlerinin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Bojiler, bissel bojiler ve benzerlerinin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veya çelik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veya çelik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veya çelik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 kancaları ve diğer koşum takımları, müsademe tamponları,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 kancaları ve diğer koşum takımları, müsademe tamponları,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 kancaları ve diğer koşum takımları, müsademe tamponları,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Çekici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bojiler ve bissel bojiler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Dingiller (monte edilmiş veya edilmemiş); tekerlekler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8607.19.90.00.00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Bojiler, bissel bojiler ve benzerlerinin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veya çelik dökümden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Cer kancaları ve diğer koşum takımları, müsademe tamponları,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Dingil kutuları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8607.99.80.00.00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Çekici bojiler ve bissel bojiler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bojiler ve bissel bojiler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Dingiller (monte edilmiş veya edilmemiş); tekerlekler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Bojiler, bissel bojiler ve benzerlerinin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 veya çelik dökümden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Cer kancaları ve diğer koşum takımları, müsademe tamponları,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Dingil kutuları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Dingil kutuları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8607.99.80.00.00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8608 – Demiryolu veya tramvay hatlarında kullanılan sabit malzeme; demiryolları, tramvaylar, karayolları, dahili su yolları, park yerleri, liman tesisleri veya hava limanları için mekanik (elektro mekanik dahil) işaret, emniyet veya trafik kontrol ve kumanda cihazları;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8608.00.00.10.00</w:t>
            </w:r>
          </w:p>
          <w:p>
            <w:pPr>
              <w:spacing w:after="0" w:line="240"/>
              <w:jc w:val="left"/>
            </w:pPr>
            <w:r>
              <w:rPr>
                <w:b w:val="false"/>
                <w:bCs w:val="false"/>
                <w:sz w:val="15"/>
                <w:szCs w:val="15"/>
              </w:rPr>
              <w:t xml:space="preserve">Elektrik motorlu olanlar ve bunların aksam ve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86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motorlu olanlar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motorlu olanlar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motorlu olanlar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 motorlu olanlar ve bunların aksam ve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8608.00.00.90.00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(8608)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8608.00.00.10.00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 motorlu olanlar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8608.00.00.90.00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86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Demiryolu ve benzeri hatlara ait taşıtlar ve malzemeler ve bunların aksam ve parçaları; her türlü mekanik (elektro mekanik olanlar dahil) trafik sinyalizasyon cihazları (86.09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8609 – Bir veya daha fazla taşıma şekline göre özel olarak yapılmış ve donatılmış konteynerler (sıvıların taşınmasına mahsus konteynerler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8609.00.10.00.00</w:t>
            </w:r>
          </w:p>
          <w:p>
            <w:pPr>
              <w:spacing w:after="0" w:line="240"/>
              <w:jc w:val="left"/>
            </w:pPr>
            <w:r>
              <w:rPr>
                <w:b w:val="false"/>
                <w:bCs w:val="false"/>
                <w:sz w:val="15"/>
                <w:szCs w:val="15"/>
              </w:rPr>
              <w:t xml:space="preserve">Radyoaktif maddelerin taşınmasında kullanılan radyasyondan korunmak için kurşunla kaplanmış konteynerler (EURATOM)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8609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NDKUyg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Düzenleme Kurumu'nun uygunluk yazısı aranır / TPS - E-Devlet (İthalat:2026/3)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Nükleer Düzenleme Kurumu'nun uygunluk yazısı aranır / TPS - E-Devlet (İthalat:2026/3)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Radyoaktif maddelerin taşınmasında kullanılan radyasyondan korunmak için kurşunla kaplanmış konteynerler (EURATOM)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M-9112</w:t>
      </w:r>
    </w:p>
    <w:p>
      <w:pPr>
        <w:keepNext/>
        <w:spacing w:after="60" w:before="140"/>
      </w:pPr>
      <w:r>
        <w:rPr>
          <w:b/>
          <w:bCs/>
          <w:color w:val="2F5BD3"/>
          <w:sz w:val="20"/>
          <w:szCs w:val="20"/>
        </w:rPr>
        <w:t xml:space="preserve">2.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Taşıtları8609.00.10.00.00X1.000Adet8609.00.90.00.00X500Adet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Radyoaktif maddelerin taşınmasında kullanılan radyasyondan korunmak için kurşunla kaplanmış konteynerler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Radyoaktif maddelerin taşınmasında kullanılan radyasyondan korunmak için kurşunla kaplanmış konteynerler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Radyoaktif maddelerin taşınmasında kullanılan radyasyondan korunmak için kurşunla kaplanmış konteynerler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Radyoaktif maddelerin taşınmasında kullanılan radyasyondan korunmak için kurşunla kaplanmış konteynerler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8609.00.90.00.00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veya daha fazla taşıma şekline göre özel olarak yapılmış ve donatılmış konteynerler (sıvıların taşınmasına mahsus konteynerler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MSBİzin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Harp araç ve gereçlerinin ihracat ve ithalatına ilişkin izin işlemleri, Millî Savunma Bakanlığı sorumluluğundadır.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TAEKİzn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maddelerin ihracında Türkiye Atom Enerjisi Kurumunun izni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Askerî amaçlı kullanılan NATO ve ACE tipi şelterler.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M-7910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Radyoaktif maddelerin ihracında Türkiye Atom Enerjisi Kurumunun izni gerekir.</w:t>
      </w:r>
    </w:p>
    <w:p>
      <w:pPr>
        <w:spacing w:after="60" w:line="260"/>
      </w:pPr>
      <w:r>
        <w:rPr>
          <w:b/>
          <w:bCs/>
          <w:color w:val="5B6475"/>
          <w:sz w:val="19"/>
          <w:szCs w:val="19"/>
        </w:rPr>
        <w:t xml:space="preserve">Uygulama tarihi: </w:t>
      </w:r>
      <w:r>
        <w:rPr>
          <w:sz w:val="19"/>
          <w:szCs w:val="19"/>
        </w:rPr>
        <w:t xml:space="preserve">İlgili mevzuat 24.03.2000 tarihinden itibaren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Radyoaktif maddelerin taşınmasında kullanılan radyasyondan korunmak için kurşunla kaplanmış konteynerler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Boru demeti biçiminde konteyner: Sıkıştırılmış doğal gazın (CNG) taşınmasında kullanılan bir dizi silindirden oluşan boru demeti biçiminde konteyner. Her bir silindir, gazın boşaltılması ve doldurulması için ayrı bir vana ve sayaç ile donatılmıştır. Silindirler birbirine kalıcı olarak bağlanmamıştır; ancak standart 20’lik veya 40’lık (yaklaşık 6 veya 12 metrelik) konteynerlerin ölçülerinde metal bir çerçeve ile biraraya toplanmıştır. Ürünün çerçevesinde römork vb. taşıma araçlarına bağlanmasını sağlayan delikler bulunur.1 no.lu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(8609)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8609.00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Sıkıştırılmış doğal gazın taşınmasında kullanılan bir dizi silindirden (dört veya altı) oluşan boru demeti biçiminde konteyner (Tube Bundle Container).Her bir silindir, gazın boşaltılması ve doldurulması için ayrı bir vana ve sayaç ile donatılmıştır. Silindirler birbirine kaynak yapılmamış veya kalıcı olarak bağlanmamıştır; ancak standart 20’lik veya 40’lık (yaklaşık 6 veya 12 metrelik) konteynerlerin sığacağı ölçülerde metal bir çerçeve ile biraraya toplanmıştır. Ürünün çerçevesinde römork vb. taşıma araçlarına kanca veya diğer bağlantı elemanları vasıtasıyla bağlanmayı sağlayan delikler bulunur.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M-3939 · Radyoaktif maddelerin ihracında Türkiye Atom Enerjisi Kurumunun izni gerekir.</w:t>
      </w:r>
    </w:p>
    <w:p>
      <w:pPr>
        <w:spacing w:after="60" w:line="260"/>
      </w:pPr>
      <w:r>
        <w:rPr>
          <w:b/>
          <w:bCs/>
          <w:color w:val="5B6475"/>
          <w:sz w:val="19"/>
          <w:szCs w:val="19"/>
        </w:rPr>
        <w:t xml:space="preserve">Uygulama tarihi: </w:t>
      </w:r>
      <w:r>
        <w:rPr>
          <w:sz w:val="19"/>
          <w:szCs w:val="19"/>
        </w:rPr>
        <w:t xml:space="preserve">İlgili mevzuat 24.03.2000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Radyasyon kaynaklarının ihracı için Türkiye Atom Enerjisi Kurumundan lisans alınması zorunludur. Lisans almış kişi ve kuruluşlar, her ihraç ve taşıma için de Türkiye Atom Enerjisi Kurumundan izin almakla yükümlüdür. Verilen izinlerin geçerlilik süresi üç (3) aydır. (Madde 61, 66)</w:t>
      </w:r>
    </w:p>
    <w:p>
      <w:pPr>
        <w:spacing w:after="60" w:line="260"/>
      </w:pPr>
      <w:r>
        <w:rPr>
          <w:sz w:val="19"/>
          <w:szCs w:val="19"/>
        </w:rPr>
        <w:t xml:space="preserve">Maufiyetlar için Radyasyon Güvenliği Yönetmeliğinin 5 inci maddesine bakınız.</w:t>
      </w:r>
    </w:p>
    <w:p>
      <w:pPr>
        <w:spacing w:after="60" w:line="260"/>
      </w:pPr>
      <w:r>
        <w:rPr>
          <w:sz w:val="19"/>
          <w:szCs w:val="19"/>
        </w:rPr>
        <w:t xml:space="preserve">06.01.2005 tarihli 00315 sayılı yazıda; TAEK tarafından düzenlenmiş ihraç izin belgesinde aksi belirtilmediği sürece Kurumumuz uzmanları tarafından gümrükte radyasyon kontrolü yapılmaksızın, söz konusu izin belgesinin tarafınıza ibraz edilmek sureti ile işlem görmesi yeterli olacağı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Radyasyon Güvenliği Yönetmeliği İlgili diğer mevzuat kalemlerini(3) görmek için tıklayınız 1.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esaslar.2. Radyoaktif Maddeler ile Bunların Kullanıldığı Cihazların İthaline İlişkin Tebliğ (İthalat: 2014/3) (Yayım.Trh.: 31.12.2013) Yürürlükte Değilİthalatında Türkiye Atom Enerjisi Kurumunun uygunluk yazısı aranan malzemeler hakkında Tebliğ3. Gümrükler Genel Müdürlüğü nün Çevre ile ilgili 06.01.2005 tarihli 00315 sayılı tasarruflu yazısı (Yayım.Trh.: 6.01.2005) Yürürlükte DeğilRadyoaktif madde ithalat ve ihracat işlemleri ile ilgili olarak Türkiye Atom Enerjisi Kurumunun yazısı.</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M-7858 · TRT Bandrol ücreti (KDV Matrahı (ÖTV Hariç) üzerinden %0,02)</w:t>
      </w:r>
    </w:p>
    <w:p>
      <w:pPr>
        <w:spacing w:after="60" w:line="260"/>
      </w:pPr>
      <w:r>
        <w:rPr>
          <w:b/>
          <w:bCs/>
          <w:color w:val="5B6475"/>
          <w:sz w:val="19"/>
          <w:szCs w:val="19"/>
        </w:rPr>
        <w:t xml:space="preserve">Uygulama tarihi: </w:t>
      </w:r>
      <w:r>
        <w:rPr>
          <w:sz w:val="19"/>
          <w:szCs w:val="19"/>
        </w:rPr>
        <w:t xml:space="preserve">İlgili mevzuat 26.05.2022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Taşıtların üzerinde monte edilmiş bir şekilde bulunan bandrole tabi cihazlar, her biri ayrı ayrı olmak üzere % 0,02 oranı üzerinden bandrol ücretine tabi tutulur.</w:t>
      </w:r>
    </w:p>
    <w:p>
      <w:pPr>
        <w:spacing w:after="60" w:line="260"/>
      </w:pPr>
      <w:r>
        <w:rPr>
          <w:sz w:val="19"/>
          <w:szCs w:val="19"/>
        </w:rPr>
        <w:t xml:space="preserve">Taşıt araçlarında yer alan bandrole tabi cihazların matrahlarının ayrı ayrı tevsik edilememesi halinde, bandrole tabi cihaz sayısına bakılmaksızın, ithal edilen taşıtların serbest dolaşıma giriş beyannamesindeki (özel tüketim vergisi hariç) katma değer vergisi matrahları üzerinden olmak üzere on binde 1 oranında, bandrol ücreti tahsil edilir.</w:t>
      </w:r>
    </w:p>
    <w:p>
      <w:pPr>
        <w:spacing w:after="60" w:line="260"/>
      </w:pPr>
      <w:r>
        <w:rPr>
          <w:sz w:val="19"/>
          <w:szCs w:val="19"/>
        </w:rPr>
        <w:t xml:space="preserve">Bandrol yükümlülüğü ya 3093 sayılı Kanunun 5 inci maddesinin (g) bendi gereği Türkiye Radyo-Televizyon Kurumu'na teminat verilerek yerine getirilir ya da bandrol ücretleri GÜMRÜK İDARELERİNCE tahsil edilir. Bandroller, bandrol ücretinin gümrük idarelerince tahsili üzerine Türkiye Radyo-Televizyon Kurumu tarafından ithalatçılara verilir. Bandrol ücretlerine ilişkin ödemeleri Teminat mektubu karşılığında yapmak isteyenlerin ithal edecekleri eşyanın serbest dolaşıma giriş işlemleri ise Kurum tarafından gümrük idarelerine bildirimde bulunulmasından sonra tamamlanır.</w:t>
      </w:r>
    </w:p>
    <w:p>
      <w:pPr>
        <w:spacing w:after="60" w:line="260"/>
      </w:pPr>
      <w:r>
        <w:rPr>
          <w:sz w:val="19"/>
          <w:szCs w:val="19"/>
        </w:rPr>
        <w:t xml:space="preserve">2015/7757 sayılı Karar ekinde bildirilen cihazların DIŞINDA kalan görsel ve/veya işitsel yayınları alabilen diğer cihazlardan Bandrol Ücreti ALINMAZ.</w:t>
      </w:r>
    </w:p>
    <w:p>
      <w:pPr>
        <w:spacing w:after="60" w:line="260"/>
      </w:pPr>
      <w:r>
        <w:rPr>
          <w:sz w:val="19"/>
          <w:szCs w:val="19"/>
        </w:rPr>
        <w:t xml:space="preserve">18.10.2019 /48650825 sayılı yazıda; Geçici İthal Edilen Kara Taşıtlarında GK 238 Uygulanmasında, Bandrol Ücreti için 2015/7757 sayılı Karar eki listede belirtilen oranın dikkate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3093 Sayılı Türkiye Radyo-Televizyon Kurumu Gelirleri Kanunu Uyarınca Radyo, Televizyon, Video ve Birleşik Cihazlar ile Görsel ve/veya İşitsel Yayınları Alabilen Her Türlü Cihazdan Alınacak Bandrol Ücretlerine İlişkin Karar - 2015/7757 İlgili diğer mevzuat kalemlerini(23) görmek için tıklayınız 1. T.C. Türkiye Radyo-Televizyon Kurumu Genel Müdürlüğü, Muhasebe ve Finansman Dairesi Başkanlığının 23.06.2025 tarihli ve 1891957 sayılı yazısı (TRT Bandrol Talebi Hk.) (Yayım.Trh.: 23.06.2025) TRT Bandrol ücretinin gümrükte ödenmiş olması fiilen bandrol alınması yükümlülüğünü ortadan kaldırmamaktadır; cihazların satışa konu olmaması, işletmede kullanılmak üzere ithal edilmesi durumunda da bandrol alınması zorunludur.2. T.C. Türkiye Radyo-Televizyon Kurumu Genel Müdürlüğü, Muhasebe ve Finansman Dairesi Başkanlığının 01.02.2024 tarihli ve 1243125 sayılı yazısı (Bandrol Hk) (Yayım.Trh.: 1.02.2024) TRT Bandrol ücretinin gümrükte ödenmiş olması fiilen bandrol alınması yükümlülüğünü ortadan kaldırmamaktadır; cihazların satışa konu olmaması, işletmede kullanılmak üzere ithal edilmesi durumunda da bandrol alınması zorunludur.3. Gümrükler Genel Müdürlüğünün 19.09.2023 tarihli 89090220 sayılı yazısı (2015/7757 Sayılı Karar Ekinde Yer Almayan Taşıtlar Üzerindeki Bandrole Tabi Cihazlar Hk) (Yayım.Trh.: 19.09.2023) 84.27 ve 84.29 tarife pozisyonlarında işlem gören iş makineleri, 5610 sayılı Cumhurbaşkanı Kararı eki listede yer almamakla birlikte, üzerinde TRT Bandrol ücretine tabi cihaz bulunan iş makinelerinin, 7757 sayılı BKK nın 6 ncı maddesinde belirtildiği gibi bandrole tabi cihaz ayrı olarak ibraz edilmek üzere bandrole tabi tutulması gerektiği hk.4. 3093 Sayılı Türkiye Radyo-Televizyon Kurumu Gelirleri Kanunu Uyarınca Radyo, Televizyon, Video ve Birleşik Cihazlar ile Görsel ve/veya İşitsel Yayınları Alabilen Her Türlü Cihazdan Alınacak Bandrol Ücretlerine İlişkin Kararda Değişiklik Yapılmasına Dair Karar (Karar Sayısı: 5610) (Yayım.Trh.: 26.05.2022) 2015/7757 sayılı Kararda yapılan değişiklikle TRT Bandrol Ücretleri Cep telefonlarında %10 dan %12 ye, Bilgisayarlar ve tablet bilgisayarlarda %2 den %4 e, Kara taşıtlarında %0,4 den %0,8 e, Diğer taşıtlarda %0,01 den %0,02 ye, Video görüntü veya ekranına bağlantı yapılmak üzere tasarlanmış olan TV alıcılarında %10 dan %12 ye, %8 bandrole tabi diğer cihazlar altındaki eşya için %8 den %14 e çıkarıldı; SIM kartı bulunan akıllı saatler %12 bandrole tabi oldu; Diğer cihazlar altındaki radyolu dijital fotograf makineleri GTİP i 2022 korelasyonuna göre 8525.81.00.00.00, 8525.82.00.00.00, 8525.83.00.00.00, 8525.89.00.00.00 olarak, Cep telefonları ve akıllı saatlerin GTİP leri de 8517.13.00.00.00, 8517.14.00.00.01, 8517.14.00.00.19 olarak yeniden düzenlendi.5. Ticari İthalat Maksadı Dışında Yurt Dışından Getirilecek Televizyon, Radyo, Video ve Birleşik Cihazlar ile Görsel ve/veya İşitsel Yayınları Alabilen Diğer Cihazlardan 2021 Yılında Alınacak Maktu Ücretlerin, 23/12/2019 Tarihli ve 1841 Sayılı Cumhurbaşkanı Kararında Yer Aldığı Şekilde Tespit Edilmesi Hakkında Karar (Karar Sayısı: 3324) (2021 YILI BANDROL ÜCRETLERİ) (Yayım.Trh.: 23.12.2020) Ticari ithalat maksadı dışında yurt dışından getirilecek televizyon, radyo, video ve birleşik cihazlar ile bunların dışındaki görsel ve/veya işitsel yayınları alabilen cihazlar için bir defaya mahsus ve 2021 yılı için geçerli olmak üzere alınacak bandrol ücretleri 1841 sayılı Cumhurbaşkanı Kararında yer aldığı şekilde devam edecektir.6. Gümrükler Genel Müdürlüğünün 07.01.2020 tarihli ve 51060235 sayılı yazısı (TRT Bandrolü listelerin gönderilmesi hk.) (Yayım.Trh.: 7.01.2020) Eksik beyan edildiği tespit edilen bandrol miktarlarını gösteren tabloların yazı eki taslak excell tablo esas alınarak doldurularak, haftalık periyodlarla, ilgili gümrük müdürlüğünce doğrudan adı geçen Kuruma trtgenelmudurlugu@hs01.net.tr isimli Kep adresinden gönderilmesi hk.7. Ticari İthalat Maksadı Dışında Yurt Dışından Getirilecek Televizyon, Radyo, Video ve Birleşik Cihazlar ile Bunların Dışındaki Görsel ve/veya İşitsel Yayınları Alabilen Cihazlar İçin Bir Defaya Mahsus ve 2020 Yılı İçin Geçerli Olmak Üzere Belirtilen Ücretlerin Alınması Hakkında Karar (Karar Sayısı: 1841) (2020 - 2025 YILI BANDROL ÜCRETLERİ) (Yayım.Trh.: 24.12.2019) Ticari ithalat maksadı dışında yurt dışından getirilecek televizyon, radyo, video ve birleşik cihazlar ile bunların dışındaki görsel ve/veya işitsel yayınları alabilen cihazlar için bir defaya mahsus ve 2020 yılı için geçerli olmak üzere alınacak bandrol ücretleri hakkında Karar8. Gümrükler Genel Müdürlüğünün 18.10.2019 tarihli ve 48650825 sayılı yazısı (Geçici İthal Edilen Kara Taşıtlarında GK 238 Uygulanmasında Bandrol Ücreti) (Yayım.Trh.: 18.10.2019) Geçici olarak ithal edilen kara taşıtların Gümrük Kanununun 238-1 inci maddesi uyarınca düzenlenecek para cezası hesaplamasında, TRT Bantrol ücretinin ceza miktarına ekleneceği ve 2015/7757 sayılı Karar eki listede belirtilen oranın dikkate alınması gerektiği hk.9. T.C. Türkiye Radyo-Televizyon Kurumu Genel Müdürlüğü, Muhasebe ve Finansman Dairesi Başkanlığının 28.06.2019 tarihli ve 178573 sayılı yazısı (Bandrol Talebi Hk) (Yayım.Trh.: 28.06.2019) Bandrol ücreti gümrük idaresinde ödenmiş bile olsa cihazlar üzerinde bandrol etiketinin bulunması gerektiği hk.10. Gümrükler Genel Müdürlüğünün 14.03.2019 tarihli ve 42513799 sayılı yazısı (TRT Bandrolü / Yürütmenin Durdurulması Kararı) (Yayım.Trh.: 14.03.2019) Danıştay 10 uncu Dairesinin 20.02.2018 tarihli Yürütmenin Durdurulması Kararı çerçevesinde, TRT bandrolüne tabi eşya ithalatına ilişkin gerek cari işlemler esnasında gerekse geriye dönük (sonradan kontrol/ikincil kontrol) işlemlerde; ek tahakkuk, para cezası, tahsili, iptali ve uzlaşma durumları hk.11. Ticari İthalat Maksadı Dışında Yurt Dışından Getirilecek Televizyon, Radyo, Video, Uydu Alıcı Cihazları ve Birleşik Cihazlar ile Bunların Dışındaki Görsel ve/veya İşitsel Yayınları Alabilen Cihazlar İçin Bir Defaya Mahsus ve 2019 Yılı İçin Geçerli Olmak Üzere Belirtilen Ücretlerin Alınması Hakkında Karar (Karar Sayısı: 499) (2019 YILI BANDROL ÜCRETLERİ) (Yayım.Trh.: 26.12.2018) Ticari ithalat maksadı dışında yurt dışından getirilecek televizyon, radyo, video, uydu alıcı cihazları, birleşik cihazlar ile bunların dışındaki görsel ve/veya işitsel yayınları alabilen cihazlar için bir defaya mahsus ve 2019 yılı için geçerli olmak üzere alınacak bandrol ücretleri hakkında Karar12. Türkiye Radyo-Televizyon Kurumu Elektronik Bandrol Uygulaması Yönetmeliği (Yayım.Trh.: 4.01.2018) Yurt içinde imal edilen cep telefonları ve televizyonlar, ticari maksatla ithal edilen cep telefonu, taşıtlar ve televizyonların ithalatında e-Bandrol uygulaması, e-Bandrol uygulamasından yararlanmanın şartları, e-Bandrol uygulamasında istenecek belgeler hakkında Yönetmelik.13.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Ücretlerin Tespiti Hakkında Karar - 2017/11167 (2018 YILI BANDROL ÜCRETLERİ) (Yayım.Trh.: 31.12.2017) Ticari ithalat maksadı dışında yurt dışından getirilecek televizyon, radyo, video, uydu alıcı cihazları, birleşik cihazlar ile bunların dışında kalan radyo televizyon yayını almaya yarayan her türlü cihazlar için bir defaya mahsus ve 2018 yılı için geçerli olmak üzere alınacak bandrol ücretleri hakkında Karar14. Ticari İthalat Maksadı Dışında Yurt Dışından Getirilecek Televizyon, Radyo, Video, Uydu Alıcı Cihazları, Birleşik Cihazlar ile Bunların Dışında Kalan Radyo Televizyon Yayını Almaya Yarayan Her Türlü Cihazlar İçin Bir Defaya Mahsus ve 2017 Yılı İçin Geçerli Olmak Üzere Ekli Listede Belirtilen Ücretlerin Alınması Hakkında Karar - 2016/9594 (2017 YILI BANDROL ÜCRETLERİ) (Yayım.Trh.: 23.12.2016) Ticari ithalat maksadı dışında yurt dışından getirilecek televizyon, radyo, video, uydu alıcı cihazları, birleşik cihazlar ile bunların dışında kalan radyo televizyon yayını almaya yarayan her türlü cihazlar için bir defaya mahsus ve 2017 yılı için geçerli olmak üzere alınacak bandrol ücretleri hakkında Karar15. Gümrük İdarelerince Tahsil Edilen Bandrol Ücretlerinin Bütçeye Gelir Kaydedilmesi ve Bakanlık Harcama Birimlerince Kullanılmasına İlişkin Yönetmelik (Yayım.Trh.: 8.11.2016) 3093 sayılı Türkiye Radyo-Televizyon Kurumu Gelirleri Kanunu uyarınca gümrük idarelerince tahsil edilerek Kuruma intikal ettirilen bandrol ücretlerinden ayrılan payın Bakanlık hizmetlerinde kullanılması, gelir ve ödenek kaydına ilişkin usul ve esasları hakkında Yönetmelik16. 3093 Sayılı Türkiye Radyo-Televizyon Kurumu Gelirleri Kanunu Uyarınca Radyo, Televizyon, Video ve Birleşik Cihazlar ile Bunların Dışında Kalan Radyo ve Televizyon Yayınlarını Almaya Yarayan Her Türlü Cihazdan Alınacak Bandrol Ücretlerine İlişkin Kararda Değişiklik Yapılmasına Dair Karar - 2016/8972 (Yayım.Trh.: 28.06.2016) Radyo, televizyon, video ve birleşik cihazlar ile bunların dışında kalan radyo ve televizyon yayınlarını almaya yarayan her türlü cihazdan alınacak bandrol ücretleri ile ilgili listede bazı değişiklikler yapılmıştır. (İnternet yoluyla radyo ve TV yayınlarını alabilen Bilgisayar ve Cep telefonlarıda TRT bandrolü uygulaması kapsamına alındı.)17. Ticari İthalat Maksadı Dışında Yurt Dışından Getirilecek Televizyon, Radyo, Video, Uydu Alıcı Cihazları, Birleşik Cihazlar ile Bunların Dışında Kalan Radyo Televizyon Yayını Almaya Yarayan Her Türlü Cihazlar İçin Bir Defaya Mahsus ve 2016 Yılı İçin Geçerli Olmak Üzere Alınacak Ücretlerin Tespiti Hakkında Karar - 2015/8290 (Yayım.Trh.: 19.12.2015) Ticari ithalat maksadı dışında yurt dışından getirilecek televizyon, radyo, video, uydu alıcı cihazları, birleşik cihazlar ile bunların dışında kalan radyo televizyon yayını almaya yarayan her türlü cihazlar için bir defaya mahsus ve 2016 yılı için geçerli olmak üzere alınacak bandrol ücretleri hakkında Karar18. Gümrükler Genel Müdürlüğünün 09.07.2015 tarihli 9171076 sayılı yazısı (TRT Bandrol Ücretleri hk.) (Yayım.Trh.: 9.07.2015) Bandrol yükümlülüğü ya Türkiye Radyo-Televizyon Kurumuna teminat verilerek yerine getirilecek veya bandrol ücretleri gümrük idarelerince tahsil edilecektir.19. Genelge No: 2015/11 (TRT bandrolleri) (Yayım.Trh.: 19.02.2015) Peşin ödenen veya teminata bağlanan TRT bandrol bedellerinin, ithalatta ÖTV matrahına ve KDV matrahına dahil edilmesi gerektiği hk.20. Ticari İthalat Maksadı Dışında Yurt Dışından Getirilecek Televizyon, Radyo, Video, Uydu Alıcı Cihazları, Birleşik Cihazlar ile Bunların Dışında Kalan Radyo Televizyon Yayını Almaya Yarayan Her Türlü Cihazlar İçin Bir Defaya Mahsus ve 2015 Yılı İçin Geçerli Olmak Üzere Alınacak Ücretlerin Tespiti Hakkında Karar - 2014/7025 (Yayım.Trh.: 18.12.2014) Ticari ithalat maksadı dışında yurt dışından getirilecek televizyon, radyo, video, uydu alıcı cihazları, birleşik cihazlar ile bunların dışında kalan radyo televizyon yayını almaya yarayan her türlü cihazlar için bir defaya mahsus ve 2015 yılı için geçerli olmak üzere alınacak bandrol ücretleri hakkında Karar21. Gümrükler Genel Müdürlüğünün 05.11.2014 tarihli 3707566 sayılı tasarruflu yazısı (İthalat sırasında tahsil edilecek olan bandrol ücretlerinin ÖTV ve KDV matrahlarına dahil edilmesi hk.) (Yayım.Trh.: 5.11.2014) İthalat sırasında tahsil edilecek olan bandrol ücretlerinin ÖTV ve KDV matrahlarına dahil edilmesi hk.22. Gümrükler Genel Müdürlüğünün 19.09.2014 tarihli 2861464 sayılı yazısı (TRT Bandrolleri) (Yayım.Trh.: 19.09.2014) Yürürlükte DeğilTRT bandrolüne tabi cihazların serbest dolaşıma giriş işlemleri sırasında TRT Kurumuna başvurulması gerektiği23. Türkiye Radyo-Televizyon Gelirleri Kanunu (Kanun No: 3093) (Yayım.Trh.: 15.12.1984) Türkiye Radyo-Televizyon Gelirleri Kanunu</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M-7910 · Harp araç ve gereçlerinin ihracat ve ithalatına ilişkin izin işlemleri, Millî Savunma Bakanlığı sorumluluğundadır.</w:t>
      </w:r>
    </w:p>
    <w:p>
      <w:pPr>
        <w:spacing w:after="60" w:line="260"/>
      </w:pPr>
      <w:r>
        <w:rPr>
          <w:b/>
          <w:bCs/>
          <w:color w:val="5B6475"/>
          <w:sz w:val="19"/>
          <w:szCs w:val="19"/>
        </w:rPr>
        <w:t xml:space="preserve">Uygulama tarihi: </w:t>
      </w:r>
      <w:r>
        <w:rPr>
          <w:sz w:val="19"/>
          <w:szCs w:val="19"/>
        </w:rPr>
        <w:t xml:space="preserve">İlgili mevzuat 03.12.2022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5201 Sayılı Kanun Gereğince Kontrole Tabi Tutulacak Harp Araç ve Gereçleri ile Silah, Mühimmat ve Bunlara Ait Yedek Parçalar, Askeri Patlayıcı Maddeler, Bunlara Ait Teknolojilere İlişkin Liste kapsamında yer alan maddelerin üretilmesi ile ihracat ve ithalatına ilişkin izin işlemleri, Millî Savunma Bakanlığı sorumluluğunda ve bilgisi dahilinde yapılacaktır. (Madde 23) ve (96/31 sayılı Tebliğ - Ek2/1)</w:t>
      </w:r>
    </w:p>
    <w:p>
      <w:pPr>
        <w:spacing w:after="60" w:line="260"/>
      </w:pPr>
      <w:r>
        <w:rPr>
          <w:sz w:val="19"/>
          <w:szCs w:val="19"/>
        </w:rPr>
        <w:t xml:space="preserve">18.01.2011 tarihli 01466 sayılı yazıda,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bildirilmiştir.</w:t>
      </w:r>
    </w:p>
    <w:p>
      <w:pPr>
        <w:spacing w:after="60" w:line="260"/>
      </w:pPr>
      <w:r>
        <w:rPr>
          <w:sz w:val="19"/>
          <w:szCs w:val="19"/>
        </w:rPr>
        <w:t xml:space="preserve">21.12.2018 tarihli ve 40005792 sayılı yazıda; Kontrole Tabi Liste kapsamı eşyanın ithalat ve ihracat işlemlerinde gümrük muafiyet yazısının yanısıra Milli Savunma Bakanlığı adına Teknik Hizmetler Dairesi Başkanlığı tarafından verilecek izin belgesinin esas alınması gerektiği bildirilmiştir.</w:t>
      </w:r>
    </w:p>
    <w:p>
      <w:pPr>
        <w:spacing w:after="60" w:line="260"/>
      </w:pPr>
      <w:r>
        <w:rPr>
          <w:sz w:val="19"/>
          <w:szCs w:val="19"/>
        </w:rPr>
        <w:t xml:space="preserve">Kontrole Tabi Liste kapsamı eşyanın Türkiye Gümrük Bölgesi üzerinden transit geçişinde veya transit ticaret kapsamında yeniden ihracatında uyulacak usul ve esaslar için bakınız: 2026 /11068 sayılı Karar.</w:t>
      </w:r>
    </w:p>
    <w:p>
      <w:pPr>
        <w:spacing w:after="60" w:line="260"/>
      </w:pPr>
      <w:r>
        <w:rPr>
          <w:sz w:val="19"/>
          <w:szCs w:val="19"/>
        </w:rPr>
        <w:t xml:space="preserve">2020 Yılı Kontrole Tabi Malzeme Listesi GTİP bazında verilmemiş olup, bu ürünlere ait GTİPler, MevzuatNet tarafından size yol göstermesi açısından bilgi amaçlı olarak verilmiştir. Bu sebeple sözkonusu listede yer alan mallar için ilgili Tebliği inceleyiniz. Herhangi bir malzemenin bu liste kapsamında olup olmadığına yönelik tereddüte düşülen hususlarda Millî Savunma Bakanlığının kararı esastır.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Harp Araç ve Gereçleri ile Silah,Mühimmat ve Patlayıcı Madde Üreten Sanayi Kuruluşlarının Denetimi Hakkında Yönetmelik - 2007/11994 İlgili diğer mevzuat kalemlerini(13) görmek için tıklayınız 1. 5201 Sayılı Kanun Gereğince Kontrole Tâbi Tutulacak Harp Araç ve Gereçleri ile Silah, Mühimmat ve Bunlara Ait Yedek Parçalar, Askerî Patlayıcı Maddeler, Bunlara Ait Teknolojilere İlişkin Liste (2026 Yılı Kontrole Tâbi Malzeme Listesi) (Yayım.Trh.: 30.06.2026) Kontrole Tâbi Tutulacak Harp Araç ve Gereçleri ile Silah, Mühimmat ve Bunlara Ait Yedek Parçalar, Askeri Patlayıcı Maddeler, Bunlara Ait Teknolojilere İlişkin 2026 yılı listesi2. Harp Araç ve Gereçleri ile Silah, Mühimmat ve Bunlara Ait Yedek Parçalar, Askeri Patlayıcı Maddeler, Bunlara Ait Teknolojilerin Türkiye Gümrük Bölgesinden Transit Geçişine ve Transit Ticaret Kapsamında Yeniden İhracatına İlişkin Karar (Karar Sayısı: 11068) (Yayım.Trh.: 17.03.2026) Yabancı bir ülkeden yabancı bir ülkeye Türkiye Gümrük Bölgesi üzerinden transit olarak gönderilecek veya transit ticaret kapsamında yeniden ihraç edilecek olan Kontrole Tabi Liste kapsamı eşyanın (Harp Araç ve Gereçleri ile Silah, Mühimmat ve Bunlara Ait Yedek Parçalar, Askeri Patlayıcı Maddeler, Bunlara Ait Teknolojiler) Türkiye Gümrük Bölgesi üzerinden sevk işlemleri hk.3. 5201 Sayılı Kanun Gereğince Kontrole Tâbi Tutulacak Harp Araç ve Gereçleri ile Silah, Mühimmat ve Bunlara Ait Yedek Parçalar, Askerî Patlayıcı Maddeler, Bunlara Ait Teknolojilere İlişkin Liste (2023 Yılı Kontrole Tabi Malzeme Listesi) (Yayım.Trh.: 3.12.2022) Kontrole Tâbi Tutulacak Harp Araç ve Gereçleri ile Silah, Mühimmat ve Bunlara Ait Yedek Parçalar, Askeri Patlayıcı Maddeler, Bunlara Ait Teknolojilere İlişkin 2023 yılı listesi4. 5201 Sayılı Kanun Gereğince Kontrole Tâbi Tutulacak Harp Araç ve Gereçleri ile Silah, Mühimmat ve Bunlara Ait Yedek Parçalar, Askerî Patlayıcı Maddeler, Bunlara Ait Teknolojilere İlişkin Liste (2020 Yılı Kontrole Tabi Malzeme Listesi) (Yayım.Trh.: 30.04.2020) Kontrole Tâbi Tutulacak Harp Araç ve Gereçleri ile Silah, Mühimmat ve Bunlara Ait Yedek Parçalar, Askeri Patlayıcı Maddeler, Bunlara Ait Teknolojilere İlişkin 2020 yılı listesi5. Gümrükler Genel Müdürlüğünün 21.12.2018 tarihli ve 40005792 sayılı yazısı (Kontrole Tabi Liste- Gümrük Muafiyeti) (Yayım.Trh.: 21.12.2018) Kontrole Tabi Liste, Wassenaar Düzenlemesi Mühimmat Listesi ve Füze Teknolojisi Kontrol Rejimi Ek listesindeki eşyanın ithalat ve ihracat işlemlerinin gümrük muafiyet yazısı ile yetinilerek sonuçlandırılmaması, bu işlemlerde Milli Savunma Bakanlığı adına Teknik Hizmetler Dairesi Başkanlığı tarafından verilecek izin belgesinin esas alınması gerekmektedir.</w:t>
      </w:r>
    </w:p>
    <w:p>
      <w:pPr>
        <w:spacing w:after="60" w:line="260"/>
      </w:pPr>
      <w:r>
        <w:rPr>
          <w:sz w:val="19"/>
          <w:szCs w:val="19"/>
        </w:rPr>
        <w:t xml:space="preserve">6. 5201 Sayılı Kanun Gereğince Kontrole Tâbi Tutulacak Harp Araç ve Gereçleri ile Silah, Mühimmat ve Bunlara Ait Yedek Parçalar, Askerî Patlayıcı Maddeler, Bunlara Ait Teknolojilere İlişkin Liste (2018 Yılı Kontrole Tabi Malzeme Listesi) (Yayım.Trh.: 7.06.2018) Kontrole Tâbi Tutulacak Harp Araç ve Gereçleri ile Silah, Mühimmat ve Bunlara Ait Yedek Parçalar, Askeri Patlayıcı Maddeler, Bunlara Ait Teknolojilere İlişkin 2018 yılı listesi7. 5201 Sayılı Kanun Gereğince Kontrole Tâbi Tutulacak Harp Araç ve Gereçleri ile Silah, Mühimmat ve Bunlara Ait Yedek Parçalar, Askerî Patlayıcı Maddeler, Bunlara Ait Teknolojilere İlişkin Liste (2017 Yılı Kontrole Tabi Malzeme Listesi) (Yayım.Trh.: 23.03.2017) Kontrole Tâbi Tutulacak Harp Araç ve Gereçleri ile Silah, Mühimmat ve Bunlara Ait Yedek Parçalar, Askeri Patlayıcı Maddeler, Bunlara Ait Teknolojilere İlişkin 2017 yılı listesi8. 5201 Sayılı Kanun Gereğince Kontrole Tabi Tutulacak Harp Araç ve Gereçleri ile Silah, Mühimmat ve Bunlara Ait Yedek Parçalar, Askerî Patlayıcı Maddeler, Bunlara Ait Teknolojilere İlişkin Liste (2016 Yılı Kontrole Tabi Malzeme Listesi) (Yayım.Trh.: 10.04.2016) 5201 Sayılı Kanun Gereğince Kontrole Tabi Tutulacak Harp Araç ve Gereçleri ile Silah, Mühimmat ve Bunlara Ait Yedek Parçalar, Askerî Patlayıcı Maddeler, Bunlara Ait Teknolojilere İlişkin 2016 yılı listesi9. 5201 Sayılı Kanun Gereğince Kontrole Tâbi Tutulacak Harp Araç ve Gereçleri ile Silah, Mühimmat ve Bunlara Ait Yedek Parçalar, Askerî Patlayıcı Maddeler, Bunlara Ait Teknolojilere İlişkin Liste (2015 Yılı Kontrole Tabi Malzeme Listesi) (Yayım.Trh.: 27.01.2015) Kontrole Tâbi Tutulacak Harp Araç ve Gereçleri ile Silah, Mühimmat ve Bunlara Ait Yedek Parçalar, Askeri Patlayıcı Maddeler, Bunlara Ait Teknolojilere İlişkin 2015 yılı listesi10. Gümrükler Genel Müdürlüğünün 06.06.2013 tarih ve 11067 sayılı tasarruflu yazısı (Kontrole Tabi Liste Kapsamı Eşya hk.) (Yayım.Trh.: 6.06.2013) Kontrole tabi liste kapsamında sivil amaçlı kullanılacak eşyanın 5201 sayılı Harp Araç ve Gereçleri ile Silah, Mühimmat ve Patlayıcı Madde Üreten Sanayi Kuruluşlarının Denetimi Hakkında Kanun ile 5202 sayılı Savunma Sanayi Güvenliği Kanunu kapsamında yer almayan firmalarca ithalinde; ithalinin uygun olmadığı yönünde Milli Savunma Bakanlığının bir görüşünün olmaması ve yürürlükteki diğer tüm mevzuat yükümlülüklerinin yerine getirilmesi şartıyla ithal işlemlerinin gerçekleştirilmesi hk.11. Gümrükler Genel Müdürlüğünün 18.01.2011 tarihli 01466 sayılı tasarruflu yazısı (Dost ve müttefik ülke malzemesinin transiti hk.) (Yayım.Trh.: 18.01.2011) 5201 Sayılı Kanun Gereğince Kontrole Tabi Tutulacak Harp Araç ve Gereçleri ile Silah, Mühümmat ve Bunlara Ait Yedek Parçalar, Askeri Patlayıcı Maddeler, Bunlara Ait Teknolojilere İlişkin Liste kapsamı eşyanın ülkemizden diğer ülkelere ihracı veya ülkemiz üzerinden transitinde giriş/sevk gümrük idaresinde gerekli izin ve prosedürleri tamamlanmadan çıkış gümrüğüne sevk edilmemesi gerektiği hk.12. Harp Araç ve Gereçleri ile Silah, Mühimmat ve Patlayıcı Madde Üreten Sanayi Kuruluşlarının Denetimi Hakkında Kanun - 5201 (Yayım.Trh.: 3.07.2004) Harp araç ve gereçleri ile silah, mühimmat ve patlayıcı madde üreten sanayi kuruluşlarının kurulması, işletilmesi ve yükümlülükleri ile denetimine ilişkin esas ve usulleri düzenlenmesi hakkında Kanun13.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M-9042 · TEŞVİK BELGESİ Kapsamında ithalatlarda, Gümrük Vergisi Muafiyetinden YARARLANAMAYACAK Makine ve Teçhizat Listesi (EK-4)</w:t>
      </w:r>
    </w:p>
    <w:p>
      <w:pPr>
        <w:spacing w:after="60" w:line="260"/>
      </w:pPr>
      <w:r>
        <w:rPr>
          <w:b/>
          <w:bCs/>
          <w:color w:val="5B6475"/>
          <w:sz w:val="19"/>
          <w:szCs w:val="19"/>
        </w:rPr>
        <w:t xml:space="preserve">Uygulama tarihi: </w:t>
      </w:r>
      <w:r>
        <w:rPr>
          <w:sz w:val="19"/>
          <w:szCs w:val="19"/>
        </w:rPr>
        <w:t xml:space="preserve">İlgili mevzuat 30.05.2025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Muafiyetinden Yararlanamayacak Makine ve Teçhizat Listesinde yer alan bu ürünler, gümrük vergisi muafiyeti sağlanmaksızın ithal edilerek sabit yatırım tutarına dâhil edilebilir.(Madde-13, Ek-4)</w:t>
      </w:r>
    </w:p>
    <w:p>
      <w:pPr>
        <w:spacing w:after="60" w:line="260"/>
      </w:pPr>
      <w:r>
        <w:rPr>
          <w:sz w:val="19"/>
          <w:szCs w:val="19"/>
        </w:rPr>
        <w:t xml:space="preserve">Ek-4’de belirtilen bu makine ve teçhizat, kullanılmış veya yenileştirilmiş olarak teşvik belgesi kapsamında temin edilemez. Ancak EK-4’de yer alan ve kullanılmış komple tesis kapsamında ithali uygun görülen kullanılmış veya yenileştirilmiş makine ve teçhizat KDV istisnası ve gümrük vergisi muafiyeti sağlanmaksızın ithal edilerek sabit yatırım tutarına dâhil edilebilir.(Madde 23)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Yatırımlarda Devlet Yardımları Hakkında Karar (Karar Sayısı: 9903) İlgili diğer mevzuat kalemlerini(7) görmek için tıklayınız 1. Gümrükler Genel Müdürlüğünün 10.12.2024 tarihli 103788049 sayılı yazısı (2012/3305 Sayılı Karar'da Değişiklik Yapan 8860 Sayılı Karar-Ek-8 Listesinde Yapılan Değişiklik) (Yayım.Trh.: 10.12.2024) 29/6/2021 ile 29/8/2024 tarihleri arasındaki müracaatlara istinaden düzenlenen yatırım teşvik belgeleri kapsamında onaylanmış ancak henüz ithali gerçekleştirilmemiş makine ve teçhizat için 29/8/2024 tarihinden önce yürürlükte bulunan EK-8 listesi dikkate alınması hk.2. Yatırımlarda Devlet Yardımları Hakkında Kararda Değişiklik Yapılmasına Dair Karar (Karar Sayısı: 8860) (Yayım.Trh.: 29.08.2024) Yürürlükte Değil2012/3305 sayılı Yatırımlarda Devlet Yardımları Hakkında Kararda yapılan değişiklikle; Gümrük vergisi muafiyetinden yararlanamayacak makine ve teçhizat listesine yeni ürünler ekledi; Teşvik belgelerinin iptal edilmesi veya kısmi müeyyide uygulanması halinde yatırımcılara fazladan ödenen faiz veya kar payı desteği tutan, her bir destek ödemesinin yapıldığı tarihten itibaren 6183 sayılı Kanunun 51 inci maddesinde belirtilen gecikme zammı oranları dikkate alınarak hesaplanan faiz ile birlikte yatırımcıdan geri alınacak; Fotovoltaik güneş paneli üretimi yatırımlan, üretim süreci ingot dilimleme aşamasından veya öncesindeki bir aşamadan başlayarak üretilen güneş hücresi ile entegre olması halinde ve hücre üretim kapasitesini aşmamak kaydıyla desteklenebilecek.3. Gümrükler Genel Müdürlüğünün 10.02.2023 tarihli 82520373 sayılı yazısı (2012/3305 Sayılı Karar Ek-8 Sayılı Liste) (Yayım.Trh.: 10.02.2023) Yatırım Teşvik Belgeli ithalatlarda forklift ve diğer yükleme araçları açısından 2012/3305 sayılı Yatırım Teşvik Kararının Ek-8 Gümrük Vergisi Muafiyetinden Yararlanamayacak Makine ve Teçhizat Listesi ve Kararın 9 uncu maddesinin ikinci fıkrasında yapılan değişiklikler bakımından uygulamada yaşanan tereddütlere ilişkin açıklamalar hk.4. Gümrükler Genel Müdürlüğünün 09.11.2022 tarihli 79875710 sayılı yazısı (Yatırım Teşvik Belgesi Kapsamında Gümrük Vergisi Muafiyeti Hk. EK-8) (Yayım.Trh.: 9.11.2022) Yatırıma başlama tarihi 29.06.2021 den önce olan yatırım teşvik belgeleri kapsamında revizyon yapılarak Ek-8 de yer alan bir eşyanın yatırım teşvik belgesi kapsamı ithal makine ve teçhizat listesine alınması durumunda bu eşyaya Yatırım Teşvik Belgesinde öngörüldüğü şekilde muafiyet uygulanması hk.5. Gümrükler Genel Müdürlüğünün 19.01.2022 tarihli 70954150 sayılı yazısı (Yatırım Teşvik/Forklift) (Yayım.Trh.: 19.01.2022) Yatırım teşvik belgesi kapsamında gerçekleştirilmiş forklift ithali işlemlerine ilişkin olarak gerekli araştırmanın yapılarak, bu kapsamda değerlendirilen eşyadan gümrük vergisinin tahsil edilmesi hk.6. Gümrükler Genel Müdürlüğünün 16.07.2021 tarihli 65727417 sayılı yazısı (Kullanılmış veya yenileştirilmiş makine ve teçhizatın teşvik belgesi kapsamında değerlendirilemeyeceği hk.) (Yayım.Trh.: 16.07.2021) Yatırımlarda Devlet Yardımları Hakkında Kararın EK-8 Gümrük Vergisi Muafiyetinden Yararlanamayacak Makine ve Teçhizat Listesinin 29.6.2021 itibariyle verilen teşvik belgesi kapsamında değerlendirilemeyeceği hk.7. Yatırımlarda Devlet Yardımları Hakkında Karar - 2012/3305 (Yayım.Trh.: 19.06.2012) Yürürlükte DeğilKalkınma planları ve yıllık programlarda öngörülen hedefler doğrultusunda tasarrufların katma değeri yüksek yatırımlara yönlendirilmesine, üretim ve istihdamın artırılmasına, uluslararası rekabet gücünü artıracak ve araştırma- geliştirme içeriği yüksek bölgesel ve büyük ölçekli yatırımlar ile stratejik yatırımların özendirilmesine, uluslararası doğrudan yatırımların artırılmasına, bölgesel gelişmişlik farklılıklarının azaltılmasına, kümelenme ve çevre korumaya yönelik yatırımlar ile araştırma ve geliştirme faaliyetlerinin desteklenmesine ilişkin usul ve esasların belirlenmesi hk.</w:t>
      </w:r>
    </w:p>
    <w:p>
      <w:pPr>
        <w:pStyle w:val="Heading2"/>
        <w:keepNext/>
        <w:spacing w:after="100" w:before="220"/>
      </w:pPr>
      <w:r>
        <w:t xml:space="preserve">M-9112 · Nükleer Düzenleme Kurumu'nun uygunluk yazısı aranır / TPS - E-Devlet (İthalat:2026/3)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Transit Rejimi, Gümrük Antrepo Rejimi, Dahilde İşleme Rejimi, Hariçte İşleme Rejimi, Gümrük Kontrolü Altında İşleme Rejimi ve Geçici İthalat Rejimine ilişkin gümrük beyannamelerinin tescilinde, Nükleer Düzenleme Kurumu’nun fiziksel ya da elektronik olarak düzenleyeceği İzin veya Uygunluk Yazısı gümrük idarelerince aranır. (İthalat: 2026/3)</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2016/60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Radyoaktif Maddeler ile Bunların Kullanıldığı Cihazların İthaline İlişkin Tebliğ (İthalat: 2026/3) İlgili diğer mevzuat kalemlerini(5)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Risk Yönetimi ve Kontrol Genel Müdürlüğünün 2016/60 Sayılı Genelgesi (Tek Pencere Sistemi-TAEK) (Yayım.Trh.: 27.10.2016) Radyasyon Güvenliği Tüzüğünün 14. ve 15. maddeleri, Radyasyon Güvenliği Yönetmeliğinin 61. 62. 63. ve 66. maddeleri ile 2016/1 Sayılı İthalat Tebliğinin 15. maddesi kapsamında verilen TAEK Uygunluk Yazısı 01.11.2016 tarihinden itibaren Tek Pencere Sistemi e-başvuru uygulaması kapsamına alınmıştır.3. Risk Yönetimi ve Kontrol Genel Müdürlüğünün 2016/2 Sayılı Genelgesi (TAEK tarafından düzenlenen uygunluk yazısının Tek Pencere e-belge kapsamına alınması) (Yayım.Trh.: 10.03.2016) Yürürlükte Değil2016/1 sayılı İthalat Tebliğinin 15. maddesine istinaden TAEK tarafından düzenlenen uygunluk yazısının 22.03.2016 tarihinden itibaren Tek Pencere Sistemi e-belge uygulaması kapsamına alınması hk.4. Gümrükler Genel Müdürlüğü nün Çevre ile ilgili 06.01.2005 tarihli 00315 sayılı tasarruflu yazısı (Yayım.Trh.: 6.01.2005) Yürürlükte DeğilRadyoaktif madde ithalat ve ihracat işlemleri ile ilgili olarak Türkiye Atom Enerjisi Kurumunun yazısı.5. Radyasyon Güvenliği Yönetmeliği (Yayım.Trh.: 24.03.2000) Bu Yönetmelik, radyasyon güvenliğinin sağlanmasını gerektiren her türlü tesis ve radyasyon kaynağının tehlikelerine karşı alınması gereken tedbirleri ve yapılması gereken faaliyetlerle ilgili hususları kapsar.</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86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86 – Vergi ve Mevzuat Bilgileri</dc:title>
  <dc:creator>Gümrük Koçu - Ufuk Çetintaş</dc:creator>
  <cp:lastModifiedBy>Un-named</cp:lastModifiedBy>
  <cp:revision>1</cp:revision>
  <dcterms:created xsi:type="dcterms:W3CDTF">2026-10-21T18:21:52.584Z</dcterms:created>
  <dcterms:modified xsi:type="dcterms:W3CDTF">2026-10-21T18:21:52.585Z</dcterms:modified>
</cp:coreProperties>
</file>

<file path=docProps/custom.xml><?xml version="1.0" encoding="utf-8"?>
<Properties xmlns="http://schemas.openxmlformats.org/officeDocument/2006/custom-properties" xmlns:vt="http://schemas.openxmlformats.org/officeDocument/2006/docPropsVTypes"/>
</file>