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88</w:t>
      </w:r>
    </w:p>
    <w:p>
      <w:pPr>
        <w:spacing w:after="60"/>
      </w:pPr>
      <w:r>
        <w:rPr>
          <w:color w:val="5B6475"/>
          <w:sz w:val="24"/>
          <w:szCs w:val="24"/>
        </w:rPr>
        <w:t xml:space="preserve">Hava taşıtları, uzay taşıtları ve bunların aksam ve parçalar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88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Balonlar ve hava gemileri; planörler, delta kanatlı planörler ve motorsuz diğer hava taşıtları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hava taşıtları (helikopterler, uçaklar gibi) (88.06 pozisyonundaki insansız hava taşıtları hariç); uzay araçları (uydular dahil), uzay araçlarını fırlatıcı araçlar ve yörünge-altı araçları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Paraşütler (sevkedilebilir paraşütler ve paragliderler dahil) ve roto- şütler; bunların aksam, parça ve aksesuarı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taşıtlarını fırlatma cihaz ve tertibatı ve hava taşıtlarının iniş cihaz ve tertibatı ve benzeri cihaz ve tertibat; yerde uçuş eğitimi yapmaya mahsus cihazlar;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İnsansız hava taşıtları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88.01, 88.02 veya 88.06 Pozisyonlarındaki hava taşıtlarının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bl>
    <w:p>
      <w:pPr>
        <w:pStyle w:val="Heading1"/>
        <w:keepNext/>
        <w:pageBreakBefore/>
        <w:pBdr>
          <w:bottom w:val="single" w:color="C9CED8" w:sz="6" w:space="4"/>
        </w:pBdr>
        <w:spacing w:after="140" w:before="200"/>
      </w:pPr>
      <w:r>
        <w:t xml:space="preserve">8801 – Balonlar ve hava gemileri; planörler, delta kanatlı planörler ve motorsuz diğer hava taşıtları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8801.00.10.00.00</w:t>
            </w:r>
          </w:p>
          <w:p>
            <w:pPr>
              <w:spacing w:after="0" w:line="240"/>
              <w:jc w:val="left"/>
            </w:pPr>
            <w:r>
              <w:rPr>
                <w:b w:val="false"/>
                <w:bCs w:val="false"/>
                <w:sz w:val="15"/>
                <w:szCs w:val="15"/>
              </w:rPr>
              <w:t xml:space="preserve">Balonlar ve hava gemileri; planörler ve delta kanatlı planörler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8801.00.90.00.00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SvlHv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Sivil Havacılık Genel Müdürlüğü uygunluk yazısı aranır /Tek Pencere Sistemi - E-Devlet (İthalat: 2026/8)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taşıtı olarak veya 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Sivil Havacılık Genel Müdürlüğü uygunluk yazısı aranır /Tek Pencere Sistemi - E-Devlet (İthalat: 2026/8)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Balonlar ve hava gemileri; planörler ve delta kanatlı planörler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M-9116</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Taşıtları8801.00.10.00.00X8801.00.90.00.00X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Sivil hava taşıtı olarak veya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Balonlar ve hava gemileri; planörler ve delta kanatlı planörler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M-9477</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Balonlar ve hava gemileri; planörler ve delta kanatlı planörler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Balonlar ve hava gemileri; planörler ve delta kanatlı planörler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Balonlar ve hava gemileri; planörler ve delta kanatlı planörler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 uzay taşıtları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Balonlar ve hava gemileri; planörler, delta kanatlı planörler ve motorsuz diğer hava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8802 – Diğer hava taşıtları (helikopterler, uçaklar gibi) (88.06 pozisyonundaki insansız hava taşıtları hariç); uzay araçları (uydular dahil), uzay araçlarını fırlatıcı araçlar ve yörünge-altı araçları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8802.11.00.00.00</w:t>
            </w:r>
          </w:p>
          <w:p>
            <w:pPr>
              <w:spacing w:after="0" w:line="240"/>
              <w:jc w:val="left"/>
            </w:pPr>
            <w:r>
              <w:rPr>
                <w:b w:val="false"/>
                <w:bCs w:val="false"/>
                <w:sz w:val="15"/>
                <w:szCs w:val="15"/>
              </w:rPr>
              <w:t xml:space="preserve">Boş haldeki ağırlıkları 2000 kg.ı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8802.12.00.00.00</w:t>
            </w:r>
          </w:p>
          <w:p>
            <w:pPr>
              <w:spacing w:after="0" w:line="240"/>
              <w:jc w:val="left"/>
            </w:pPr>
            <w:r>
              <w:rPr>
                <w:b w:val="false"/>
                <w:bCs w:val="false"/>
                <w:sz w:val="15"/>
                <w:szCs w:val="15"/>
              </w:rPr>
              <w:t xml:space="preserve">Boş haldeki ağırlıkları 2000 kg.ı geçenler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8802.20.00.10.00</w:t>
            </w:r>
          </w:p>
          <w:p>
            <w:pPr>
              <w:spacing w:after="0" w:line="240"/>
              <w:jc w:val="left"/>
            </w:pPr>
            <w:r>
              <w:rPr>
                <w:b w:val="false"/>
                <w:bCs w:val="false"/>
                <w:sz w:val="15"/>
                <w:szCs w:val="15"/>
              </w:rPr>
              <w:t xml:space="preserve">Zirai mücadelede ilaçlama aracı olarak kullanılmak üzere ithal olunan özel yapıdaki uçaklar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8802.20.00.20.00</w:t>
            </w:r>
          </w:p>
          <w:p>
            <w:pPr>
              <w:spacing w:after="0" w:line="240"/>
              <w:jc w:val="left"/>
            </w:pPr>
            <w:r>
              <w:rPr>
                <w:b w:val="false"/>
                <w:bCs w:val="false"/>
                <w:sz w:val="15"/>
                <w:szCs w:val="15"/>
              </w:rPr>
              <w:t xml:space="preserve">Yolcu taşımaya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8802.20.00.90.00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8802.30.00.10.00</w:t>
            </w:r>
          </w:p>
          <w:p>
            <w:pPr>
              <w:spacing w:after="0" w:line="240"/>
              <w:jc w:val="left"/>
            </w:pPr>
            <w:r>
              <w:rPr>
                <w:b w:val="false"/>
                <w:bCs w:val="false"/>
                <w:sz w:val="15"/>
                <w:szCs w:val="15"/>
              </w:rPr>
              <w:t xml:space="preserve">Zirai mücadelede ilaçlama aracı olarak kullanılmak üzere ithal olunan özel yapıdaki uçaklar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8802.30.00.20.00</w:t>
            </w:r>
          </w:p>
          <w:p>
            <w:pPr>
              <w:spacing w:after="0" w:line="240"/>
              <w:jc w:val="left"/>
            </w:pPr>
            <w:r>
              <w:rPr>
                <w:b w:val="false"/>
                <w:bCs w:val="false"/>
                <w:sz w:val="15"/>
                <w:szCs w:val="15"/>
              </w:rPr>
              <w:t xml:space="preserve">Yolcu taşımaya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8802.30.00.90.00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8802.40.00.10.00</w:t>
            </w:r>
          </w:p>
          <w:p>
            <w:pPr>
              <w:spacing w:after="0" w:line="240"/>
              <w:jc w:val="left"/>
            </w:pPr>
            <w:r>
              <w:rPr>
                <w:b w:val="false"/>
                <w:bCs w:val="false"/>
                <w:sz w:val="15"/>
                <w:szCs w:val="15"/>
              </w:rPr>
              <w:t xml:space="preserve">Yolcu taşımaya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8802.40.00.90.00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8802.60.11.00.00</w:t>
            </w:r>
          </w:p>
          <w:p>
            <w:pPr>
              <w:spacing w:after="0" w:line="240"/>
              <w:jc w:val="left"/>
            </w:pPr>
            <w:r>
              <w:rPr>
                <w:b w:val="false"/>
                <w:bCs w:val="false"/>
                <w:sz w:val="15"/>
                <w:szCs w:val="15"/>
              </w:rPr>
              <w:t xml:space="preserve">Telekomünikasyon uyduları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8802.60.90.00.00</w:t>
            </w:r>
          </w:p>
          <w:p>
            <w:pPr>
              <w:spacing w:after="0" w:line="240"/>
              <w:jc w:val="left"/>
            </w:pPr>
            <w:r>
              <w:rPr>
                <w:b w:val="false"/>
                <w:bCs w:val="false"/>
                <w:sz w:val="15"/>
                <w:szCs w:val="15"/>
              </w:rPr>
              <w:t xml:space="preserve">Uzay araçlarını fırlatıcı araçlar ve yörünge-altı araçları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SvlHv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Sivil Havacılık Genel Müdürlüğü uygunluk yazısı aranır /Tek Pencere Sistemi - E-Devlet (İthalat: 2026/8)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taşıtı olarak ithal edilmesi halinde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İthRhsTr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alet ve makinaları için, Tarım ve Orman Bakanlığından İmal veya İthal Ruhsatnamesi alınması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Katiİth</w:t>
            </w:r>
          </w:p>
          <w:p>
            <w:pPr>
              <w:spacing w:after="0" w:line="240"/>
              <w:jc w:val="left"/>
            </w:pPr>
            <w:r>
              <w:rPr>
                <w:b w:val="false"/>
                <w:bCs w:val="false"/>
                <w:sz w:val="18"/>
                <w:szCs w:val="18"/>
              </w:rPr>
              <w:t xml:space="preserve">TeknikUyg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veya Posta ve Hızlı Kargo ile gelen ticari olmayan İnsansız Hava Aracı (drone) gümrük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muafiyetine tabi hava taşıtları ve motorlarına ait liste (Genelge No: 2014/17 - EK - 2)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Sivil Havacılık Genel Müdürlüğü uygunluk yazısı aranır /Tek Pencere Sistemi - E-Devlet (İthalat: 2026/8)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Zirai mücadelede ilaçlama aracı olarak kullanılmak üzere ithal olunan özel yapıdaki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Zirai mücadelede ilaçlama aracı olarak kullanılmak üzere ithal olunan özel yapıdaki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M-9116</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Taşıtları8802.11.00.00.00X8802.12.00.00.00X8802.20.00.10.00X8802.20.00.20.00X8802.20.00.90.00X8802.30.00.10.00X8802.30.00.20.00X8802.30.00.90.00X8802.40.00.10.00X8802.40.00.90.00X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Sivil hava taşıtı olarak ithal edilmesi halinde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Zirai mücadelede ilaçlama aracı olarak kullanılmak üzere ithal olunan özel yapıdaki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Zirai mücadelede ilaçlama aracı olarak kullanılmak üzere ithal olunan özel yapıdaki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M-9479</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Zirai mücadelede ilaçlama aracı olarak kullanılmak üzere ithal olunan özel yapıdaki uçaklar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Zirai mücadelede ilaçlama aracı olarak kullanılmak üzere ithal olunan özel yapıdaki uçaklar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Zirai mücadelede ilaçlama aracı olarak kullanılmak üzere ithal olunan özel yapıdaki uçaklar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Zirai mücadelede ilaçlama aracı olarak kullanılmak üzere ithal olunan özel yapıdaki uçaklar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Zirai mücadelede ilaçlama aracı olarak kullanılmak üzere ithal olunan özel yapıdaki uçaklar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Zirai mücadelede ilaçlama aracı olarak kullanılmak üzere ithal olunan özel yapıdaki uçaklar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taşımaya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Telekomünikasyon uyduları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Telekomünikasyon uyduları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Telekomünikasyon uyduları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Uzay araçlarını fırlatıcı araçlar ve yörünge-altı araçları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Uzay araçlarını fırlatıcı araçlar ve yörünge-altı araçları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8802.60.90.00.00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Uzay araçlarını fırlatıcı araçlar ve yörünge-altı araçları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8.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Uzay araçlarını fırlatıcı araçlar ve yörünge-altı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Zirai mücadele alet ve makinaları için, Tarım ve Orman Bakanlığından İmal veya İthal Ruhsatnamesi alınması</w:t>
      </w:r>
    </w:p>
    <w:p>
      <w:pPr>
        <w:spacing w:after="60" w:line="260"/>
      </w:pPr>
      <w:r>
        <w:rPr>
          <w:b/>
          <w:bCs/>
          <w:color w:val="5B6475"/>
          <w:sz w:val="19"/>
          <w:szCs w:val="19"/>
        </w:rPr>
        <w:t xml:space="preserve">Uygulama tarihi: </w:t>
      </w:r>
      <w:r>
        <w:rPr>
          <w:sz w:val="19"/>
          <w:szCs w:val="19"/>
        </w:rPr>
        <w:t xml:space="preserve">İlgili mevzuat 09.06.2021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zirai mücadele kapsamında bitki koruma ürünü uygulamalarında kullanılan insansız hava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zirai mücadele kapsamında bitki koruma ürünü uygulamalarında kullanılan insansız hava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M-9021</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Yolcu Beraberi veya Posta ve Hızlı Kargo ile gelen ticari olmayan İnsansız Hava Aracı (drone) gümrük işlemleri</w:t>
      </w:r>
    </w:p>
    <w:p>
      <w:pPr>
        <w:spacing w:after="60" w:line="260"/>
      </w:pPr>
      <w:r>
        <w:rPr>
          <w:b/>
          <w:bCs/>
          <w:color w:val="5B6475"/>
          <w:sz w:val="19"/>
          <w:szCs w:val="19"/>
        </w:rPr>
        <w:t xml:space="preserve">Uygulama tarihi: </w:t>
      </w:r>
      <w:r>
        <w:rPr>
          <w:sz w:val="19"/>
          <w:szCs w:val="19"/>
        </w:rPr>
        <w:t xml:space="preserve">İlgili mevzuat 18.03.2016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İnsansız Hava Aracı (İHA)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M-4539</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 uzay taşıtları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Gümrük muafiyetine tabi hava taşıtları ve motorlarına ait liste (Genelge No: 2014/17 - EK - 2)</w:t>
      </w:r>
    </w:p>
    <w:p>
      <w:pPr>
        <w:spacing w:after="60" w:line="260"/>
      </w:pPr>
      <w:r>
        <w:rPr>
          <w:b/>
          <w:bCs/>
          <w:color w:val="5B6475"/>
          <w:sz w:val="19"/>
          <w:szCs w:val="19"/>
        </w:rPr>
        <w:t xml:space="preserve">Uygulama tarihi: </w:t>
      </w:r>
      <w:r>
        <w:rPr>
          <w:sz w:val="19"/>
          <w:szCs w:val="19"/>
        </w:rPr>
        <w:t xml:space="preserve">İlgili mevzuat 18.07.2014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M-3955</w:t>
      </w:r>
    </w:p>
    <w:p>
      <w:pPr>
        <w:keepNext/>
        <w:spacing w:after="60" w:before="140"/>
      </w:pPr>
      <w:r>
        <w:rPr>
          <w:b/>
          <w:bCs/>
          <w:color w:val="2F5BD3"/>
          <w:sz w:val="20"/>
          <w:szCs w:val="20"/>
        </w:rPr>
        <w:t xml:space="preserve">16.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8802 Numaralı Madde İçin En Son Değerler itibariyle geçerli ÖTV değerleriAşağıdaki Malzemeler Ö.T.V. II Sayılı Liste kapsamındadır. G.T.İ.P NoMal İsmiVergi Oranı(%) A 8802Diğer hava taşıtları (helikopterler, uçaklar gibi); uzay araçları (uydular dahil), uzay araçlarını fırlatıcı araçlar ve yörünge-altı araçları[(Yalnız helikopterler ve uçaklar) (Askeri, zirai, yangınla mücadelede kullanılan özel yapıdaki helikopterler ve uçaklar hariç)]0,5MÖTV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(Uçaklar)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8802.60.90.00.00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Ultra hafif motorlu (ULM) deniz uçağı, pnömatik pandül tipi, entegre motorlu, kanatlı, pervaneli ve yarı rijit gövdelidir (taşıtın bir su yüzeyine (deniz, göl vb.) iniş veya kalkış yapmasını sağlar).Ürün aşağıdaki özelliklere sahiptir:- Çift silindirli, 2 zamanlı motor;- İki koltuklu tandem kokpit;- Boş ağırlık: 216 kg;- Maksimum brüt ağırlık: 406 kg;- Durma hızı: 48 km/sa;- Seyir hızı: 70 km/sa;- Maksimum hız: 80 km/sa;- Kanat açıklığı: 11,15 m;- Kanat alanı: 19,6 m21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(8802)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8802.11.00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Diyagonal uzunluğu 35 cm, ağırlığı 1.030 gr olan, bir uzaktan kumanda ünitesi ile birlikte perakende satışa hazır halde ambalajlanmış multi-rotor helikopter (“drone” olarak bilinir).Helikopter; stabiliteyi sağlamak amaçlı bir sistem, Wi-Fi ve global konumlandırma sistemi (GPS) modülü ile donatılmıştır. Maksimum uçuş hızı yaklaşık 54 km/sa’tir ve uçuş süresi 25 dakikadır. Uzaktan kumanda birimi 2.4 GHz frekansta çalışır ve dört pil gerektirir.Helikopter, uzaktan kumanda ile (açık alanda) 1.000 m’ye kadar bir mesafede kontrol edilebilir.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pStyle w:val="Heading1"/>
        <w:keepNext/>
        <w:pageBreakBefore/>
        <w:pBdr>
          <w:bottom w:val="single" w:color="C9CED8" w:sz="6" w:space="4"/>
        </w:pBdr>
        <w:spacing w:after="140" w:before="200"/>
      </w:pPr>
      <w:r>
        <w:t xml:space="preserve">8803 – </w:t>
      </w:r>
    </w:p>
    <w:p>
      <w:pPr>
        <w:pStyle w:val="Heading1"/>
        <w:keepNext/>
        <w:pageBreakBefore/>
        <w:pBdr>
          <w:bottom w:val="single" w:color="C9CED8" w:sz="6" w:space="4"/>
        </w:pBdr>
        <w:spacing w:after="140" w:before="200"/>
      </w:pPr>
      <w:r>
        <w:t xml:space="preserve">8804 – Paraşütler (sevkedilebilir paraşütler ve paragliderler dahil) ve roto- şütler; bunların aksam, parça ve aksesuarı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8804.00.00.00.00</w:t>
            </w:r>
          </w:p>
          <w:p>
            <w:pPr>
              <w:spacing w:after="0" w:line="240"/>
              <w:jc w:val="left"/>
            </w:pPr>
            <w:r>
              <w:rPr>
                <w:b w:val="false"/>
                <w:bCs w:val="false"/>
                <w:sz w:val="15"/>
                <w:szCs w:val="15"/>
              </w:rPr>
              <w:t xml:space="preserve">Paraşütler (sevkedilebilir paraşütler ve paragliderler dahil) ve roto- şütler; bunların aksam, parça ve aksesuarı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Paraşütler (sevkedilebilir paraşütler ve paragliderler dahil) ve roto- şütler; bunların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Paraşütler (sevkedilebilir paraşütler ve paragliderler dahil) ve roto- şütler; bunların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Paraşütler (sevkedilebilir paraşütler ve paragliderler dahil) ve roto- şütler; bunların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 uzay taşıtları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G.T.İ.P.AçıklamaResimTarih8804.00.00.00.00"Paraglider için tasarlanmış güvenlik ve konfor amaçlı oturak" ticari tanımlı GIN GLIDERS INC Marka GINCO-4 Model eşya; yamaç paraşütüne bağlanan ve kullanıcının oturarak (paraşütten gelen bağlantı ile) paraşütü kullanmasına izin veren, sert inişler sırasında kullanıcının kalça bölgesini koruyucu yastık içeren ve paraşüte bilumum bağlantı noktaları olan, kullanıcının şahsi eşyalarını saklamasını sağlayıcı fermuarlı gözlere sahip oturaktır. Ayrıca; ürün içerisinde paraşüt yedek paraşüt, kurtarma paraşütü olmayan eşyadır.Gerekçe:"Tarife Yorumu ile İlgili Genel Kuralları ve Türk Gümrük Tarife Cetveli İzahnamesinin 8804 pozisyonu açıklama notları"TR35000022009703.10.2022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8805 – Hava taşıtlarını fırlatma cihaz ve tertibatı ve hava taşıtlarının iniş cihaz ve tertibatı ve benzeri cihaz ve tertibat; yerde uçuş eğitimi yapmaya mahsus cihazlar;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8805.10.10.00.11</w:t>
            </w:r>
          </w:p>
          <w:p>
            <w:pPr>
              <w:spacing w:after="0" w:line="240"/>
              <w:jc w:val="left"/>
            </w:pPr>
            <w:r>
              <w:rPr>
                <w:b w:val="false"/>
                <w:bCs w:val="false"/>
                <w:sz w:val="15"/>
                <w:szCs w:val="15"/>
              </w:rPr>
              <w:t xml:space="preserve">Hava taşıtlarını fırlatma cihaz ve tertibatı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8805.10.10.00.15</w:t>
            </w:r>
          </w:p>
          <w:p>
            <w:pPr>
              <w:spacing w:after="0" w:line="240"/>
              <w:jc w:val="left"/>
            </w:pPr>
            <w:r>
              <w:rPr>
                <w:b w:val="false"/>
                <w:bCs w:val="false"/>
                <w:sz w:val="15"/>
                <w:szCs w:val="15"/>
              </w:rPr>
              <w:t xml:space="preserve">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8805.21.00.00.00</w:t>
            </w:r>
          </w:p>
          <w:p>
            <w:pPr>
              <w:spacing w:after="0" w:line="240"/>
              <w:jc w:val="left"/>
            </w:pPr>
            <w:r>
              <w:rPr>
                <w:b w:val="false"/>
                <w:bCs w:val="false"/>
                <w:sz w:val="15"/>
                <w:szCs w:val="15"/>
              </w:rPr>
              <w:t xml:space="preserve">Hava muharebe simulatörü ve bunların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8805.29.00.00.00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taşıtı olarak veya 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Taşıtları8805.29.00.00.00X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Sivil hava taşıtı olarak veya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taşıtlarını fırlatma cihaz ve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taşıtlarını fırlatma cihaz ve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taşıtlarını fırlatma cihaz ve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muharebe simulatörü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muharebe simulatörü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muharebe simulatörü ve bunların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hava araçlarının iniş takımı dikmesi, pervane, pervane göbeği (spindle, hub), rotor (rotor göbeği, ana transmisyon ve rotor palleri).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İnsansız hava araçlarını fırlatma cihazı ve tertibatları.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askerî amaçlı eğitim simülatörleri ve simülasyonları.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askerî amaçlı eğitim simülatörleri ve simülasyonları.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 uzay taşıtları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hava araçlarının iniş takımı dikmesi, pervane, pervane göbeği (spindle, hub), rotor (rotor göbeği, ana transmisyon ve rotor palleri).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İnsansız hava araçlarını fırlatma cihazı ve tertibatları.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askerî amaçlı eğitim simülatörleri ve simülasyonları.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askerî amaçlı eğitim simülatörleri ve simülasyonları.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8806 – İnsansız hava taşıtları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8806.10.10.00.00</w:t>
            </w:r>
          </w:p>
          <w:p>
            <w:pPr>
              <w:spacing w:after="0" w:line="240"/>
              <w:jc w:val="left"/>
            </w:pPr>
            <w:r>
              <w:rPr>
                <w:b w:val="false"/>
                <w:bCs w:val="false"/>
                <w:sz w:val="15"/>
                <w:szCs w:val="15"/>
              </w:rPr>
              <w:t xml:space="preserve">Boş haldeki ağırlıkları 2000 kg.ı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8806.10.90.00.00</w:t>
            </w:r>
          </w:p>
          <w:p>
            <w:pPr>
              <w:spacing w:after="0" w:line="240"/>
              <w:jc w:val="left"/>
            </w:pPr>
            <w:r>
              <w:rPr>
                <w:b w:val="false"/>
                <w:bCs w:val="false"/>
                <w:sz w:val="15"/>
                <w:szCs w:val="15"/>
              </w:rPr>
              <w:t xml:space="preserve">Boş haldeki ağırlıkları 2000 kg.ı geçenler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8806.21.90.00.00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8806.22.90.00.00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8806.23.00.00.00</w:t>
            </w:r>
          </w:p>
          <w:p>
            <w:pPr>
              <w:spacing w:after="0" w:line="240"/>
              <w:jc w:val="left"/>
            </w:pPr>
            <w:r>
              <w:rPr>
                <w:b w:val="false"/>
                <w:bCs w:val="false"/>
                <w:sz w:val="15"/>
                <w:szCs w:val="15"/>
              </w:rPr>
              <w:t xml:space="preserve">Maksimum kalkış ağırlığı 7 kg geçen fakat 25 kg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8806.24.00.00.00</w:t>
            </w:r>
          </w:p>
          <w:p>
            <w:pPr>
              <w:spacing w:after="0" w:line="240"/>
              <w:jc w:val="left"/>
            </w:pPr>
            <w:r>
              <w:rPr>
                <w:b w:val="false"/>
                <w:bCs w:val="false"/>
                <w:sz w:val="15"/>
                <w:szCs w:val="15"/>
              </w:rPr>
              <w:t xml:space="preserve">Maksimum kalkış ağırlığı 25 kg geçen fakat 150 kg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8806.29.10.00.00</w:t>
            </w:r>
          </w:p>
          <w:p>
            <w:pPr>
              <w:spacing w:after="0" w:line="240"/>
              <w:jc w:val="left"/>
            </w:pPr>
            <w:r>
              <w:rPr>
                <w:b w:val="false"/>
                <w:bCs w:val="false"/>
                <w:sz w:val="15"/>
                <w:szCs w:val="15"/>
              </w:rPr>
              <w:t xml:space="preserve">Boş haldeki ağırlıkları 2000 kg.ı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8806.29.20.00.00</w:t>
            </w:r>
          </w:p>
          <w:p>
            <w:pPr>
              <w:spacing w:after="0" w:line="240"/>
              <w:jc w:val="left"/>
            </w:pPr>
            <w:r>
              <w:rPr>
                <w:b w:val="false"/>
                <w:bCs w:val="false"/>
                <w:sz w:val="15"/>
                <w:szCs w:val="15"/>
              </w:rPr>
              <w:t xml:space="preserve">Boş haldeki ağırlıkları 2000 kg.ı geçenler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8806.91.00.00.00</w:t>
            </w:r>
          </w:p>
          <w:p>
            <w:pPr>
              <w:spacing w:after="0" w:line="240"/>
              <w:jc w:val="left"/>
            </w:pPr>
            <w:r>
              <w:rPr>
                <w:b w:val="false"/>
                <w:bCs w:val="false"/>
                <w:sz w:val="15"/>
                <w:szCs w:val="15"/>
              </w:rPr>
              <w:t xml:space="preserve">Maksimum kalkış ağırlığı 250 g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8806.92.00.00.00</w:t>
            </w:r>
          </w:p>
          <w:p>
            <w:pPr>
              <w:spacing w:after="0" w:line="240"/>
              <w:jc w:val="left"/>
            </w:pPr>
            <w:r>
              <w:rPr>
                <w:b w:val="false"/>
                <w:bCs w:val="false"/>
                <w:sz w:val="15"/>
                <w:szCs w:val="15"/>
              </w:rPr>
              <w:t xml:space="preserve">Maksimum kalkış ağırlığı 250 g geçen fakat 7 kg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8806.93.00.00.00</w:t>
            </w:r>
          </w:p>
          <w:p>
            <w:pPr>
              <w:spacing w:after="0" w:line="240"/>
              <w:jc w:val="left"/>
            </w:pPr>
            <w:r>
              <w:rPr>
                <w:b w:val="false"/>
                <w:bCs w:val="false"/>
                <w:sz w:val="15"/>
                <w:szCs w:val="15"/>
              </w:rPr>
              <w:t xml:space="preserve">Maksimum kalkış ağırlığı 7 kg geçen fakat 25 kg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8806.94.00.00.00</w:t>
            </w:r>
          </w:p>
          <w:p>
            <w:pPr>
              <w:spacing w:after="0" w:line="240"/>
              <w:jc w:val="left"/>
            </w:pPr>
            <w:r>
              <w:rPr>
                <w:b w:val="false"/>
                <w:bCs w:val="false"/>
                <w:sz w:val="15"/>
                <w:szCs w:val="15"/>
              </w:rPr>
              <w:t xml:space="preserve">Maksimum kalkış ağırlığı 25 kg geçen fakat 150 kg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8806.99.10.00.00</w:t>
            </w:r>
          </w:p>
          <w:p>
            <w:pPr>
              <w:spacing w:after="0" w:line="240"/>
              <w:jc w:val="left"/>
            </w:pPr>
            <w:r>
              <w:rPr>
                <w:b w:val="false"/>
                <w:bCs w:val="false"/>
                <w:sz w:val="15"/>
                <w:szCs w:val="15"/>
              </w:rPr>
              <w:t xml:space="preserve">Boş haldeki ağırlıkları 2000 kg.ı geçmeyenler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8806.99.20.00.00</w:t>
            </w:r>
          </w:p>
          <w:p>
            <w:pPr>
              <w:spacing w:after="0" w:line="240"/>
              <w:jc w:val="left"/>
            </w:pPr>
            <w:r>
              <w:rPr>
                <w:b w:val="false"/>
                <w:bCs w:val="false"/>
                <w:sz w:val="15"/>
                <w:szCs w:val="15"/>
              </w:rPr>
              <w:t xml:space="preserve">Boş haldeki ağırlıkları 2000 kg.ı geçenler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SvlHv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Sivil Havacılık Genel Müdürlüğü uygunluk yazısı aranır /Tek Pencere Sistemi - E-Devlet (İthalat: 2026/8)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taşıtı olarak veya 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İthRhsTr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alet ve makinaları için, Tarım ve Orman Bakanlığından İmal veya İthal Ruhsatnamesi alınması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Katiİth</w:t>
            </w:r>
          </w:p>
          <w:p>
            <w:pPr>
              <w:spacing w:after="0" w:line="240"/>
              <w:jc w:val="left"/>
            </w:pPr>
            <w:r>
              <w:rPr>
                <w:b w:val="false"/>
                <w:bCs w:val="false"/>
                <w:sz w:val="18"/>
                <w:szCs w:val="18"/>
              </w:rPr>
              <w:t xml:space="preserve">TeknikUyg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veya Posta ve Hızlı Kargo ile gelen ticari olmayan İnsansız Hava Aracı (drone) gümrük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muafiyetine tabi hava taşıtları ve motorlarına ait liste (Genelge No: 2014/17 - EK - 2)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Sivil Havacılık Genel Müdürlüğü uygunluk yazısı aranır /Tek Pencere Sistemi - E-Devlet (İthalat: 2026/8)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Hareketli ve sabit görüntülerin yakalanması ve kaydedilmesi için 8525.89 alt pozisyonunda yer alan cihazlarla kalıcı olarak entegre edilerek donatılmış çoklu rotorlar (Maksimum kalkış ağırlığı 500 gr (500 gr hariç) altı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(Maksimum kalkış ağırlığı 500 gr (500 gr hariç) altı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7 kg geçen fakat 25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 kg geçen fakat 150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250 g geçen fakat 7 kg geçmeyenler (Maksimum kalkış ağırlığı 500 gr (500 gr hariç) altı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7 kg geçen fakat 25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 kg geçen fakat 150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M-9116</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Taşıtları8806.10.10.00.00X8806.10.90.00.00X8806.22.10.00.00(ç)X8806.22.90.00.00(ç)X8806.23.00.00.00X8806.24.00.00.00X8806.29.10.00.00X8806.29.20.00.00X8806.92.00.00.00(ç)X8806.93.00.00.00X8806.94.00.00.00X8806.99.10.00.00X8806.99.20.00.00X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Sivil hava taşıtı olarak veya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Hareketli ve sabit görüntülerin yakalanması ve kaydedilmesi için 8525.89 alt pozisyonunda yer alan cihazlarla kalıcı olarak entegre edilerek donatılmış çoklu rotorlar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Hareketli ve sabit görüntülerin yakalanması ve kaydedilmesi için 8525.89 alt pozisyonunda yer alan cihazlarla kalıcı olarak entegre edilerek donatılmış çoklu rotorlar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7 kg geçen fakat 25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 kg geçen fakat 150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250 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250 g geçen fakat 7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7 kg geçen fakat 25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Maksimum kalkış ağırlığı 25 kg geçen fakat 150 kg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M-9477</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 kg geçen fakat 25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 kg geçen fakat 25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 kg geçen fakat 25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 geçen fakat 150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 geçen fakat 150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 geçen fakat 150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250 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250 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250 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250 g geçen fakat 7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250 g geçen fakat 7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250 g geçen fakat 7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 kg geçen fakat 25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 kg geçen fakat 25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 kg geçen fakat 25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 geçen fakat 150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 geçen fakat 150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 geçen fakat 150 kg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Boş haldeki ağırlıkları 2000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Hareketli ve sabit görüntülerin yakalanması ve kaydedilmesi için 8525.89 alt pozisyonunda yer alan cihazlarla kalıcı olarak entegre edilerek donatılmış çoklu rotorlar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27.03.2023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7kg'ı geçen fakat 25 kg'ı geçmeyenler (Yalnız '9/6/2021 tarihli ve 31506 mükerrer sayılı Resmi Gazete'de yayımlanan Zirai Mücadele Alet ve Makineleri Hakkında Yönetmelik' kapsamındaki ruhsatlandırmaya tabi tutulan zirai insansız hava taşıtları)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30000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27.03.2023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Maksimum kalkış ağırlığı 25 kg'ı geçen fakat 150 kg'ı geçmeyenler (Yalnız '9/6/2021 tarihli ve 31506 mükerrer sayılı Resmi Gazete'de yayımlanan Zirai Mücadele Alet ve Makineleri Hakkında Yönetmelik' kapsamındaki ruhsatlandırmaya tabi tutulan zirai insansız hava taşıtları)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30000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27.03.2023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M-8221</w:t>
      </w:r>
    </w:p>
    <w:p>
      <w:pPr>
        <w:keepNext/>
        <w:spacing w:after="60" w:before="140"/>
      </w:pPr>
      <w:r>
        <w:rPr>
          <w:b/>
          <w:bCs/>
          <w:color w:val="2F5BD3"/>
          <w:sz w:val="20"/>
          <w:szCs w:val="20"/>
        </w:rPr>
        <w:t xml:space="preserve">9.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Termal IR (Kızılötesi) ve lazer özellikli nişan tevcih, atış kontrol ve gözetleme alet ve cihazları. (Askerî maksatlı teleskobik dürbün, teleskop, periskop, dürbün, askerî maksatlı termal kameralar,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Termal IR (Kızılötesi) ve lazer özellikli nişan tevcih, atış kontrol ve gözetleme alet ve cihazları. (Askerî maksatlı teleskobik dürbün, teleskop, periskop, dürbün, askerî maksatlı termal kameralar,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Hareketli ve sabit görüntülerin yakalanması ve kaydedilmesi için 8525.89 alt pozisyonunda yer alan cihazlarla kalıcı olarak entegre edilerek donatılmış çoklu rotorlar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Hareketli ve sabit görüntülerin yakalanması ve kaydedilmesi için 8525.89 alt pozisyonunda yer alan cihazlarla kalıcı olarak entegre edilerek donatılmış çoklu rotorlar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Zirai mücadele alet ve makinaları için, Tarım ve Orman Bakanlığından İmal veya İthal Ruhsatnamesi alınması</w:t>
      </w:r>
    </w:p>
    <w:p>
      <w:pPr>
        <w:spacing w:after="60" w:line="260"/>
      </w:pPr>
      <w:r>
        <w:rPr>
          <w:b/>
          <w:bCs/>
          <w:color w:val="5B6475"/>
          <w:sz w:val="19"/>
          <w:szCs w:val="19"/>
        </w:rPr>
        <w:t xml:space="preserve">Uygulama tarihi: </w:t>
      </w:r>
      <w:r>
        <w:rPr>
          <w:sz w:val="19"/>
          <w:szCs w:val="19"/>
        </w:rPr>
        <w:t xml:space="preserve">İlgili mevzuat 09.06.2021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zirai mücadele kapsamında bitki koruma ürünü uygulamalarında kullanılan insansız hava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M-9021</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Yolcu Beraberi veya Posta ve Hızlı Kargo ile gelen ticari olmayan İnsansız Hava Aracı (drone) gümrük işlemleri</w:t>
      </w:r>
    </w:p>
    <w:p>
      <w:pPr>
        <w:spacing w:after="60" w:line="260"/>
      </w:pPr>
      <w:r>
        <w:rPr>
          <w:b/>
          <w:bCs/>
          <w:color w:val="5B6475"/>
          <w:sz w:val="19"/>
          <w:szCs w:val="19"/>
        </w:rPr>
        <w:t xml:space="preserve">Uygulama tarihi: </w:t>
      </w:r>
      <w:r>
        <w:rPr>
          <w:sz w:val="19"/>
          <w:szCs w:val="19"/>
        </w:rPr>
        <w:t xml:space="preserve">İlgili mevzuat 18.03.2016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İnsansız Hava Aracı (İHA) kapsamında olanlar (entegre kamerası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İnsansız Hava Aracı (İHA) kapsamında olanlar (entegre kamerası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M-4539</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 uzay taşıtları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Gümrük muafiyetine tabi hava taşıtları ve motorlarına ait liste (Genelge No: 2014/17 - EK - 2)</w:t>
      </w:r>
    </w:p>
    <w:p>
      <w:pPr>
        <w:spacing w:after="60" w:line="260"/>
      </w:pPr>
      <w:r>
        <w:rPr>
          <w:b/>
          <w:bCs/>
          <w:color w:val="5B6475"/>
          <w:sz w:val="19"/>
          <w:szCs w:val="19"/>
        </w:rPr>
        <w:t xml:space="preserve">Uygulama tarihi: </w:t>
      </w:r>
      <w:r>
        <w:rPr>
          <w:sz w:val="19"/>
          <w:szCs w:val="19"/>
        </w:rPr>
        <w:t xml:space="preserve">İlgili mevzuat 18.07.2014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Yolcu taşımaya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Boş haldeki ağırlıkları 2000 kg.ı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M-3955</w:t>
      </w:r>
    </w:p>
    <w:p>
      <w:pPr>
        <w:keepNext/>
        <w:spacing w:after="60" w:before="140"/>
      </w:pPr>
      <w:r>
        <w:rPr>
          <w:b/>
          <w:bCs/>
          <w:color w:val="2F5BD3"/>
          <w:sz w:val="20"/>
          <w:szCs w:val="20"/>
        </w:rPr>
        <w:t xml:space="preserve">18.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8806 Numaralı Madde İçin En Son Değerler itibariyle geçerli ÖTV değerleriAşağıdaki Malzemeler Ö.T.V. IV Sayılı Liste kapsamındadır. G.T.İ.P NoMal İsmiVergi Oranı(%) A 8525.81.00.00.00Televizyon kameraları, dijital kameralar ve görüntü kaydedici kameralar [Yalnız 8525.80.11 Üç veya daha fazla kamera tüpü olan televizyon kameraları; 8525.80.19 Televizyon kameraları (8525.80.11 pozisyonunda olmayan televizyon kameraları); 8525.80.30.00.00 Dijital kameralar]20MÖTV Hesapla A 8525.82.00.00.00Televizyon kameraları, dijital kameralar ve görüntü kaydedici kameralar [Yalnız 8525.80.11 Üç veya daha fazla kamera tüpü olan televizyon kameraları; 8525.80.19 Televizyon kameraları (8525.80.11 pozisyonunda olmayan televizyon kameraları); 8525.80.30.00.00 Dijital kameralar]20MÖTV Hesapla A 8525.83.00.00.00Televizyon kameraları, dijital kameralar ve görüntü kaydedici kameralar [Yalnız 8525.80.11 Üç veya daha fazla kamera tüpü olan televizyon kameraları; 8525.80.19 Televizyon kameraları (8525.80.11 pozisyonunda olmayan televizyon kameraları); 8525.80.30.00.00 Dijital kameralar]20MÖTV Hesapla A 8525.89.00.00.00Televizyon kameraları, dijital kameralar ve görüntü kaydedici kameralar [Yalnız 8525.80.11 Üç veya daha fazla kamera tüpü olan televizyon kameraları; 8525.80.19 Televizyon kameraları (8525.80.11 pozisyonunda olmayan televizyon kameraları); 8525.80.30.00.00 Dijital kameralar]20MÖTV Hesapla A 8806.21.10.00.00Televizyon kameraları, dijital kameralar ve görüntü kaydedici kameralar [Yalnız 8525.80.11 Üç veya daha fazla kamera tüpü olan televizyon kameraları; 8525.80.19 Televizyon kameraları (8525.80.11 pozisyonunda olmayan televizyon kameraları); 8525.80.30.00.00 Dijital kameralar]MevzuatNet NOT ÖTV değerlendirmesi: Kamera, 800 × 600 piksel veya daha yüksek çözünürlükte, saniyede en az 23 kare hızında ve toplam en az 30 dakika video kayıt şartlarının tamamını karşılıyorsa ÖTV YOK; karşılamıyorsa ÖTV VAR.20MÖTV Hesapla A 8806.22.10.00.00Televizyon kameraları, dijital kameralar ve görüntü kaydedici kameralar [Yalnız 8525.80.11 Üç veya daha fazla kamera tüpü olan televizyon kameraları; 8525.80.19 Televizyon kameraları (8525.80.11 pozisyonunda olmayan televizyon kameraları); 8525.80.30.00.00 Dijital kameralar]MevzuatNet NOT ÖTV değerlendirmesi: Kamera, 800 × 600 piksel veya daha yüksek çözünürlükte, saniyede en az 23 kare hızında ve toplam en az 30 dakika video kayıt şartlarının tamamını karşılıyorsa ÖTV YOK; karşılamıyorsa ÖTV VAR.20MÖTV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her çeşit hava araçları (sabit ve/veya döner kanatlı insanlı ve/veya insansız hava araçları, dronlar, balonlar), bu hava araçlarında kullanılabilen her türlü harp sistemleri ve bunlar için özel olarak tasarlanmış parçalar (fırlatma sistemleri, fırlatma ve kurtarma araçları ve yer destek teçhizatı ile komuta veya kontrol için tasarlanmış teçhizatlar)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Termal IR (Kızılötesi) ve lazer özellikli nişan tevcih, atış kontrol ve gözetleme alet ve cihazları. (Askerî maksatlı teleskobik dürbün, teleskop, periskop, dürbün, askerî maksatlı termal kameralar,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Termal IR (Kızılötesi) ve lazer özellikli nişan tevcih, atış kontrol ve gözetleme alet ve cihazları. (Askerî maksatlı teleskobik dürbün, teleskop, periskop, dürbün, askerî maksatlı termal kameralar,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Dijital fotoğraf makinesi (14 MP) ile donatılmış, uzaktan kumandalı, dört motorlu helikopter; “drone” veya “quadkopter” olarak da bilinen 29 cm x 29 cm x 18 cm ölçülerindeki, 1,160 gr ağırlığındaki eşya, radyo dalgalı uzaktan kumandası, Wi-Fi alan artırıcısı ve mobil telefon tutturma aparatı ile birlikte tek bir karton kutu içinde perakende satışa hazır halde set olarak sunulur.Wi-Fi kapsama alanı artırıcısının desteklediği menzil yaklaşık olarak 300 metredir ve yaklaşık olarak her 25 dakikalık uçuş sonunda bataryanın yeniden şarj edilmesi gerekir. Kullanıcı, isteğe bağlı olarak kamerayı akıllı telefon üzerinden kontrol etmek için üreticinin sağladığı ayrı bir uygulamayı (app) kullanabilmektedir.1 (88. Faslın 1 no.lu Notu) ve 6 No.lu Genel Yorum Kuralları uygulanmaktadır. (Burada Resim Vardır. Resimler İçin Lütfen İlgili Karara Bakınız. MevzuatNet)(*) Resimdeki telefon sete dâhil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8806.22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Dört pervaneli helikoptere (“drone” ya da “quadcopter” olarak da bilinir) entegre edilmiş dijital kamera (çapraz boyut: 35 cm; ağırlık: 1,388 gr); 14 cm (5,5 inç) yerleşik monitöre sahip uzaktan kumanda, Wi-Fi bağlantısı, batarya ve şarj cihazı, kablolar ve diğer aksesuarlar ile tek bir kutuda perakende satış için set halinde sunulur. Dijital kamera, 2.54 cm (1 inç) 20 megapikselli CMOS sensör ile donatılmıştır ve 14 fps hızında fotoğraf çekebilme ve 60 fps hızında 4K video kaydedebilme kabiliyetine sahiptir. Eşya, istikrarlı bir şekilde kalkma ve kalktığı yere geri dönebilmesini sağlayan GPS ve GLONASS modüllerini ihtiva eder. Ayrıca engellerden kaçınma ve nesnelerin otomatik tanınması için aktif izleme fonksiyonu sağlayan bilgisayarlı izleme sistemine sahiptir. Azami uçuş yüksekliği 500 m'dir ancak 120 m ile sınırlıdır ve uçuş süresi yaklaşık 30 dakikadır (bu süreden sonra bataryasının yeniden şarj edilmesi gerekir).1 (88. Faslın 1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G.T.İ.P.AçıklamaResimTarih8806.93.00.00.00DJI MATRICE 350 RTK H20T COMBO KIT MARKA VE MODEL, teknik rapora göre; maksimum kalkış ağırlığı 9.2 kg olan, 44.76v 5880mah değerlerinde lityum batarya ile maksimum 55dk uçuş süresine sahip, gps, glonass, beidou ve galileo konumlandırma sistemlerini destekleyen, ana gövdeye bağlı kollarda 4 adet pervane sistemi, sesli uyarılar için hoparlör sistemi (97db), 2.7kg faydalı yük taşıma bölgesi (opsiyonel farklı kameralar, farklı sensörler vb.), sabit olarak (entegre halde) eşyanın uçurulması sırasında pilotun kumanda üzerinden hava aracının gidiş yönü görüntülerini takip etmesini sağlayan kendi bünyesinde kaydetme özelliği bulunmayan fpv pilot kamerası bulunan, ayrıca kutu içeriğinde yük taşıma bölgesine djı marka hava araçları için özelleşmiş djı x-port bağlantı noktasından bağlanan, hassas görüntüleme, görsel veri analizi, arama, tarım arazisinin izlenmesi, yangın izleme gibi konularda detaylı görüntüleme yapmak için kullanılan, kendi bünyesinde kaydetme özelliği bulunan, zenmuse h20t kamera sistemi yer alan, iki adet antene sahip 7 inç boyutunda ve 1.920x1200 çözünürlük değerinde kendi işlemcisi olan, uzaktan kumandası bulunan, uzaktan kumanda ve djı firmasının flighthub 2 uygulaması ile uçuş yapabilen ayrıca özel durumlarda otonom uçuş ile kalktığı noktaya gps yardımı ile dönüş yapabilen insansız hava aracı (drone) sistemiGerekçe:GENEL YORUM KURALLARININ 1 VE 6’NCI MADDELERİ, GÜMRÜK TARİFE CETVELİ İZAHNAMESİ 88.06 TARİFE POZİSYONU AÇIKLAMA NOTLARI, İSTANBUL ÜNİVERSİTESİ CERRAHPAŞA MÜHENDİSLİK FAKÜLTESİ ELEKTRİK- ELEKTRONİK MÜHENDİSLİĞİ BÖLÜMÜNCE TANZİM EDİLMİŞ 07.06.2024/97669673 TARİH SAYI İLE BÖLGE MÜDÜRLÜĞÜMÜZ KAYITLARINA GİREN 1007028/05.06.2024 SAYI TARİHLİ TEKNİK RAPORTR34000024013129.07.20248806.94.00.00.00EAVİSİON MARKA J100 MODEL DRONE GÖVDESİ (KANATLAR, UÇUŞ KONTROL MODÜLÜ, BATARYA BAĞLANTISI, KAMERA, LİDAR, RADAR, SPREY TANKI VE PÜSKÜRTME SİSTEMİ GİBİ BİLEŞENLERİ İÇERİR), KUMANDA (ÜZERİNDE DOKUNMATİK EKRAN, KUMANDA EKİPMANLARI, HAFIZA ELEMANI, TF KART GİRİŞİ, USB, HDMI VE TYPE-C TERMİNALLERİ BULUNMAKTADIR.), BATARYA, ŞARJ İSTASYONU VE ELDE TAŞINABİLİR ARAZİ ÖLÇÜM CİHAZINDAN (ARAZİNİN KONUM BİLGİLERİNİN ELDE EDİLMESİNDE KULLANILAN) OLUŞAN, BATARYALI AĞIRLIĞI 54,6 KG VE 65 LİTREYE KADAR TANK KAPASİTESİ İLE BİRLİKTE TOPLAMDA 115 KG MAKSİMUM KALKIŞ AĞIRLIĞINA SAHİP, KUMANDA (BAŞLAMA/BİTİŞ KOMUTLARI KUMANDA ÜZERİNDEN VERİLİR) VE OTONOM (HARİTALANDIRILMIŞ ALANLARDA, MOBİL UYGULAMA ÜZERİNDEN ÇİZİLEN ROTALARI TAKİP EDER VE ROTA ÜZERİNDEKİ ENGELLERİ KENDİSİ ALGILAYIP AŞAR, ROTASINI BUNA GÖRE GÜNCELLER) OLARAK DA KULLANILABİLEN, BÜNYESİNDE KAYDETME ÖZELLİĞİ BULUNMAYAN 1 ADET FPV (PİLOT GÖRÜŞÜ) KAMERASININ SABİT OLARAK BULUNDUĞU ZİRAİ DRONE SİSTEMİGerekçe:Genel Yorum Kurallarının 1 ve 6’ncı maddeleri, Gümrük Tarife Cetveli İzahnamesi 88.06 Tarife Pozisyonu Açıklama Notları, İstanbul Üniversitesi Cerrahpaşa Mühendislik Fakültesi Elektrik-Elektronik Mühendisliği Bölümünce tanzim edilmiş 02.01.2026 tarih ve 117404180 sayı ile Bölge Müdürlüğümüz kayıtlarına giren 30.12.2025 tarih ve 1518763 sayılı Teknik RaporTR34000026001129.01.2026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8807 – 88.01, 88.02 veya 88.06 Pozisyonlarındaki hava taşıtlarının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8807.10.00.00.00</w:t>
            </w:r>
          </w:p>
          <w:p>
            <w:pPr>
              <w:spacing w:after="0" w:line="240"/>
              <w:jc w:val="left"/>
            </w:pPr>
            <w:r>
              <w:rPr>
                <w:b w:val="false"/>
                <w:bCs w:val="false"/>
                <w:sz w:val="15"/>
                <w:szCs w:val="15"/>
              </w:rPr>
              <w:t xml:space="preserve">Pervaneler ve rotorlar ve bunların aksam ve parçaları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8807.20.00.00.00</w:t>
            </w:r>
          </w:p>
          <w:p>
            <w:pPr>
              <w:spacing w:after="0" w:line="240"/>
              <w:jc w:val="left"/>
            </w:pPr>
            <w:r>
              <w:rPr>
                <w:b w:val="false"/>
                <w:bCs w:val="false"/>
                <w:sz w:val="15"/>
                <w:szCs w:val="15"/>
              </w:rPr>
              <w:t xml:space="preserve">İniş takımları ve bunların aksam ve parçaları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8807.30.00.00.00</w:t>
            </w:r>
          </w:p>
          <w:p>
            <w:pPr>
              <w:spacing w:after="0" w:line="240"/>
              <w:jc w:val="left"/>
            </w:pPr>
            <w:r>
              <w:rPr>
                <w:b w:val="false"/>
                <w:bCs w:val="false"/>
                <w:sz w:val="15"/>
                <w:szCs w:val="15"/>
              </w:rPr>
              <w:t xml:space="preserve">Uçak, helikopter veya insansız hava taşıtlarının díğer aksam ve parçaları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8807.90.10.00.00</w:t>
            </w:r>
          </w:p>
          <w:p>
            <w:pPr>
              <w:spacing w:after="0" w:line="240"/>
              <w:jc w:val="left"/>
            </w:pPr>
            <w:r>
              <w:rPr>
                <w:b w:val="false"/>
                <w:bCs w:val="false"/>
                <w:sz w:val="15"/>
                <w:szCs w:val="15"/>
              </w:rPr>
              <w:t xml:space="preserve">Uçurtmalı balonlara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8807.90.21.00.00</w:t>
            </w:r>
          </w:p>
          <w:p>
            <w:pPr>
              <w:spacing w:after="0" w:line="240"/>
              <w:jc w:val="left"/>
            </w:pPr>
            <w:r>
              <w:rPr>
                <w:b w:val="false"/>
                <w:bCs w:val="false"/>
                <w:sz w:val="15"/>
                <w:szCs w:val="15"/>
              </w:rPr>
              <w:t xml:space="preserve">Telekomünikasyon uydularına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8807.90.30.00.00</w:t>
            </w:r>
          </w:p>
          <w:p>
            <w:pPr>
              <w:spacing w:after="0" w:line="240"/>
              <w:jc w:val="left"/>
            </w:pPr>
            <w:r>
              <w:rPr>
                <w:b w:val="false"/>
                <w:bCs w:val="false"/>
                <w:sz w:val="15"/>
                <w:szCs w:val="15"/>
              </w:rPr>
              <w:t xml:space="preserve">Uzay araçlarını fırlatıcı araçlar ve yörünge-altı araçlarına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8807.90.90.00.00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taşıtı olarak veya 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 ve Nihai Kullanım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Taşıtları8807.10.00.00.00X8807.20.00.00.00X8807.30.00.00.00X8807.90.90.00.00X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7616.99.908482.80.008807.30.00 701040 *, aHelikopter kuyruğu rotor mili üretimine mahsus bağlantı elemanları.031.12.2026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Sivil hava taşıtı olarak veya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Pervaneler ve rotorlar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İniş takımları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Uçak, helikopter veya insansız hava taşıtlarının díğer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M-9477</w:t>
      </w:r>
    </w:p>
    <w:p>
      <w:pPr>
        <w:keepNext/>
        <w:spacing w:after="60" w:before="140"/>
      </w:pPr>
      <w:r>
        <w:rPr>
          <w:b/>
          <w:bCs/>
          <w:color w:val="2F5BD3"/>
          <w:sz w:val="20"/>
          <w:szCs w:val="20"/>
        </w:rPr>
        <w:t xml:space="preserve">4. </w:t>
      </w:r>
      <w:r>
        <w:rPr>
          <w:b/>
          <w:bCs/>
          <w:sz w:val="20"/>
          <w:szCs w:val="20"/>
        </w:rPr>
        <w:t xml:space="preserve">İstisnai Gümrük Vergisi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Pervaneler ve rotorlar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İniş takımları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Uçak, helikopter veya insansız hava taşıtlarının díğer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M-9478</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Pervaneler ve rotorlar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Pervaneler ve rotorlar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Pervaneler ve rotorlar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İniş takımları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İniş takımları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İniş takımları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helikopter veya insansız hava taşıtlarının díğer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helikopter veya insansız hava taşıtlarının díğer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helikopter veya insansız hava taşıtlarının díğer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Uçurtmalı balonlara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Uçurtmalı balonlara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Uçurtmalı balonlara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Telekomünikasyon uydularına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Telekomünikasyon uydularına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Telekomünikasyon uydularına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Uzay araçlarını fırlatıcı araçlar ve yörünge-altı araçlarına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Uzay araçlarını fırlatıcı araçlar ve yörünge-altı araçlarına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Uzay araçlarını fırlatıcı araçlar ve yörünge-altı araçlarına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hava araçlarında kullanılan yatay ve dikey stablize, komple kuyruk, kanatçık, flap, spar, komple kanat, longeron, bulkhead, gövde. / Askerî amaçlı hava araçlarının iniş takımı dikmesi, pervane, pervane göbeği (spindle, hub), rotor (rotor göbeği, ana transmisyon ve rotor palleri). / 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Pervaneler ve rotorlar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İniş takımları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Uçak, helikopter veya insansız hava taşıtlarının díğer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Uçurtmalı balonlara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Telekomünikasyon uydularına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Uzay araçlarını fırlatıcı araçlar ve yörünge-altı araçlarına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taşıtları, uzay taşıtları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hava araçlarında kullanılan yatay ve dikey stablize, komple kuyruk, kanatçık, flap, spar, komple kanat, longeron, bulkhead, gövde. / Askerî amaçlı hava araçlarının iniş takımı dikmesi, pervane, pervane göbeği (spindle, hub), rotor (rotor göbeği, ana transmisyon ve rotor palleri). / Askerî amaçlı olan uzay araçları (uydular dâhil), uydu sistemleri, hareketli/taşınabilir/sabit uydu yeryüzü terminalleri ile bu sistemlere ait her türlü uzay ve yer teçhizatı (Askerî maksatlı olan uzay araçlarını fırlatıcı araçlar ve yörünge altı araçları, Uzay Gözlem Sistemleri, Roket-fırlatma rampaları ve kuleleri, alıcı cihazı bulunan verici cihazlar, uydu radyolink alıcı ve verici antenleri).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M-3955 · Gümrük muafiyetine tabi hava taşıtları ve motorlarına ait liste (Genelge No: 2014/17 - EK - 2)</w:t>
      </w:r>
    </w:p>
    <w:p>
      <w:pPr>
        <w:spacing w:after="60" w:line="260"/>
      </w:pPr>
      <w:r>
        <w:rPr>
          <w:b/>
          <w:bCs/>
          <w:color w:val="5B6475"/>
          <w:sz w:val="19"/>
          <w:szCs w:val="19"/>
        </w:rPr>
        <w:t xml:space="preserve">Uygulama tarihi: </w:t>
      </w:r>
      <w:r>
        <w:rPr>
          <w:sz w:val="19"/>
          <w:szCs w:val="19"/>
        </w:rPr>
        <w:t xml:space="preserve">İlgili mevzuat 18.07.2014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97-2 nci maddesi gereğince;</w:t>
      </w:r>
    </w:p>
    <w:p>
      <w:pPr>
        <w:spacing w:after="60" w:line="260"/>
      </w:pPr>
      <w:r>
        <w:rPr>
          <w:sz w:val="19"/>
          <w:szCs w:val="19"/>
        </w:rPr>
        <w:t xml:space="preserve">Yolcu ve yük taşımacılığı faaliyetlerinde bulunan hava yolu şirketleri tarafından bu faaliyetlerinde kullanılmak üzere serbest dolaşıma sokulan hava taşıtları, motorlarına muafiyet tanınır. Muafiyet kapsamında, yolcu taşımacılığında kullanılan hava taşıtlarının koltuk kapasitesinin yirmi ve üzeri olması gerekir.</w:t>
      </w:r>
    </w:p>
    <w:p>
      <w:pPr>
        <w:spacing w:after="60" w:line="260"/>
      </w:pPr>
      <w:r>
        <w:rPr>
          <w:sz w:val="19"/>
          <w:szCs w:val="19"/>
        </w:rPr>
        <w:t xml:space="preserve">Bu eşyanın, 2009/15481 sayılı Kararın 97/2 kapsamında yolcu ve yük taşımacılığı faaliyetlerinde bulunan hava yolu şirketleri tarafından bu faaliyetlerinde kullanılmak üzere muafen ithal edilmesi için BİLGE sisteminde BK972 kodu seçilmesi gerekmektedir.</w:t>
      </w:r>
    </w:p>
    <w:p>
      <w:pPr>
        <w:spacing w:after="60" w:line="260"/>
      </w:pPr>
      <w:r>
        <w:rPr>
          <w:sz w:val="19"/>
          <w:szCs w:val="19"/>
        </w:rPr>
        <w:t xml:space="preserve">Hava taşıtları ve motorları Listesi Genelge No: 2014/17ekinde bildirilmiştir.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 görmek için tıklayınız 1.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M-4539 · Yolcu Beraberi veya Posta ve Hızlı Kargo ile gelen ticari olmayan İnsansız Hava Aracı (drone) gümrük işlemleri</w:t>
      </w:r>
    </w:p>
    <w:p>
      <w:pPr>
        <w:spacing w:after="60" w:line="260"/>
      </w:pPr>
      <w:r>
        <w:rPr>
          <w:b/>
          <w:bCs/>
          <w:color w:val="5B6475"/>
          <w:sz w:val="19"/>
          <w:szCs w:val="19"/>
        </w:rPr>
        <w:t xml:space="preserve">Uygulama tarihi: </w:t>
      </w:r>
      <w:r>
        <w:rPr>
          <w:sz w:val="19"/>
          <w:szCs w:val="19"/>
        </w:rPr>
        <w:t xml:space="preserve">İlgili mevzuat 18.03.2016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Havacılık Genel Müdürlüğünün (SHGM) İnsansız Hava Aracı Sistemleri Talimatı (SHT-İHA) gereğince, Yolcu Beraberi veya Posta ve Hızlı Kargo ile gelen ticari olmayan İnsansız Hava Aracı (drone) gümrük işlemlerinde;</w:t>
      </w:r>
    </w:p>
    <w:p>
      <w:pPr>
        <w:spacing w:after="60" w:line="260"/>
      </w:pPr>
      <w:r>
        <w:rPr>
          <w:sz w:val="19"/>
          <w:szCs w:val="19"/>
        </w:rPr>
        <w:t xml:space="preserve">1) TÜM İHA sınıfları (İHA'lar azami kalkış ağırlıklarına göre 4 sınıfa ayrılır: 500 gr - 4 kg aralığında (İHA0), 4 kg -25 kg aralığında (İHA1), 25 kg -150 kg aralığında (İHA2), 150 kg daha fazla olan (İHA3)) için SHGM tarafından düzenlenecek olan "İthal Teknik Uygunluk Yazısı"nın aranması, (Madde 6)</w:t>
      </w:r>
    </w:p>
    <w:p>
      <w:pPr>
        <w:spacing w:after="60" w:line="260"/>
      </w:pPr>
      <w:r>
        <w:rPr>
          <w:sz w:val="19"/>
          <w:szCs w:val="19"/>
        </w:rPr>
        <w:t xml:space="preserve">2) Türk Uçak Siciline ilk defa kayıt edilecek İHA2 ve İHA3 sınıfındaki İHA’ların tescil işlemlerinin yapılabilmesini teminen, Gümrük Müdürlüğünce "Hava Aracı Kati İthal Yazısı" aslı ile serbest dolaşıma girişe ilişkin beyanın Sivil Havacılık Genel Müdürlüğüne gönderilmesi, (Madde 12/2)</w:t>
      </w:r>
    </w:p>
    <w:p>
      <w:pPr>
        <w:spacing w:after="60" w:line="260"/>
      </w:pPr>
      <w:r>
        <w:rPr>
          <w:sz w:val="19"/>
          <w:szCs w:val="19"/>
        </w:rPr>
        <w:t xml:space="preserve">3) Kıymetinin 1500 AVRO'yu geçmemesi halinde 2009/15481 sayılı Bakanlar Kurulu Kararının 62 nci maddesi uyarınca tek ve maktu vergi tahsil edilmesi, kıymetinin 1500 AVRO'yu geçmesi halinde ise Kararın 63 üncü maddesi çerçevesinde eşyaya yürürlükte olan ithalat vergilerine ilişkin oranın uygulanması</w:t>
      </w:r>
    </w:p>
    <w:p>
      <w:pPr>
        <w:spacing w:after="60" w:line="260"/>
      </w:pPr>
      <w:r>
        <w:rPr>
          <w:sz w:val="19"/>
          <w:szCs w:val="19"/>
        </w:rPr>
        <w:t xml:space="preserve">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18.03.2016 tarihli ve 14657644 sayılı yazısı (Yolcu Beraberi veya Posta ve Hızlı Kargo ile gelen ticari olmayan İHA (drone) gümrük işlemleri)</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M-7858 · 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Taşıtların üzerinde monte edilmiş bir şekilde bulunan bandrole tabi cihazlar, her biri ayrı ayrı olmak üzere % 0,02 oranı üzerinden bandrol ücretine tabi tutulur.</w:t>
      </w:r>
    </w:p>
    <w:p>
      <w:pPr>
        <w:spacing w:after="60" w:line="260"/>
      </w:pPr>
      <w:r>
        <w:rPr>
          <w:sz w:val="19"/>
          <w:szCs w:val="19"/>
        </w:rPr>
        <w:t xml:space="preserve">Taşıt araçlarında yer alan bandrole tabi cihazların matrahlarının ayrı ayrı tevsik edilememesi halinde, bandrole tabi cihaz sayısına bakılmaksızın, ithal edilen taşıtların serbest dolaşıma giriş beyannamesindeki (özel tüketim vergisi hariç) katma değer vergisi matrahları üzerinden olmak üzere on binde 1 oranında, bandrol ücreti tahsil edilir.</w:t>
      </w:r>
    </w:p>
    <w:p>
      <w:pPr>
        <w:spacing w:after="60" w:line="260"/>
      </w:pPr>
      <w:r>
        <w:rPr>
          <w:sz w:val="19"/>
          <w:szCs w:val="19"/>
        </w:rPr>
        <w:t xml:space="preserve">Bandrol yükümlülüğü ya 3093 sayılı Kanunun 5 inci maddesinin (g) bendi gereği Türkiye Radyo-Televizyon Kurumu'na teminat verilerek yerine getirilir ya da bandrol ücretleri GÜMRÜK İDARELERİNCE tahsil edilir. Bandroller, bandrol ücretinin gümrük idarelerince tahsili üzerine Türkiye Radyo-Televizyon Kurumu tarafından ithalatçılara verilir. Bandrol ücretlerine ilişkin ödemeleri Teminat mektubu karşılığında yapmak isteyenlerin ithal edecekleri eşyanın serbest dolaşıma giriş işlemleri ise Kurum tarafından gümrük idarelerine bildirimde bulunulmasından sonra tamamlanır.</w:t>
      </w:r>
    </w:p>
    <w:p>
      <w:pPr>
        <w:spacing w:after="60" w:line="260"/>
      </w:pPr>
      <w:r>
        <w:rPr>
          <w:sz w:val="19"/>
          <w:szCs w:val="19"/>
        </w:rPr>
        <w:t xml:space="preserve">2015/7757 sayılı Karar ekinde bildirilen cihazların DIŞINDA kalan görsel ve/veya işitsel yayınları alabilen diğer cihazlardan Bandrol Ücreti ALINMAZ.</w:t>
      </w:r>
    </w:p>
    <w:p>
      <w:pPr>
        <w:spacing w:after="60" w:line="260"/>
      </w:pPr>
      <w:r>
        <w:rPr>
          <w:sz w:val="19"/>
          <w:szCs w:val="19"/>
        </w:rPr>
        <w:t xml:space="preserve">18.10.2019 /48650825 sayılı yazıda; Geçici İthal Edilen Kara Taşıtlarında GK 238 Uygulanmasında, Bandrol Ücreti için 2015/7757 sayılı Karar eki listede belirtilen oranın dikkate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3093 Sayılı Türkiye Radyo-Televizyon Kurumu Gelirleri Kanunu Uyarınca Radyo, Televizyon, Video ve Birleşik Cihazlar ile Görsel ve/veya İşitsel Yayınları Alabilen Her Türlü Cihazdan Alınacak Bandrol Ücretlerine İlişkin Karar - 2015/7757 İlgili diğer mevzuat kalemlerini(23) görmek için tıklayınız 1. T.C. Türkiye Radyo-Televizyon Kurumu Genel Müdürlüğü, Muhasebe ve Finansman Dairesi Başkanlığının 23.06.2025 tarihli ve 1891957 sayılı yazısı (TRT Bandrol Talebi Hk.) (Yayım.Trh.: 23.06.2025) TRT Bandrol ücretinin gümrükte ödenmiş olması fiilen bandrol alınması yükümlülüğünü ortadan kaldırmamaktadır; cihazların satışa konu olmaması, işletmede kullanılmak üzere ithal edilmesi durumunda da bandrol alınması zorunludur.2. T.C. Türkiye Radyo-Televizyon Kurumu Genel Müdürlüğü, Muhasebe ve Finansman Dairesi Başkanlığının 01.02.2024 tarihli ve 1243125 sayılı yazısı (Bandrol Hk) (Yayım.Trh.: 1.02.2024) TRT Bandrol ücretinin gümrükte ödenmiş olması fiilen bandrol alınması yükümlülüğünü ortadan kaldırmamaktadır; cihazların satışa konu olmaması, işletmede kullanılmak üzere ithal edilmesi durumunda da bandrol alınması zorunludur.3. Gümrükler Genel Müdürlüğünün 19.09.2023 tarihli 89090220 sayılı yazısı (2015/7757 Sayılı Karar Ekinde Yer Almayan Taşıtlar Üzerindeki Bandrole Tabi Cihazlar Hk) (Yayım.Trh.: 19.09.2023) 84.27 ve 84.29 tarife pozisyonlarında işlem gören iş makineleri, 5610 sayılı Cumhurbaşkanı Kararı eki listede yer almamakla birlikte, üzerinde TRT Bandrol ücretine tabi cihaz bulunan iş makinelerinin, 7757 sayılı BKK nın 6 ncı maddesinde belirtildiği gibi bandrole tabi cihaz ayrı olarak ibraz edilmek üzere bandrole tabi tutulması gerektiği hk.4. 3093 Sayılı Türkiye Radyo-Televizyon Kurumu Gelirleri Kanunu Uyarınca Radyo, Televizyon, Video ve Birleşik Cihazlar ile Görsel ve/veya İşitsel Yayınları Alabilen Her Türlü Cihazdan Alınacak Bandrol Ücretlerine İlişkin Kararda Değişiklik Yapılmasına Dair Karar (Karar Sayısı: 5610) (Yayım.Trh.: 26.05.2022) 2015/7757 sayılı Kararda yapılan değişiklikle TRT Bandrol Ücretleri Cep telefonlarında %10 dan %12 ye, Bilgisayarlar ve tablet bilgisayarlarda %2 den %4 e, Kara taşıtlarında %0,4 den %0,8 e, Diğer taşıtlarda %0,01 den %0,02 ye, Video görüntü veya ekranına bağlantı yapılmak üzere tasarlanmış olan TV alıcılarında %10 dan %12 ye, %8 bandrole tabi diğer cihazlar altındaki eşya için %8 den %14 e çıkarıldı; SIM kartı bulunan akıllı saatler %12 bandrole tabi oldu; Diğer cihazlar altındaki radyolu dijital fotograf makineleri GTİP i 2022 korelasyonuna göre 8525.81.00.00.00, 8525.82.00.00.00, 8525.83.00.00.00, 8525.89.00.00.00 olarak, Cep telefonları ve akıllı saatlerin GTİP leri de 8517.13.00.00.00, 8517.14.00.00.01, 8517.14.00.00.19 olarak yeniden düzenlendi.5. Ticari İthalat Maksadı Dışında Yurt Dışından Getirilecek Televizyon, Radyo, Video ve Birleşik Cihazlar ile Görsel ve/veya İşitsel Yayınları Alabilen Diğer Cihazlardan 2021 Yılında Alınacak Maktu Ücretlerin, 23/12/2019 Tarihli ve 1841 Sayılı Cumhurbaşkanı Kararında Yer Aldığı Şekilde Tespit Edilmesi Hakkında Karar (Karar Sayısı: 3324) (2021 YILI BANDROL ÜCRETLERİ) (Yayım.Trh.: 23.12.2020) Ticari ithalat maksadı dışında yurt dışından getirilecek televizyon, radyo, video ve birleşik cihazlar ile bunların dışındaki görsel ve/veya işitsel yayınları alabilen cihazlar için bir defaya mahsus ve 2021 yılı için geçerli olmak üzere alınacak bandrol ücretleri 1841 sayılı Cumhurbaşkanı Kararında yer aldığı şekilde devam edecektir.6. Gümrükler Genel Müdürlüğünün 07.01.2020 tarihli ve 51060235 sayılı yazısı (TRT Bandrolü listelerin gönderilmesi hk.) (Yayım.Trh.: 7.01.2020) Eksik beyan edildiği tespit edilen bandrol miktarlarını gösteren tabloların yazı eki taslak excell tablo esas alınarak doldurularak, haftalık periyodlarla, ilgili gümrük müdürlüğünce doğrudan adı geçen Kuruma trtgenelmudurlugu@hs01.net.tr isimli Kep adresinden gönderilmesi hk.7. Ticari İthalat Maksadı Dışında Yurt Dışından Getirilecek Televizyon, Radyo, Video ve Birleşik Cihazlar ile Bunların Dışındaki Görsel ve/veya İşitsel Yayınları Alabilen Cihazlar İçin Bir Defaya Mahsus ve 2020 Yılı İçin Geçerli Olmak Üzere Belirtilen Ücretlerin Alınması Hakkında Karar (Karar Sayısı: 1841) (2020 - 2025 YILI BANDROL ÜCRETLERİ) (Yayım.Trh.: 24.12.2019) Ticari ithalat maksadı dışında yurt dışından getirilecek televizyon, radyo, video ve birleşik cihazlar ile bunların dışındaki görsel ve/veya işitsel yayınları alabilen cihazlar için bir defaya mahsus ve 2020 yılı için geçerli olmak üzere alınacak bandrol ücretleri hakkında Karar8. Gümrükler Genel Müdürlüğünün 18.10.2019 tarihli ve 48650825 sayılı yazısı (Geçici İthal Edilen Kara Taşıtlarında GK 238 Uygulanmasında Bandrol Ücreti) (Yayım.Trh.: 18.10.2019) Geçici olarak ithal edilen kara taşıtların Gümrük Kanununun 238-1 inci maddesi uyarınca düzenlenecek para cezası hesaplamasında, TRT Bantrol ücretinin ceza miktarına ekleneceği ve 2015/7757 sayılı Karar eki listede belirtilen oranın dikkate alınması gerektiği hk.9. T.C. Türkiye Radyo-Televizyon Kurumu Genel Müdürlüğü, Muhasebe ve Finansman Dairesi Başkanlığının 28.06.2019 tarihli ve 178573 sayılı yazısı (Bandrol Talebi Hk) (Yayım.Trh.: 28.06.2019) Bandrol ücreti gümrük idaresinde ödenmiş bile olsa cihazlar üzerinde bandrol etiketinin bulunması gerektiği hk.10. Gümrükler Genel Müdürlüğünün 14.03.2019 tarihli ve 42513799 sayılı yazısı (TRT Bandrolü / Yürütmenin Durdurulması Kararı) (Yayım.Trh.: 14.03.2019) Danıştay 10 uncu Dairesinin 20.02.2018 tarihli Yürütmenin Durdurulması Kararı çerçevesinde, TRT bandrolüne tabi eşya ithalatına ilişkin gerek cari işlemler esnasında gerekse geriye dönük (sonradan kontrol/ikincil kontrol) işlemlerde; ek tahakkuk, para cezası, tahsili, iptali ve uzlaşma durumları hk.11. Ticari İthalat Maksadı Dışında Yurt Dışından Getirilecek Televizyon, Radyo, Video, Uydu Alıcı Cihazları ve Birleşik Cihazlar ile Bunların Dışındaki Görsel ve/veya İşitsel Yayınları Alabilen Cihazlar İçin Bir Defaya Mahsus ve 2019 Yılı İçin Geçerli Olmak Üzere Belirtilen Ücretlerin Alınması Hakkında Karar (Karar Sayısı: 499) (2019 YILI BANDROL ÜCRETLERİ) (Yayım.Trh.: 26.12.2018) Ticari ithalat maksadı dışında yurt dışından getirilecek televizyon, radyo, video, uydu alıcı cihazları, birleşik cihazlar ile bunların dışındaki görsel ve/veya işitsel yayınları alabilen cihazlar için bir defaya mahsus ve 2019 yılı için geçerli olmak üzere alınacak bandrol ücretleri hakkında Karar12. Türkiye Radyo-Televizyon Kurumu Elektronik Bandrol Uygulaması Yönetmeliği (Yayım.Trh.: 4.01.2018) Yurt içinde imal edilen cep telefonları ve televizyonlar, ticari maksatla ithal edilen cep telefonu, taşıtlar ve televizyonların ithalatında e-Bandrol uygulaması, e-Bandrol uygulamasından yararlanmanın şartları, e-Bandrol uygulamasında istenecek belgeler hakkında Yönetmelik.13.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Ücretlerin Tespiti Hakkında Karar - 2017/11167 (2018 YILI BANDROL ÜCRETLERİ) (Yayım.Trh.: 31.12.2017)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bandrol ücretleri hakkında Karar14. Ticari İthalat Maksadı Dışında Yurt Dışından Getirilecek Televizyon, Radyo, Video, Uydu Alıcı Cihazları, Birleşik Cihazlar ile Bunların Dışında Kalan Radyo Televizyon Yayını Almaya Yarayan Her Türlü Cihazlar İçin Bir Defaya Mahsus ve 2017 Yılı İçin Geçerli Olmak Üzere Ekli Listede Belirtilen Ücretlerin Alınması Hakkında Karar - 2016/9594 (2017 YILI BANDROL ÜCRETLERİ) (Yayım.Trh.: 23.12.2016) Ticari ithalat maksadı dışında yurt dışından getirilecek televizyon, radyo, video, uydu alıcı cihazları, birleşik cihazlar ile bunların dışında kalan radyo televizyon yayını almaya yarayan her türlü cihazlar için bir defaya mahsus ve 2017 yılı için geçerli olmak üzere alınacak bandrol ücretleri hakkında Karar15. Gümrük İdarelerince Tahsil Edilen Bandrol Ücretlerinin Bütçeye Gelir Kaydedilmesi ve Bakanlık Harcama Birimlerince Kullanılmasına İlişkin Yönetmelik (Yayım.Trh.: 8.11.2016) 3093 sayılı Türkiye Radyo-Televizyon Kurumu Gelirleri Kanunu uyarınca gümrük idarelerince tahsil edilerek Kuruma intikal ettirilen bandrol ücretlerinden ayrılan payın Bakanlık hizmetlerinde kullanılması, gelir ve ödenek kaydına ilişkin usul ve esasları hakkında Yönetmelik16. 3093 Sayılı Türkiye Radyo-Televizyon Kurumu Gelirleri Kanunu Uyarınca Radyo, Televizyon, Video ve Birleşik Cihazlar ile Bunların Dışında Kalan Radyo ve Televizyon Yayınlarını Almaya Yarayan Her Türlü Cihazdan Alınacak Bandrol Ücretlerine İlişkin Kararda Değişiklik Yapılmasına Dair Karar - 2016/8972 (Yayım.Trh.: 28.06.2016) Radyo, televizyon, video ve birleşik cihazlar ile bunların dışında kalan radyo ve televizyon yayınlarını almaya yarayan her türlü cihazdan alınacak bandrol ücretleri ile ilgili listede bazı değişiklikler yapılmıştır. (İnternet yoluyla radyo ve TV yayınlarını alabilen Bilgisayar ve Cep telefonlarıda TRT bandrolü uygulaması kapsamına alındı.)17. Ticari İthalat Maksadı Dışında Yurt Dışından Getirilecek Televizyon, Radyo, Video, Uydu Alıcı Cihazları, Birleşik Cihazlar ile Bunların Dışında Kalan Radyo Televizyon Yayını Almaya Yarayan Her Türlü Cihazlar İçin Bir Defaya Mahsus ve 2016 Yılı İçin Geçerli Olmak Üzere Alınacak Ücretlerin Tespiti Hakkında Karar - 2015/8290 (Yayım.Trh.: 19.12.2015) Ticari ithalat maksadı dışında yurt dışından getirilecek televizyon, radyo, video, uydu alıcı cihazları, birleşik cihazlar ile bunların dışında kalan radyo televizyon yayını almaya yarayan her türlü cihazlar için bir defaya mahsus ve 2016 yılı için geçerli olmak üzere alınacak bandrol ücretleri hakkında Karar18. Gümrükler Genel Müdürlüğünün 09.07.2015 tarihli 9171076 sayılı yazısı (TRT Bandrol Ücretleri hk.) (Yayım.Trh.: 9.07.2015) Bandrol yükümlülüğü ya Türkiye Radyo-Televizyon Kurumuna teminat verilerek yerine getirilecek veya bandrol ücretleri gümrük idarelerince tahsil edilecektir.19. Genelge No: 2015/11 (TRT bandrolleri) (Yayım.Trh.: 19.02.2015) Peşin ödenen veya teminata bağlanan TRT bandrol bedellerinin, ithalatta ÖTV matrahına ve KDV matrahına dahil edilmesi gerektiği hk.20. Ticari İthalat Maksadı Dışında Yurt Dışından Getirilecek Televizyon, Radyo, Video, Uydu Alıcı Cihazları, Birleşik Cihazlar ile Bunların Dışında Kalan Radyo Televizyon Yayını Almaya Yarayan Her Türlü Cihazlar İçin Bir Defaya Mahsus ve 2015 Yılı İçin Geçerli Olmak Üzere Alınacak Ücretlerin Tespiti Hakkında Karar - 2014/7025 (Yayım.Trh.: 18.12.2014) Ticari ithalat maksadı dışında yurt dışından getirilecek televizyon, radyo, video, uydu alıcı cihazları, birleşik cihazlar ile bunların dışında kalan radyo televizyon yayını almaya yarayan her türlü cihazlar için bir defaya mahsus ve 2015 yılı için geçerli olmak üzere alınacak bandrol ücretleri hakkında Karar21. Gümrükler Genel Müdürlüğünün 05.11.2014 tarihli 3707566 sayılı tasarruflu yazısı (İthalat sırasında tahsil edilecek olan bandrol ücretlerinin ÖTV ve KDV matrahlarına dahil edilmesi hk.) (Yayım.Trh.: 5.11.2014) İthalat sırasında tahsil edilecek olan bandrol ücretlerinin ÖTV ve KDV matrahlarına dahil edilmesi hk.22. Gümrükler Genel Müdürlüğünün 19.09.2014 tarihli 2861464 sayılı yazısı (TRT Bandrolleri) (Yayım.Trh.: 19.09.2014) Yürürlükte DeğilTRT bandrolüne tabi cihazların serbest dolaşıma giriş işlemleri sırasında TRT Kurumuna başvurulması gerektiği23. Türkiye Radyo-Televizyon Gelirleri Kanunu (Kanun No: 3093) (Yayım.Trh.: 15.12.1984) Türkiye Radyo-Televizyon Gelirleri Kanunu</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M-8221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27.03.2023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2023/5) İlgili diğer mevzuat kalemlerini(5) görmek için tıklayınız 1. İthalat İşlemlerinde Elektronik Başvuru İçin Yetkilendirme Tebliği (İthalat: 2023/21) (Yayım.Trh.: 31.12.2022) Yürürlükte DeğilTicaret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Zirai Mücadele Alet ve Makineleri Hakkında Yönetmelik (Yayım.Trh.: 9.06.2021) Zirai mücadele kapsamında bitki koruma ürünü uygulamalarında kullanılan zirai mücadele alet ve makinelerinin ruhsatlandırılması, imalatı, ithalatı, piyasaya arzı ve denetimlerine ilişkin usul ve esasları düzenlenmesi hk.3. Genelge No: 2019/1 (Kıymet Kriterli Gözetim Hakkında Genelge) (Yayım.Trh.: 22.01.2019)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M-8660 · 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İthalat Eşyasına İlişkin İşlemler</w:t>
      </w:r>
    </w:p>
    <w:p>
      <w:pPr>
        <w:spacing w:after="60" w:line="260"/>
      </w:pPr>
      <w:r>
        <w:rPr>
          <w:sz w:val="19"/>
          <w:szCs w:val="19"/>
        </w:rPr>
        <w:t xml:space="preserve">2153, 2353, 3153, 3158, 4053, 4058, 4253, 4258, 5300, 5321, 5323, 5341, 5351, 5352, 5371, 5391, 5800, 7153, 7158 rejim kodları kapsamında;</w:t>
      </w:r>
    </w:p>
    <w:p>
      <w:pPr>
        <w:spacing w:after="60" w:line="260"/>
      </w:pPr>
      <w:r>
        <w:rPr>
          <w:sz w:val="19"/>
          <w:szCs w:val="19"/>
        </w:rPr>
        <w:t xml:space="preserve">a) Yetkilendirilmiş yükümlü sertifikasına sahip kişiler tarafından beyan edilen her türlü eşyanın,</w:t>
      </w:r>
    </w:p>
    <w:p>
      <w:pPr>
        <w:spacing w:after="60" w:line="260"/>
      </w:pPr>
      <w:r>
        <w:rPr>
          <w:sz w:val="19"/>
          <w:szCs w:val="19"/>
        </w:rPr>
        <w:t xml:space="preserve">b) 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spacing w:after="60" w:line="260"/>
      </w:pPr>
      <w:r>
        <w:rPr>
          <w:sz w:val="19"/>
          <w:szCs w:val="19"/>
        </w:rPr>
        <w:t xml:space="preserve">10.12.2019 / 50198740 sayılı yazıda; Geçici ithalat rejiminde faturadaki bilgilerin ayniyet tespitine yeterli olması halinde ayrıca tutanağa gerek olmadığı,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 İlgili diğer mevzuat kalemlerini(1) görmek için tıklayınız 1. Gümrükler Genel Müdürlüğünün 10.12.2019 tarihli 50198740 sayılı yazısı (Ayniyet Tespit İşlemi) (Yayım.Trh.: 10.12.2019) Geçici ithalat rejiminde faturadaki bilgilerin ayniyet tespitine yeterli olması halinde ayrıca tutanağa gerek olmadığı hk.</w:t>
      </w:r>
    </w:p>
    <w:p>
      <w:pPr>
        <w:pStyle w:val="Heading2"/>
        <w:keepNext/>
        <w:spacing w:after="100" w:before="220"/>
      </w:pPr>
      <w:r>
        <w:t xml:space="preserve">M-8661 · 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İhracat Eşyasına İlişkin İşlemler</w:t>
      </w:r>
    </w:p>
    <w:p>
      <w:pPr>
        <w:spacing w:after="60" w:line="260"/>
      </w:pPr>
      <w:r>
        <w:rPr>
          <w:sz w:val="19"/>
          <w:szCs w:val="19"/>
        </w:rPr>
        <w:t xml:space="preserve">2300, 2340, 2342, 6123, 6323, 6771, 7123 rejim kodları kapsamında;</w:t>
      </w:r>
    </w:p>
    <w:p>
      <w:pPr>
        <w:spacing w:after="60" w:line="260"/>
      </w:pPr>
      <w:r>
        <w:rPr>
          <w:sz w:val="19"/>
          <w:szCs w:val="19"/>
        </w:rPr>
        <w:t xml:space="preserve">a) Yetkilendirilmiş Yükümlü Sertifikası sahibi kişiler tarafından beyan edilen her türlü eşyanın,</w:t>
      </w:r>
    </w:p>
    <w:p>
      <w:pPr>
        <w:spacing w:after="60" w:line="260"/>
      </w:pPr>
      <w:r>
        <w:rPr>
          <w:sz w:val="19"/>
          <w:szCs w:val="19"/>
        </w:rPr>
        <w:t xml:space="preserve">b)Onaylanmış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M-9021 · Zirai mücadele alet ve makinaları için, Tarım ve Orman Bakanlığından İmal veya İthal Ruhsatnamesi alınması</w:t>
      </w:r>
    </w:p>
    <w:p>
      <w:pPr>
        <w:spacing w:after="60" w:line="260"/>
      </w:pPr>
      <w:r>
        <w:rPr>
          <w:b/>
          <w:bCs/>
          <w:color w:val="5B6475"/>
          <w:sz w:val="19"/>
          <w:szCs w:val="19"/>
        </w:rPr>
        <w:t xml:space="preserve">Uygulama tarihi: </w:t>
      </w:r>
      <w:r>
        <w:rPr>
          <w:sz w:val="19"/>
          <w:szCs w:val="19"/>
        </w:rPr>
        <w:t xml:space="preserve">İlgili mevzuat 09.06.2021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alet ve makinelerini yurt içinde imal veya ithal etmek isteyen firmalar, Tarım ve Orman Bakanlığından İmal veya İthal Zirai Mücadele Alet ve Makineleri Ruhsatnamesi almak zorundadırlar. (EK-4 ve EK- 5)</w:t>
      </w:r>
    </w:p>
    <w:p>
      <w:pPr>
        <w:spacing w:after="60" w:line="260"/>
      </w:pPr>
      <w:r>
        <w:rPr>
          <w:sz w:val="19"/>
          <w:szCs w:val="19"/>
        </w:rPr>
        <w:t xml:space="preserve">İthalat izni, ilgili gümrük müdürlüğüne sunulmak üzere ruhsat sahibi firmaya, zirai mücadele alet ve makinesinin yurda girişinde sakınca bulunmadığı belirtilerek fiziki ortamda veya Ticaret Bakanlığı tarafından yürütülen Tek Pencere Sistemi üzerinden, e-belge olarak düzenlenir. (MADDE 26/3)</w:t>
      </w:r>
    </w:p>
    <w:p>
      <w:pPr>
        <w:spacing w:after="60" w:line="260"/>
      </w:pPr>
      <w:r>
        <w:rPr>
          <w:sz w:val="19"/>
          <w:szCs w:val="19"/>
        </w:rPr>
        <w:t xml:space="preserve">Zirai mücadele alet ve makinelerine ithalat izni düzenlenmesinde, Genel Müdürlük ve beşinci fıkra kapsamında belirlenen il müdürlükleri yetkilidir. İthalat işlemleri, beşinci fıkra kapsamında belirlenen il müdürlüklerinin bulunduğu illerdeki gümrük müdürlükleri tarafından yapılır. (MADDE 26/6)</w:t>
      </w:r>
    </w:p>
    <w:p>
      <w:pPr>
        <w:spacing w:after="60" w:line="260"/>
      </w:pPr>
      <w:r>
        <w:rPr>
          <w:sz w:val="19"/>
          <w:szCs w:val="19"/>
        </w:rPr>
        <w:t xml:space="preserve">NOT: Bu Yönetmelik kapsamında herhangi bir şekilde GTİP listesi mevcut olmayıp, Gtip noları Mevzuat Net tarafından belirlenmiştir. İthalat işlemlerinde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Zirai Mücadele Alet ve Makineleri Hakkında Yönetmelik İlgili diğer mevzuat kalemlerini(2)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05.01.2007 tarihli 000194 sayılı tasarruflu yazısı (Yayım.Trh.: 5.01.2007) Yürürlükte DeğilTraktör ve diğer tarım makinaları ile ilgili ithalat ve gümrükleme işlemlerinde bilirkişi olarak Tarım makinaları Bölümü mensubu uzman görüşlerinden yararlanılması ile ilgili TUGEM im yazısı.</w:t>
      </w:r>
    </w:p>
    <w:p>
      <w:pPr>
        <w:pStyle w:val="Heading2"/>
        <w:keepNext/>
        <w:spacing w:after="100" w:before="220"/>
      </w:pPr>
      <w:r>
        <w:t xml:space="preserve">M-9116 · Gümrük beyannamelerinin tescilinde Sivil Havacılık Genel Müdürlüğü uygunluk yazısı aranır /Tek Pencere Sistemi - E-Devlet (İthalat: 2026/8)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taşıtlarının, Serbest Dolaşıma Giriş Rejimi veya Geçici İthalat Rejimine ilişkin gümrük beyannamelerinin tescilinde, Ulaştırma ve Altyapı Bakanlığı'nın (Sivil Havacılık Genel Müdürlüğü) fiziksel ya da elektronik olarak düzenleyeceği uygunluk yazısı gümrük idarelerince aranır. (İthalat: 2026/8)</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2016/57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Sivil Hava Taşıtlarının İthaline İlişkin Tebliğ (İthalat: 2026/8) İlgili diğer mevzuat kalemlerini(3)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Risk Yönetimi ve Kontrol Genel Müdürlüğünün 2016/57 Sayılı Genelgesi (TPS-Sivil Havacılık Genel Müdürlüğü Uygunluk Yazısı) (Yayım.Trh.: 7.10.2016) Ulaştırma, Denizcilik ve Haberleşme Bakanlığı Sivil Havacılık Genel Müdürlüğü tarafından yayımlanan İthalat Tebliği (İthalat: 2016/1) Madde 15 kapsamında düzenlenen uygunluk belgesi 17/10/2016 tarihinden itibaren Tek Pencere Sistemi e-başvuru uygulaması kapsamına alınmıştır.3. Risk Yönetimi ve Kontrol Genel Müdürlüğünün 2015/2 Sayılı Genelgesi (Ulaştırma, Denizcilik ve Haberleşme Bakanlığı tarafından düzenlenen uygunluk belgelerinin Tek Pencere e-belge kapsamına alınması hk.) (Yayım.Trh.: 12.01.2015) Yürürlükte DeğilUlaştırma, Denizcilik ve Haberleşme Bakanlığı tarafından, 2015/1 sayılı İthalat Tebliği Madde 15 kapsamında düzenlenen uygunluk belgelerinin, 13/01/2015 tarihi itibariyle Tek Pencere e-belge sistemi kapsamına alınması hk.</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M-9477 · Sivil hava taşıtı olarak veya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taşıtı olarak veya sivil hava taşıtlarında kullanılmak kaydıyla ithal edilmesi halinde gümrük vergisi % 0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M-9478 · İstisnai Gümrük Vergisi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Havadan ağır motorlu hava taşıtlarının üretiminde veya montajında kullanılmak kaydıyla ithal edilmesi halinde gümrük vergisi % 0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M-9479 · Sivil hava taşıtı olarak ithal edilmesi halinde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taşıtı olarak ithal edilmesi halinde gümrük vergisi % 0 olarak uygulanır ve 7 Aralık 1944 tarihli Uluslararası Sivil Havacılık Sözleşmesi uyarınca bir Üye Devletin veya bir üçüncü ülkenin siciline uygun bir şekilde kayıt edilmesi ve serbest dolaşıma giriş beyannamesinde ilgili kayıt belgesinin beyan edilmesi halinde nihai kullanım hükümleri aranmaz.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88 – Vergi ve Mevzuat Bilgileri</dc:title>
  <dc:creator>Gümrük Koçu - Ufuk Çetintaş</dc:creator>
  <cp:lastModifiedBy>Un-named</cp:lastModifiedBy>
  <cp:revision>1</cp:revision>
  <dcterms:created xsi:type="dcterms:W3CDTF">2026-10-21T18:21:58.549Z</dcterms:created>
  <dcterms:modified xsi:type="dcterms:W3CDTF">2026-10-21T18:21:58.549Z</dcterms:modified>
</cp:coreProperties>
</file>

<file path=docProps/custom.xml><?xml version="1.0" encoding="utf-8"?>
<Properties xmlns="http://schemas.openxmlformats.org/officeDocument/2006/custom-properties" xmlns:vt="http://schemas.openxmlformats.org/officeDocument/2006/docPropsVTypes"/>
</file>