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wilt u de website eruit laten zien? /vormgeving /vlekkenplan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is de aanleiding dat u een nieuwe website wilt?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zeilschool overgenomen die nog geen site had en doordat ze altijd efficiënter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voor functies wilt u dat de website heeft? functionaliteiten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klantvriendelijk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gastenboek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goed idee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zijn de doelen van de website?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welke doelgroep is uw website gericht?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 voor pagina’s wilt u allemaal hebben?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voor informatie wilt u in de “footer” hebben?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 goed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voor informatie wilt u op de website hebben?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voor interactie moet de website hebben?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heeft u nog andere wensen?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soorten cursussen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beginners </w:t>
        <w:tab/>
        <w:t xml:space="preserve">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vloot 10x 16 kwadraat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 deelnemers en 1 instructeur per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gevorderden</w:t>
        <w:tab/>
        <w:t xml:space="preserve">700 euro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5x draak zeilschepen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deelnemers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wadtochten</w:t>
        <w:tab/>
        <w:t xml:space="preserve">800 euro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grote schouwen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 deelnemers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dagen cursus maandag-  zaterdag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april - 1 oktober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intern (slapen eten alles)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opties nieuwe cursusen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zeevaren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katamarans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inschrijven en kijken of schip vol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niet meer inschijven als schip vol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kan meerdere cursusen boeken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kunnen zien wanneer cursus vol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overzicht afdrukken met alle gegevens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hoofdpagina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foto van de waai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schepen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klanten inschrijven/inloggen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klanten moeten factuur kunnen zien op hun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cursus veranderen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contactpagina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adresgegevens van zeilschool de waai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(afdrukken)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uitstraling zeilen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water wind vakantie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snel en goed werken en altijd beschikbaar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