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1bcprmonyd9v" w:id="0"/>
      <w:bookmarkEnd w:id="0"/>
      <w:r w:rsidDel="00000000" w:rsidR="00000000" w:rsidRPr="00000000">
        <w:rPr>
          <w:rtl w:val="0"/>
        </w:rPr>
        <w:t xml:space="preserve">Project Blueprint: Product Lifecycle and Portfolio Intelligence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abmt2rn7v2xm" w:id="1"/>
      <w:bookmarkEnd w:id="1"/>
      <w:r w:rsidDel="00000000" w:rsidR="00000000" w:rsidRPr="00000000">
        <w:rPr>
          <w:rtl w:val="0"/>
        </w:rPr>
        <w:t xml:space="preserve">1. The Core Strategic Problem: Navigating the Complexity Trap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the high-stakes environment of modern Consumer Packaged Goods (CPG) and manufacturing, executive agility is increasingly neutralized by the "Complexity Trap." As portfolios expand to meet hyper-segmented consumer demands, the resulting operational entropy—scattered data across ERP, CRM, and supply chain silos—creates a visibility vacuum. For the C-suite, this translates into stagnant launch decisions, margin erosion from "zombie" SKUs, and a reactive posture that jeopardizes shareholder value.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a5ghvljirye2" w:id="2"/>
      <w:bookmarkEnd w:id="2"/>
      <w:r w:rsidDel="00000000" w:rsidR="00000000" w:rsidRPr="00000000">
        <w:rPr>
          <w:rtl w:val="0"/>
        </w:rPr>
        <w:t xml:space="preserve">Strategic Distinction: Value-Driving vs. Margin-Eroding Complexity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Complexity is not an inherent liability; it is a strategic variable that must be architected. Drawing from BCG research, we categorize complexity into two distinct vectors: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"Good" Complexity (Value-Driving):</w:t>
      </w:r>
      <w:r w:rsidDel="00000000" w:rsidR="00000000" w:rsidRPr="00000000">
        <w:rPr>
          <w:rtl w:val="0"/>
        </w:rPr>
        <w:t xml:space="preserve">  Variations that capture incremental market share, fulfill high-margin niche demands, and drive revenue growth without disproportionate operational friction.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"Bad" Complexity (Margin-Eroding):</w:t>
      </w:r>
      <w:r w:rsidDel="00000000" w:rsidR="00000000" w:rsidRPr="00000000">
        <w:rPr>
          <w:rtl w:val="0"/>
        </w:rPr>
        <w:t xml:space="preserve">  Redundant variations that consume 22% of supplier relationships while contributing &lt;1% to revenue. This form of complexity confuses customers, spikes inventory days, and creates unmanaged dependencies that paralyze production.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qizwtx5rp2e" w:id="3"/>
      <w:bookmarkEnd w:id="3"/>
      <w:r w:rsidDel="00000000" w:rsidR="00000000" w:rsidRPr="00000000">
        <w:rPr>
          <w:rtl w:val="0"/>
        </w:rPr>
        <w:t xml:space="preserve">Complexity Drivers: The Niagara Bottling Profile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 quantify the operational consequences of unmanaged variation, we analyze the challenges faced by leaders at Niagara Bottling.| Specific Challenge | Operational Consequence || ------ | ------ || </w:t>
      </w:r>
      <w:r w:rsidDel="00000000" w:rsidR="00000000" w:rsidRPr="00000000">
        <w:rPr>
          <w:b w:val="1"/>
          <w:bCs w:val="1"/>
          <w:rtl w:val="0"/>
        </w:rPr>
        <w:t xml:space="preserve">SKU Proliferation</w:t>
      </w:r>
      <w:r w:rsidDel="00000000" w:rsidR="00000000" w:rsidRPr="00000000">
        <w:rPr>
          <w:rtl w:val="0"/>
        </w:rPr>
        <w:t xml:space="preserve"> | Management of 10,000+ SKU variations forces excessive tracking of individual items, straining system capacity. || </w:t>
      </w:r>
      <w:r w:rsidDel="00000000" w:rsidR="00000000" w:rsidRPr="00000000">
        <w:rPr>
          <w:b w:val="1"/>
          <w:bCs w:val="1"/>
          <w:rtl w:val="0"/>
        </w:rPr>
        <w:t xml:space="preserve">Geographic Expansion</w:t>
      </w:r>
      <w:r w:rsidDel="00000000" w:rsidR="00000000" w:rsidRPr="00000000">
        <w:rPr>
          <w:rtl w:val="0"/>
        </w:rPr>
        <w:t xml:space="preserve"> | Rapid growth across diverse regions introduces localized transportation and raw material cost variances that dilute regional profitability. || </w:t>
      </w:r>
      <w:r w:rsidDel="00000000" w:rsidR="00000000" w:rsidRPr="00000000">
        <w:rPr>
          <w:b w:val="1"/>
          <w:bCs w:val="1"/>
          <w:rtl w:val="0"/>
        </w:rPr>
        <w:t xml:space="preserve">Customer-Specific Demand</w:t>
      </w:r>
      <w:r w:rsidDel="00000000" w:rsidR="00000000" w:rsidRPr="00000000">
        <w:rPr>
          <w:rtl w:val="0"/>
        </w:rPr>
        <w:t xml:space="preserve"> | Retailer-specific sales patterns destabilize demand forecasting, leading to chronic overstock or stock-outs. || </w:t>
      </w:r>
      <w:r w:rsidDel="00000000" w:rsidR="00000000" w:rsidRPr="00000000">
        <w:rPr>
          <w:b w:val="1"/>
          <w:bCs w:val="1"/>
          <w:rtl w:val="0"/>
        </w:rPr>
        <w:t xml:space="preserve">Capacity Allocation Friction</w:t>
      </w:r>
      <w:r w:rsidDel="00000000" w:rsidR="00000000" w:rsidRPr="00000000">
        <w:rPr>
          <w:rtl w:val="0"/>
        </w:rPr>
        <w:t xml:space="preserve"> | Production lines are frequently misallocated to low-margin variants, missing high-demand windows for "Hero" products. |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Unmanaged complexity creates "friction" across the entire value chain, obscuring the true cost-to-serve. Transitioning from reactive reporting to proactive orchestration requires a digital nervous system: the  </w:t>
      </w:r>
      <w:r w:rsidDel="00000000" w:rsidR="00000000" w:rsidRPr="00000000">
        <w:rPr>
          <w:b w:val="1"/>
          <w:bCs w:val="1"/>
          <w:rtl w:val="0"/>
        </w:rPr>
        <w:t xml:space="preserve">Agentic Portfolio Intelligence Dashboard.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9d6x9odhtu67" w:id="4"/>
      <w:bookmarkEnd w:id="4"/>
      <w:r w:rsidDel="00000000" w:rsidR="00000000" w:rsidRPr="00000000">
        <w:rPr>
          <w:rtl w:val="0"/>
        </w:rPr>
        <w:t xml:space="preserve">2. The Solution: The 5-Tab Agentic Portfolio Intelligence Dashboard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strategic shift moves organizations from "As-Is" fragmented systems to an  </w:t>
      </w:r>
      <w:r w:rsidDel="00000000" w:rsidR="00000000" w:rsidRPr="00000000">
        <w:rPr>
          <w:b w:val="1"/>
          <w:bCs w:val="1"/>
          <w:rtl w:val="0"/>
        </w:rPr>
        <w:t xml:space="preserve">Agentic Swarm</w:t>
      </w:r>
      <w:r w:rsidDel="00000000" w:rsidR="00000000" w:rsidRPr="00000000">
        <w:rPr>
          <w:rtl w:val="0"/>
        </w:rPr>
        <w:t xml:space="preserve">  future. In this architecture, autonomous AI agents do not merely report data; they orchestrate workflows and simulate outcomes to eliminate decision latency.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usgalw5vved3" w:id="5"/>
      <w:bookmarkEnd w:id="5"/>
      <w:r w:rsidDel="00000000" w:rsidR="00000000" w:rsidRPr="00000000">
        <w:rPr>
          <w:rtl w:val="0"/>
        </w:rPr>
        <w:t xml:space="preserve">2.1 Portfolio Health Map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Purpose:</w:t>
      </w:r>
      <w:r w:rsidDel="00000000" w:rsidR="00000000" w:rsidRPr="00000000">
        <w:rPr>
          <w:rtl w:val="0"/>
        </w:rPr>
        <w:t xml:space="preserve">  Orchestrates a unified view of the portfolio through lifecycle stages (Introduction, Growth, Maturity, Decline), ensuring strategic alignment between product mix and long-term growth targets.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KPIs &amp; Features:</w:t>
      </w:r>
      <w:r w:rsidDel="00000000" w:rsidR="00000000" w:rsidRPr="00000000">
        <w:rPr>
          <w:rtl w:val="0"/>
        </w:rPr>
        <w:t xml:space="preserve">  Portfolio Complexity Index, Growth Trends, Strategic Fit Score, and Revenue vs. Performance Matrix.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Spotlight (Portfolio Agent):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Detect:</w:t>
      </w:r>
      <w:r w:rsidDel="00000000" w:rsidR="00000000" w:rsidRPr="00000000">
        <w:rPr>
          <w:rtl w:val="0"/>
        </w:rPr>
        <w:t xml:space="preserve">  Identifies that the "Dairy" category currently exhibits a 27.78% friction rate.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Analyze:</w:t>
      </w:r>
      <w:r w:rsidDel="00000000" w:rsidR="00000000" w:rsidRPr="00000000">
        <w:rPr>
          <w:rtl w:val="0"/>
        </w:rPr>
        <w:t xml:space="preserve">  Correlates high supplier overhead with low sales velocity across 100+ SKUs.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Recommend:</w:t>
      </w:r>
      <w:r w:rsidDel="00000000" w:rsidR="00000000" w:rsidRPr="00000000">
        <w:rPr>
          <w:rtl w:val="0"/>
        </w:rPr>
        <w:t xml:space="preserve">  Proposes a category-wide rebalancing to harvest mature items and reinvest in "Stars."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5i83q62a871r" w:id="6"/>
      <w:bookmarkEnd w:id="6"/>
      <w:r w:rsidDel="00000000" w:rsidR="00000000" w:rsidRPr="00000000">
        <w:rPr>
          <w:rtl w:val="0"/>
        </w:rPr>
        <w:t xml:space="preserve">2.2 Launch Readiness Dashboard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Purpose:</w:t>
      </w:r>
      <w:r w:rsidDel="00000000" w:rsidR="00000000" w:rsidRPr="00000000">
        <w:rPr>
          <w:rtl w:val="0"/>
        </w:rPr>
        <w:t xml:space="preserve">  Eliminates "Slow Launch" syndrome by providing a 4-dimensional readiness assessment (Market, Supply, Channel, Pricing) for all New Product Introductions (NPD).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KPIs &amp; Features:</w:t>
      </w:r>
      <w:r w:rsidDel="00000000" w:rsidR="00000000" w:rsidRPr="00000000">
        <w:rPr>
          <w:rtl w:val="0"/>
        </w:rPr>
        <w:t xml:space="preserve">  Time-to-Market, Forecast Attainment, Launch Success Rate (% hitting targets at 6 months), and Stage-Gate R&amp;D Monitoring.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Spotlight (Launch Agent):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Detect:</w:t>
      </w:r>
      <w:r w:rsidDel="00000000" w:rsidR="00000000" w:rsidRPr="00000000">
        <w:rPr>
          <w:rtl w:val="0"/>
        </w:rPr>
        <w:t xml:space="preserve">  Flags a 21-day delay risk for "Mango Fizz 750ml."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Analyze:</w:t>
      </w:r>
      <w:r w:rsidDel="00000000" w:rsidR="00000000" w:rsidRPr="00000000">
        <w:rPr>
          <w:rtl w:val="0"/>
        </w:rPr>
        <w:t xml:space="preserve">  Identifies a localized packaging shortage at a critical supplier.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Recommend:</w:t>
      </w:r>
      <w:r w:rsidDel="00000000" w:rsidR="00000000" w:rsidRPr="00000000">
        <w:rPr>
          <w:rtl w:val="0"/>
        </w:rPr>
        <w:t xml:space="preserve">  Triggering a secondary supplier invoice for $2.3M to mitigate the stock-out risk before the Sep 15 launch date.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xftvl3dol1dj" w:id="7"/>
      <w:bookmarkEnd w:id="7"/>
      <w:r w:rsidDel="00000000" w:rsidR="00000000" w:rsidRPr="00000000">
        <w:rPr>
          <w:rtl w:val="0"/>
        </w:rPr>
        <w:t xml:space="preserve">2.3 Profitability Tree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Purpose:</w:t>
      </w:r>
      <w:r w:rsidDel="00000000" w:rsidR="00000000" w:rsidRPr="00000000">
        <w:rPr>
          <w:rtl w:val="0"/>
        </w:rPr>
        <w:t xml:space="preserve">  Deconstructs revenue streams to reveal "hidden" cost-to-serve leakages. This tab moves beyond gross margin to provide high-fidelity SKU-level profitability.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KPIs &amp; Features: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PC to MRP Ratio</w:t>
      </w:r>
      <w:r w:rsidDel="00000000" w:rsidR="00000000" w:rsidRPr="00000000">
        <w:rPr>
          <w:rtl w:val="0"/>
        </w:rPr>
        <w:t xml:space="preserve">  (Prime Cost to Max Retail Price), Net Margins, Cost-to-Serve (Logistics/Manufacturing), and Profit Leakage Analysis.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Spotlight (Profitability Agent):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Detect:</w:t>
      </w:r>
      <w:r w:rsidDel="00000000" w:rsidR="00000000" w:rsidRPr="00000000">
        <w:rPr>
          <w:rtl w:val="0"/>
        </w:rPr>
        <w:t xml:space="preserve">  Margin contraction to 31% in the "Laundry Pods Premium" line.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Analyze:</w:t>
      </w:r>
      <w:r w:rsidDel="00000000" w:rsidR="00000000" w:rsidRPr="00000000">
        <w:rPr>
          <w:rtl w:val="0"/>
        </w:rPr>
        <w:t xml:space="preserve">  Identifies a 15% cost variance on active ingredients and a 42% combined promo discount overlap.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Recommend:</w:t>
      </w:r>
      <w:r w:rsidDel="00000000" w:rsidR="00000000" w:rsidRPr="00000000">
        <w:rPr>
          <w:rtl w:val="0"/>
        </w:rPr>
        <w:t xml:space="preserve">  Adjusting the "Price Ladder" to ensure larger packs maintain a healthy post-discount margin.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e4fpsjx0us5p" w:id="8"/>
      <w:bookmarkEnd w:id="8"/>
      <w:r w:rsidDel="00000000" w:rsidR="00000000" w:rsidRPr="00000000">
        <w:rPr>
          <w:rtl w:val="0"/>
        </w:rPr>
        <w:t xml:space="preserve">2.4 SKU Rationalization Simulator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Purpose:</w:t>
      </w:r>
      <w:r w:rsidDel="00000000" w:rsidR="00000000" w:rsidRPr="00000000">
        <w:rPr>
          <w:rtl w:val="0"/>
        </w:rPr>
        <w:t xml:space="preserve">  A dynamic "What-If" engine that simulates the strategic decision framework: Retain, Grow, Reposition, Bundle, or Sunset.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KPIs &amp; Features:</w:t>
      </w:r>
      <w:r w:rsidDel="00000000" w:rsidR="00000000" w:rsidRPr="00000000">
        <w:rPr>
          <w:rtl w:val="0"/>
        </w:rPr>
        <w:t xml:space="preserve">  SKU Productivity (Revenue per SKU), Revenue at Risk, and Capital Recovery Potential.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Spotlight (Sunset Agent):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Detect:</w:t>
      </w:r>
      <w:r w:rsidDel="00000000" w:rsidR="00000000" w:rsidRPr="00000000">
        <w:rPr>
          <w:rtl w:val="0"/>
        </w:rPr>
        <w:t xml:space="preserve">  35 SKUs contribute only 4% of total revenue.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Analyze:</w:t>
      </w:r>
      <w:r w:rsidDel="00000000" w:rsidR="00000000" w:rsidRPr="00000000">
        <w:rPr>
          <w:rtl w:val="0"/>
        </w:rPr>
        <w:t xml:space="preserve">  Models the impact of discontinuation on safety stock capital.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Recommend:</w:t>
      </w:r>
      <w:r w:rsidDel="00000000" w:rsidR="00000000" w:rsidRPr="00000000">
        <w:rPr>
          <w:rtl w:val="0"/>
        </w:rPr>
        <w:t xml:space="preserve">  Executing the sunset plan to reduce safety stock capital by 42.2% (from $246M to $142M).</w:t>
      </w:r>
    </w:p>
    <w:p w:rsidR="00000000" w:rsidDel="00000000" w:rsidP="00000000" w:rsidRDefault="00000000" w:rsidRPr="00000000" w14:paraId="00000029">
      <w:pPr>
        <w:pStyle w:val="Heading5"/>
        <w:rPr/>
      </w:pPr>
      <w:bookmarkStart w:colFirst="0" w:colLast="0" w:name="_fxqepvnyd4a" w:id="9"/>
      <w:bookmarkEnd w:id="9"/>
      <w:r w:rsidDel="00000000" w:rsidR="00000000" w:rsidRPr="00000000">
        <w:rPr>
          <w:rtl w:val="0"/>
        </w:rPr>
        <w:t xml:space="preserve">2.5 Market and Voice-of-Customer (VoC) Signal Board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Purpose:</w:t>
      </w:r>
      <w:r w:rsidDel="00000000" w:rsidR="00000000" w:rsidRPr="00000000">
        <w:rPr>
          <w:rtl w:val="0"/>
        </w:rPr>
        <w:t xml:space="preserve">  Synchronizes internal portfolio decisions with external market realities, including competitor pricing and customer sentiment shifts.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KPIs &amp; Features:</w:t>
      </w:r>
      <w:r w:rsidDel="00000000" w:rsidR="00000000" w:rsidRPr="00000000">
        <w:rPr>
          <w:rtl w:val="0"/>
        </w:rPr>
        <w:t xml:space="preserve">  Customer Sentiment Score, Competitor Price Index, Cannibalization Rate, and Promotional Dependency.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Spotlight (Market Signal Agent):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Detect:</w:t>
      </w:r>
      <w:r w:rsidDel="00000000" w:rsidR="00000000" w:rsidRPr="00000000">
        <w:rPr>
          <w:rtl w:val="0"/>
        </w:rPr>
        <w:t xml:space="preserve">  "BrandD Water" shows a 27.97% promotional dependency.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Analyze:</w:t>
      </w:r>
      <w:r w:rsidDel="00000000" w:rsidR="00000000" w:rsidRPr="00000000">
        <w:rPr>
          <w:rtl w:val="0"/>
        </w:rPr>
        <w:t xml:space="preserve">  Detects a cannibalization risk for "Mango Fizz" with a pair correlation of -0.62.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Recommend:</w:t>
      </w:r>
      <w:r w:rsidDel="00000000" w:rsidR="00000000" w:rsidRPr="00000000">
        <w:rPr>
          <w:rtl w:val="0"/>
        </w:rPr>
        <w:t xml:space="preserve">  Defensive pricing adjustments to protect "Hero" SKU organic revenue.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hjdn66l7kuv" w:id="10"/>
      <w:bookmarkEnd w:id="10"/>
      <w:r w:rsidDel="00000000" w:rsidR="00000000" w:rsidRPr="00000000">
        <w:rPr>
          <w:rtl w:val="0"/>
        </w:rPr>
        <w:t xml:space="preserve">3. Consulting and Strategic Frameworks Integration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This blueprint anchors dashboard data in world-class management consulting methodologies to ensure academic-level rigor and executive-level clarity.</w:t>
      </w:r>
    </w:p>
    <w:p w:rsidR="00000000" w:rsidDel="00000000" w:rsidP="00000000" w:rsidRDefault="00000000" w:rsidRPr="00000000" w14:paraId="00000032">
      <w:pPr>
        <w:pStyle w:val="Heading5"/>
        <w:rPr/>
      </w:pPr>
      <w:bookmarkStart w:colFirst="0" w:colLast="0" w:name="_udo8gy707oop" w:id="11"/>
      <w:bookmarkEnd w:id="11"/>
      <w:r w:rsidDel="00000000" w:rsidR="00000000" w:rsidRPr="00000000">
        <w:rPr>
          <w:rtl w:val="0"/>
        </w:rPr>
        <w:t xml:space="preserve">Strategic Methodology Engine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McKinsey Strategy Pillars: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GE-McKinsey 9-Box Matrix:</w:t>
      </w:r>
      <w:r w:rsidDel="00000000" w:rsidR="00000000" w:rsidRPr="00000000">
        <w:rPr>
          <w:rtl w:val="0"/>
        </w:rPr>
        <w:t xml:space="preserve">  Maps products by Market Attractiveness vs. Strength. (Integrated into the SKU Rationalization Simulator).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Pareto (80/20) Concentration:</w:t>
      </w:r>
      <w:r w:rsidDel="00000000" w:rsidR="00000000" w:rsidRPr="00000000">
        <w:rPr>
          <w:rtl w:val="0"/>
        </w:rPr>
        <w:t xml:space="preserve">  Focuses management on the 20% of SKUs driving 80% of profits.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Digital Twin Technology:</w:t>
      </w:r>
      <w:r w:rsidDel="00000000" w:rsidR="00000000" w:rsidRPr="00000000">
        <w:rPr>
          <w:rtl w:val="0"/>
        </w:rPr>
        <w:t xml:space="preserve">  Uses virtual product copies to simulate real-time performance impacts.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Specialized Toolkit: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Optimus AI</w:t>
      </w:r>
      <w:r w:rsidDel="00000000" w:rsidR="00000000" w:rsidRPr="00000000">
        <w:rPr>
          <w:rtl w:val="0"/>
        </w:rPr>
        <w:t xml:space="preserve">  (Monitoring),  </w:t>
      </w:r>
      <w:r w:rsidDel="00000000" w:rsidR="00000000" w:rsidRPr="00000000">
        <w:rPr>
          <w:b w:val="1"/>
          <w:bCs w:val="1"/>
          <w:rtl w:val="0"/>
        </w:rPr>
        <w:t xml:space="preserve">Value Maximizer</w:t>
      </w:r>
      <w:r w:rsidDel="00000000" w:rsidR="00000000" w:rsidRPr="00000000">
        <w:rPr>
          <w:rtl w:val="0"/>
        </w:rPr>
        <w:t xml:space="preserve">  (Forecasting), and  </w:t>
      </w:r>
      <w:r w:rsidDel="00000000" w:rsidR="00000000" w:rsidRPr="00000000">
        <w:rPr>
          <w:b w:val="1"/>
          <w:bCs w:val="1"/>
          <w:rtl w:val="0"/>
        </w:rPr>
        <w:t xml:space="preserve">Turo</w:t>
      </w:r>
      <w:r w:rsidDel="00000000" w:rsidR="00000000" w:rsidRPr="00000000">
        <w:rPr>
          <w:rtl w:val="0"/>
        </w:rPr>
        <w:t xml:space="preserve">  (KPI Tracking).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BCG Strategy Pillars: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BCG Growth-Share Matrix:</w:t>
      </w:r>
      <w:r w:rsidDel="00000000" w:rsidR="00000000" w:rsidRPr="00000000">
        <w:rPr>
          <w:rtl w:val="0"/>
        </w:rPr>
        <w:t xml:space="preserve">  Classifies products into Stars, Cash Cows, Question Marks, and Dogs.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Complexity Scorecards:</w:t>
      </w:r>
      <w:r w:rsidDel="00000000" w:rsidR="00000000" w:rsidRPr="00000000">
        <w:rPr>
          <w:rtl w:val="0"/>
        </w:rPr>
        <w:t xml:space="preserve">  Quantifies the cost of variations through SKU count, supplier count, and changeover costs.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Foundational Analytical Frameworks: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SWOT &amp; Value Chain Analysis:</w:t>
      </w:r>
      <w:r w:rsidDel="00000000" w:rsidR="00000000" w:rsidRPr="00000000">
        <w:rPr>
          <w:rtl w:val="0"/>
        </w:rPr>
        <w:t xml:space="preserve">  Breaks down business steps to identify where value is created and where friction erodes it.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Porter’s Five Forces:</w:t>
      </w:r>
      <w:r w:rsidDel="00000000" w:rsidR="00000000" w:rsidRPr="00000000">
        <w:rPr>
          <w:rtl w:val="0"/>
        </w:rPr>
        <w:t xml:space="preserve">  Assesses market intensity through Buyer Power, Supplier Power, and Substitutes.</w:t>
      </w:r>
    </w:p>
    <w:p w:rsidR="00000000" w:rsidDel="00000000" w:rsidP="00000000" w:rsidRDefault="00000000" w:rsidRPr="00000000" w14:paraId="0000003E">
      <w:pPr>
        <w:pStyle w:val="Heading5"/>
        <w:rPr/>
      </w:pPr>
      <w:bookmarkStart w:colFirst="0" w:colLast="0" w:name="_60e29lgf0gt4" w:id="12"/>
      <w:bookmarkEnd w:id="12"/>
      <w:r w:rsidDel="00000000" w:rsidR="00000000" w:rsidRPr="00000000">
        <w:rPr>
          <w:rtl w:val="0"/>
        </w:rPr>
        <w:t xml:space="preserve">Brand Portfolio Roles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Strategic portfolio management requires clear role definition to maximize coverage while minimizing internal competition.| Role | Strategic Purpose | CPG Example || ------ | ------ | ------ || </w:t>
      </w:r>
      <w:r w:rsidDel="00000000" w:rsidR="00000000" w:rsidRPr="00000000">
        <w:rPr>
          <w:b w:val="1"/>
          <w:bCs w:val="1"/>
          <w:rtl w:val="0"/>
        </w:rPr>
        <w:t xml:space="preserve">Strategic Brand</w:t>
      </w:r>
      <w:r w:rsidDel="00000000" w:rsidR="00000000" w:rsidRPr="00000000">
        <w:rPr>
          <w:rtl w:val="0"/>
        </w:rPr>
        <w:t xml:space="preserve"> | Pivotal for future growth and category leadership. | Pampers (P&amp;G) || </w:t>
      </w:r>
      <w:r w:rsidDel="00000000" w:rsidR="00000000" w:rsidRPr="00000000">
        <w:rPr>
          <w:b w:val="1"/>
          <w:bCs w:val="1"/>
          <w:rtl w:val="0"/>
        </w:rPr>
        <w:t xml:space="preserve">Branded Energizer</w:t>
      </w:r>
      <w:r w:rsidDel="00000000" w:rsidR="00000000" w:rsidRPr="00000000">
        <w:rPr>
          <w:rtl w:val="0"/>
        </w:rPr>
        <w:t xml:space="preserve"> | Adds excitement or innovation to the parent brand. | Oreo (Seasonal flavors) || </w:t>
      </w:r>
      <w:r w:rsidDel="00000000" w:rsidR="00000000" w:rsidRPr="00000000">
        <w:rPr>
          <w:b w:val="1"/>
          <w:bCs w:val="1"/>
          <w:rtl w:val="0"/>
        </w:rPr>
        <w:t xml:space="preserve">Silver Bullet</w:t>
      </w:r>
      <w:r w:rsidDel="00000000" w:rsidR="00000000" w:rsidRPr="00000000">
        <w:rPr>
          <w:rtl w:val="0"/>
        </w:rPr>
        <w:t xml:space="preserve"> | High-impact sub-brand that elevates the parent's image. | Dove (Real Beauty) || </w:t>
      </w:r>
      <w:r w:rsidDel="00000000" w:rsidR="00000000" w:rsidRPr="00000000">
        <w:rPr>
          <w:b w:val="1"/>
          <w:bCs w:val="1"/>
          <w:rtl w:val="0"/>
        </w:rPr>
        <w:t xml:space="preserve">Flanker Brand</w:t>
      </w:r>
      <w:r w:rsidDel="00000000" w:rsidR="00000000" w:rsidRPr="00000000">
        <w:rPr>
          <w:rtl w:val="0"/>
        </w:rPr>
        <w:t xml:space="preserve"> | Defensive variant to compete with low-price rivals. | Downy (Value variants) || </w:t>
      </w:r>
      <w:r w:rsidDel="00000000" w:rsidR="00000000" w:rsidRPr="00000000">
        <w:rPr>
          <w:b w:val="1"/>
          <w:bCs w:val="1"/>
          <w:rtl w:val="0"/>
        </w:rPr>
        <w:t xml:space="preserve">Cash Cow</w:t>
      </w:r>
      <w:r w:rsidDel="00000000" w:rsidR="00000000" w:rsidRPr="00000000">
        <w:rPr>
          <w:rtl w:val="0"/>
        </w:rPr>
        <w:t xml:space="preserve"> | Mature, stable brand generating profit for innovation. | Tide (P&amp;G) |</w:t>
      </w:r>
    </w:p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i2septgvobpb" w:id="13"/>
      <w:bookmarkEnd w:id="13"/>
      <w:r w:rsidDel="00000000" w:rsidR="00000000" w:rsidRPr="00000000">
        <w:rPr>
          <w:rtl w:val="0"/>
        </w:rPr>
        <w:t xml:space="preserve">4. Real-World Case Studies: Benchmarks of Success</w:t>
      </w:r>
    </w:p>
    <w:p w:rsidR="00000000" w:rsidDel="00000000" w:rsidP="00000000" w:rsidRDefault="00000000" w:rsidRPr="00000000" w14:paraId="00000041">
      <w:pPr>
        <w:pStyle w:val="Heading5"/>
        <w:rPr/>
      </w:pPr>
      <w:bookmarkStart w:colFirst="0" w:colLast="0" w:name="_w7vosp6d7ybf" w:id="14"/>
      <w:bookmarkEnd w:id="14"/>
      <w:r w:rsidDel="00000000" w:rsidR="00000000" w:rsidRPr="00000000">
        <w:rPr>
          <w:rtl w:val="0"/>
        </w:rPr>
        <w:t xml:space="preserve">Case 1: Intel’s Ingredient Branding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Intel achieved a valuation surge from $1.2B (1989) to $33B (2000) by mastering branding over unprotectable numbers (286, 386).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Strategy:</w:t>
      </w:r>
      <w:r w:rsidDel="00000000" w:rsidR="00000000" w:rsidRPr="00000000">
        <w:rPr>
          <w:rtl w:val="0"/>
        </w:rPr>
        <w:t xml:space="preserve">  Intellectual property was protected via the "Intel Inside" campaign, supported by a  </w:t>
      </w:r>
      <w:r w:rsidDel="00000000" w:rsidR="00000000" w:rsidRPr="00000000">
        <w:rPr>
          <w:b w:val="1"/>
          <w:bCs w:val="1"/>
          <w:rtl w:val="0"/>
        </w:rPr>
        <w:t xml:space="preserve">6% rebate structure</w:t>
      </w:r>
      <w:r w:rsidDel="00000000" w:rsidR="00000000" w:rsidRPr="00000000">
        <w:rPr>
          <w:rtl w:val="0"/>
        </w:rPr>
        <w:t xml:space="preserve">  for manufacturers who displayed the logo.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Lifecycle Management:</w:t>
      </w:r>
      <w:r w:rsidDel="00000000" w:rsidR="00000000" w:rsidRPr="00000000">
        <w:rPr>
          <w:rtl w:val="0"/>
        </w:rPr>
        <w:t xml:space="preserve">  Sub-branding (Pentium II, III, IV) and incremental "MMX" updates were used to maintain premium pricing throughout the product lifecycle.</w:t>
      </w:r>
    </w:p>
    <w:p w:rsidR="00000000" w:rsidDel="00000000" w:rsidP="00000000" w:rsidRDefault="00000000" w:rsidRPr="00000000" w14:paraId="00000045">
      <w:pPr>
        <w:pStyle w:val="Heading5"/>
        <w:rPr/>
      </w:pPr>
      <w:bookmarkStart w:colFirst="0" w:colLast="0" w:name="_f0202r261f3w" w:id="15"/>
      <w:bookmarkEnd w:id="15"/>
      <w:r w:rsidDel="00000000" w:rsidR="00000000" w:rsidRPr="00000000">
        <w:rPr>
          <w:rtl w:val="0"/>
        </w:rPr>
        <w:t xml:space="preserve">Case 2: PepsiCo’s Dual-AI Optimization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PepsiCo utilizes a sophisticated system to balance thousands of SKUs across 7+ countries.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PromoAI:</w:t>
      </w:r>
      <w:r w:rsidDel="00000000" w:rsidR="00000000" w:rsidRPr="00000000">
        <w:rPr>
          <w:rtl w:val="0"/>
        </w:rPr>
        <w:t xml:space="preserve">  Leverages  </w:t>
      </w:r>
      <w:r w:rsidDel="00000000" w:rsidR="00000000" w:rsidRPr="00000000">
        <w:rPr>
          <w:b w:val="1"/>
          <w:bCs w:val="1"/>
          <w:rtl w:val="0"/>
        </w:rPr>
        <w:t xml:space="preserve">LightGBM</w:t>
      </w:r>
      <w:r w:rsidDel="00000000" w:rsidR="00000000" w:rsidRPr="00000000">
        <w:rPr>
          <w:rtl w:val="0"/>
        </w:rPr>
        <w:t xml:space="preserve">  for lift prediction and  </w:t>
      </w:r>
      <w:r w:rsidDel="00000000" w:rsidR="00000000" w:rsidRPr="00000000">
        <w:rPr>
          <w:b w:val="1"/>
          <w:bCs w:val="1"/>
          <w:rtl w:val="0"/>
        </w:rPr>
        <w:t xml:space="preserve">MILP</w:t>
      </w:r>
      <w:r w:rsidDel="00000000" w:rsidR="00000000" w:rsidRPr="00000000">
        <w:rPr>
          <w:rtl w:val="0"/>
        </w:rPr>
        <w:t xml:space="preserve">  for schedule optimization. It enforces strict  </w:t>
      </w:r>
      <w:r w:rsidDel="00000000" w:rsidR="00000000" w:rsidRPr="00000000">
        <w:rPr>
          <w:b w:val="1"/>
          <w:bCs w:val="1"/>
          <w:rtl w:val="0"/>
        </w:rPr>
        <w:t xml:space="preserve">Promotion Gaps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Holiday Planning</w:t>
      </w:r>
      <w:r w:rsidDel="00000000" w:rsidR="00000000" w:rsidRPr="00000000">
        <w:rPr>
          <w:rtl w:val="0"/>
        </w:rPr>
        <w:t xml:space="preserve">  rules to prevent customer discount-waiting behavior.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PricingAI:</w:t>
      </w:r>
      <w:r w:rsidDel="00000000" w:rsidR="00000000" w:rsidRPr="00000000">
        <w:rPr>
          <w:rtl w:val="0"/>
        </w:rPr>
        <w:t xml:space="preserve">  Uses  </w:t>
      </w:r>
      <w:r w:rsidDel="00000000" w:rsidR="00000000" w:rsidRPr="00000000">
        <w:rPr>
          <w:b w:val="1"/>
          <w:bCs w:val="1"/>
          <w:rtl w:val="0"/>
        </w:rPr>
        <w:t xml:space="preserve">Price Elasticity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Differential Evolution</w:t>
      </w:r>
      <w:r w:rsidDel="00000000" w:rsidR="00000000" w:rsidRPr="00000000">
        <w:rPr>
          <w:rtl w:val="0"/>
        </w:rPr>
        <w:t xml:space="preserve">  to find optimal price points. It enforces  </w:t>
      </w:r>
      <w:r w:rsidDel="00000000" w:rsidR="00000000" w:rsidRPr="00000000">
        <w:rPr>
          <w:b w:val="1"/>
          <w:bCs w:val="1"/>
          <w:rtl w:val="0"/>
        </w:rPr>
        <w:t xml:space="preserve">Price Ladders</w:t>
      </w:r>
      <w:r w:rsidDel="00000000" w:rsidR="00000000" w:rsidRPr="00000000">
        <w:rPr>
          <w:rtl w:val="0"/>
        </w:rPr>
        <w:t xml:space="preserve">  (ensuring larger packs provide better per-unit value) and  </w:t>
      </w:r>
      <w:r w:rsidDel="00000000" w:rsidR="00000000" w:rsidRPr="00000000">
        <w:rPr>
          <w:b w:val="1"/>
          <w:bCs w:val="1"/>
          <w:rtl w:val="0"/>
        </w:rPr>
        <w:t xml:space="preserve">Psychological Pricing</w:t>
      </w:r>
      <w:r w:rsidDel="00000000" w:rsidR="00000000" w:rsidRPr="00000000">
        <w:rPr>
          <w:rtl w:val="0"/>
        </w:rPr>
        <w:t xml:space="preserve">  (₹99 vs ₹100).</w:t>
      </w:r>
    </w:p>
    <w:p w:rsidR="00000000" w:rsidDel="00000000" w:rsidP="00000000" w:rsidRDefault="00000000" w:rsidRPr="00000000" w14:paraId="00000049">
      <w:pPr>
        <w:pStyle w:val="Heading5"/>
        <w:rPr/>
      </w:pPr>
      <w:bookmarkStart w:colFirst="0" w:colLast="0" w:name="_c5rr5pojfgfx" w:id="16"/>
      <w:bookmarkEnd w:id="16"/>
      <w:r w:rsidDel="00000000" w:rsidR="00000000" w:rsidRPr="00000000">
        <w:rPr>
          <w:rtl w:val="0"/>
        </w:rPr>
        <w:t xml:space="preserve">Case 3: Parker Avery Group Transformation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For a $1.4B international apparel retailer, Parker Avery replaced fragmented spreadsheets with an integrated planning system.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Solution:</w:t>
      </w:r>
      <w:r w:rsidDel="00000000" w:rsidR="00000000" w:rsidRPr="00000000">
        <w:rPr>
          <w:rtl w:val="0"/>
        </w:rPr>
        <w:t xml:space="preserve">  Implemented store clustering, SKU projections, and automated end-of-lifecycle management.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Outcome:</w:t>
      </w:r>
      <w:r w:rsidDel="00000000" w:rsidR="00000000" w:rsidRPr="00000000">
        <w:rPr>
          <w:rtl w:val="0"/>
        </w:rPr>
        <w:t xml:space="preserve">  The system produced  </w:t>
      </w:r>
      <w:r w:rsidDel="00000000" w:rsidR="00000000" w:rsidRPr="00000000">
        <w:rPr>
          <w:b w:val="1"/>
          <w:bCs w:val="1"/>
          <w:rtl w:val="0"/>
        </w:rPr>
        <w:t xml:space="preserve">purchase orders balanced at the SKU level</w:t>
      </w:r>
      <w:r w:rsidDel="00000000" w:rsidR="00000000" w:rsidRPr="00000000">
        <w:rPr>
          <w:rtl w:val="0"/>
        </w:rPr>
        <w:t xml:space="preserve"> , standardizing data across countries and significantly improving inventory utilization.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e9uzvxtc43ac" w:id="17"/>
      <w:bookmarkEnd w:id="17"/>
      <w:r w:rsidDel="00000000" w:rsidR="00000000" w:rsidRPr="00000000">
        <w:rPr>
          <w:rtl w:val="0"/>
        </w:rPr>
        <w:t xml:space="preserve">5. Competitor Intelligence &amp; Feature Engineering Playbook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To gain a competitive edge without high-cost third-party data, we use public signals to approximate rival performance through "Feature Engineering."</w:t>
      </w:r>
    </w:p>
    <w:p w:rsidR="00000000" w:rsidDel="00000000" w:rsidP="00000000" w:rsidRDefault="00000000" w:rsidRPr="00000000" w14:paraId="0000004F">
      <w:pPr>
        <w:pStyle w:val="Heading5"/>
        <w:rPr/>
      </w:pPr>
      <w:bookmarkStart w:colFirst="0" w:colLast="0" w:name="_tgc6p4if2lbq" w:id="18"/>
      <w:bookmarkEnd w:id="18"/>
      <w:r w:rsidDel="00000000" w:rsidR="00000000" w:rsidRPr="00000000">
        <w:rPr>
          <w:rtl w:val="0"/>
        </w:rPr>
        <w:t xml:space="preserve">Derived Metric Formulas: The Growth-Rate Logic</w:t>
      </w:r>
    </w:p>
    <w:p w:rsidR="00000000" w:rsidDel="00000000" w:rsidP="00000000" w:rsidRDefault="00000000" w:rsidRPr="00000000" w14:paraId="0000005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### 1. Price Index (%)</w:t>
      </w:r>
    </w:p>
    <w:p w:rsidR="00000000" w:rsidDel="00000000" w:rsidP="00000000" w:rsidRDefault="00000000" w:rsidRPr="00000000" w14:paraId="0000005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Price Index = ((Competitor Price - Our Price) / Competitor Price) x 100</w:t>
      </w:r>
    </w:p>
    <w:p w:rsidR="00000000" w:rsidDel="00000000" w:rsidP="00000000" w:rsidRDefault="00000000" w:rsidRPr="00000000" w14:paraId="0000005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*Note: Positive = we are more affordable; Negative = we are premium-priced.*</w:t>
      </w:r>
    </w:p>
    <w:p w:rsidR="00000000" w:rsidDel="00000000" w:rsidP="00000000" w:rsidRDefault="00000000" w:rsidRPr="00000000" w14:paraId="0000005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### 2. Estimated Monthly Sales Growth</w:t>
      </w:r>
    </w:p>
    <w:p w:rsidR="00000000" w:rsidDel="00000000" w:rsidP="00000000" w:rsidRDefault="00000000" w:rsidRPr="00000000" w14:paraId="0000005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Review Velocity Growth (%) = ((New Reviews This Month - New Reviews Last Month) / New Reviews Last Month) x 100</w:t>
      </w:r>
    </w:p>
    <w:p w:rsidR="00000000" w:rsidDel="00000000" w:rsidP="00000000" w:rsidRDefault="00000000" w:rsidRPr="00000000" w14:paraId="0000005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Search Interest Growth (%) = ((Google Trends Index This Month - Last Month) / Last Month) x 100</w:t>
      </w:r>
    </w:p>
    <w:p w:rsidR="00000000" w:rsidDel="00000000" w:rsidP="00000000" w:rsidRDefault="00000000" w:rsidRPr="00000000" w14:paraId="0000005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Rank Improvement Growth (%) = ((Old Bestseller Rank - New Bestseller Rank) / Old Bestseller Rank) x 100</w:t>
      </w:r>
    </w:p>
    <w:p w:rsidR="00000000" w:rsidDel="00000000" w:rsidP="00000000" w:rsidRDefault="00000000" w:rsidRPr="00000000" w14:paraId="0000005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Est. Monthly Sales Growth = (0.5 x Review Velocity Growth) + (0.3 x Search Interest Growth) + (0.2 x Rank Improvement Growth)</w:t>
      </w:r>
    </w:p>
    <w:p w:rsidR="00000000" w:rsidDel="00000000" w:rsidP="00000000" w:rsidRDefault="00000000" w:rsidRPr="00000000" w14:paraId="0000005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### 3. Estimated Market Share (Composite Index)</w:t>
      </w:r>
    </w:p>
    <w:p w:rsidR="00000000" w:rsidDel="00000000" w:rsidP="00000000" w:rsidRDefault="00000000" w:rsidRPr="00000000" w14:paraId="0000005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Review Share = Competitor Total Reviews / (Competitor + Our Total Reviews)</w:t>
      </w:r>
    </w:p>
    <w:p w:rsidR="00000000" w:rsidDel="00000000" w:rsidP="00000000" w:rsidRDefault="00000000" w:rsidRPr="00000000" w14:paraId="0000005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Search Share = Competitor Trends Index / (Competitor + Our Trends Index)</w:t>
      </w:r>
    </w:p>
    <w:p w:rsidR="00000000" w:rsidDel="00000000" w:rsidP="00000000" w:rsidRDefault="00000000" w:rsidRPr="00000000" w14:paraId="0000005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Listing Coverage Share = Competitor Distribution % / (Competitor + Our Distribution %)</w:t>
      </w:r>
    </w:p>
    <w:p w:rsidR="00000000" w:rsidDel="00000000" w:rsidP="00000000" w:rsidRDefault="00000000" w:rsidRPr="00000000" w14:paraId="0000005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Est. Market Share = (0.4 x Review Share) + (0.35 x Search Share) + (0.25 x Listing Coverage Share)</w:t>
      </w:r>
    </w:p>
    <w:p w:rsidR="00000000" w:rsidDel="00000000" w:rsidP="00000000" w:rsidRDefault="00000000" w:rsidRPr="00000000" w14:paraId="0000006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5"/>
        <w:rPr/>
      </w:pPr>
      <w:bookmarkStart w:colFirst="0" w:colLast="0" w:name="_v1gu4c83jefi" w:id="19"/>
      <w:bookmarkEnd w:id="19"/>
      <w:r w:rsidDel="00000000" w:rsidR="00000000" w:rsidRPr="00000000">
        <w:rPr>
          <w:rtl w:val="0"/>
        </w:rPr>
        <w:t xml:space="preserve">Strategic Playbook: Signal to Response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Signal,Actionable Response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Competitor Stock-Out,"Detect ""Currently Unavailable"" tags on e-commerce; immediately redirect field teams to push inventory in that specific city."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Falling Ratings (Sentiment Spike),"Cluster review keywords (e.g., ""stale,"" ""broken""); identify if a competitor has a ""bad production batch"" and capitalize on the quality gap."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Rising Search Interest,"Identify new competitor promotions via search spikes; evaluate a defensive price adjustment or ""Silver Bullet"" campaign."</w:t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vpqpom7u13w" w:id="20"/>
      <w:bookmarkEnd w:id="20"/>
      <w:r w:rsidDel="00000000" w:rsidR="00000000" w:rsidRPr="00000000">
        <w:rPr>
          <w:rtl w:val="0"/>
        </w:rPr>
        <w:t xml:space="preserve">6. POC Implementation Blueprint: From Concept to Agentic Reality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We propose a  </w:t>
      </w:r>
      <w:r w:rsidDel="00000000" w:rsidR="00000000" w:rsidRPr="00000000">
        <w:rPr>
          <w:b w:val="1"/>
          <w:bCs w:val="1"/>
          <w:rtl w:val="0"/>
        </w:rPr>
        <w:t xml:space="preserve">12-week lean development cycle</w:t>
      </w:r>
      <w:r w:rsidDel="00000000" w:rsidR="00000000" w:rsidRPr="00000000">
        <w:rPr>
          <w:rtl w:val="0"/>
        </w:rPr>
        <w:t xml:space="preserve">  focused on high-value business outcomes and rapid iteration.</w:t>
      </w:r>
    </w:p>
    <w:p w:rsidR="00000000" w:rsidDel="00000000" w:rsidP="00000000" w:rsidRDefault="00000000" w:rsidRPr="00000000" w14:paraId="00000069">
      <w:pPr>
        <w:pStyle w:val="Heading5"/>
        <w:rPr/>
      </w:pPr>
      <w:bookmarkStart w:colFirst="0" w:colLast="0" w:name="_1ojct2z3kb7g" w:id="21"/>
      <w:bookmarkEnd w:id="21"/>
      <w:r w:rsidDel="00000000" w:rsidR="00000000" w:rsidRPr="00000000">
        <w:rPr>
          <w:rtl w:val="0"/>
        </w:rPr>
        <w:t xml:space="preserve">Lean 4-Member Agile Team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Portfolio Strategist (Lead):</w:t>
      </w:r>
      <w:r w:rsidDel="00000000" w:rsidR="00000000" w:rsidRPr="00000000">
        <w:rPr>
          <w:rtl w:val="0"/>
        </w:rPr>
        <w:t xml:space="preserve">  Defines business logic and KPI weighting.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Engineer:</w:t>
      </w:r>
      <w:r w:rsidDel="00000000" w:rsidR="00000000" w:rsidRPr="00000000">
        <w:rPr>
          <w:rtl w:val="0"/>
        </w:rPr>
        <w:t xml:space="preserve">  Orchestrates scrapers and internal ERP/CRM integration.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AI/ML Specialist:</w:t>
      </w:r>
      <w:r w:rsidDel="00000000" w:rsidR="00000000" w:rsidRPr="00000000">
        <w:rPr>
          <w:rtl w:val="0"/>
        </w:rPr>
        <w:t xml:space="preserve">  Configures the Agentic Swarm logic and simulation models.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UI/UX Designer:</w:t>
      </w:r>
      <w:r w:rsidDel="00000000" w:rsidR="00000000" w:rsidRPr="00000000">
        <w:rPr>
          <w:rtl w:val="0"/>
        </w:rPr>
        <w:t xml:space="preserve">  Focuses on executive storytelling and Figma wireframing.</w:t>
      </w:r>
    </w:p>
    <w:p w:rsidR="00000000" w:rsidDel="00000000" w:rsidP="00000000" w:rsidRDefault="00000000" w:rsidRPr="00000000" w14:paraId="0000006E">
      <w:pPr>
        <w:pStyle w:val="Heading5"/>
        <w:rPr/>
      </w:pPr>
      <w:bookmarkStart w:colFirst="0" w:colLast="0" w:name="_44rjkke3urpa" w:id="22"/>
      <w:bookmarkEnd w:id="22"/>
      <w:r w:rsidDel="00000000" w:rsidR="00000000" w:rsidRPr="00000000">
        <w:rPr>
          <w:rtl w:val="0"/>
        </w:rPr>
        <w:t xml:space="preserve">12-Week Agile Development Timeline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Phase,Weeks,Focus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Phase 1,1-3,"Blueprinting:  Issue tree refinement, framework alignment, and persona role definition."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Phase 2,4-7,Core Tab Development:  UI/Logic build for Portfolio Health and Profitability (including PC to MRP logic).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Phase 3,8-10,"Agentic Logic Integration:  Deployment of Portfolio, Sunset, and Market Agents with ML-driven ""What-If"" models."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Phase 4,11-12,"Refinement:  Stakeholder review, scenario testing, and final executive board integration."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Statement:</w:t>
      </w:r>
      <w:r w:rsidDel="00000000" w:rsidR="00000000" w:rsidRPr="00000000">
        <w:rPr>
          <w:rtl w:val="0"/>
        </w:rPr>
        <w:t xml:space="preserve">  This architecture represents the transition from reactive reporting to proactive, agent-led decision intelligence. By centralizing fragmented data and anchoring it in rigorous strategic frameworks, organizations can turn portfolio complexity from a liability into a decisive competitive advantage.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