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4751" w:type="pct"/>
        <w:tblCellMar>
          <w:left w:w="0" w:type="dxa"/>
          <w:right w:w="0" w:type="dxa"/>
        </w:tblCellMar>
        <w:tblLook w:val="0600" w:firstRow="0" w:lastRow="0" w:firstColumn="0" w:lastColumn="0" w:noHBand="1" w:noVBand="1"/>
      </w:tblPr>
      <w:tblGrid>
        <w:gridCol w:w="379"/>
        <w:gridCol w:w="4735"/>
        <w:gridCol w:w="1581"/>
        <w:gridCol w:w="3157"/>
        <w:gridCol w:w="948"/>
      </w:tblGrid>
      <w:tr w:rsidR="00C3569F" w14:paraId="4BA31D0E" w14:textId="77777777" w:rsidTr="00FA79EB">
        <w:trPr>
          <w:trHeight w:val="9693"/>
        </w:trPr>
        <w:tc>
          <w:tcPr>
            <w:tcW w:w="5000" w:type="pct"/>
            <w:gridSpan w:val="5"/>
          </w:tcPr>
          <w:p w14:paraId="47957480" w14:textId="7348D9E5" w:rsidR="00C3569F" w:rsidRDefault="00C3569F" w:rsidP="00494AD5">
            <w:pPr>
              <w:tabs>
                <w:tab w:val="left" w:pos="18936"/>
              </w:tabs>
            </w:pPr>
            <w:r w:rsidRPr="009B5DF8">
              <w:rPr>
                <w:noProof/>
                <w:lang w:eastAsia="en-AU"/>
              </w:rPr>
              <w:drawing>
                <wp:inline distT="0" distB="0" distL="0" distR="0" wp14:anchorId="41C61613" wp14:editId="6749B8E8">
                  <wp:extent cx="6857664" cy="6188400"/>
                  <wp:effectExtent l="0" t="0" r="635" b="3175"/>
                  <wp:docPr id="2" name="Picture 2" title="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1" cstate="print">
                            <a:extLst>
                              <a:ext uri="{28A0092B-C50C-407E-A947-70E740481C1C}">
                                <a14:useLocalDpi xmlns:a14="http://schemas.microsoft.com/office/drawing/2010/main" val="0"/>
                              </a:ext>
                            </a:extLst>
                          </a:blip>
                          <a:srcRect/>
                          <a:stretch/>
                        </pic:blipFill>
                        <pic:spPr bwMode="auto">
                          <a:xfrm>
                            <a:off x="0" y="0"/>
                            <a:ext cx="6857664" cy="6188400"/>
                          </a:xfrm>
                          <a:prstGeom prst="rect">
                            <a:avLst/>
                          </a:prstGeom>
                          <a:ln>
                            <a:noFill/>
                          </a:ln>
                          <a:extLst>
                            <a:ext uri="{53640926-AAD7-44D8-BBD7-CCE9431645EC}">
                              <a14:shadowObscured xmlns:a14="http://schemas.microsoft.com/office/drawing/2010/main"/>
                            </a:ext>
                          </a:extLst>
                        </pic:spPr>
                      </pic:pic>
                    </a:graphicData>
                  </a:graphic>
                </wp:inline>
              </w:drawing>
            </w:r>
            <w:r w:rsidR="00494AD5">
              <w:tab/>
            </w:r>
          </w:p>
        </w:tc>
      </w:tr>
      <w:tr w:rsidR="00C3569F" w14:paraId="40A094A2" w14:textId="77777777" w:rsidTr="00FA79EB">
        <w:trPr>
          <w:trHeight w:val="144"/>
        </w:trPr>
        <w:tc>
          <w:tcPr>
            <w:tcW w:w="175" w:type="pct"/>
            <w:vMerge w:val="restart"/>
            <w:shd w:val="clear" w:color="auto" w:fill="000000" w:themeFill="text1"/>
          </w:tcPr>
          <w:p w14:paraId="4B9E71A9" w14:textId="5A0BC633" w:rsidR="00C3569F" w:rsidRDefault="0032364D" w:rsidP="00B7244E">
            <w:r>
              <w:t xml:space="preserve">  </w:t>
            </w:r>
          </w:p>
        </w:tc>
        <w:tc>
          <w:tcPr>
            <w:tcW w:w="2192" w:type="pct"/>
            <w:tcBorders>
              <w:top w:val="single" w:sz="48" w:space="0" w:color="D83D27" w:themeColor="accent2"/>
            </w:tcBorders>
            <w:shd w:val="clear" w:color="auto" w:fill="000000" w:themeFill="text1"/>
          </w:tcPr>
          <w:p w14:paraId="3111DCA6" w14:textId="27DCD0CA" w:rsidR="0032364D" w:rsidRPr="0032364D" w:rsidRDefault="0032364D" w:rsidP="0032364D">
            <w:pPr>
              <w:rPr>
                <w:lang w:val="en-IN"/>
              </w:rPr>
            </w:pPr>
            <w:r w:rsidRPr="0032364D">
              <w:rPr>
                <w:b/>
                <w:lang w:val="en-IN"/>
              </w:rPr>
              <w:t xml:space="preserve">Accounting &amp; Financial Analytics with </w:t>
            </w:r>
            <w:r>
              <w:rPr>
                <w:b/>
                <w:lang w:val="en-IN"/>
              </w:rPr>
              <w:t xml:space="preserve">         </w:t>
            </w:r>
            <w:r w:rsidRPr="0032364D">
              <w:rPr>
                <w:b/>
                <w:lang w:val="en-IN"/>
              </w:rPr>
              <w:t>Zoho Books Assignment - 4</w:t>
            </w:r>
          </w:p>
          <w:p w14:paraId="187B367D" w14:textId="77777777" w:rsidR="00C3569F" w:rsidRPr="00A00E8F" w:rsidRDefault="00C3569F" w:rsidP="00B7244E"/>
        </w:tc>
        <w:tc>
          <w:tcPr>
            <w:tcW w:w="2193" w:type="pct"/>
            <w:gridSpan w:val="2"/>
            <w:shd w:val="clear" w:color="auto" w:fill="000000" w:themeFill="text1"/>
          </w:tcPr>
          <w:p w14:paraId="49E627EF" w14:textId="7C98CD37" w:rsidR="00C3569F" w:rsidRPr="0032364D" w:rsidRDefault="00C3569F" w:rsidP="0032364D">
            <w:pPr>
              <w:spacing w:after="243" w:line="307" w:lineRule="auto"/>
              <w:ind w:left="1178" w:right="1176"/>
              <w:jc w:val="center"/>
              <w:rPr>
                <w:szCs w:val="22"/>
              </w:rPr>
            </w:pPr>
          </w:p>
        </w:tc>
        <w:tc>
          <w:tcPr>
            <w:tcW w:w="437" w:type="pct"/>
            <w:vMerge w:val="restart"/>
            <w:shd w:val="clear" w:color="auto" w:fill="000000" w:themeFill="text1"/>
          </w:tcPr>
          <w:p w14:paraId="1D96E374" w14:textId="77777777" w:rsidR="00C3569F" w:rsidRDefault="00C3569F" w:rsidP="00B7244E"/>
        </w:tc>
      </w:tr>
      <w:tr w:rsidR="00C3569F" w14:paraId="0D642245" w14:textId="77777777" w:rsidTr="00FA79EB">
        <w:trPr>
          <w:trHeight w:val="3132"/>
        </w:trPr>
        <w:tc>
          <w:tcPr>
            <w:tcW w:w="175" w:type="pct"/>
            <w:vMerge/>
            <w:shd w:val="clear" w:color="auto" w:fill="000000" w:themeFill="text1"/>
          </w:tcPr>
          <w:p w14:paraId="6B72ED3B" w14:textId="77777777" w:rsidR="00C3569F" w:rsidRDefault="00C3569F" w:rsidP="00B7244E"/>
        </w:tc>
        <w:tc>
          <w:tcPr>
            <w:tcW w:w="4385" w:type="pct"/>
            <w:gridSpan w:val="3"/>
            <w:shd w:val="clear" w:color="auto" w:fill="000000" w:themeFill="text1"/>
          </w:tcPr>
          <w:p w14:paraId="3303DD3B" w14:textId="4063C7A1" w:rsidR="00C3569F" w:rsidRPr="00C3569F" w:rsidRDefault="003823F8" w:rsidP="00B7244E">
            <w:pPr>
              <w:pStyle w:val="Title"/>
            </w:pPr>
            <w:r>
              <w:t>anaiyzing the performance of tcs</w:t>
            </w:r>
          </w:p>
          <w:p w14:paraId="07B91C34" w14:textId="77777777" w:rsidR="00C3569F" w:rsidRDefault="00C3569F" w:rsidP="00391728">
            <w:pPr>
              <w:pStyle w:val="Subtitle"/>
            </w:pPr>
          </w:p>
          <w:p w14:paraId="1D266896" w14:textId="77777777" w:rsidR="000C44D5" w:rsidRPr="000C44D5" w:rsidRDefault="000C44D5" w:rsidP="000C44D5"/>
          <w:p w14:paraId="07C7838D" w14:textId="25BF31F8" w:rsidR="000C44D5" w:rsidRDefault="000C44D5" w:rsidP="000C44D5">
            <w:pPr>
              <w:rPr>
                <w:rFonts w:asciiTheme="majorHAnsi" w:eastAsiaTheme="minorEastAsia" w:hAnsiTheme="majorHAnsi"/>
                <w:caps/>
                <w:sz w:val="32"/>
                <w:szCs w:val="22"/>
              </w:rPr>
            </w:pPr>
            <w:r>
              <w:rPr>
                <w:rFonts w:asciiTheme="majorHAnsi" w:eastAsiaTheme="minorEastAsia" w:hAnsiTheme="majorHAnsi"/>
                <w:caps/>
                <w:sz w:val="32"/>
                <w:szCs w:val="22"/>
              </w:rPr>
              <w:t>stock market analysis</w:t>
            </w:r>
          </w:p>
          <w:p w14:paraId="364AF062" w14:textId="5C1C76B4" w:rsidR="000C44D5" w:rsidRPr="000C44D5" w:rsidRDefault="000C44D5" w:rsidP="000C44D5"/>
        </w:tc>
        <w:tc>
          <w:tcPr>
            <w:tcW w:w="437" w:type="pct"/>
            <w:vMerge/>
            <w:shd w:val="clear" w:color="auto" w:fill="000000" w:themeFill="text1"/>
          </w:tcPr>
          <w:p w14:paraId="73F4B22B" w14:textId="77777777" w:rsidR="00C3569F" w:rsidRDefault="00C3569F" w:rsidP="00B7244E"/>
        </w:tc>
      </w:tr>
      <w:tr w:rsidR="00C3569F" w14:paraId="1CDDFCAB" w14:textId="77777777" w:rsidTr="00FA79EB">
        <w:trPr>
          <w:trHeight w:val="576"/>
        </w:trPr>
        <w:tc>
          <w:tcPr>
            <w:tcW w:w="175" w:type="pct"/>
            <w:vMerge/>
            <w:shd w:val="clear" w:color="auto" w:fill="000000" w:themeFill="text1"/>
          </w:tcPr>
          <w:p w14:paraId="55837447" w14:textId="77777777" w:rsidR="00C3569F" w:rsidRDefault="00C3569F" w:rsidP="00B7244E"/>
        </w:tc>
        <w:tc>
          <w:tcPr>
            <w:tcW w:w="2924" w:type="pct"/>
            <w:gridSpan w:val="2"/>
            <w:shd w:val="clear" w:color="auto" w:fill="000000" w:themeFill="text1"/>
          </w:tcPr>
          <w:p w14:paraId="2F109F03" w14:textId="6EADED4D" w:rsidR="00C3569F" w:rsidRPr="001A531B" w:rsidRDefault="00C3569F" w:rsidP="00B7244E">
            <w:pPr>
              <w:pStyle w:val="company"/>
              <w:rPr>
                <w:szCs w:val="72"/>
              </w:rPr>
            </w:pPr>
          </w:p>
        </w:tc>
        <w:tc>
          <w:tcPr>
            <w:tcW w:w="1462" w:type="pct"/>
            <w:shd w:val="clear" w:color="auto" w:fill="000000" w:themeFill="text1"/>
          </w:tcPr>
          <w:p w14:paraId="2BB0FA0D" w14:textId="0A087E23" w:rsidR="00C3569F" w:rsidRPr="00C3569F" w:rsidRDefault="00C3569F" w:rsidP="00B7244E">
            <w:pPr>
              <w:pStyle w:val="Email"/>
            </w:pPr>
          </w:p>
        </w:tc>
        <w:tc>
          <w:tcPr>
            <w:tcW w:w="437" w:type="pct"/>
            <w:vMerge/>
            <w:shd w:val="clear" w:color="auto" w:fill="000000" w:themeFill="text1"/>
          </w:tcPr>
          <w:p w14:paraId="3F7594E5" w14:textId="77777777" w:rsidR="00C3569F" w:rsidRDefault="00C3569F" w:rsidP="00B7244E"/>
        </w:tc>
      </w:tr>
    </w:tbl>
    <w:p w14:paraId="0B33000B" w14:textId="77777777" w:rsidR="00952F7D" w:rsidRPr="00C3569F" w:rsidRDefault="00952F7D" w:rsidP="00B7244E"/>
    <w:p w14:paraId="3E956A42" w14:textId="77777777" w:rsidR="00C3569F" w:rsidRDefault="00C3569F" w:rsidP="00B7244E">
      <w:pPr>
        <w:sectPr w:rsidR="00C3569F" w:rsidSect="00183D2E">
          <w:headerReference w:type="even" r:id="rId12"/>
          <w:headerReference w:type="default" r:id="rId13"/>
          <w:footerReference w:type="default" r:id="rId14"/>
          <w:pgSz w:w="12240" w:h="15840" w:code="1"/>
          <w:pgMar w:top="720" w:right="720" w:bottom="720" w:left="720" w:header="288" w:footer="0" w:gutter="0"/>
          <w:cols w:space="708"/>
          <w:titlePg/>
          <w:docGrid w:linePitch="360"/>
        </w:sectPr>
      </w:pPr>
    </w:p>
    <w:tbl>
      <w:tblPr>
        <w:tblW w:w="10801" w:type="dxa"/>
        <w:tblLayout w:type="fixed"/>
        <w:tblCellMar>
          <w:left w:w="0" w:type="dxa"/>
          <w:right w:w="0" w:type="dxa"/>
        </w:tblCellMar>
        <w:tblLook w:val="0600" w:firstRow="0" w:lastRow="0" w:firstColumn="0" w:lastColumn="0" w:noHBand="1" w:noVBand="1"/>
      </w:tblPr>
      <w:tblGrid>
        <w:gridCol w:w="900"/>
        <w:gridCol w:w="4464"/>
        <w:gridCol w:w="4527"/>
        <w:gridCol w:w="9"/>
        <w:gridCol w:w="891"/>
        <w:gridCol w:w="10"/>
      </w:tblGrid>
      <w:tr w:rsidR="00C3569F" w14:paraId="5809C963" w14:textId="77777777" w:rsidTr="00FB65F8">
        <w:trPr>
          <w:gridAfter w:val="1"/>
          <w:wAfter w:w="10" w:type="dxa"/>
          <w:trHeight w:val="8343"/>
        </w:trPr>
        <w:tc>
          <w:tcPr>
            <w:tcW w:w="10791" w:type="dxa"/>
            <w:gridSpan w:val="5"/>
          </w:tcPr>
          <w:p w14:paraId="051A2BAA" w14:textId="7215DA09" w:rsidR="00C3569F" w:rsidRDefault="00DF35B4" w:rsidP="00B7244E">
            <w:r>
              <w:rPr>
                <w:noProof/>
              </w:rPr>
              <w:t>x</w:t>
            </w:r>
            <w:r w:rsidR="000C44D5">
              <w:rPr>
                <w:noProof/>
              </w:rPr>
              <w:drawing>
                <wp:inline distT="0" distB="0" distL="0" distR="0" wp14:anchorId="1C42C7C3" wp14:editId="749A1EB4">
                  <wp:extent cx="6852285" cy="3686175"/>
                  <wp:effectExtent l="0" t="0" r="5715" b="9525"/>
                  <wp:docPr id="19250720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072095" name="Picture 1925072095"/>
                          <pic:cNvPicPr/>
                        </pic:nvPicPr>
                        <pic:blipFill>
                          <a:blip r:embed="rId15">
                            <a:extLst>
                              <a:ext uri="{28A0092B-C50C-407E-A947-70E740481C1C}">
                                <a14:useLocalDpi xmlns:a14="http://schemas.microsoft.com/office/drawing/2010/main" val="0"/>
                              </a:ext>
                            </a:extLst>
                          </a:blip>
                          <a:stretch>
                            <a:fillRect/>
                          </a:stretch>
                        </pic:blipFill>
                        <pic:spPr>
                          <a:xfrm>
                            <a:off x="0" y="0"/>
                            <a:ext cx="6852285" cy="3686175"/>
                          </a:xfrm>
                          <a:prstGeom prst="rect">
                            <a:avLst/>
                          </a:prstGeom>
                        </pic:spPr>
                      </pic:pic>
                    </a:graphicData>
                  </a:graphic>
                </wp:inline>
              </w:drawing>
            </w:r>
          </w:p>
        </w:tc>
      </w:tr>
      <w:tr w:rsidR="00C3569F" w14:paraId="5E042A1B" w14:textId="77777777" w:rsidTr="00FB65F8">
        <w:trPr>
          <w:trHeight w:val="24"/>
        </w:trPr>
        <w:tc>
          <w:tcPr>
            <w:tcW w:w="900" w:type="dxa"/>
            <w:shd w:val="clear" w:color="auto" w:fill="D83D27" w:themeFill="accent2"/>
          </w:tcPr>
          <w:p w14:paraId="0A7FB063" w14:textId="77777777" w:rsidR="00C3569F" w:rsidRPr="00415473" w:rsidRDefault="00C3569F" w:rsidP="00B7244E">
            <w:pPr>
              <w:rPr>
                <w:noProof/>
                <w:lang w:eastAsia="en-AU"/>
              </w:rPr>
            </w:pPr>
          </w:p>
        </w:tc>
        <w:tc>
          <w:tcPr>
            <w:tcW w:w="4464" w:type="dxa"/>
            <w:tcBorders>
              <w:top w:val="single" w:sz="48" w:space="0" w:color="FFFFFF"/>
            </w:tcBorders>
            <w:shd w:val="clear" w:color="auto" w:fill="D83D27" w:themeFill="accent2"/>
          </w:tcPr>
          <w:p w14:paraId="5F9E7C23" w14:textId="77777777" w:rsidR="00C3569F" w:rsidRPr="00415473" w:rsidRDefault="00C3569F" w:rsidP="00B7244E">
            <w:pPr>
              <w:rPr>
                <w:noProof/>
                <w:vertAlign w:val="subscript"/>
                <w:lang w:eastAsia="en-AU"/>
              </w:rPr>
            </w:pPr>
          </w:p>
        </w:tc>
        <w:tc>
          <w:tcPr>
            <w:tcW w:w="4536" w:type="dxa"/>
            <w:gridSpan w:val="2"/>
            <w:shd w:val="clear" w:color="auto" w:fill="D83D27" w:themeFill="accent2"/>
          </w:tcPr>
          <w:p w14:paraId="5E0D3111" w14:textId="77777777" w:rsidR="00C3569F" w:rsidRPr="00415473" w:rsidRDefault="00C3569F" w:rsidP="00B7244E">
            <w:pPr>
              <w:rPr>
                <w:noProof/>
                <w:lang w:eastAsia="en-AU"/>
              </w:rPr>
            </w:pPr>
          </w:p>
        </w:tc>
        <w:tc>
          <w:tcPr>
            <w:tcW w:w="901" w:type="dxa"/>
            <w:gridSpan w:val="2"/>
            <w:shd w:val="clear" w:color="auto" w:fill="D83D27" w:themeFill="accent2"/>
          </w:tcPr>
          <w:p w14:paraId="3B2037A9" w14:textId="77777777" w:rsidR="00C3569F" w:rsidRPr="00415473" w:rsidRDefault="00C3569F" w:rsidP="00B7244E">
            <w:pPr>
              <w:rPr>
                <w:noProof/>
                <w:lang w:eastAsia="en-AU"/>
              </w:rPr>
            </w:pPr>
          </w:p>
        </w:tc>
      </w:tr>
      <w:tr w:rsidR="00C3569F" w14:paraId="771E7A0A" w14:textId="77777777" w:rsidTr="00FB65F8">
        <w:trPr>
          <w:gridAfter w:val="1"/>
          <w:wAfter w:w="10" w:type="dxa"/>
          <w:trHeight w:val="3744"/>
        </w:trPr>
        <w:tc>
          <w:tcPr>
            <w:tcW w:w="900" w:type="dxa"/>
            <w:shd w:val="clear" w:color="auto" w:fill="D83D27" w:themeFill="accent2"/>
          </w:tcPr>
          <w:p w14:paraId="60D0343C" w14:textId="18BA169A" w:rsidR="00C3569F" w:rsidRDefault="00C3569F" w:rsidP="00B7244E"/>
        </w:tc>
        <w:tc>
          <w:tcPr>
            <w:tcW w:w="8991" w:type="dxa"/>
            <w:gridSpan w:val="2"/>
            <w:shd w:val="clear" w:color="auto" w:fill="D83D27" w:themeFill="accent2"/>
          </w:tcPr>
          <w:p w14:paraId="2E70C740" w14:textId="1252386A" w:rsidR="00C3569F" w:rsidRPr="008D1BFA" w:rsidRDefault="00FB65F8" w:rsidP="00B7244E">
            <w:pPr>
              <w:pStyle w:val="Heading1White"/>
            </w:pPr>
            <w:r>
              <w:t>introduction</w:t>
            </w:r>
          </w:p>
          <w:p w14:paraId="36DB0A24" w14:textId="6EBF24AC" w:rsidR="00F66B71" w:rsidRDefault="00F66B71" w:rsidP="00F66B71">
            <w:pPr>
              <w:rPr>
                <w:color w:val="FFFFFF" w:themeColor="background1"/>
              </w:rPr>
            </w:pPr>
            <w:r w:rsidRPr="00F66B71">
              <w:rPr>
                <w:color w:val="FFFFFF" w:themeColor="background1"/>
              </w:rPr>
              <w:t>Tata Consultancy Services Limited (TCS) is an Indian multinational information technology (IT) services and consulting company headquartered in Mumbai</w:t>
            </w:r>
            <w:r w:rsidR="003D713E">
              <w:rPr>
                <w:color w:val="FFFFFF" w:themeColor="background1"/>
              </w:rPr>
              <w:t xml:space="preserve"> </w:t>
            </w:r>
            <w:r w:rsidRPr="00F66B71">
              <w:rPr>
                <w:color w:val="FFFFFF" w:themeColor="background1"/>
              </w:rPr>
              <w:t>It is a part of the Tata Group and operates in 150 locations across 46 countries.[8] In September 2023, it was reported that TCS had over 616,000 employees worldwide.[ TCS is the second-largest Indian company by market capitalization, the most valuable IT service brands worldwide, and the top Big Tech (India) company. As of June 2023, it was the world's second-largest user of U.S. H-1B visas.</w:t>
            </w:r>
          </w:p>
          <w:p w14:paraId="71D26D9B" w14:textId="77777777" w:rsidR="00CB75F0" w:rsidRDefault="00CB75F0" w:rsidP="00F66B71">
            <w:pPr>
              <w:rPr>
                <w:color w:val="FFFFFF" w:themeColor="background1"/>
              </w:rPr>
            </w:pPr>
          </w:p>
          <w:p w14:paraId="6D07374F" w14:textId="77777777" w:rsidR="00CB75F0" w:rsidRDefault="00CB75F0" w:rsidP="00F66B71">
            <w:pPr>
              <w:rPr>
                <w:color w:val="FFFFFF" w:themeColor="background1"/>
              </w:rPr>
            </w:pPr>
          </w:p>
          <w:p w14:paraId="16BD8504" w14:textId="77777777" w:rsidR="00CB75F0" w:rsidRPr="00F66B71" w:rsidRDefault="00CB75F0" w:rsidP="00F66B71">
            <w:pPr>
              <w:rPr>
                <w:color w:val="FFFFFF" w:themeColor="background1"/>
              </w:rPr>
            </w:pPr>
          </w:p>
          <w:p w14:paraId="6D82395B" w14:textId="4C8C8C72" w:rsidR="009A5A74" w:rsidRPr="009A5A74" w:rsidRDefault="00CB75F0" w:rsidP="009A5A74">
            <w:pPr>
              <w:rPr>
                <w:color w:val="FFFFFF" w:themeColor="background1"/>
              </w:rPr>
            </w:pPr>
            <w:r>
              <w:rPr>
                <w:color w:val="FFFFFF" w:themeColor="background1"/>
              </w:rPr>
              <w:t xml:space="preserve">    </w:t>
            </w:r>
            <w:r w:rsidR="009A5A74" w:rsidRPr="009A5A74">
              <w:rPr>
                <w:color w:val="FFFFFF" w:themeColor="background1"/>
              </w:rPr>
              <w:t>As of 2021, it was ranked seventh on the Fortune India 500 list. In September2021, TCS recorded a market capitalization of US$200 billion, making it the first Indian IT tech company to do so.In 2016–2017, parent company Tata Sons owned 72.05% of TCSand more than 70% of Tata Sons' dividends were generated by TCS.</w:t>
            </w:r>
          </w:p>
          <w:p w14:paraId="791E53E7" w14:textId="64D76F00" w:rsidR="00C3569F" w:rsidRPr="001B28D2" w:rsidRDefault="00423F2F" w:rsidP="004F5B3A">
            <w:pPr>
              <w:pStyle w:val="Heading1"/>
            </w:pPr>
            <w:r>
              <w:rPr>
                <w:noProof/>
              </w:rPr>
              <w:drawing>
                <wp:anchor distT="0" distB="0" distL="114300" distR="114300" simplePos="0" relativeHeight="251658240" behindDoc="1" locked="0" layoutInCell="1" allowOverlap="1" wp14:anchorId="221166BA" wp14:editId="03A0FB84">
                  <wp:simplePos x="0" y="0"/>
                  <wp:positionH relativeFrom="column">
                    <wp:posOffset>1697355</wp:posOffset>
                  </wp:positionH>
                  <wp:positionV relativeFrom="paragraph">
                    <wp:posOffset>756549</wp:posOffset>
                  </wp:positionV>
                  <wp:extent cx="2350770" cy="5746750"/>
                  <wp:effectExtent l="0" t="0" r="0" b="6350"/>
                  <wp:wrapThrough wrapText="bothSides">
                    <wp:wrapPolygon edited="0">
                      <wp:start x="0" y="0"/>
                      <wp:lineTo x="0" y="21552"/>
                      <wp:lineTo x="21355" y="21552"/>
                      <wp:lineTo x="21355" y="0"/>
                      <wp:lineTo x="0" y="0"/>
                    </wp:wrapPolygon>
                  </wp:wrapThrough>
                  <wp:docPr id="5006077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607746" name="Picture 500607746"/>
                          <pic:cNvPicPr/>
                        </pic:nvPicPr>
                        <pic:blipFill>
                          <a:blip r:embed="rId16">
                            <a:extLst>
                              <a:ext uri="{28A0092B-C50C-407E-A947-70E740481C1C}">
                                <a14:useLocalDpi xmlns:a14="http://schemas.microsoft.com/office/drawing/2010/main" val="0"/>
                              </a:ext>
                            </a:extLst>
                          </a:blip>
                          <a:stretch>
                            <a:fillRect/>
                          </a:stretch>
                        </pic:blipFill>
                        <pic:spPr>
                          <a:xfrm>
                            <a:off x="0" y="0"/>
                            <a:ext cx="2350770" cy="5746750"/>
                          </a:xfrm>
                          <a:prstGeom prst="rect">
                            <a:avLst/>
                          </a:prstGeom>
                        </pic:spPr>
                      </pic:pic>
                    </a:graphicData>
                  </a:graphic>
                  <wp14:sizeRelV relativeFrom="margin">
                    <wp14:pctHeight>0</wp14:pctHeight>
                  </wp14:sizeRelV>
                </wp:anchor>
              </w:drawing>
            </w:r>
            <w:r>
              <w:rPr>
                <w:noProof/>
              </w:rPr>
              <w:t xml:space="preserve">          </w:t>
            </w:r>
            <w:r w:rsidR="004F5B3A">
              <w:rPr>
                <w:noProof/>
              </w:rPr>
              <w:t xml:space="preserve">tcs company </w:t>
            </w:r>
            <w:r w:rsidR="0003166B">
              <w:rPr>
                <w:noProof/>
              </w:rPr>
              <w:t>overview</w:t>
            </w:r>
          </w:p>
        </w:tc>
        <w:tc>
          <w:tcPr>
            <w:tcW w:w="900" w:type="dxa"/>
            <w:gridSpan w:val="2"/>
            <w:shd w:val="clear" w:color="auto" w:fill="D83D27" w:themeFill="accent2"/>
          </w:tcPr>
          <w:p w14:paraId="1B85CD37" w14:textId="77777777" w:rsidR="00C3569F" w:rsidRDefault="00C3569F" w:rsidP="00B7244E"/>
        </w:tc>
      </w:tr>
      <w:tr w:rsidR="00FB65F8" w14:paraId="49A5FEF2" w14:textId="77777777" w:rsidTr="00FB65F8">
        <w:trPr>
          <w:gridAfter w:val="1"/>
          <w:wAfter w:w="10" w:type="dxa"/>
          <w:trHeight w:val="3744"/>
        </w:trPr>
        <w:tc>
          <w:tcPr>
            <w:tcW w:w="900" w:type="dxa"/>
            <w:shd w:val="clear" w:color="auto" w:fill="D83D27" w:themeFill="accent2"/>
          </w:tcPr>
          <w:p w14:paraId="160CD48C" w14:textId="77777777" w:rsidR="00FB65F8" w:rsidRDefault="00FB65F8" w:rsidP="00B7244E"/>
        </w:tc>
        <w:tc>
          <w:tcPr>
            <w:tcW w:w="8991" w:type="dxa"/>
            <w:gridSpan w:val="2"/>
            <w:shd w:val="clear" w:color="auto" w:fill="D83D27" w:themeFill="accent2"/>
          </w:tcPr>
          <w:p w14:paraId="0542B1F7" w14:textId="77777777" w:rsidR="00FB65F8" w:rsidRDefault="00FB65F8" w:rsidP="00B7244E">
            <w:pPr>
              <w:pStyle w:val="Heading1White"/>
            </w:pPr>
          </w:p>
        </w:tc>
        <w:tc>
          <w:tcPr>
            <w:tcW w:w="900" w:type="dxa"/>
            <w:gridSpan w:val="2"/>
            <w:shd w:val="clear" w:color="auto" w:fill="D83D27" w:themeFill="accent2"/>
          </w:tcPr>
          <w:p w14:paraId="6AB1FF8F" w14:textId="77777777" w:rsidR="00FB65F8" w:rsidRDefault="00FB65F8" w:rsidP="00B7244E"/>
        </w:tc>
      </w:tr>
    </w:tbl>
    <w:p w14:paraId="20CF8D26" w14:textId="1E4A93FD" w:rsidR="00C3569F" w:rsidRPr="00AE7C93" w:rsidRDefault="00C3569F" w:rsidP="00240EA3">
      <w:pPr>
        <w:pStyle w:val="Heading2"/>
        <w:sectPr w:rsidR="00C3569F" w:rsidRPr="00AE7C93" w:rsidSect="00183D2E">
          <w:pgSz w:w="12240" w:h="15840" w:code="1"/>
          <w:pgMar w:top="720" w:right="720" w:bottom="720" w:left="720" w:header="289" w:footer="0" w:gutter="0"/>
          <w:cols w:space="708"/>
          <w:docGrid w:linePitch="360"/>
        </w:sectPr>
      </w:pPr>
    </w:p>
    <w:tbl>
      <w:tblPr>
        <w:tblpPr w:leftFromText="180" w:rightFromText="180" w:vertAnchor="text" w:tblpY="1"/>
        <w:tblW w:w="14934" w:type="dxa"/>
        <w:tblCellMar>
          <w:left w:w="0" w:type="dxa"/>
          <w:right w:w="0" w:type="dxa"/>
        </w:tblCellMar>
        <w:tblLook w:val="0600" w:firstRow="0" w:lastRow="0" w:firstColumn="0" w:lastColumn="0" w:noHBand="1" w:noVBand="1"/>
      </w:tblPr>
      <w:tblGrid>
        <w:gridCol w:w="14928"/>
        <w:gridCol w:w="6"/>
      </w:tblGrid>
      <w:tr w:rsidR="00C3569F" w14:paraId="64E76C44" w14:textId="77777777" w:rsidTr="00C21CBA">
        <w:trPr>
          <w:trHeight w:val="144"/>
        </w:trPr>
        <w:tc>
          <w:tcPr>
            <w:tcW w:w="14928" w:type="dxa"/>
            <w:tcBorders>
              <w:top w:val="single" w:sz="48" w:space="0" w:color="D83D27" w:themeColor="accent2"/>
            </w:tcBorders>
          </w:tcPr>
          <w:p w14:paraId="5566A1CD" w14:textId="77777777" w:rsidR="00C3569F" w:rsidRPr="001320AC" w:rsidRDefault="00C3569F" w:rsidP="00B7244E"/>
        </w:tc>
        <w:tc>
          <w:tcPr>
            <w:tcW w:w="6" w:type="dxa"/>
          </w:tcPr>
          <w:p w14:paraId="5D5A1BC0" w14:textId="77777777" w:rsidR="00C3569F" w:rsidRPr="001320AC" w:rsidRDefault="00C3569F" w:rsidP="00B7244E"/>
        </w:tc>
      </w:tr>
      <w:tr w:rsidR="00C3569F" w:rsidRPr="00EB5246" w14:paraId="3277ED66" w14:textId="77777777" w:rsidTr="00C21CBA">
        <w:trPr>
          <w:gridAfter w:val="1"/>
          <w:wAfter w:w="6" w:type="dxa"/>
          <w:trHeight w:val="4431"/>
        </w:trPr>
        <w:tc>
          <w:tcPr>
            <w:tcW w:w="14928" w:type="dxa"/>
          </w:tcPr>
          <w:p w14:paraId="3627CB58" w14:textId="6E1CA5AC" w:rsidR="00FA79EB" w:rsidRPr="00EB5246" w:rsidRDefault="00FA79EB" w:rsidP="00FA79EB">
            <w:pPr>
              <w:pStyle w:val="Title"/>
              <w:rPr>
                <w:rFonts w:ascii="Arial" w:hAnsi="Arial" w:cs="Arial"/>
                <w:sz w:val="16"/>
                <w:szCs w:val="16"/>
              </w:rPr>
            </w:pPr>
            <w:r w:rsidRPr="00EB5246">
              <w:rPr>
                <w:rFonts w:ascii="Arial" w:hAnsi="Arial" w:cs="Arial"/>
                <w:sz w:val="16"/>
                <w:szCs w:val="16"/>
              </w:rPr>
              <w:t>anaiyzing the performance of tcs</w:t>
            </w:r>
          </w:p>
          <w:p w14:paraId="1D314C8A" w14:textId="2FB0ACC9" w:rsidR="00C3569F" w:rsidRPr="00EB5246" w:rsidRDefault="00C3569F" w:rsidP="00B7244E">
            <w:pPr>
              <w:pStyle w:val="Heading1"/>
              <w:rPr>
                <w:rFonts w:ascii="Arial" w:hAnsi="Arial" w:cs="Arial"/>
                <w:sz w:val="16"/>
                <w:szCs w:val="16"/>
              </w:rPr>
            </w:pPr>
          </w:p>
          <w:p w14:paraId="075209D3" w14:textId="77777777" w:rsidR="00C3569F" w:rsidRPr="00EB5246" w:rsidRDefault="00C3569F" w:rsidP="00B7244E">
            <w:pPr>
              <w:rPr>
                <w:rFonts w:ascii="Arial" w:hAnsi="Arial" w:cs="Arial"/>
                <w:sz w:val="16"/>
                <w:szCs w:val="16"/>
              </w:rPr>
            </w:pPr>
          </w:p>
          <w:p w14:paraId="714FA643" w14:textId="393E5660" w:rsidR="00C3569F" w:rsidRPr="00EB5246" w:rsidRDefault="00EA1F26" w:rsidP="00391728">
            <w:pPr>
              <w:pStyle w:val="Heading2"/>
              <w:rPr>
                <w:rFonts w:ascii="Arial" w:hAnsi="Arial" w:cs="Arial"/>
                <w:sz w:val="16"/>
                <w:szCs w:val="16"/>
              </w:rPr>
            </w:pPr>
            <w:r w:rsidRPr="00EB5246">
              <w:rPr>
                <w:rFonts w:ascii="Arial" w:hAnsi="Arial" w:cs="Arial"/>
                <w:sz w:val="16"/>
                <w:szCs w:val="16"/>
              </w:rPr>
              <w:t>1.I</w:t>
            </w:r>
            <w:r w:rsidR="002E5E00" w:rsidRPr="00EB5246">
              <w:rPr>
                <w:rFonts w:ascii="Arial" w:hAnsi="Arial" w:cs="Arial"/>
                <w:sz w:val="16"/>
                <w:szCs w:val="16"/>
              </w:rPr>
              <w:t>ntroduction</w:t>
            </w:r>
            <w:r w:rsidR="00C3569F" w:rsidRPr="00EB5246">
              <w:rPr>
                <w:rFonts w:ascii="Arial" w:hAnsi="Arial" w:cs="Arial"/>
                <w:sz w:val="16"/>
                <w:szCs w:val="16"/>
              </w:rPr>
              <w:t xml:space="preserve"> </w:t>
            </w:r>
          </w:p>
          <w:p w14:paraId="31F02FFC" w14:textId="77777777" w:rsidR="007027C4" w:rsidRPr="007027C4" w:rsidRDefault="007027C4" w:rsidP="007027C4">
            <w:pPr>
              <w:textAlignment w:val="baseline"/>
              <w:rPr>
                <w:rFonts w:ascii="Arial" w:eastAsia="Times New Roman" w:hAnsi="Arial" w:cs="Arial"/>
                <w:color w:val="000000"/>
                <w:sz w:val="16"/>
                <w:szCs w:val="16"/>
                <w:lang w:val="en-IN" w:eastAsia="en-IN"/>
              </w:rPr>
            </w:pPr>
            <w:r w:rsidRPr="007027C4">
              <w:rPr>
                <w:rFonts w:ascii="Arial" w:eastAsia="Times New Roman" w:hAnsi="Arial" w:cs="Arial"/>
                <w:b/>
                <w:bCs/>
                <w:color w:val="000000"/>
                <w:sz w:val="16"/>
                <w:szCs w:val="16"/>
                <w:lang w:val="en-IN" w:eastAsia="en-IN"/>
              </w:rPr>
              <w:t>Tata Consultancy Services Limited (TCS)</w:t>
            </w:r>
            <w:r w:rsidRPr="007027C4">
              <w:rPr>
                <w:rFonts w:ascii="Arial" w:eastAsia="Times New Roman" w:hAnsi="Arial" w:cs="Arial"/>
                <w:color w:val="000000"/>
                <w:sz w:val="16"/>
                <w:szCs w:val="16"/>
                <w:lang w:val="en-IN" w:eastAsia="en-IN"/>
              </w:rPr>
              <w:t xml:space="preserve">, headquartered in </w:t>
            </w:r>
            <w:r w:rsidRPr="007027C4">
              <w:rPr>
                <w:rFonts w:ascii="Arial" w:eastAsia="Times New Roman" w:hAnsi="Arial" w:cs="Arial"/>
                <w:b/>
                <w:bCs/>
                <w:color w:val="000000"/>
                <w:sz w:val="16"/>
                <w:szCs w:val="16"/>
                <w:lang w:val="en-IN" w:eastAsia="en-IN"/>
              </w:rPr>
              <w:t>Mumbai, India</w:t>
            </w:r>
            <w:r w:rsidRPr="007027C4">
              <w:rPr>
                <w:rFonts w:ascii="Arial" w:eastAsia="Times New Roman" w:hAnsi="Arial" w:cs="Arial"/>
                <w:color w:val="000000"/>
                <w:sz w:val="16"/>
                <w:szCs w:val="16"/>
                <w:lang w:val="en-IN" w:eastAsia="en-IN"/>
              </w:rPr>
              <w:t xml:space="preserve">, is an </w:t>
            </w:r>
            <w:r w:rsidRPr="007027C4">
              <w:rPr>
                <w:rFonts w:ascii="Arial" w:eastAsia="Times New Roman" w:hAnsi="Arial" w:cs="Arial"/>
                <w:b/>
                <w:bCs/>
                <w:color w:val="000000"/>
                <w:sz w:val="16"/>
                <w:szCs w:val="16"/>
                <w:lang w:val="en-IN" w:eastAsia="en-IN"/>
              </w:rPr>
              <w:t>Indian multinational information technology (IT) services and consulting company</w:t>
            </w:r>
            <w:r w:rsidRPr="007027C4">
              <w:rPr>
                <w:rFonts w:ascii="Arial" w:eastAsia="Times New Roman" w:hAnsi="Arial" w:cs="Arial"/>
                <w:color w:val="000000"/>
                <w:sz w:val="16"/>
                <w:szCs w:val="16"/>
                <w:lang w:val="en-IN" w:eastAsia="en-IN"/>
              </w:rPr>
              <w:t>. Here are some key points about TCS: </w:t>
            </w:r>
          </w:p>
          <w:p w14:paraId="666D9B8E" w14:textId="77777777" w:rsidR="007027C4" w:rsidRPr="007027C4" w:rsidRDefault="007027C4" w:rsidP="00780447">
            <w:pPr>
              <w:numPr>
                <w:ilvl w:val="0"/>
                <w:numId w:val="1"/>
              </w:numPr>
              <w:ind w:left="1185" w:firstLine="0"/>
              <w:textAlignment w:val="baseline"/>
              <w:rPr>
                <w:rFonts w:ascii="Arial" w:eastAsia="Times New Roman" w:hAnsi="Arial" w:cs="Arial"/>
                <w:color w:val="000000"/>
                <w:sz w:val="16"/>
                <w:szCs w:val="16"/>
                <w:lang w:val="en-IN" w:eastAsia="en-IN"/>
              </w:rPr>
            </w:pPr>
            <w:r w:rsidRPr="007027C4">
              <w:rPr>
                <w:rFonts w:ascii="Arial" w:eastAsia="Times New Roman" w:hAnsi="Arial" w:cs="Arial"/>
                <w:b/>
                <w:bCs/>
                <w:color w:val="000000"/>
                <w:sz w:val="16"/>
                <w:szCs w:val="16"/>
                <w:lang w:val="en-IN" w:eastAsia="en-IN"/>
              </w:rPr>
              <w:t>Founding and History</w:t>
            </w:r>
            <w:r w:rsidRPr="007027C4">
              <w:rPr>
                <w:rFonts w:ascii="Arial" w:eastAsia="Times New Roman" w:hAnsi="Arial" w:cs="Arial"/>
                <w:color w:val="000000"/>
                <w:sz w:val="16"/>
                <w:szCs w:val="16"/>
                <w:lang w:val="en-IN" w:eastAsia="en-IN"/>
              </w:rPr>
              <w:t>: </w:t>
            </w:r>
          </w:p>
          <w:p w14:paraId="15F57B98" w14:textId="77777777" w:rsidR="007027C4" w:rsidRPr="007027C4" w:rsidRDefault="007027C4" w:rsidP="00780447">
            <w:pPr>
              <w:numPr>
                <w:ilvl w:val="0"/>
                <w:numId w:val="2"/>
              </w:numPr>
              <w:ind w:left="1800" w:firstLine="0"/>
              <w:textAlignment w:val="baseline"/>
              <w:rPr>
                <w:rFonts w:ascii="Arial" w:eastAsia="Times New Roman" w:hAnsi="Arial" w:cs="Arial"/>
                <w:sz w:val="16"/>
                <w:szCs w:val="16"/>
                <w:lang w:val="en-IN" w:eastAsia="en-IN"/>
              </w:rPr>
            </w:pPr>
            <w:r w:rsidRPr="007027C4">
              <w:rPr>
                <w:rFonts w:ascii="Arial" w:eastAsia="Times New Roman" w:hAnsi="Arial" w:cs="Arial"/>
                <w:sz w:val="16"/>
                <w:szCs w:val="16"/>
                <w:lang w:val="en-IN" w:eastAsia="en-IN"/>
              </w:rPr>
              <w:t xml:space="preserve">TCS was founded in </w:t>
            </w:r>
            <w:r w:rsidRPr="007027C4">
              <w:rPr>
                <w:rFonts w:ascii="Arial" w:eastAsia="Times New Roman" w:hAnsi="Arial" w:cs="Arial"/>
                <w:b/>
                <w:bCs/>
                <w:sz w:val="16"/>
                <w:szCs w:val="16"/>
                <w:lang w:val="en-IN" w:eastAsia="en-IN"/>
              </w:rPr>
              <w:t>1968</w:t>
            </w:r>
            <w:r w:rsidRPr="007027C4">
              <w:rPr>
                <w:rFonts w:ascii="Arial" w:eastAsia="Times New Roman" w:hAnsi="Arial" w:cs="Arial"/>
                <w:sz w:val="16"/>
                <w:szCs w:val="16"/>
                <w:lang w:val="en-IN" w:eastAsia="en-IN"/>
              </w:rPr>
              <w:t xml:space="preserve"> as </w:t>
            </w:r>
            <w:r w:rsidRPr="007027C4">
              <w:rPr>
                <w:rFonts w:ascii="Arial" w:eastAsia="Times New Roman" w:hAnsi="Arial" w:cs="Arial"/>
                <w:b/>
                <w:bCs/>
                <w:sz w:val="16"/>
                <w:szCs w:val="16"/>
                <w:lang w:val="en-IN" w:eastAsia="en-IN"/>
              </w:rPr>
              <w:t>Tata Computer Systems</w:t>
            </w:r>
            <w:r w:rsidRPr="007027C4">
              <w:rPr>
                <w:rFonts w:ascii="Arial" w:eastAsia="Times New Roman" w:hAnsi="Arial" w:cs="Arial"/>
                <w:sz w:val="16"/>
                <w:szCs w:val="16"/>
                <w:lang w:val="en-IN" w:eastAsia="en-IN"/>
              </w:rPr>
              <w:t xml:space="preserve"> by a division of </w:t>
            </w:r>
            <w:r w:rsidRPr="007027C4">
              <w:rPr>
                <w:rFonts w:ascii="Arial" w:eastAsia="Times New Roman" w:hAnsi="Arial" w:cs="Arial"/>
                <w:b/>
                <w:bCs/>
                <w:sz w:val="16"/>
                <w:szCs w:val="16"/>
                <w:lang w:val="en-IN" w:eastAsia="en-IN"/>
              </w:rPr>
              <w:t>Tata Sons Limited</w:t>
            </w:r>
            <w:r w:rsidRPr="007027C4">
              <w:rPr>
                <w:rFonts w:ascii="Arial" w:eastAsia="Times New Roman" w:hAnsi="Arial" w:cs="Arial"/>
                <w:sz w:val="16"/>
                <w:szCs w:val="16"/>
                <w:lang w:val="en-IN" w:eastAsia="en-IN"/>
              </w:rPr>
              <w:t>. </w:t>
            </w:r>
          </w:p>
          <w:p w14:paraId="05932401" w14:textId="77777777" w:rsidR="007027C4" w:rsidRPr="007027C4" w:rsidRDefault="007027C4" w:rsidP="00780447">
            <w:pPr>
              <w:numPr>
                <w:ilvl w:val="0"/>
                <w:numId w:val="2"/>
              </w:numPr>
              <w:ind w:left="1800" w:firstLine="0"/>
              <w:textAlignment w:val="baseline"/>
              <w:rPr>
                <w:rFonts w:ascii="Arial" w:eastAsia="Times New Roman" w:hAnsi="Arial" w:cs="Arial"/>
                <w:sz w:val="16"/>
                <w:szCs w:val="16"/>
                <w:lang w:val="en-IN" w:eastAsia="en-IN"/>
              </w:rPr>
            </w:pPr>
            <w:r w:rsidRPr="007027C4">
              <w:rPr>
                <w:rFonts w:ascii="Arial" w:eastAsia="Times New Roman" w:hAnsi="Arial" w:cs="Arial"/>
                <w:sz w:val="16"/>
                <w:szCs w:val="16"/>
                <w:lang w:val="en-IN" w:eastAsia="en-IN"/>
              </w:rPr>
              <w:t xml:space="preserve">Its early contracts included providing punched card services to sister company </w:t>
            </w:r>
            <w:r w:rsidRPr="007027C4">
              <w:rPr>
                <w:rFonts w:ascii="Arial" w:eastAsia="Times New Roman" w:hAnsi="Arial" w:cs="Arial"/>
                <w:b/>
                <w:bCs/>
                <w:sz w:val="16"/>
                <w:szCs w:val="16"/>
                <w:lang w:val="en-IN" w:eastAsia="en-IN"/>
              </w:rPr>
              <w:t>TISCO</w:t>
            </w:r>
            <w:r w:rsidRPr="007027C4">
              <w:rPr>
                <w:rFonts w:ascii="Arial" w:eastAsia="Times New Roman" w:hAnsi="Arial" w:cs="Arial"/>
                <w:sz w:val="16"/>
                <w:szCs w:val="16"/>
                <w:lang w:val="en-IN" w:eastAsia="en-IN"/>
              </w:rPr>
              <w:t xml:space="preserve"> (now Tata Steel) and developing an </w:t>
            </w:r>
            <w:r w:rsidRPr="007027C4">
              <w:rPr>
                <w:rFonts w:ascii="Arial" w:eastAsia="Times New Roman" w:hAnsi="Arial" w:cs="Arial"/>
                <w:b/>
                <w:bCs/>
                <w:sz w:val="16"/>
                <w:szCs w:val="16"/>
                <w:lang w:val="en-IN" w:eastAsia="en-IN"/>
              </w:rPr>
              <w:t>Inter-Branch Reconciliation System</w:t>
            </w:r>
            <w:r w:rsidRPr="007027C4">
              <w:rPr>
                <w:rFonts w:ascii="Arial" w:eastAsia="Times New Roman" w:hAnsi="Arial" w:cs="Arial"/>
                <w:sz w:val="16"/>
                <w:szCs w:val="16"/>
                <w:lang w:val="en-IN" w:eastAsia="en-IN"/>
              </w:rPr>
              <w:t xml:space="preserve"> for the </w:t>
            </w:r>
            <w:r w:rsidRPr="007027C4">
              <w:rPr>
                <w:rFonts w:ascii="Arial" w:eastAsia="Times New Roman" w:hAnsi="Arial" w:cs="Arial"/>
                <w:b/>
                <w:bCs/>
                <w:sz w:val="16"/>
                <w:szCs w:val="16"/>
                <w:lang w:val="en-IN" w:eastAsia="en-IN"/>
              </w:rPr>
              <w:t>Central Bank of India</w:t>
            </w:r>
            <w:r w:rsidRPr="007027C4">
              <w:rPr>
                <w:rFonts w:ascii="Arial" w:eastAsia="Times New Roman" w:hAnsi="Arial" w:cs="Arial"/>
                <w:sz w:val="16"/>
                <w:szCs w:val="16"/>
                <w:lang w:val="en-IN" w:eastAsia="en-IN"/>
              </w:rPr>
              <w:t>. </w:t>
            </w:r>
          </w:p>
          <w:p w14:paraId="78D8ED29" w14:textId="77777777" w:rsidR="007027C4" w:rsidRPr="007027C4" w:rsidRDefault="007027C4" w:rsidP="00780447">
            <w:pPr>
              <w:numPr>
                <w:ilvl w:val="0"/>
                <w:numId w:val="2"/>
              </w:numPr>
              <w:ind w:left="1800" w:firstLine="0"/>
              <w:textAlignment w:val="baseline"/>
              <w:rPr>
                <w:rFonts w:ascii="Arial" w:eastAsia="Times New Roman" w:hAnsi="Arial" w:cs="Arial"/>
                <w:sz w:val="16"/>
                <w:szCs w:val="16"/>
                <w:lang w:val="en-IN" w:eastAsia="en-IN"/>
              </w:rPr>
            </w:pPr>
            <w:r w:rsidRPr="007027C4">
              <w:rPr>
                <w:rFonts w:ascii="Arial" w:eastAsia="Times New Roman" w:hAnsi="Arial" w:cs="Arial"/>
                <w:sz w:val="16"/>
                <w:szCs w:val="16"/>
                <w:lang w:val="en-IN" w:eastAsia="en-IN"/>
              </w:rPr>
              <w:t>TCS played a significant role in the Y2K bug resolution and the launch of the unified European currency (Euro). </w:t>
            </w:r>
          </w:p>
          <w:p w14:paraId="350F43F1" w14:textId="77777777" w:rsidR="007027C4" w:rsidRPr="007027C4" w:rsidRDefault="007027C4" w:rsidP="00780447">
            <w:pPr>
              <w:numPr>
                <w:ilvl w:val="0"/>
                <w:numId w:val="3"/>
              </w:numPr>
              <w:ind w:left="1185" w:firstLine="0"/>
              <w:textAlignment w:val="baseline"/>
              <w:rPr>
                <w:rFonts w:ascii="Arial" w:eastAsia="Times New Roman" w:hAnsi="Arial" w:cs="Arial"/>
                <w:color w:val="000000"/>
                <w:sz w:val="16"/>
                <w:szCs w:val="16"/>
                <w:lang w:val="en-IN" w:eastAsia="en-IN"/>
              </w:rPr>
            </w:pPr>
            <w:r w:rsidRPr="007027C4">
              <w:rPr>
                <w:rFonts w:ascii="Arial" w:eastAsia="Times New Roman" w:hAnsi="Arial" w:cs="Arial"/>
                <w:b/>
                <w:bCs/>
                <w:color w:val="000000"/>
                <w:sz w:val="16"/>
                <w:szCs w:val="16"/>
                <w:lang w:val="en-IN" w:eastAsia="en-IN"/>
              </w:rPr>
              <w:t>Global Presence</w:t>
            </w:r>
            <w:r w:rsidRPr="007027C4">
              <w:rPr>
                <w:rFonts w:ascii="Arial" w:eastAsia="Times New Roman" w:hAnsi="Arial" w:cs="Arial"/>
                <w:color w:val="000000"/>
                <w:sz w:val="16"/>
                <w:szCs w:val="16"/>
                <w:lang w:val="en-IN" w:eastAsia="en-IN"/>
              </w:rPr>
              <w:t>: </w:t>
            </w:r>
          </w:p>
          <w:p w14:paraId="25AE4CBE" w14:textId="77777777" w:rsidR="007027C4" w:rsidRPr="007027C4" w:rsidRDefault="007027C4" w:rsidP="00780447">
            <w:pPr>
              <w:numPr>
                <w:ilvl w:val="0"/>
                <w:numId w:val="4"/>
              </w:numPr>
              <w:ind w:left="1800" w:firstLine="0"/>
              <w:textAlignment w:val="baseline"/>
              <w:rPr>
                <w:rFonts w:ascii="Arial" w:eastAsia="Times New Roman" w:hAnsi="Arial" w:cs="Arial"/>
                <w:sz w:val="16"/>
                <w:szCs w:val="16"/>
                <w:lang w:val="en-IN" w:eastAsia="en-IN"/>
              </w:rPr>
            </w:pPr>
            <w:r w:rsidRPr="007027C4">
              <w:rPr>
                <w:rFonts w:ascii="Arial" w:eastAsia="Times New Roman" w:hAnsi="Arial" w:cs="Arial"/>
                <w:sz w:val="16"/>
                <w:szCs w:val="16"/>
                <w:lang w:val="en-IN" w:eastAsia="en-IN"/>
              </w:rPr>
              <w:t xml:space="preserve">TCS operates in </w:t>
            </w:r>
            <w:r w:rsidRPr="007027C4">
              <w:rPr>
                <w:rFonts w:ascii="Arial" w:eastAsia="Times New Roman" w:hAnsi="Arial" w:cs="Arial"/>
                <w:b/>
                <w:bCs/>
                <w:sz w:val="16"/>
                <w:szCs w:val="16"/>
                <w:lang w:val="en-IN" w:eastAsia="en-IN"/>
              </w:rPr>
              <w:t>150 locations across 46 countries</w:t>
            </w:r>
            <w:r w:rsidRPr="007027C4">
              <w:rPr>
                <w:rFonts w:ascii="Arial" w:eastAsia="Times New Roman" w:hAnsi="Arial" w:cs="Arial"/>
                <w:sz w:val="16"/>
                <w:szCs w:val="16"/>
                <w:lang w:val="en-IN" w:eastAsia="en-IN"/>
              </w:rPr>
              <w:t>. </w:t>
            </w:r>
          </w:p>
          <w:p w14:paraId="2AC2E6D9" w14:textId="77777777" w:rsidR="007027C4" w:rsidRPr="007027C4" w:rsidRDefault="007027C4" w:rsidP="00780447">
            <w:pPr>
              <w:numPr>
                <w:ilvl w:val="0"/>
                <w:numId w:val="4"/>
              </w:numPr>
              <w:ind w:left="1800" w:firstLine="0"/>
              <w:textAlignment w:val="baseline"/>
              <w:rPr>
                <w:rFonts w:ascii="Arial" w:eastAsia="Times New Roman" w:hAnsi="Arial" w:cs="Arial"/>
                <w:sz w:val="16"/>
                <w:szCs w:val="16"/>
                <w:lang w:val="en-IN" w:eastAsia="en-IN"/>
              </w:rPr>
            </w:pPr>
            <w:r w:rsidRPr="007027C4">
              <w:rPr>
                <w:rFonts w:ascii="Arial" w:eastAsia="Times New Roman" w:hAnsi="Arial" w:cs="Arial"/>
                <w:sz w:val="16"/>
                <w:szCs w:val="16"/>
                <w:lang w:eastAsia="en-IN"/>
              </w:rPr>
              <w:t xml:space="preserve">As of </w:t>
            </w:r>
            <w:r w:rsidRPr="007027C4">
              <w:rPr>
                <w:rFonts w:ascii="Arial" w:eastAsia="Times New Roman" w:hAnsi="Arial" w:cs="Arial"/>
                <w:b/>
                <w:bCs/>
                <w:sz w:val="16"/>
                <w:szCs w:val="16"/>
                <w:lang w:eastAsia="en-IN"/>
              </w:rPr>
              <w:t>September 2023</w:t>
            </w:r>
            <w:r w:rsidRPr="007027C4">
              <w:rPr>
                <w:rFonts w:ascii="Arial" w:eastAsia="Times New Roman" w:hAnsi="Arial" w:cs="Arial"/>
                <w:sz w:val="16"/>
                <w:szCs w:val="16"/>
                <w:lang w:eastAsia="en-IN"/>
              </w:rPr>
              <w:t xml:space="preserve">, it employs over </w:t>
            </w:r>
            <w:r w:rsidRPr="007027C4">
              <w:rPr>
                <w:rFonts w:ascii="Arial" w:eastAsia="Times New Roman" w:hAnsi="Arial" w:cs="Arial"/>
                <w:b/>
                <w:bCs/>
                <w:sz w:val="16"/>
                <w:szCs w:val="16"/>
                <w:lang w:eastAsia="en-IN"/>
              </w:rPr>
              <w:t>616,000 people</w:t>
            </w:r>
            <w:r w:rsidRPr="007027C4">
              <w:rPr>
                <w:rFonts w:ascii="Arial" w:eastAsia="Times New Roman" w:hAnsi="Arial" w:cs="Arial"/>
                <w:sz w:val="16"/>
                <w:szCs w:val="16"/>
                <w:lang w:eastAsia="en-IN"/>
              </w:rPr>
              <w:t xml:space="preserve"> worldwide.</w:t>
            </w:r>
            <w:r w:rsidRPr="007027C4">
              <w:rPr>
                <w:rFonts w:ascii="Arial" w:eastAsia="Times New Roman" w:hAnsi="Arial" w:cs="Arial"/>
                <w:sz w:val="16"/>
                <w:szCs w:val="16"/>
                <w:lang w:val="en-IN" w:eastAsia="en-IN"/>
              </w:rPr>
              <w:t> </w:t>
            </w:r>
          </w:p>
          <w:p w14:paraId="121ED3CC" w14:textId="77777777" w:rsidR="007027C4" w:rsidRPr="007027C4" w:rsidRDefault="007027C4" w:rsidP="00780447">
            <w:pPr>
              <w:numPr>
                <w:ilvl w:val="0"/>
                <w:numId w:val="5"/>
              </w:numPr>
              <w:ind w:left="1185" w:firstLine="0"/>
              <w:textAlignment w:val="baseline"/>
              <w:rPr>
                <w:rFonts w:ascii="Arial" w:eastAsia="Times New Roman" w:hAnsi="Arial" w:cs="Arial"/>
                <w:color w:val="000000"/>
                <w:sz w:val="16"/>
                <w:szCs w:val="16"/>
                <w:lang w:val="en-IN" w:eastAsia="en-IN"/>
              </w:rPr>
            </w:pPr>
            <w:r w:rsidRPr="007027C4">
              <w:rPr>
                <w:rFonts w:ascii="Arial" w:eastAsia="Times New Roman" w:hAnsi="Arial" w:cs="Arial"/>
                <w:b/>
                <w:bCs/>
                <w:color w:val="000000"/>
                <w:sz w:val="16"/>
                <w:szCs w:val="16"/>
                <w:lang w:val="en-IN" w:eastAsia="en-IN"/>
              </w:rPr>
              <w:t>Market Position</w:t>
            </w:r>
            <w:r w:rsidRPr="007027C4">
              <w:rPr>
                <w:rFonts w:ascii="Arial" w:eastAsia="Times New Roman" w:hAnsi="Arial" w:cs="Arial"/>
                <w:color w:val="000000"/>
                <w:sz w:val="16"/>
                <w:szCs w:val="16"/>
                <w:lang w:val="en-IN" w:eastAsia="en-IN"/>
              </w:rPr>
              <w:t>: </w:t>
            </w:r>
          </w:p>
          <w:p w14:paraId="43AFFF18" w14:textId="77777777" w:rsidR="007027C4" w:rsidRPr="007027C4" w:rsidRDefault="007027C4" w:rsidP="00780447">
            <w:pPr>
              <w:numPr>
                <w:ilvl w:val="0"/>
                <w:numId w:val="6"/>
              </w:numPr>
              <w:ind w:left="1800" w:firstLine="0"/>
              <w:textAlignment w:val="baseline"/>
              <w:rPr>
                <w:rFonts w:ascii="Arial" w:eastAsia="Times New Roman" w:hAnsi="Arial" w:cs="Arial"/>
                <w:sz w:val="16"/>
                <w:szCs w:val="16"/>
                <w:lang w:val="en-IN" w:eastAsia="en-IN"/>
              </w:rPr>
            </w:pPr>
            <w:r w:rsidRPr="007027C4">
              <w:rPr>
                <w:rFonts w:ascii="Arial" w:eastAsia="Times New Roman" w:hAnsi="Arial" w:cs="Arial"/>
                <w:sz w:val="16"/>
                <w:szCs w:val="16"/>
                <w:lang w:val="en-IN" w:eastAsia="en-IN"/>
              </w:rPr>
              <w:t xml:space="preserve">TCS is the </w:t>
            </w:r>
            <w:r w:rsidRPr="007027C4">
              <w:rPr>
                <w:rFonts w:ascii="Arial" w:eastAsia="Times New Roman" w:hAnsi="Arial" w:cs="Arial"/>
                <w:b/>
                <w:bCs/>
                <w:sz w:val="16"/>
                <w:szCs w:val="16"/>
                <w:lang w:val="en-IN" w:eastAsia="en-IN"/>
              </w:rPr>
              <w:t>second-largest Indian company by market capitalization</w:t>
            </w:r>
            <w:r w:rsidRPr="007027C4">
              <w:rPr>
                <w:rFonts w:ascii="Arial" w:eastAsia="Times New Roman" w:hAnsi="Arial" w:cs="Arial"/>
                <w:sz w:val="16"/>
                <w:szCs w:val="16"/>
                <w:lang w:val="en-IN" w:eastAsia="en-IN"/>
              </w:rPr>
              <w:t>. </w:t>
            </w:r>
          </w:p>
          <w:p w14:paraId="51DA0838" w14:textId="77777777" w:rsidR="007027C4" w:rsidRPr="007027C4" w:rsidRDefault="007027C4" w:rsidP="00780447">
            <w:pPr>
              <w:numPr>
                <w:ilvl w:val="0"/>
                <w:numId w:val="6"/>
              </w:numPr>
              <w:ind w:left="1800" w:firstLine="0"/>
              <w:textAlignment w:val="baseline"/>
              <w:rPr>
                <w:rFonts w:ascii="Arial" w:eastAsia="Times New Roman" w:hAnsi="Arial" w:cs="Arial"/>
                <w:sz w:val="16"/>
                <w:szCs w:val="16"/>
                <w:lang w:val="en-IN" w:eastAsia="en-IN"/>
              </w:rPr>
            </w:pPr>
            <w:r w:rsidRPr="007027C4">
              <w:rPr>
                <w:rFonts w:ascii="Arial" w:eastAsia="Times New Roman" w:hAnsi="Arial" w:cs="Arial"/>
                <w:sz w:val="16"/>
                <w:szCs w:val="16"/>
                <w:lang w:val="en-IN" w:eastAsia="en-IN"/>
              </w:rPr>
              <w:t xml:space="preserve">It ranks among the </w:t>
            </w:r>
            <w:r w:rsidRPr="007027C4">
              <w:rPr>
                <w:rFonts w:ascii="Arial" w:eastAsia="Times New Roman" w:hAnsi="Arial" w:cs="Arial"/>
                <w:b/>
                <w:bCs/>
                <w:sz w:val="16"/>
                <w:szCs w:val="16"/>
                <w:lang w:val="en-IN" w:eastAsia="en-IN"/>
              </w:rPr>
              <w:t>most valuable IT service brands worldwide</w:t>
            </w:r>
            <w:r w:rsidRPr="007027C4">
              <w:rPr>
                <w:rFonts w:ascii="Arial" w:eastAsia="Times New Roman" w:hAnsi="Arial" w:cs="Arial"/>
                <w:sz w:val="16"/>
                <w:szCs w:val="16"/>
                <w:lang w:val="en-IN" w:eastAsia="en-IN"/>
              </w:rPr>
              <w:t xml:space="preserve"> and is considered a top </w:t>
            </w:r>
            <w:r w:rsidRPr="007027C4">
              <w:rPr>
                <w:rFonts w:ascii="Arial" w:eastAsia="Times New Roman" w:hAnsi="Arial" w:cs="Arial"/>
                <w:b/>
                <w:bCs/>
                <w:sz w:val="16"/>
                <w:szCs w:val="16"/>
                <w:lang w:val="en-IN" w:eastAsia="en-IN"/>
              </w:rPr>
              <w:t>Big Tech (India)</w:t>
            </w:r>
            <w:r w:rsidRPr="007027C4">
              <w:rPr>
                <w:rFonts w:ascii="Arial" w:eastAsia="Times New Roman" w:hAnsi="Arial" w:cs="Arial"/>
                <w:sz w:val="16"/>
                <w:szCs w:val="16"/>
                <w:lang w:val="en-IN" w:eastAsia="en-IN"/>
              </w:rPr>
              <w:t xml:space="preserve"> company. </w:t>
            </w:r>
          </w:p>
          <w:p w14:paraId="347A37A4" w14:textId="77777777" w:rsidR="007027C4" w:rsidRPr="007027C4" w:rsidRDefault="007027C4" w:rsidP="00780447">
            <w:pPr>
              <w:numPr>
                <w:ilvl w:val="0"/>
                <w:numId w:val="6"/>
              </w:numPr>
              <w:ind w:left="1800" w:firstLine="0"/>
              <w:textAlignment w:val="baseline"/>
              <w:rPr>
                <w:rFonts w:ascii="Arial" w:eastAsia="Times New Roman" w:hAnsi="Arial" w:cs="Arial"/>
                <w:sz w:val="16"/>
                <w:szCs w:val="16"/>
                <w:lang w:val="en-IN" w:eastAsia="en-IN"/>
              </w:rPr>
            </w:pPr>
            <w:r w:rsidRPr="007027C4">
              <w:rPr>
                <w:rFonts w:ascii="Arial" w:eastAsia="Times New Roman" w:hAnsi="Arial" w:cs="Arial"/>
                <w:sz w:val="16"/>
                <w:szCs w:val="16"/>
                <w:lang w:val="en-IN" w:eastAsia="en-IN"/>
              </w:rPr>
              <w:t xml:space="preserve">In </w:t>
            </w:r>
            <w:r w:rsidRPr="007027C4">
              <w:rPr>
                <w:rFonts w:ascii="Arial" w:eastAsia="Times New Roman" w:hAnsi="Arial" w:cs="Arial"/>
                <w:b/>
                <w:bCs/>
                <w:sz w:val="16"/>
                <w:szCs w:val="16"/>
                <w:lang w:val="en-IN" w:eastAsia="en-IN"/>
              </w:rPr>
              <w:t>June 2023</w:t>
            </w:r>
            <w:r w:rsidRPr="007027C4">
              <w:rPr>
                <w:rFonts w:ascii="Arial" w:eastAsia="Times New Roman" w:hAnsi="Arial" w:cs="Arial"/>
                <w:sz w:val="16"/>
                <w:szCs w:val="16"/>
                <w:lang w:val="en-IN" w:eastAsia="en-IN"/>
              </w:rPr>
              <w:t xml:space="preserve">, it was the </w:t>
            </w:r>
            <w:r w:rsidRPr="007027C4">
              <w:rPr>
                <w:rFonts w:ascii="Arial" w:eastAsia="Times New Roman" w:hAnsi="Arial" w:cs="Arial"/>
                <w:b/>
                <w:bCs/>
                <w:sz w:val="16"/>
                <w:szCs w:val="16"/>
                <w:lang w:val="en-IN" w:eastAsia="en-IN"/>
              </w:rPr>
              <w:t>world's second-largest user of U.S. H-1B visas</w:t>
            </w:r>
            <w:r w:rsidRPr="007027C4">
              <w:rPr>
                <w:rFonts w:ascii="Arial" w:eastAsia="Times New Roman" w:hAnsi="Arial" w:cs="Arial"/>
                <w:sz w:val="16"/>
                <w:szCs w:val="16"/>
                <w:lang w:val="en-IN" w:eastAsia="en-IN"/>
              </w:rPr>
              <w:t>. </w:t>
            </w:r>
          </w:p>
          <w:p w14:paraId="4FB56C9D" w14:textId="77777777" w:rsidR="007027C4" w:rsidRPr="007027C4" w:rsidRDefault="007027C4" w:rsidP="00780447">
            <w:pPr>
              <w:numPr>
                <w:ilvl w:val="0"/>
                <w:numId w:val="7"/>
              </w:numPr>
              <w:ind w:left="1185" w:firstLine="0"/>
              <w:textAlignment w:val="baseline"/>
              <w:rPr>
                <w:rFonts w:ascii="Arial" w:eastAsia="Times New Roman" w:hAnsi="Arial" w:cs="Arial"/>
                <w:color w:val="000000"/>
                <w:sz w:val="16"/>
                <w:szCs w:val="16"/>
                <w:lang w:val="en-IN" w:eastAsia="en-IN"/>
              </w:rPr>
            </w:pPr>
            <w:r w:rsidRPr="007027C4">
              <w:rPr>
                <w:rFonts w:ascii="Arial" w:eastAsia="Times New Roman" w:hAnsi="Arial" w:cs="Arial"/>
                <w:b/>
                <w:bCs/>
                <w:color w:val="000000"/>
                <w:sz w:val="16"/>
                <w:szCs w:val="16"/>
                <w:lang w:val="en-IN" w:eastAsia="en-IN"/>
              </w:rPr>
              <w:t>Financials</w:t>
            </w:r>
            <w:r w:rsidRPr="007027C4">
              <w:rPr>
                <w:rFonts w:ascii="Arial" w:eastAsia="Times New Roman" w:hAnsi="Arial" w:cs="Arial"/>
                <w:color w:val="000000"/>
                <w:sz w:val="16"/>
                <w:szCs w:val="16"/>
                <w:lang w:val="en-IN" w:eastAsia="en-IN"/>
              </w:rPr>
              <w:t xml:space="preserve"> (as of 2023): </w:t>
            </w:r>
          </w:p>
          <w:p w14:paraId="7E149B4C" w14:textId="77777777" w:rsidR="007027C4" w:rsidRPr="007027C4" w:rsidRDefault="007027C4" w:rsidP="00780447">
            <w:pPr>
              <w:numPr>
                <w:ilvl w:val="0"/>
                <w:numId w:val="8"/>
              </w:numPr>
              <w:ind w:left="1800" w:firstLine="0"/>
              <w:textAlignment w:val="baseline"/>
              <w:rPr>
                <w:rFonts w:ascii="Arial" w:eastAsia="Times New Roman" w:hAnsi="Arial" w:cs="Arial"/>
                <w:sz w:val="16"/>
                <w:szCs w:val="16"/>
                <w:lang w:val="en-IN" w:eastAsia="en-IN"/>
              </w:rPr>
            </w:pPr>
            <w:r w:rsidRPr="007027C4">
              <w:rPr>
                <w:rFonts w:ascii="Arial" w:eastAsia="Times New Roman" w:hAnsi="Arial" w:cs="Arial"/>
                <w:b/>
                <w:bCs/>
                <w:sz w:val="16"/>
                <w:szCs w:val="16"/>
                <w:lang w:eastAsia="en-IN"/>
              </w:rPr>
              <w:t>Revenue</w:t>
            </w:r>
            <w:r w:rsidRPr="007027C4">
              <w:rPr>
                <w:rFonts w:ascii="Arial" w:eastAsia="Times New Roman" w:hAnsi="Arial" w:cs="Arial"/>
                <w:sz w:val="16"/>
                <w:szCs w:val="16"/>
                <w:lang w:eastAsia="en-IN"/>
              </w:rPr>
              <w:t xml:space="preserve">: ₹228,907 crore (approximately </w:t>
            </w:r>
            <w:r w:rsidRPr="007027C4">
              <w:rPr>
                <w:rFonts w:ascii="Arial" w:eastAsia="Times New Roman" w:hAnsi="Arial" w:cs="Arial"/>
                <w:b/>
                <w:bCs/>
                <w:sz w:val="16"/>
                <w:szCs w:val="16"/>
                <w:lang w:eastAsia="en-IN"/>
              </w:rPr>
              <w:t>US$29 billion</w:t>
            </w:r>
            <w:r w:rsidRPr="007027C4">
              <w:rPr>
                <w:rFonts w:ascii="Arial" w:eastAsia="Times New Roman" w:hAnsi="Arial" w:cs="Arial"/>
                <w:sz w:val="16"/>
                <w:szCs w:val="16"/>
                <w:lang w:eastAsia="en-IN"/>
              </w:rPr>
              <w:t>).</w:t>
            </w:r>
            <w:r w:rsidRPr="007027C4">
              <w:rPr>
                <w:rFonts w:ascii="Arial" w:eastAsia="Times New Roman" w:hAnsi="Arial" w:cs="Arial"/>
                <w:sz w:val="16"/>
                <w:szCs w:val="16"/>
                <w:lang w:val="en-IN" w:eastAsia="en-IN"/>
              </w:rPr>
              <w:t> </w:t>
            </w:r>
          </w:p>
          <w:p w14:paraId="7796B1C2" w14:textId="77777777" w:rsidR="007027C4" w:rsidRPr="007027C4" w:rsidRDefault="007027C4" w:rsidP="00780447">
            <w:pPr>
              <w:numPr>
                <w:ilvl w:val="0"/>
                <w:numId w:val="8"/>
              </w:numPr>
              <w:ind w:left="1800" w:firstLine="0"/>
              <w:textAlignment w:val="baseline"/>
              <w:rPr>
                <w:rFonts w:ascii="Arial" w:eastAsia="Times New Roman" w:hAnsi="Arial" w:cs="Arial"/>
                <w:sz w:val="16"/>
                <w:szCs w:val="16"/>
                <w:lang w:val="en-IN" w:eastAsia="en-IN"/>
              </w:rPr>
            </w:pPr>
            <w:r w:rsidRPr="007027C4">
              <w:rPr>
                <w:rFonts w:ascii="Arial" w:eastAsia="Times New Roman" w:hAnsi="Arial" w:cs="Arial"/>
                <w:b/>
                <w:bCs/>
                <w:sz w:val="16"/>
                <w:szCs w:val="16"/>
                <w:lang w:eastAsia="en-IN"/>
              </w:rPr>
              <w:t>Operating income</w:t>
            </w:r>
            <w:r w:rsidRPr="007027C4">
              <w:rPr>
                <w:rFonts w:ascii="Arial" w:eastAsia="Times New Roman" w:hAnsi="Arial" w:cs="Arial"/>
                <w:sz w:val="16"/>
                <w:szCs w:val="16"/>
                <w:lang w:eastAsia="en-IN"/>
              </w:rPr>
              <w:t xml:space="preserve">: ₹59,259 crore (approximately </w:t>
            </w:r>
            <w:r w:rsidRPr="007027C4">
              <w:rPr>
                <w:rFonts w:ascii="Arial" w:eastAsia="Times New Roman" w:hAnsi="Arial" w:cs="Arial"/>
                <w:b/>
                <w:bCs/>
                <w:sz w:val="16"/>
                <w:szCs w:val="16"/>
                <w:lang w:eastAsia="en-IN"/>
              </w:rPr>
              <w:t>US$7.4 billion</w:t>
            </w:r>
            <w:r w:rsidRPr="007027C4">
              <w:rPr>
                <w:rFonts w:ascii="Arial" w:eastAsia="Times New Roman" w:hAnsi="Arial" w:cs="Arial"/>
                <w:sz w:val="16"/>
                <w:szCs w:val="16"/>
                <w:lang w:eastAsia="en-IN"/>
              </w:rPr>
              <w:t>).</w:t>
            </w:r>
            <w:r w:rsidRPr="007027C4">
              <w:rPr>
                <w:rFonts w:ascii="Arial" w:eastAsia="Times New Roman" w:hAnsi="Arial" w:cs="Arial"/>
                <w:sz w:val="16"/>
                <w:szCs w:val="16"/>
                <w:lang w:val="en-IN" w:eastAsia="en-IN"/>
              </w:rPr>
              <w:t> </w:t>
            </w:r>
          </w:p>
          <w:p w14:paraId="6B2E691E" w14:textId="77777777" w:rsidR="007027C4" w:rsidRPr="007027C4" w:rsidRDefault="007027C4" w:rsidP="00780447">
            <w:pPr>
              <w:numPr>
                <w:ilvl w:val="0"/>
                <w:numId w:val="8"/>
              </w:numPr>
              <w:ind w:left="1800" w:firstLine="0"/>
              <w:textAlignment w:val="baseline"/>
              <w:rPr>
                <w:rFonts w:ascii="Arial" w:eastAsia="Times New Roman" w:hAnsi="Arial" w:cs="Arial"/>
                <w:sz w:val="16"/>
                <w:szCs w:val="16"/>
                <w:lang w:val="en-IN" w:eastAsia="en-IN"/>
              </w:rPr>
            </w:pPr>
            <w:r w:rsidRPr="007027C4">
              <w:rPr>
                <w:rFonts w:ascii="Arial" w:eastAsia="Times New Roman" w:hAnsi="Arial" w:cs="Arial"/>
                <w:b/>
                <w:bCs/>
                <w:sz w:val="16"/>
                <w:szCs w:val="16"/>
                <w:lang w:eastAsia="en-IN"/>
              </w:rPr>
              <w:t>Net income</w:t>
            </w:r>
            <w:r w:rsidRPr="007027C4">
              <w:rPr>
                <w:rFonts w:ascii="Arial" w:eastAsia="Times New Roman" w:hAnsi="Arial" w:cs="Arial"/>
                <w:sz w:val="16"/>
                <w:szCs w:val="16"/>
                <w:lang w:eastAsia="en-IN"/>
              </w:rPr>
              <w:t xml:space="preserve">: ₹42,147 crore (approximately </w:t>
            </w:r>
            <w:r w:rsidRPr="007027C4">
              <w:rPr>
                <w:rFonts w:ascii="Arial" w:eastAsia="Times New Roman" w:hAnsi="Arial" w:cs="Arial"/>
                <w:b/>
                <w:bCs/>
                <w:sz w:val="16"/>
                <w:szCs w:val="16"/>
                <w:lang w:eastAsia="en-IN"/>
              </w:rPr>
              <w:t>US$5.3 billion</w:t>
            </w:r>
            <w:r w:rsidRPr="007027C4">
              <w:rPr>
                <w:rFonts w:ascii="Arial" w:eastAsia="Times New Roman" w:hAnsi="Arial" w:cs="Arial"/>
                <w:sz w:val="16"/>
                <w:szCs w:val="16"/>
                <w:lang w:eastAsia="en-IN"/>
              </w:rPr>
              <w:t>).</w:t>
            </w:r>
            <w:r w:rsidRPr="007027C4">
              <w:rPr>
                <w:rFonts w:ascii="Arial" w:eastAsia="Times New Roman" w:hAnsi="Arial" w:cs="Arial"/>
                <w:sz w:val="16"/>
                <w:szCs w:val="16"/>
                <w:lang w:val="en-IN" w:eastAsia="en-IN"/>
              </w:rPr>
              <w:t> </w:t>
            </w:r>
          </w:p>
          <w:p w14:paraId="6E8397A9" w14:textId="77777777" w:rsidR="007027C4" w:rsidRPr="007027C4" w:rsidRDefault="007027C4" w:rsidP="00780447">
            <w:pPr>
              <w:numPr>
                <w:ilvl w:val="0"/>
                <w:numId w:val="8"/>
              </w:numPr>
              <w:ind w:left="1800" w:firstLine="0"/>
              <w:textAlignment w:val="baseline"/>
              <w:rPr>
                <w:rFonts w:ascii="Arial" w:eastAsia="Times New Roman" w:hAnsi="Arial" w:cs="Arial"/>
                <w:sz w:val="16"/>
                <w:szCs w:val="16"/>
                <w:lang w:val="en-IN" w:eastAsia="en-IN"/>
              </w:rPr>
            </w:pPr>
            <w:r w:rsidRPr="007027C4">
              <w:rPr>
                <w:rFonts w:ascii="Arial" w:eastAsia="Times New Roman" w:hAnsi="Arial" w:cs="Arial"/>
                <w:b/>
                <w:bCs/>
                <w:sz w:val="16"/>
                <w:szCs w:val="16"/>
                <w:lang w:eastAsia="en-IN"/>
              </w:rPr>
              <w:t>Total assets</w:t>
            </w:r>
            <w:r w:rsidRPr="007027C4">
              <w:rPr>
                <w:rFonts w:ascii="Arial" w:eastAsia="Times New Roman" w:hAnsi="Arial" w:cs="Arial"/>
                <w:sz w:val="16"/>
                <w:szCs w:val="16"/>
                <w:lang w:eastAsia="en-IN"/>
              </w:rPr>
              <w:t xml:space="preserve">: ₹143,651 crore (approximately </w:t>
            </w:r>
            <w:r w:rsidRPr="007027C4">
              <w:rPr>
                <w:rFonts w:ascii="Arial" w:eastAsia="Times New Roman" w:hAnsi="Arial" w:cs="Arial"/>
                <w:b/>
                <w:bCs/>
                <w:sz w:val="16"/>
                <w:szCs w:val="16"/>
                <w:lang w:eastAsia="en-IN"/>
              </w:rPr>
              <w:t>US$18 billion</w:t>
            </w:r>
            <w:r w:rsidRPr="007027C4">
              <w:rPr>
                <w:rFonts w:ascii="Arial" w:eastAsia="Times New Roman" w:hAnsi="Arial" w:cs="Arial"/>
                <w:sz w:val="16"/>
                <w:szCs w:val="16"/>
                <w:lang w:eastAsia="en-IN"/>
              </w:rPr>
              <w:t>).</w:t>
            </w:r>
            <w:r w:rsidRPr="007027C4">
              <w:rPr>
                <w:rFonts w:ascii="Arial" w:eastAsia="Times New Roman" w:hAnsi="Arial" w:cs="Arial"/>
                <w:sz w:val="16"/>
                <w:szCs w:val="16"/>
                <w:lang w:val="en-IN" w:eastAsia="en-IN"/>
              </w:rPr>
              <w:t> </w:t>
            </w:r>
          </w:p>
          <w:p w14:paraId="495E20A9" w14:textId="77777777" w:rsidR="007027C4" w:rsidRPr="007027C4" w:rsidRDefault="007027C4" w:rsidP="00780447">
            <w:pPr>
              <w:numPr>
                <w:ilvl w:val="0"/>
                <w:numId w:val="8"/>
              </w:numPr>
              <w:ind w:left="1800" w:firstLine="0"/>
              <w:textAlignment w:val="baseline"/>
              <w:rPr>
                <w:rFonts w:ascii="Arial" w:eastAsia="Times New Roman" w:hAnsi="Arial" w:cs="Arial"/>
                <w:sz w:val="16"/>
                <w:szCs w:val="16"/>
                <w:lang w:val="en-IN" w:eastAsia="en-IN"/>
              </w:rPr>
            </w:pPr>
            <w:r w:rsidRPr="007027C4">
              <w:rPr>
                <w:rFonts w:ascii="Arial" w:eastAsia="Times New Roman" w:hAnsi="Arial" w:cs="Arial"/>
                <w:b/>
                <w:bCs/>
                <w:sz w:val="16"/>
                <w:szCs w:val="16"/>
                <w:lang w:eastAsia="en-IN"/>
              </w:rPr>
              <w:t>Total equity</w:t>
            </w:r>
            <w:r w:rsidRPr="007027C4">
              <w:rPr>
                <w:rFonts w:ascii="Arial" w:eastAsia="Times New Roman" w:hAnsi="Arial" w:cs="Arial"/>
                <w:sz w:val="16"/>
                <w:szCs w:val="16"/>
                <w:lang w:eastAsia="en-IN"/>
              </w:rPr>
              <w:t xml:space="preserve">: ₹91,206 crore (approximately </w:t>
            </w:r>
            <w:r w:rsidRPr="007027C4">
              <w:rPr>
                <w:rFonts w:ascii="Arial" w:eastAsia="Times New Roman" w:hAnsi="Arial" w:cs="Arial"/>
                <w:b/>
                <w:bCs/>
                <w:sz w:val="16"/>
                <w:szCs w:val="16"/>
                <w:lang w:eastAsia="en-IN"/>
              </w:rPr>
              <w:t>US$11 billion</w:t>
            </w:r>
            <w:r w:rsidRPr="007027C4">
              <w:rPr>
                <w:rFonts w:ascii="Arial" w:eastAsia="Times New Roman" w:hAnsi="Arial" w:cs="Arial"/>
                <w:sz w:val="16"/>
                <w:szCs w:val="16"/>
                <w:lang w:eastAsia="en-IN"/>
              </w:rPr>
              <w:t>).</w:t>
            </w:r>
            <w:r w:rsidRPr="007027C4">
              <w:rPr>
                <w:rFonts w:ascii="Arial" w:eastAsia="Times New Roman" w:hAnsi="Arial" w:cs="Arial"/>
                <w:sz w:val="16"/>
                <w:szCs w:val="16"/>
                <w:lang w:val="en-IN" w:eastAsia="en-IN"/>
              </w:rPr>
              <w:t> </w:t>
            </w:r>
          </w:p>
          <w:p w14:paraId="3B17CD62" w14:textId="77777777" w:rsidR="007027C4" w:rsidRPr="007027C4" w:rsidRDefault="007027C4" w:rsidP="00780447">
            <w:pPr>
              <w:numPr>
                <w:ilvl w:val="0"/>
                <w:numId w:val="9"/>
              </w:numPr>
              <w:ind w:left="1185" w:firstLine="0"/>
              <w:textAlignment w:val="baseline"/>
              <w:rPr>
                <w:rFonts w:ascii="Arial" w:eastAsia="Times New Roman" w:hAnsi="Arial" w:cs="Arial"/>
                <w:color w:val="000000"/>
                <w:sz w:val="16"/>
                <w:szCs w:val="16"/>
                <w:lang w:val="en-IN" w:eastAsia="en-IN"/>
              </w:rPr>
            </w:pPr>
            <w:r w:rsidRPr="007027C4">
              <w:rPr>
                <w:rFonts w:ascii="Arial" w:eastAsia="Times New Roman" w:hAnsi="Arial" w:cs="Arial"/>
                <w:b/>
                <w:bCs/>
                <w:color w:val="000000"/>
                <w:sz w:val="16"/>
                <w:szCs w:val="16"/>
                <w:lang w:val="en-IN" w:eastAsia="en-IN"/>
              </w:rPr>
              <w:t>Achievements</w:t>
            </w:r>
            <w:r w:rsidRPr="007027C4">
              <w:rPr>
                <w:rFonts w:ascii="Arial" w:eastAsia="Times New Roman" w:hAnsi="Arial" w:cs="Arial"/>
                <w:color w:val="000000"/>
                <w:sz w:val="16"/>
                <w:szCs w:val="16"/>
                <w:lang w:val="en-IN" w:eastAsia="en-IN"/>
              </w:rPr>
              <w:t>: </w:t>
            </w:r>
          </w:p>
          <w:p w14:paraId="1B2F0836" w14:textId="77777777" w:rsidR="007027C4" w:rsidRPr="007027C4" w:rsidRDefault="007027C4" w:rsidP="00780447">
            <w:pPr>
              <w:numPr>
                <w:ilvl w:val="0"/>
                <w:numId w:val="10"/>
              </w:numPr>
              <w:ind w:left="1800" w:firstLine="0"/>
              <w:textAlignment w:val="baseline"/>
              <w:rPr>
                <w:rFonts w:ascii="Arial" w:eastAsia="Times New Roman" w:hAnsi="Arial" w:cs="Arial"/>
                <w:sz w:val="16"/>
                <w:szCs w:val="16"/>
                <w:lang w:val="en-IN" w:eastAsia="en-IN"/>
              </w:rPr>
            </w:pPr>
            <w:r w:rsidRPr="007027C4">
              <w:rPr>
                <w:rFonts w:ascii="Arial" w:eastAsia="Times New Roman" w:hAnsi="Arial" w:cs="Arial"/>
                <w:sz w:val="16"/>
                <w:szCs w:val="16"/>
                <w:lang w:eastAsia="en-IN"/>
              </w:rPr>
              <w:t xml:space="preserve">In </w:t>
            </w:r>
            <w:r w:rsidRPr="007027C4">
              <w:rPr>
                <w:rFonts w:ascii="Arial" w:eastAsia="Times New Roman" w:hAnsi="Arial" w:cs="Arial"/>
                <w:b/>
                <w:bCs/>
                <w:sz w:val="16"/>
                <w:szCs w:val="16"/>
                <w:lang w:eastAsia="en-IN"/>
              </w:rPr>
              <w:t>2021</w:t>
            </w:r>
            <w:r w:rsidRPr="007027C4">
              <w:rPr>
                <w:rFonts w:ascii="Arial" w:eastAsia="Times New Roman" w:hAnsi="Arial" w:cs="Arial"/>
                <w:sz w:val="16"/>
                <w:szCs w:val="16"/>
                <w:lang w:eastAsia="en-IN"/>
              </w:rPr>
              <w:t xml:space="preserve">, TCS achieved a market capitalization of </w:t>
            </w:r>
            <w:r w:rsidRPr="007027C4">
              <w:rPr>
                <w:rFonts w:ascii="Arial" w:eastAsia="Times New Roman" w:hAnsi="Arial" w:cs="Arial"/>
                <w:b/>
                <w:bCs/>
                <w:sz w:val="16"/>
                <w:szCs w:val="16"/>
                <w:lang w:eastAsia="en-IN"/>
              </w:rPr>
              <w:t>US$200 billion</w:t>
            </w:r>
            <w:r w:rsidRPr="007027C4">
              <w:rPr>
                <w:rFonts w:ascii="Arial" w:eastAsia="Times New Roman" w:hAnsi="Arial" w:cs="Arial"/>
                <w:sz w:val="16"/>
                <w:szCs w:val="16"/>
                <w:lang w:eastAsia="en-IN"/>
              </w:rPr>
              <w:t xml:space="preserve">, becoming the </w:t>
            </w:r>
            <w:r w:rsidRPr="007027C4">
              <w:rPr>
                <w:rFonts w:ascii="Arial" w:eastAsia="Times New Roman" w:hAnsi="Arial" w:cs="Arial"/>
                <w:b/>
                <w:bCs/>
                <w:sz w:val="16"/>
                <w:szCs w:val="16"/>
                <w:lang w:eastAsia="en-IN"/>
              </w:rPr>
              <w:t>first Indian IT tech company</w:t>
            </w:r>
            <w:r w:rsidRPr="007027C4">
              <w:rPr>
                <w:rFonts w:ascii="Arial" w:eastAsia="Times New Roman" w:hAnsi="Arial" w:cs="Arial"/>
                <w:sz w:val="16"/>
                <w:szCs w:val="16"/>
                <w:lang w:eastAsia="en-IN"/>
              </w:rPr>
              <w:t xml:space="preserve"> to do so.</w:t>
            </w:r>
            <w:r w:rsidRPr="007027C4">
              <w:rPr>
                <w:rFonts w:ascii="Arial" w:eastAsia="Times New Roman" w:hAnsi="Arial" w:cs="Arial"/>
                <w:sz w:val="16"/>
                <w:szCs w:val="16"/>
                <w:lang w:val="en-IN" w:eastAsia="en-IN"/>
              </w:rPr>
              <w:t> </w:t>
            </w:r>
          </w:p>
          <w:p w14:paraId="765AD0C3" w14:textId="77777777" w:rsidR="007027C4" w:rsidRPr="007027C4" w:rsidRDefault="007027C4" w:rsidP="00780447">
            <w:pPr>
              <w:numPr>
                <w:ilvl w:val="0"/>
                <w:numId w:val="10"/>
              </w:numPr>
              <w:ind w:left="1800" w:firstLine="0"/>
              <w:textAlignment w:val="baseline"/>
              <w:rPr>
                <w:rFonts w:ascii="Arial" w:eastAsia="Times New Roman" w:hAnsi="Arial" w:cs="Arial"/>
                <w:sz w:val="16"/>
                <w:szCs w:val="16"/>
                <w:lang w:val="en-IN" w:eastAsia="en-IN"/>
              </w:rPr>
            </w:pPr>
            <w:r w:rsidRPr="007027C4">
              <w:rPr>
                <w:rFonts w:ascii="Arial" w:eastAsia="Times New Roman" w:hAnsi="Arial" w:cs="Arial"/>
                <w:sz w:val="16"/>
                <w:szCs w:val="16"/>
                <w:lang w:val="en-IN" w:eastAsia="en-IN"/>
              </w:rPr>
              <w:t xml:space="preserve">It consistently contributes significantly to </w:t>
            </w:r>
            <w:r w:rsidRPr="007027C4">
              <w:rPr>
                <w:rFonts w:ascii="Arial" w:eastAsia="Times New Roman" w:hAnsi="Arial" w:cs="Arial"/>
                <w:b/>
                <w:bCs/>
                <w:sz w:val="16"/>
                <w:szCs w:val="16"/>
                <w:lang w:val="en-IN" w:eastAsia="en-IN"/>
              </w:rPr>
              <w:t>Tata Sons' dividends</w:t>
            </w:r>
            <w:r w:rsidRPr="007027C4">
              <w:rPr>
                <w:rFonts w:ascii="Arial" w:eastAsia="Times New Roman" w:hAnsi="Arial" w:cs="Arial"/>
                <w:sz w:val="16"/>
                <w:szCs w:val="16"/>
                <w:lang w:val="en-IN" w:eastAsia="en-IN"/>
              </w:rPr>
              <w:t>. </w:t>
            </w:r>
          </w:p>
          <w:p w14:paraId="1507BE2E" w14:textId="77777777" w:rsidR="007027C4" w:rsidRPr="007027C4" w:rsidRDefault="007027C4" w:rsidP="007027C4">
            <w:pPr>
              <w:textAlignment w:val="baseline"/>
              <w:rPr>
                <w:rFonts w:ascii="Arial" w:eastAsia="Times New Roman" w:hAnsi="Arial" w:cs="Arial"/>
                <w:color w:val="000000"/>
                <w:sz w:val="16"/>
                <w:szCs w:val="16"/>
                <w:lang w:val="en-IN" w:eastAsia="en-IN"/>
              </w:rPr>
            </w:pPr>
            <w:r w:rsidRPr="007027C4">
              <w:rPr>
                <w:rFonts w:ascii="Arial" w:eastAsia="Times New Roman" w:hAnsi="Arial" w:cs="Arial"/>
                <w:color w:val="000000"/>
                <w:sz w:val="16"/>
                <w:szCs w:val="16"/>
                <w:lang w:eastAsia="en-IN"/>
              </w:rPr>
              <w:t xml:space="preserve">TCS continues to be a global leader in IT services, consulting, and business solutions, partnering with some of the world's largest businesses for the past </w:t>
            </w:r>
            <w:r w:rsidRPr="007027C4">
              <w:rPr>
                <w:rFonts w:ascii="Arial" w:eastAsia="Times New Roman" w:hAnsi="Arial" w:cs="Arial"/>
                <w:b/>
                <w:bCs/>
                <w:color w:val="000000"/>
                <w:sz w:val="16"/>
                <w:szCs w:val="16"/>
                <w:lang w:eastAsia="en-IN"/>
              </w:rPr>
              <w:t>50 years</w:t>
            </w:r>
            <w:r w:rsidRPr="007027C4">
              <w:rPr>
                <w:rFonts w:ascii="Arial" w:eastAsia="Times New Roman" w:hAnsi="Arial" w:cs="Arial"/>
                <w:color w:val="000000"/>
                <w:sz w:val="16"/>
                <w:szCs w:val="16"/>
                <w:lang w:eastAsia="en-IN"/>
              </w:rPr>
              <w:t>. Their commitment to innovation and collective knowledge drives transformative impact across industries    .</w:t>
            </w:r>
            <w:r w:rsidRPr="007027C4">
              <w:rPr>
                <w:rFonts w:ascii="Arial" w:eastAsia="Times New Roman" w:hAnsi="Arial" w:cs="Arial"/>
                <w:color w:val="000000"/>
                <w:sz w:val="16"/>
                <w:szCs w:val="16"/>
                <w:lang w:val="en-IN" w:eastAsia="en-IN"/>
              </w:rPr>
              <w:t> </w:t>
            </w:r>
          </w:p>
          <w:p w14:paraId="6517AF91" w14:textId="77777777" w:rsidR="007027C4" w:rsidRPr="007027C4" w:rsidRDefault="007027C4" w:rsidP="007027C4">
            <w:pPr>
              <w:pBdr>
                <w:top w:val="single" w:sz="8" w:space="10" w:color="D9D9D9"/>
              </w:pBdr>
              <w:textAlignment w:val="baseline"/>
              <w:rPr>
                <w:rFonts w:ascii="Arial" w:eastAsia="Times New Roman" w:hAnsi="Arial" w:cs="Arial"/>
                <w:color w:val="000000"/>
                <w:sz w:val="16"/>
                <w:szCs w:val="16"/>
                <w:lang w:val="en-IN" w:eastAsia="en-IN"/>
              </w:rPr>
            </w:pPr>
            <w:r w:rsidRPr="007027C4">
              <w:rPr>
                <w:rFonts w:ascii="Arial" w:eastAsia="Times New Roman" w:hAnsi="Arial" w:cs="Arial"/>
                <w:color w:val="000000"/>
                <w:sz w:val="16"/>
                <w:szCs w:val="16"/>
                <w:lang w:val="en-IN" w:eastAsia="en-IN"/>
              </w:rPr>
              <w:t>Source(s) </w:t>
            </w:r>
          </w:p>
          <w:p w14:paraId="58B74B1B" w14:textId="77777777" w:rsidR="007027C4" w:rsidRPr="007027C4" w:rsidRDefault="007027C4" w:rsidP="007027C4">
            <w:pPr>
              <w:textAlignment w:val="baseline"/>
              <w:rPr>
                <w:rFonts w:ascii="Arial" w:eastAsia="Times New Roman" w:hAnsi="Arial" w:cs="Arial"/>
                <w:color w:val="000000"/>
                <w:sz w:val="16"/>
                <w:szCs w:val="16"/>
                <w:lang w:val="en-IN" w:eastAsia="en-IN"/>
              </w:rPr>
            </w:pPr>
            <w:r w:rsidRPr="007027C4">
              <w:rPr>
                <w:rFonts w:ascii="Arial" w:eastAsia="Times New Roman" w:hAnsi="Arial" w:cs="Arial"/>
                <w:color w:val="000000"/>
                <w:sz w:val="16"/>
                <w:szCs w:val="16"/>
                <w:lang w:val="en-IN" w:eastAsia="en-IN"/>
              </w:rPr>
              <w:t xml:space="preserve">1. </w:t>
            </w:r>
            <w:hyperlink r:id="rId17" w:tgtFrame="_blank" w:history="1">
              <w:r w:rsidRPr="007027C4">
                <w:rPr>
                  <w:rFonts w:ascii="Arial" w:eastAsia="Times New Roman" w:hAnsi="Arial" w:cs="Arial"/>
                  <w:color w:val="0563C1"/>
                  <w:sz w:val="16"/>
                  <w:szCs w:val="16"/>
                  <w:u w:val="single"/>
                  <w:lang w:val="en-IN" w:eastAsia="en-IN"/>
                </w:rPr>
                <w:t>Tata Consultancy Services - Wikipedia</w:t>
              </w:r>
            </w:hyperlink>
            <w:r w:rsidRPr="007027C4">
              <w:rPr>
                <w:rFonts w:ascii="Arial" w:eastAsia="Times New Roman" w:hAnsi="Arial" w:cs="Arial"/>
                <w:color w:val="000000"/>
                <w:sz w:val="16"/>
                <w:szCs w:val="16"/>
                <w:lang w:val="en-IN" w:eastAsia="en-IN"/>
              </w:rPr>
              <w:t> </w:t>
            </w:r>
          </w:p>
          <w:p w14:paraId="0AC92733" w14:textId="77777777" w:rsidR="007027C4" w:rsidRPr="007027C4" w:rsidRDefault="007027C4" w:rsidP="007027C4">
            <w:pPr>
              <w:textAlignment w:val="baseline"/>
              <w:rPr>
                <w:rFonts w:ascii="Arial" w:eastAsia="Times New Roman" w:hAnsi="Arial" w:cs="Arial"/>
                <w:color w:val="000000"/>
                <w:sz w:val="16"/>
                <w:szCs w:val="16"/>
                <w:lang w:val="en-IN" w:eastAsia="en-IN"/>
              </w:rPr>
            </w:pPr>
            <w:r w:rsidRPr="007027C4">
              <w:rPr>
                <w:rFonts w:ascii="Arial" w:eastAsia="Times New Roman" w:hAnsi="Arial" w:cs="Arial"/>
                <w:color w:val="000000"/>
                <w:sz w:val="16"/>
                <w:szCs w:val="16"/>
                <w:lang w:val="en-IN" w:eastAsia="en-IN"/>
              </w:rPr>
              <w:t xml:space="preserve">2. </w:t>
            </w:r>
            <w:hyperlink r:id="rId18" w:tgtFrame="_blank" w:history="1">
              <w:r w:rsidRPr="007027C4">
                <w:rPr>
                  <w:rFonts w:ascii="Arial" w:eastAsia="Times New Roman" w:hAnsi="Arial" w:cs="Arial"/>
                  <w:color w:val="0563C1"/>
                  <w:sz w:val="16"/>
                  <w:szCs w:val="16"/>
                  <w:u w:val="single"/>
                  <w:lang w:val="en-IN" w:eastAsia="en-IN"/>
                </w:rPr>
                <w:t>Tata Consultancy Services Ltd - Company Profile and News</w:t>
              </w:r>
            </w:hyperlink>
            <w:r w:rsidRPr="007027C4">
              <w:rPr>
                <w:rFonts w:ascii="Arial" w:eastAsia="Times New Roman" w:hAnsi="Arial" w:cs="Arial"/>
                <w:color w:val="000000"/>
                <w:sz w:val="16"/>
                <w:szCs w:val="16"/>
                <w:lang w:val="en-IN" w:eastAsia="en-IN"/>
              </w:rPr>
              <w:t> </w:t>
            </w:r>
          </w:p>
          <w:p w14:paraId="61F18194" w14:textId="77777777" w:rsidR="007027C4" w:rsidRPr="007027C4" w:rsidRDefault="007027C4" w:rsidP="007027C4">
            <w:pPr>
              <w:textAlignment w:val="baseline"/>
              <w:rPr>
                <w:rFonts w:ascii="Arial" w:eastAsia="Times New Roman" w:hAnsi="Arial" w:cs="Arial"/>
                <w:color w:val="000000"/>
                <w:sz w:val="16"/>
                <w:szCs w:val="16"/>
                <w:lang w:val="en-IN" w:eastAsia="en-IN"/>
              </w:rPr>
            </w:pPr>
            <w:r w:rsidRPr="007027C4">
              <w:rPr>
                <w:rFonts w:ascii="Arial" w:eastAsia="Times New Roman" w:hAnsi="Arial" w:cs="Arial"/>
                <w:color w:val="000000"/>
                <w:sz w:val="16"/>
                <w:szCs w:val="16"/>
                <w:lang w:val="en-IN" w:eastAsia="en-IN"/>
              </w:rPr>
              <w:t xml:space="preserve">3. </w:t>
            </w:r>
            <w:hyperlink r:id="rId19" w:tgtFrame="_blank" w:history="1">
              <w:r w:rsidRPr="007027C4">
                <w:rPr>
                  <w:rFonts w:ascii="Arial" w:eastAsia="Times New Roman" w:hAnsi="Arial" w:cs="Arial"/>
                  <w:color w:val="0563C1"/>
                  <w:sz w:val="16"/>
                  <w:szCs w:val="16"/>
                  <w:u w:val="single"/>
                  <w:lang w:val="en-IN" w:eastAsia="en-IN"/>
                </w:rPr>
                <w:t>Tata Consultancy Services Company Profile: Stock ... - PitchBook</w:t>
              </w:r>
            </w:hyperlink>
            <w:r w:rsidRPr="007027C4">
              <w:rPr>
                <w:rFonts w:ascii="Arial" w:eastAsia="Times New Roman" w:hAnsi="Arial" w:cs="Arial"/>
                <w:color w:val="000000"/>
                <w:sz w:val="16"/>
                <w:szCs w:val="16"/>
                <w:lang w:val="en-IN" w:eastAsia="en-IN"/>
              </w:rPr>
              <w:t> </w:t>
            </w:r>
          </w:p>
          <w:p w14:paraId="0904F17F" w14:textId="77777777" w:rsidR="007027C4" w:rsidRPr="007027C4" w:rsidRDefault="007027C4" w:rsidP="007027C4">
            <w:pPr>
              <w:textAlignment w:val="baseline"/>
              <w:rPr>
                <w:rFonts w:ascii="Arial" w:eastAsia="Times New Roman" w:hAnsi="Arial" w:cs="Arial"/>
                <w:color w:val="000000"/>
                <w:sz w:val="16"/>
                <w:szCs w:val="16"/>
                <w:lang w:val="en-IN" w:eastAsia="en-IN"/>
              </w:rPr>
            </w:pPr>
            <w:r w:rsidRPr="007027C4">
              <w:rPr>
                <w:rFonts w:ascii="Arial" w:eastAsia="Times New Roman" w:hAnsi="Arial" w:cs="Arial"/>
                <w:color w:val="000000"/>
                <w:sz w:val="16"/>
                <w:szCs w:val="16"/>
                <w:lang w:val="en-IN" w:eastAsia="en-IN"/>
              </w:rPr>
              <w:t xml:space="preserve">4. </w:t>
            </w:r>
            <w:hyperlink r:id="rId20" w:tgtFrame="_blank" w:history="1">
              <w:r w:rsidRPr="007027C4">
                <w:rPr>
                  <w:rFonts w:ascii="Arial" w:eastAsia="Times New Roman" w:hAnsi="Arial" w:cs="Arial"/>
                  <w:color w:val="0563C1"/>
                  <w:sz w:val="16"/>
                  <w:szCs w:val="16"/>
                  <w:u w:val="single"/>
                  <w:lang w:val="en-IN" w:eastAsia="en-IN"/>
                </w:rPr>
                <w:t>Who We Are: Building greater futures through innovation and collective ...</w:t>
              </w:r>
            </w:hyperlink>
            <w:r w:rsidRPr="007027C4">
              <w:rPr>
                <w:rFonts w:ascii="Arial" w:eastAsia="Times New Roman" w:hAnsi="Arial" w:cs="Arial"/>
                <w:color w:val="000000"/>
                <w:sz w:val="16"/>
                <w:szCs w:val="16"/>
                <w:lang w:val="en-IN" w:eastAsia="en-IN"/>
              </w:rPr>
              <w:t> </w:t>
            </w:r>
          </w:p>
          <w:p w14:paraId="1DB149BD" w14:textId="77777777" w:rsidR="007027C4" w:rsidRPr="007027C4" w:rsidRDefault="007027C4" w:rsidP="007027C4">
            <w:pPr>
              <w:textAlignment w:val="baseline"/>
              <w:rPr>
                <w:rFonts w:ascii="Arial" w:eastAsia="Times New Roman" w:hAnsi="Arial" w:cs="Arial"/>
                <w:color w:val="000000"/>
                <w:sz w:val="16"/>
                <w:szCs w:val="16"/>
                <w:lang w:val="en-IN" w:eastAsia="en-IN"/>
              </w:rPr>
            </w:pPr>
            <w:r w:rsidRPr="007027C4">
              <w:rPr>
                <w:rFonts w:ascii="Arial" w:eastAsia="Times New Roman" w:hAnsi="Arial" w:cs="Arial"/>
                <w:color w:val="000000"/>
                <w:sz w:val="16"/>
                <w:szCs w:val="16"/>
                <w:lang w:val="en-IN" w:eastAsia="en-IN"/>
              </w:rPr>
              <w:t> </w:t>
            </w:r>
          </w:p>
          <w:p w14:paraId="17AA448A" w14:textId="6CE59007" w:rsidR="00C3569F" w:rsidRPr="00EB5246" w:rsidRDefault="00C3569F" w:rsidP="00B7244E">
            <w:pPr>
              <w:rPr>
                <w:rFonts w:ascii="Arial" w:hAnsi="Arial" w:cs="Arial"/>
                <w:sz w:val="16"/>
                <w:szCs w:val="16"/>
              </w:rPr>
            </w:pPr>
          </w:p>
          <w:p w14:paraId="71374033" w14:textId="40DB3C50" w:rsidR="001B28D2" w:rsidRPr="00EB5246" w:rsidRDefault="00754E43" w:rsidP="00391728">
            <w:pPr>
              <w:pStyle w:val="Heading2"/>
              <w:rPr>
                <w:rFonts w:ascii="Arial" w:hAnsi="Arial" w:cs="Arial"/>
                <w:sz w:val="16"/>
                <w:szCs w:val="16"/>
              </w:rPr>
            </w:pPr>
            <w:r w:rsidRPr="00EB5246">
              <w:rPr>
                <w:rFonts w:ascii="Arial" w:hAnsi="Arial" w:cs="Arial"/>
                <w:sz w:val="16"/>
                <w:szCs w:val="16"/>
              </w:rPr>
              <w:t>Historical stock price data</w:t>
            </w:r>
            <w:r w:rsidR="001B28D2" w:rsidRPr="00EB5246">
              <w:rPr>
                <w:rFonts w:ascii="Arial" w:hAnsi="Arial" w:cs="Arial"/>
                <w:sz w:val="16"/>
                <w:szCs w:val="16"/>
              </w:rPr>
              <w:t xml:space="preserve"> </w:t>
            </w:r>
          </w:p>
          <w:p w14:paraId="3048E26E" w14:textId="77777777" w:rsidR="00F434DF" w:rsidRPr="00EB5246" w:rsidRDefault="00F434DF" w:rsidP="00F434DF">
            <w:pPr>
              <w:rPr>
                <w:rFonts w:ascii="Arial" w:hAnsi="Arial" w:cs="Arial"/>
                <w:sz w:val="16"/>
                <w:szCs w:val="16"/>
              </w:rPr>
            </w:pPr>
            <w:r w:rsidRPr="00EB5246">
              <w:rPr>
                <w:rStyle w:val="fzxs"/>
                <w:rFonts w:ascii="Arial" w:hAnsi="Arial" w:cs="Arial"/>
                <w:sz w:val="16"/>
                <w:szCs w:val="16"/>
              </w:rPr>
              <w:t>Currency in INR</w:t>
            </w:r>
            <w:hyperlink r:id="rId21" w:history="1">
              <w:r w:rsidRPr="00EB5246">
                <w:rPr>
                  <w:rStyle w:val="Hyperlink"/>
                  <w:rFonts w:ascii="Arial" w:hAnsi="Arial" w:cs="Arial"/>
                  <w:color w:val="324FE1"/>
                  <w:sz w:val="16"/>
                  <w:szCs w:val="16"/>
                </w:rPr>
                <w:t>Download</w:t>
              </w:r>
            </w:hyperlink>
          </w:p>
          <w:p w14:paraId="7DCDC39F" w14:textId="0C3EB913" w:rsidR="00F434DF" w:rsidRPr="00EB5246" w:rsidRDefault="00780447" w:rsidP="00A5110A">
            <w:pPr>
              <w:rPr>
                <w:rFonts w:ascii="Arial" w:hAnsi="Arial" w:cs="Arial"/>
                <w:sz w:val="16"/>
                <w:szCs w:val="16"/>
              </w:rPr>
            </w:pPr>
            <w:hyperlink r:id="rId22" w:history="1">
              <w:r w:rsidR="00F434DF" w:rsidRPr="00EB5246">
                <w:rPr>
                  <w:rStyle w:val="Hyperlink"/>
                  <w:rFonts w:ascii="Arial" w:hAnsi="Arial" w:cs="Arial"/>
                  <w:b/>
                  <w:bCs/>
                  <w:color w:val="FFFFFF"/>
                  <w:sz w:val="16"/>
                  <w:szCs w:val="16"/>
                </w:rPr>
                <w:t>Explore new charts</w:t>
              </w:r>
            </w:hyperlink>
          </w:p>
          <w:p w14:paraId="6FA6E853" w14:textId="7D89F1C0" w:rsidR="00C3569F" w:rsidRPr="00EB5246" w:rsidRDefault="00C3569F" w:rsidP="00B7244E">
            <w:pPr>
              <w:rPr>
                <w:rFonts w:ascii="Arial" w:hAnsi="Arial" w:cs="Arial"/>
                <w:sz w:val="16"/>
                <w:szCs w:val="16"/>
              </w:rPr>
            </w:pPr>
          </w:p>
          <w:p w14:paraId="4A99B4D6" w14:textId="77777777" w:rsidR="00662E4B" w:rsidRPr="00EB5246" w:rsidRDefault="00662E4B" w:rsidP="00662E4B">
            <w:pPr>
              <w:rPr>
                <w:rFonts w:ascii="Arial" w:hAnsi="Arial" w:cs="Arial"/>
                <w:sz w:val="16"/>
                <w:szCs w:val="16"/>
              </w:rPr>
            </w:pPr>
            <w:r w:rsidRPr="00EB5246">
              <w:rPr>
                <w:rStyle w:val="fzxs"/>
                <w:rFonts w:ascii="Arial" w:hAnsi="Arial" w:cs="Arial"/>
                <w:sz w:val="16"/>
                <w:szCs w:val="16"/>
              </w:rPr>
              <w:t>Currency in INR</w:t>
            </w:r>
            <w:hyperlink r:id="rId23" w:history="1">
              <w:r w:rsidRPr="00EB5246">
                <w:rPr>
                  <w:rStyle w:val="Hyperlink"/>
                  <w:rFonts w:ascii="Arial" w:hAnsi="Arial" w:cs="Arial"/>
                  <w:color w:val="324FE1"/>
                  <w:sz w:val="16"/>
                  <w:szCs w:val="16"/>
                </w:rPr>
                <w:t>Download</w:t>
              </w:r>
            </w:hyperlink>
          </w:p>
          <w:tbl>
            <w:tblPr>
              <w:tblW w:w="13200" w:type="dxa"/>
              <w:tblCellMar>
                <w:top w:w="15" w:type="dxa"/>
                <w:left w:w="15" w:type="dxa"/>
                <w:bottom w:w="15" w:type="dxa"/>
                <w:right w:w="15" w:type="dxa"/>
              </w:tblCellMar>
              <w:tblLook w:val="04A0" w:firstRow="1" w:lastRow="0" w:firstColumn="1" w:lastColumn="0" w:noHBand="0" w:noVBand="1"/>
            </w:tblPr>
            <w:tblGrid>
              <w:gridCol w:w="1956"/>
              <w:gridCol w:w="1790"/>
              <w:gridCol w:w="1791"/>
              <w:gridCol w:w="1791"/>
              <w:gridCol w:w="1791"/>
              <w:gridCol w:w="2084"/>
              <w:gridCol w:w="1997"/>
            </w:tblGrid>
            <w:tr w:rsidR="00662E4B" w:rsidRPr="00EB5246" w14:paraId="3828D31A" w14:textId="77777777" w:rsidTr="00662E4B">
              <w:trPr>
                <w:tblHeader/>
              </w:trPr>
              <w:tc>
                <w:tcPr>
                  <w:tcW w:w="1500" w:type="dxa"/>
                  <w:tcMar>
                    <w:top w:w="90" w:type="dxa"/>
                    <w:left w:w="0" w:type="dxa"/>
                    <w:bottom w:w="90" w:type="dxa"/>
                    <w:right w:w="90" w:type="dxa"/>
                  </w:tcMar>
                  <w:vAlign w:val="center"/>
                  <w:hideMark/>
                </w:tcPr>
                <w:p w14:paraId="05BB4D6A" w14:textId="77777777" w:rsidR="00662E4B" w:rsidRPr="00EB5246" w:rsidRDefault="00662E4B" w:rsidP="00780447">
                  <w:pPr>
                    <w:framePr w:hSpace="180" w:wrap="around" w:vAnchor="text" w:hAnchor="text" w:y="1"/>
                    <w:rPr>
                      <w:rFonts w:ascii="Arial" w:hAnsi="Arial" w:cs="Arial"/>
                      <w:sz w:val="16"/>
                      <w:szCs w:val="16"/>
                    </w:rPr>
                  </w:pPr>
                  <w:r w:rsidRPr="00EB5246">
                    <w:rPr>
                      <w:rFonts w:ascii="Arial" w:hAnsi="Arial" w:cs="Arial"/>
                      <w:sz w:val="16"/>
                      <w:szCs w:val="16"/>
                    </w:rPr>
                    <w:t>Date</w:t>
                  </w:r>
                </w:p>
              </w:tc>
              <w:tc>
                <w:tcPr>
                  <w:tcW w:w="0" w:type="auto"/>
                  <w:tcMar>
                    <w:top w:w="90" w:type="dxa"/>
                    <w:left w:w="0" w:type="dxa"/>
                    <w:bottom w:w="90" w:type="dxa"/>
                    <w:right w:w="90" w:type="dxa"/>
                  </w:tcMar>
                  <w:vAlign w:val="center"/>
                  <w:hideMark/>
                </w:tcPr>
                <w:p w14:paraId="7D957C8C" w14:textId="77777777" w:rsidR="00662E4B" w:rsidRPr="00EB5246" w:rsidRDefault="00662E4B" w:rsidP="00780447">
                  <w:pPr>
                    <w:framePr w:hSpace="180" w:wrap="around" w:vAnchor="text" w:hAnchor="text" w:y="1"/>
                    <w:jc w:val="center"/>
                    <w:rPr>
                      <w:rFonts w:ascii="Arial" w:hAnsi="Arial" w:cs="Arial"/>
                      <w:sz w:val="16"/>
                      <w:szCs w:val="16"/>
                    </w:rPr>
                  </w:pPr>
                  <w:r w:rsidRPr="00EB5246">
                    <w:rPr>
                      <w:rFonts w:ascii="Arial" w:hAnsi="Arial" w:cs="Arial"/>
                      <w:sz w:val="16"/>
                      <w:szCs w:val="16"/>
                    </w:rPr>
                    <w:t>Open</w:t>
                  </w:r>
                </w:p>
              </w:tc>
              <w:tc>
                <w:tcPr>
                  <w:tcW w:w="0" w:type="auto"/>
                  <w:tcMar>
                    <w:top w:w="90" w:type="dxa"/>
                    <w:left w:w="0" w:type="dxa"/>
                    <w:bottom w:w="90" w:type="dxa"/>
                    <w:right w:w="90" w:type="dxa"/>
                  </w:tcMar>
                  <w:vAlign w:val="center"/>
                  <w:hideMark/>
                </w:tcPr>
                <w:p w14:paraId="6AD80B08" w14:textId="77777777" w:rsidR="00662E4B" w:rsidRPr="00EB5246" w:rsidRDefault="00662E4B" w:rsidP="00780447">
                  <w:pPr>
                    <w:framePr w:hSpace="180" w:wrap="around" w:vAnchor="text" w:hAnchor="text" w:y="1"/>
                    <w:jc w:val="center"/>
                    <w:rPr>
                      <w:rFonts w:ascii="Arial" w:hAnsi="Arial" w:cs="Arial"/>
                      <w:sz w:val="16"/>
                      <w:szCs w:val="16"/>
                    </w:rPr>
                  </w:pPr>
                  <w:r w:rsidRPr="00EB5246">
                    <w:rPr>
                      <w:rFonts w:ascii="Arial" w:hAnsi="Arial" w:cs="Arial"/>
                      <w:sz w:val="16"/>
                      <w:szCs w:val="16"/>
                    </w:rPr>
                    <w:t>High</w:t>
                  </w:r>
                </w:p>
              </w:tc>
              <w:tc>
                <w:tcPr>
                  <w:tcW w:w="0" w:type="auto"/>
                  <w:tcMar>
                    <w:top w:w="90" w:type="dxa"/>
                    <w:left w:w="0" w:type="dxa"/>
                    <w:bottom w:w="90" w:type="dxa"/>
                    <w:right w:w="90" w:type="dxa"/>
                  </w:tcMar>
                  <w:vAlign w:val="center"/>
                  <w:hideMark/>
                </w:tcPr>
                <w:p w14:paraId="7D2C1BA0" w14:textId="77777777" w:rsidR="00662E4B" w:rsidRPr="00EB5246" w:rsidRDefault="00662E4B" w:rsidP="00780447">
                  <w:pPr>
                    <w:framePr w:hSpace="180" w:wrap="around" w:vAnchor="text" w:hAnchor="text" w:y="1"/>
                    <w:jc w:val="center"/>
                    <w:rPr>
                      <w:rFonts w:ascii="Arial" w:hAnsi="Arial" w:cs="Arial"/>
                      <w:sz w:val="16"/>
                      <w:szCs w:val="16"/>
                    </w:rPr>
                  </w:pPr>
                  <w:r w:rsidRPr="00EB5246">
                    <w:rPr>
                      <w:rFonts w:ascii="Arial" w:hAnsi="Arial" w:cs="Arial"/>
                      <w:sz w:val="16"/>
                      <w:szCs w:val="16"/>
                    </w:rPr>
                    <w:t>Low</w:t>
                  </w:r>
                </w:p>
              </w:tc>
              <w:tc>
                <w:tcPr>
                  <w:tcW w:w="0" w:type="auto"/>
                  <w:tcMar>
                    <w:top w:w="90" w:type="dxa"/>
                    <w:left w:w="0" w:type="dxa"/>
                    <w:bottom w:w="90" w:type="dxa"/>
                    <w:right w:w="90" w:type="dxa"/>
                  </w:tcMar>
                  <w:vAlign w:val="center"/>
                  <w:hideMark/>
                </w:tcPr>
                <w:p w14:paraId="202CD4B8" w14:textId="77777777" w:rsidR="00662E4B" w:rsidRPr="00EB5246" w:rsidRDefault="00662E4B" w:rsidP="00780447">
                  <w:pPr>
                    <w:framePr w:hSpace="180" w:wrap="around" w:vAnchor="text" w:hAnchor="text" w:y="1"/>
                    <w:jc w:val="center"/>
                    <w:rPr>
                      <w:rFonts w:ascii="Arial" w:hAnsi="Arial" w:cs="Arial"/>
                      <w:sz w:val="16"/>
                      <w:szCs w:val="16"/>
                    </w:rPr>
                  </w:pPr>
                  <w:r w:rsidRPr="00EB5246">
                    <w:rPr>
                      <w:rFonts w:ascii="Arial" w:hAnsi="Arial" w:cs="Arial"/>
                      <w:sz w:val="16"/>
                      <w:szCs w:val="16"/>
                    </w:rPr>
                    <w:t>Close*</w:t>
                  </w:r>
                </w:p>
              </w:tc>
              <w:tc>
                <w:tcPr>
                  <w:tcW w:w="0" w:type="auto"/>
                  <w:noWrap/>
                  <w:tcMar>
                    <w:top w:w="90" w:type="dxa"/>
                    <w:left w:w="0" w:type="dxa"/>
                    <w:bottom w:w="90" w:type="dxa"/>
                    <w:right w:w="90" w:type="dxa"/>
                  </w:tcMar>
                  <w:vAlign w:val="center"/>
                  <w:hideMark/>
                </w:tcPr>
                <w:p w14:paraId="72E9599A" w14:textId="77777777" w:rsidR="00662E4B" w:rsidRPr="00EB5246" w:rsidRDefault="00662E4B" w:rsidP="00780447">
                  <w:pPr>
                    <w:framePr w:hSpace="180" w:wrap="around" w:vAnchor="text" w:hAnchor="text" w:y="1"/>
                    <w:jc w:val="center"/>
                    <w:rPr>
                      <w:rFonts w:ascii="Arial" w:hAnsi="Arial" w:cs="Arial"/>
                      <w:sz w:val="16"/>
                      <w:szCs w:val="16"/>
                    </w:rPr>
                  </w:pPr>
                  <w:r w:rsidRPr="00EB5246">
                    <w:rPr>
                      <w:rFonts w:ascii="Arial" w:hAnsi="Arial" w:cs="Arial"/>
                      <w:sz w:val="16"/>
                      <w:szCs w:val="16"/>
                    </w:rPr>
                    <w:t>Adj Close**</w:t>
                  </w:r>
                </w:p>
              </w:tc>
              <w:tc>
                <w:tcPr>
                  <w:tcW w:w="0" w:type="auto"/>
                  <w:tcMar>
                    <w:top w:w="90" w:type="dxa"/>
                    <w:left w:w="0" w:type="dxa"/>
                    <w:bottom w:w="90" w:type="dxa"/>
                    <w:right w:w="90" w:type="dxa"/>
                  </w:tcMar>
                  <w:vAlign w:val="center"/>
                  <w:hideMark/>
                </w:tcPr>
                <w:p w14:paraId="7D1F6313" w14:textId="77777777" w:rsidR="00662E4B" w:rsidRPr="00EB5246" w:rsidRDefault="00662E4B" w:rsidP="00780447">
                  <w:pPr>
                    <w:framePr w:hSpace="180" w:wrap="around" w:vAnchor="text" w:hAnchor="text" w:y="1"/>
                    <w:jc w:val="center"/>
                    <w:rPr>
                      <w:rFonts w:ascii="Arial" w:hAnsi="Arial" w:cs="Arial"/>
                      <w:sz w:val="16"/>
                      <w:szCs w:val="16"/>
                    </w:rPr>
                  </w:pPr>
                  <w:r w:rsidRPr="00EB5246">
                    <w:rPr>
                      <w:rFonts w:ascii="Arial" w:hAnsi="Arial" w:cs="Arial"/>
                      <w:sz w:val="16"/>
                      <w:szCs w:val="16"/>
                    </w:rPr>
                    <w:t>Volume</w:t>
                  </w:r>
                </w:p>
              </w:tc>
            </w:tr>
            <w:tr w:rsidR="00662E4B" w:rsidRPr="00EB5246" w14:paraId="6748C20E" w14:textId="77777777" w:rsidTr="00662E4B">
              <w:tc>
                <w:tcPr>
                  <w:tcW w:w="0" w:type="auto"/>
                  <w:tcMar>
                    <w:top w:w="150" w:type="dxa"/>
                    <w:left w:w="0" w:type="dxa"/>
                    <w:bottom w:w="150" w:type="dxa"/>
                    <w:right w:w="150" w:type="dxa"/>
                  </w:tcMar>
                  <w:vAlign w:val="center"/>
                  <w:hideMark/>
                </w:tcPr>
                <w:p w14:paraId="11376863" w14:textId="77777777" w:rsidR="00662E4B" w:rsidRPr="00EB5246" w:rsidRDefault="00662E4B" w:rsidP="00780447">
                  <w:pPr>
                    <w:framePr w:hSpace="180" w:wrap="around" w:vAnchor="text" w:hAnchor="text" w:y="1"/>
                    <w:rPr>
                      <w:rFonts w:ascii="Arial" w:hAnsi="Arial" w:cs="Arial"/>
                      <w:sz w:val="16"/>
                      <w:szCs w:val="16"/>
                    </w:rPr>
                  </w:pPr>
                  <w:r w:rsidRPr="00EB5246">
                    <w:rPr>
                      <w:rFonts w:ascii="Arial" w:hAnsi="Arial" w:cs="Arial"/>
                      <w:sz w:val="16"/>
                      <w:szCs w:val="16"/>
                    </w:rPr>
                    <w:t>Mar 28, 2024</w:t>
                  </w:r>
                </w:p>
              </w:tc>
              <w:tc>
                <w:tcPr>
                  <w:tcW w:w="0" w:type="auto"/>
                  <w:tcMar>
                    <w:top w:w="150" w:type="dxa"/>
                    <w:left w:w="150" w:type="dxa"/>
                    <w:bottom w:w="150" w:type="dxa"/>
                    <w:right w:w="0" w:type="dxa"/>
                  </w:tcMar>
                  <w:vAlign w:val="center"/>
                  <w:hideMark/>
                </w:tcPr>
                <w:p w14:paraId="15AC4C93"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3,850.10</w:t>
                  </w:r>
                </w:p>
              </w:tc>
              <w:tc>
                <w:tcPr>
                  <w:tcW w:w="0" w:type="auto"/>
                  <w:tcMar>
                    <w:top w:w="150" w:type="dxa"/>
                    <w:left w:w="150" w:type="dxa"/>
                    <w:bottom w:w="150" w:type="dxa"/>
                    <w:right w:w="0" w:type="dxa"/>
                  </w:tcMar>
                  <w:vAlign w:val="center"/>
                  <w:hideMark/>
                </w:tcPr>
                <w:p w14:paraId="0E025622"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3,915.00</w:t>
                  </w:r>
                </w:p>
              </w:tc>
              <w:tc>
                <w:tcPr>
                  <w:tcW w:w="0" w:type="auto"/>
                  <w:tcMar>
                    <w:top w:w="150" w:type="dxa"/>
                    <w:left w:w="150" w:type="dxa"/>
                    <w:bottom w:w="150" w:type="dxa"/>
                    <w:right w:w="0" w:type="dxa"/>
                  </w:tcMar>
                  <w:vAlign w:val="center"/>
                  <w:hideMark/>
                </w:tcPr>
                <w:p w14:paraId="0AAF08B5"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3,840.50</w:t>
                  </w:r>
                </w:p>
              </w:tc>
              <w:tc>
                <w:tcPr>
                  <w:tcW w:w="0" w:type="auto"/>
                  <w:tcMar>
                    <w:top w:w="150" w:type="dxa"/>
                    <w:left w:w="150" w:type="dxa"/>
                    <w:bottom w:w="150" w:type="dxa"/>
                    <w:right w:w="0" w:type="dxa"/>
                  </w:tcMar>
                  <w:vAlign w:val="center"/>
                  <w:hideMark/>
                </w:tcPr>
                <w:p w14:paraId="77EDBDA0"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3,876.30</w:t>
                  </w:r>
                </w:p>
              </w:tc>
              <w:tc>
                <w:tcPr>
                  <w:tcW w:w="0" w:type="auto"/>
                  <w:tcMar>
                    <w:top w:w="150" w:type="dxa"/>
                    <w:left w:w="150" w:type="dxa"/>
                    <w:bottom w:w="150" w:type="dxa"/>
                    <w:right w:w="0" w:type="dxa"/>
                  </w:tcMar>
                  <w:vAlign w:val="center"/>
                  <w:hideMark/>
                </w:tcPr>
                <w:p w14:paraId="769093F7"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3,876.30</w:t>
                  </w:r>
                </w:p>
              </w:tc>
              <w:tc>
                <w:tcPr>
                  <w:tcW w:w="0" w:type="auto"/>
                  <w:tcMar>
                    <w:top w:w="150" w:type="dxa"/>
                    <w:left w:w="150" w:type="dxa"/>
                    <w:bottom w:w="150" w:type="dxa"/>
                    <w:right w:w="0" w:type="dxa"/>
                  </w:tcMar>
                  <w:vAlign w:val="center"/>
                  <w:hideMark/>
                </w:tcPr>
                <w:p w14:paraId="238959DA"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4,311,783</w:t>
                  </w:r>
                </w:p>
              </w:tc>
            </w:tr>
            <w:tr w:rsidR="00662E4B" w:rsidRPr="00EB5246" w14:paraId="133B7FB0" w14:textId="77777777" w:rsidTr="00662E4B">
              <w:tc>
                <w:tcPr>
                  <w:tcW w:w="0" w:type="auto"/>
                  <w:tcMar>
                    <w:top w:w="150" w:type="dxa"/>
                    <w:left w:w="0" w:type="dxa"/>
                    <w:bottom w:w="150" w:type="dxa"/>
                    <w:right w:w="150" w:type="dxa"/>
                  </w:tcMar>
                  <w:vAlign w:val="center"/>
                  <w:hideMark/>
                </w:tcPr>
                <w:p w14:paraId="6D498653" w14:textId="77777777" w:rsidR="00662E4B" w:rsidRPr="00EB5246" w:rsidRDefault="00662E4B" w:rsidP="00780447">
                  <w:pPr>
                    <w:framePr w:hSpace="180" w:wrap="around" w:vAnchor="text" w:hAnchor="text" w:y="1"/>
                    <w:rPr>
                      <w:rFonts w:ascii="Arial" w:hAnsi="Arial" w:cs="Arial"/>
                      <w:sz w:val="16"/>
                      <w:szCs w:val="16"/>
                    </w:rPr>
                  </w:pPr>
                  <w:r w:rsidRPr="00EB5246">
                    <w:rPr>
                      <w:rFonts w:ascii="Arial" w:hAnsi="Arial" w:cs="Arial"/>
                      <w:sz w:val="16"/>
                      <w:szCs w:val="16"/>
                    </w:rPr>
                    <w:t>Mar 27, 2024</w:t>
                  </w:r>
                </w:p>
              </w:tc>
              <w:tc>
                <w:tcPr>
                  <w:tcW w:w="0" w:type="auto"/>
                  <w:tcMar>
                    <w:top w:w="150" w:type="dxa"/>
                    <w:left w:w="150" w:type="dxa"/>
                    <w:bottom w:w="150" w:type="dxa"/>
                    <w:right w:w="0" w:type="dxa"/>
                  </w:tcMar>
                  <w:vAlign w:val="center"/>
                  <w:hideMark/>
                </w:tcPr>
                <w:p w14:paraId="38B305EE"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3,888.50</w:t>
                  </w:r>
                </w:p>
              </w:tc>
              <w:tc>
                <w:tcPr>
                  <w:tcW w:w="0" w:type="auto"/>
                  <w:tcMar>
                    <w:top w:w="150" w:type="dxa"/>
                    <w:left w:w="150" w:type="dxa"/>
                    <w:bottom w:w="150" w:type="dxa"/>
                    <w:right w:w="0" w:type="dxa"/>
                  </w:tcMar>
                  <w:vAlign w:val="center"/>
                  <w:hideMark/>
                </w:tcPr>
                <w:p w14:paraId="46F744F7"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3,895.00</w:t>
                  </w:r>
                </w:p>
              </w:tc>
              <w:tc>
                <w:tcPr>
                  <w:tcW w:w="0" w:type="auto"/>
                  <w:tcMar>
                    <w:top w:w="150" w:type="dxa"/>
                    <w:left w:w="150" w:type="dxa"/>
                    <w:bottom w:w="150" w:type="dxa"/>
                    <w:right w:w="0" w:type="dxa"/>
                  </w:tcMar>
                  <w:vAlign w:val="center"/>
                  <w:hideMark/>
                </w:tcPr>
                <w:p w14:paraId="171D98D7"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3,829.40</w:t>
                  </w:r>
                </w:p>
              </w:tc>
              <w:tc>
                <w:tcPr>
                  <w:tcW w:w="0" w:type="auto"/>
                  <w:tcMar>
                    <w:top w:w="150" w:type="dxa"/>
                    <w:left w:w="150" w:type="dxa"/>
                    <w:bottom w:w="150" w:type="dxa"/>
                    <w:right w:w="0" w:type="dxa"/>
                  </w:tcMar>
                  <w:vAlign w:val="center"/>
                  <w:hideMark/>
                </w:tcPr>
                <w:p w14:paraId="657D332A"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3,840.90</w:t>
                  </w:r>
                </w:p>
              </w:tc>
              <w:tc>
                <w:tcPr>
                  <w:tcW w:w="0" w:type="auto"/>
                  <w:tcMar>
                    <w:top w:w="150" w:type="dxa"/>
                    <w:left w:w="150" w:type="dxa"/>
                    <w:bottom w:w="150" w:type="dxa"/>
                    <w:right w:w="0" w:type="dxa"/>
                  </w:tcMar>
                  <w:vAlign w:val="center"/>
                  <w:hideMark/>
                </w:tcPr>
                <w:p w14:paraId="0F20C1E7"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3,840.90</w:t>
                  </w:r>
                </w:p>
              </w:tc>
              <w:tc>
                <w:tcPr>
                  <w:tcW w:w="0" w:type="auto"/>
                  <w:tcMar>
                    <w:top w:w="150" w:type="dxa"/>
                    <w:left w:w="150" w:type="dxa"/>
                    <w:bottom w:w="150" w:type="dxa"/>
                    <w:right w:w="0" w:type="dxa"/>
                  </w:tcMar>
                  <w:vAlign w:val="center"/>
                  <w:hideMark/>
                </w:tcPr>
                <w:p w14:paraId="76BB871E"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1,968,575</w:t>
                  </w:r>
                </w:p>
              </w:tc>
            </w:tr>
            <w:tr w:rsidR="00662E4B" w:rsidRPr="00EB5246" w14:paraId="374758FD" w14:textId="77777777" w:rsidTr="00662E4B">
              <w:tc>
                <w:tcPr>
                  <w:tcW w:w="0" w:type="auto"/>
                  <w:tcMar>
                    <w:top w:w="150" w:type="dxa"/>
                    <w:left w:w="0" w:type="dxa"/>
                    <w:bottom w:w="150" w:type="dxa"/>
                    <w:right w:w="150" w:type="dxa"/>
                  </w:tcMar>
                  <w:vAlign w:val="center"/>
                  <w:hideMark/>
                </w:tcPr>
                <w:p w14:paraId="6C9E4B17" w14:textId="77777777" w:rsidR="00662E4B" w:rsidRPr="00EB5246" w:rsidRDefault="00662E4B" w:rsidP="00780447">
                  <w:pPr>
                    <w:framePr w:hSpace="180" w:wrap="around" w:vAnchor="text" w:hAnchor="text" w:y="1"/>
                    <w:rPr>
                      <w:rFonts w:ascii="Arial" w:hAnsi="Arial" w:cs="Arial"/>
                      <w:sz w:val="16"/>
                      <w:szCs w:val="16"/>
                    </w:rPr>
                  </w:pPr>
                  <w:r w:rsidRPr="00EB5246">
                    <w:rPr>
                      <w:rFonts w:ascii="Arial" w:hAnsi="Arial" w:cs="Arial"/>
                      <w:sz w:val="16"/>
                      <w:szCs w:val="16"/>
                    </w:rPr>
                    <w:t>Mar 26, 2024</w:t>
                  </w:r>
                </w:p>
              </w:tc>
              <w:tc>
                <w:tcPr>
                  <w:tcW w:w="0" w:type="auto"/>
                  <w:tcMar>
                    <w:top w:w="150" w:type="dxa"/>
                    <w:left w:w="150" w:type="dxa"/>
                    <w:bottom w:w="150" w:type="dxa"/>
                    <w:right w:w="0" w:type="dxa"/>
                  </w:tcMar>
                  <w:vAlign w:val="center"/>
                  <w:hideMark/>
                </w:tcPr>
                <w:p w14:paraId="0FB3AE7D"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3,875.00</w:t>
                  </w:r>
                </w:p>
              </w:tc>
              <w:tc>
                <w:tcPr>
                  <w:tcW w:w="0" w:type="auto"/>
                  <w:tcMar>
                    <w:top w:w="150" w:type="dxa"/>
                    <w:left w:w="150" w:type="dxa"/>
                    <w:bottom w:w="150" w:type="dxa"/>
                    <w:right w:w="0" w:type="dxa"/>
                  </w:tcMar>
                  <w:vAlign w:val="center"/>
                  <w:hideMark/>
                </w:tcPr>
                <w:p w14:paraId="7B39B212"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3,946.70</w:t>
                  </w:r>
                </w:p>
              </w:tc>
              <w:tc>
                <w:tcPr>
                  <w:tcW w:w="0" w:type="auto"/>
                  <w:tcMar>
                    <w:top w:w="150" w:type="dxa"/>
                    <w:left w:w="150" w:type="dxa"/>
                    <w:bottom w:w="150" w:type="dxa"/>
                    <w:right w:w="0" w:type="dxa"/>
                  </w:tcMar>
                  <w:vAlign w:val="center"/>
                  <w:hideMark/>
                </w:tcPr>
                <w:p w14:paraId="6F71535F"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3,871.45</w:t>
                  </w:r>
                </w:p>
              </w:tc>
              <w:tc>
                <w:tcPr>
                  <w:tcW w:w="0" w:type="auto"/>
                  <w:tcMar>
                    <w:top w:w="150" w:type="dxa"/>
                    <w:left w:w="150" w:type="dxa"/>
                    <w:bottom w:w="150" w:type="dxa"/>
                    <w:right w:w="0" w:type="dxa"/>
                  </w:tcMar>
                  <w:vAlign w:val="center"/>
                  <w:hideMark/>
                </w:tcPr>
                <w:p w14:paraId="69986702"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3,877.50</w:t>
                  </w:r>
                </w:p>
              </w:tc>
              <w:tc>
                <w:tcPr>
                  <w:tcW w:w="0" w:type="auto"/>
                  <w:tcMar>
                    <w:top w:w="150" w:type="dxa"/>
                    <w:left w:w="150" w:type="dxa"/>
                    <w:bottom w:w="150" w:type="dxa"/>
                    <w:right w:w="0" w:type="dxa"/>
                  </w:tcMar>
                  <w:vAlign w:val="center"/>
                  <w:hideMark/>
                </w:tcPr>
                <w:p w14:paraId="16B4AF8A"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3,877.50</w:t>
                  </w:r>
                </w:p>
              </w:tc>
              <w:tc>
                <w:tcPr>
                  <w:tcW w:w="0" w:type="auto"/>
                  <w:tcMar>
                    <w:top w:w="150" w:type="dxa"/>
                    <w:left w:w="150" w:type="dxa"/>
                    <w:bottom w:w="150" w:type="dxa"/>
                    <w:right w:w="0" w:type="dxa"/>
                  </w:tcMar>
                  <w:vAlign w:val="center"/>
                  <w:hideMark/>
                </w:tcPr>
                <w:p w14:paraId="2CBF059E"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3,440,925</w:t>
                  </w:r>
                </w:p>
              </w:tc>
            </w:tr>
            <w:tr w:rsidR="00662E4B" w:rsidRPr="00EB5246" w14:paraId="6832B4C4" w14:textId="77777777" w:rsidTr="00662E4B">
              <w:tc>
                <w:tcPr>
                  <w:tcW w:w="0" w:type="auto"/>
                  <w:tcMar>
                    <w:top w:w="150" w:type="dxa"/>
                    <w:left w:w="0" w:type="dxa"/>
                    <w:bottom w:w="150" w:type="dxa"/>
                    <w:right w:w="150" w:type="dxa"/>
                  </w:tcMar>
                  <w:vAlign w:val="center"/>
                  <w:hideMark/>
                </w:tcPr>
                <w:p w14:paraId="472DAC8A" w14:textId="77777777" w:rsidR="00662E4B" w:rsidRPr="00EB5246" w:rsidRDefault="00662E4B" w:rsidP="00780447">
                  <w:pPr>
                    <w:framePr w:hSpace="180" w:wrap="around" w:vAnchor="text" w:hAnchor="text" w:y="1"/>
                    <w:rPr>
                      <w:rFonts w:ascii="Arial" w:hAnsi="Arial" w:cs="Arial"/>
                      <w:sz w:val="16"/>
                      <w:szCs w:val="16"/>
                    </w:rPr>
                  </w:pPr>
                  <w:r w:rsidRPr="00EB5246">
                    <w:rPr>
                      <w:rFonts w:ascii="Arial" w:hAnsi="Arial" w:cs="Arial"/>
                      <w:sz w:val="16"/>
                      <w:szCs w:val="16"/>
                    </w:rPr>
                    <w:t>Mar 22, 2024</w:t>
                  </w:r>
                </w:p>
              </w:tc>
              <w:tc>
                <w:tcPr>
                  <w:tcW w:w="0" w:type="auto"/>
                  <w:tcMar>
                    <w:top w:w="150" w:type="dxa"/>
                    <w:left w:w="150" w:type="dxa"/>
                    <w:bottom w:w="150" w:type="dxa"/>
                    <w:right w:w="0" w:type="dxa"/>
                  </w:tcMar>
                  <w:vAlign w:val="center"/>
                  <w:hideMark/>
                </w:tcPr>
                <w:p w14:paraId="3E4100AD"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3,897.00</w:t>
                  </w:r>
                </w:p>
              </w:tc>
              <w:tc>
                <w:tcPr>
                  <w:tcW w:w="0" w:type="auto"/>
                  <w:tcMar>
                    <w:top w:w="150" w:type="dxa"/>
                    <w:left w:w="150" w:type="dxa"/>
                    <w:bottom w:w="150" w:type="dxa"/>
                    <w:right w:w="0" w:type="dxa"/>
                  </w:tcMar>
                  <w:vAlign w:val="center"/>
                  <w:hideMark/>
                </w:tcPr>
                <w:p w14:paraId="5EC3BED1"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3,938.00</w:t>
                  </w:r>
                </w:p>
              </w:tc>
              <w:tc>
                <w:tcPr>
                  <w:tcW w:w="0" w:type="auto"/>
                  <w:tcMar>
                    <w:top w:w="150" w:type="dxa"/>
                    <w:left w:w="150" w:type="dxa"/>
                    <w:bottom w:w="150" w:type="dxa"/>
                    <w:right w:w="0" w:type="dxa"/>
                  </w:tcMar>
                  <w:vAlign w:val="center"/>
                  <w:hideMark/>
                </w:tcPr>
                <w:p w14:paraId="167C4D31"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3,855.00</w:t>
                  </w:r>
                </w:p>
              </w:tc>
              <w:tc>
                <w:tcPr>
                  <w:tcW w:w="0" w:type="auto"/>
                  <w:tcMar>
                    <w:top w:w="150" w:type="dxa"/>
                    <w:left w:w="150" w:type="dxa"/>
                    <w:bottom w:w="150" w:type="dxa"/>
                    <w:right w:w="0" w:type="dxa"/>
                  </w:tcMar>
                  <w:vAlign w:val="center"/>
                  <w:hideMark/>
                </w:tcPr>
                <w:p w14:paraId="39AA0E8B"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3,910.90</w:t>
                  </w:r>
                </w:p>
              </w:tc>
              <w:tc>
                <w:tcPr>
                  <w:tcW w:w="0" w:type="auto"/>
                  <w:tcMar>
                    <w:top w:w="150" w:type="dxa"/>
                    <w:left w:w="150" w:type="dxa"/>
                    <w:bottom w:w="150" w:type="dxa"/>
                    <w:right w:w="0" w:type="dxa"/>
                  </w:tcMar>
                  <w:vAlign w:val="center"/>
                  <w:hideMark/>
                </w:tcPr>
                <w:p w14:paraId="4BFCB7BF"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3,910.90</w:t>
                  </w:r>
                </w:p>
              </w:tc>
              <w:tc>
                <w:tcPr>
                  <w:tcW w:w="0" w:type="auto"/>
                  <w:tcMar>
                    <w:top w:w="150" w:type="dxa"/>
                    <w:left w:w="150" w:type="dxa"/>
                    <w:bottom w:w="150" w:type="dxa"/>
                    <w:right w:w="0" w:type="dxa"/>
                  </w:tcMar>
                  <w:vAlign w:val="center"/>
                  <w:hideMark/>
                </w:tcPr>
                <w:p w14:paraId="3921FEA4"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5,852,485</w:t>
                  </w:r>
                </w:p>
              </w:tc>
            </w:tr>
            <w:tr w:rsidR="00662E4B" w:rsidRPr="00EB5246" w14:paraId="11714DFD" w14:textId="77777777" w:rsidTr="00662E4B">
              <w:tc>
                <w:tcPr>
                  <w:tcW w:w="0" w:type="auto"/>
                  <w:tcMar>
                    <w:top w:w="150" w:type="dxa"/>
                    <w:left w:w="0" w:type="dxa"/>
                    <w:bottom w:w="150" w:type="dxa"/>
                    <w:right w:w="150" w:type="dxa"/>
                  </w:tcMar>
                  <w:vAlign w:val="center"/>
                  <w:hideMark/>
                </w:tcPr>
                <w:p w14:paraId="7C4D9F36" w14:textId="77777777" w:rsidR="00662E4B" w:rsidRPr="00EB5246" w:rsidRDefault="00662E4B" w:rsidP="00780447">
                  <w:pPr>
                    <w:framePr w:hSpace="180" w:wrap="around" w:vAnchor="text" w:hAnchor="text" w:y="1"/>
                    <w:rPr>
                      <w:rFonts w:ascii="Arial" w:hAnsi="Arial" w:cs="Arial"/>
                      <w:sz w:val="16"/>
                      <w:szCs w:val="16"/>
                    </w:rPr>
                  </w:pPr>
                  <w:r w:rsidRPr="00EB5246">
                    <w:rPr>
                      <w:rFonts w:ascii="Arial" w:hAnsi="Arial" w:cs="Arial"/>
                      <w:sz w:val="16"/>
                      <w:szCs w:val="16"/>
                    </w:rPr>
                    <w:t>Mar 21, 2024</w:t>
                  </w:r>
                </w:p>
              </w:tc>
              <w:tc>
                <w:tcPr>
                  <w:tcW w:w="0" w:type="auto"/>
                  <w:tcMar>
                    <w:top w:w="150" w:type="dxa"/>
                    <w:left w:w="150" w:type="dxa"/>
                    <w:bottom w:w="150" w:type="dxa"/>
                    <w:right w:w="0" w:type="dxa"/>
                  </w:tcMar>
                  <w:vAlign w:val="center"/>
                  <w:hideMark/>
                </w:tcPr>
                <w:p w14:paraId="48E1DCEB"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3,990.05</w:t>
                  </w:r>
                </w:p>
              </w:tc>
              <w:tc>
                <w:tcPr>
                  <w:tcW w:w="0" w:type="auto"/>
                  <w:tcMar>
                    <w:top w:w="150" w:type="dxa"/>
                    <w:left w:w="150" w:type="dxa"/>
                    <w:bottom w:w="150" w:type="dxa"/>
                    <w:right w:w="0" w:type="dxa"/>
                  </w:tcMar>
                  <w:vAlign w:val="center"/>
                  <w:hideMark/>
                </w:tcPr>
                <w:p w14:paraId="1BE4F86B"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4,008.40</w:t>
                  </w:r>
                </w:p>
              </w:tc>
              <w:tc>
                <w:tcPr>
                  <w:tcW w:w="0" w:type="auto"/>
                  <w:tcMar>
                    <w:top w:w="150" w:type="dxa"/>
                    <w:left w:w="150" w:type="dxa"/>
                    <w:bottom w:w="150" w:type="dxa"/>
                    <w:right w:w="0" w:type="dxa"/>
                  </w:tcMar>
                  <w:vAlign w:val="center"/>
                  <w:hideMark/>
                </w:tcPr>
                <w:p w14:paraId="3A1ADA91"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3,948.00</w:t>
                  </w:r>
                </w:p>
              </w:tc>
              <w:tc>
                <w:tcPr>
                  <w:tcW w:w="0" w:type="auto"/>
                  <w:tcMar>
                    <w:top w:w="150" w:type="dxa"/>
                    <w:left w:w="150" w:type="dxa"/>
                    <w:bottom w:w="150" w:type="dxa"/>
                    <w:right w:w="0" w:type="dxa"/>
                  </w:tcMar>
                  <w:vAlign w:val="center"/>
                  <w:hideMark/>
                </w:tcPr>
                <w:p w14:paraId="333FC145"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3,972.95</w:t>
                  </w:r>
                </w:p>
              </w:tc>
              <w:tc>
                <w:tcPr>
                  <w:tcW w:w="0" w:type="auto"/>
                  <w:tcMar>
                    <w:top w:w="150" w:type="dxa"/>
                    <w:left w:w="150" w:type="dxa"/>
                    <w:bottom w:w="150" w:type="dxa"/>
                    <w:right w:w="0" w:type="dxa"/>
                  </w:tcMar>
                  <w:vAlign w:val="center"/>
                  <w:hideMark/>
                </w:tcPr>
                <w:p w14:paraId="2FE650AE"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3,972.95</w:t>
                  </w:r>
                </w:p>
              </w:tc>
              <w:tc>
                <w:tcPr>
                  <w:tcW w:w="0" w:type="auto"/>
                  <w:tcMar>
                    <w:top w:w="150" w:type="dxa"/>
                    <w:left w:w="150" w:type="dxa"/>
                    <w:bottom w:w="150" w:type="dxa"/>
                    <w:right w:w="0" w:type="dxa"/>
                  </w:tcMar>
                  <w:vAlign w:val="center"/>
                  <w:hideMark/>
                </w:tcPr>
                <w:p w14:paraId="31B1EA2B"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3,829,582</w:t>
                  </w:r>
                </w:p>
              </w:tc>
            </w:tr>
            <w:tr w:rsidR="00662E4B" w:rsidRPr="00EB5246" w14:paraId="62385438" w14:textId="77777777" w:rsidTr="00662E4B">
              <w:tc>
                <w:tcPr>
                  <w:tcW w:w="0" w:type="auto"/>
                  <w:tcMar>
                    <w:top w:w="150" w:type="dxa"/>
                    <w:left w:w="0" w:type="dxa"/>
                    <w:bottom w:w="150" w:type="dxa"/>
                    <w:right w:w="150" w:type="dxa"/>
                  </w:tcMar>
                  <w:vAlign w:val="center"/>
                  <w:hideMark/>
                </w:tcPr>
                <w:p w14:paraId="42C998A2" w14:textId="77777777" w:rsidR="00662E4B" w:rsidRPr="00EB5246" w:rsidRDefault="00662E4B" w:rsidP="00780447">
                  <w:pPr>
                    <w:framePr w:hSpace="180" w:wrap="around" w:vAnchor="text" w:hAnchor="text" w:y="1"/>
                    <w:rPr>
                      <w:rFonts w:ascii="Arial" w:hAnsi="Arial" w:cs="Arial"/>
                      <w:sz w:val="16"/>
                      <w:szCs w:val="16"/>
                    </w:rPr>
                  </w:pPr>
                  <w:r w:rsidRPr="00EB5246">
                    <w:rPr>
                      <w:rFonts w:ascii="Arial" w:hAnsi="Arial" w:cs="Arial"/>
                      <w:sz w:val="16"/>
                      <w:szCs w:val="16"/>
                    </w:rPr>
                    <w:t>Mar 20, 2024</w:t>
                  </w:r>
                </w:p>
              </w:tc>
              <w:tc>
                <w:tcPr>
                  <w:tcW w:w="0" w:type="auto"/>
                  <w:tcMar>
                    <w:top w:w="150" w:type="dxa"/>
                    <w:left w:w="150" w:type="dxa"/>
                    <w:bottom w:w="150" w:type="dxa"/>
                    <w:right w:w="0" w:type="dxa"/>
                  </w:tcMar>
                  <w:vAlign w:val="center"/>
                  <w:hideMark/>
                </w:tcPr>
                <w:p w14:paraId="4AF161C2"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3,986.00</w:t>
                  </w:r>
                </w:p>
              </w:tc>
              <w:tc>
                <w:tcPr>
                  <w:tcW w:w="0" w:type="auto"/>
                  <w:tcMar>
                    <w:top w:w="150" w:type="dxa"/>
                    <w:left w:w="150" w:type="dxa"/>
                    <w:bottom w:w="150" w:type="dxa"/>
                    <w:right w:w="0" w:type="dxa"/>
                  </w:tcMar>
                  <w:vAlign w:val="center"/>
                  <w:hideMark/>
                </w:tcPr>
                <w:p w14:paraId="29402053"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4,018.00</w:t>
                  </w:r>
                </w:p>
              </w:tc>
              <w:tc>
                <w:tcPr>
                  <w:tcW w:w="0" w:type="auto"/>
                  <w:tcMar>
                    <w:top w:w="150" w:type="dxa"/>
                    <w:left w:w="150" w:type="dxa"/>
                    <w:bottom w:w="150" w:type="dxa"/>
                    <w:right w:w="0" w:type="dxa"/>
                  </w:tcMar>
                  <w:vAlign w:val="center"/>
                  <w:hideMark/>
                </w:tcPr>
                <w:p w14:paraId="1C24E99F"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3,960.20</w:t>
                  </w:r>
                </w:p>
              </w:tc>
              <w:tc>
                <w:tcPr>
                  <w:tcW w:w="0" w:type="auto"/>
                  <w:tcMar>
                    <w:top w:w="150" w:type="dxa"/>
                    <w:left w:w="150" w:type="dxa"/>
                    <w:bottom w:w="150" w:type="dxa"/>
                    <w:right w:w="0" w:type="dxa"/>
                  </w:tcMar>
                  <w:vAlign w:val="center"/>
                  <w:hideMark/>
                </w:tcPr>
                <w:p w14:paraId="4F232797"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3,970.90</w:t>
                  </w:r>
                </w:p>
              </w:tc>
              <w:tc>
                <w:tcPr>
                  <w:tcW w:w="0" w:type="auto"/>
                  <w:tcMar>
                    <w:top w:w="150" w:type="dxa"/>
                    <w:left w:w="150" w:type="dxa"/>
                    <w:bottom w:w="150" w:type="dxa"/>
                    <w:right w:w="0" w:type="dxa"/>
                  </w:tcMar>
                  <w:vAlign w:val="center"/>
                  <w:hideMark/>
                </w:tcPr>
                <w:p w14:paraId="12B2B9DA"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3,970.90</w:t>
                  </w:r>
                </w:p>
              </w:tc>
              <w:tc>
                <w:tcPr>
                  <w:tcW w:w="0" w:type="auto"/>
                  <w:tcMar>
                    <w:top w:w="150" w:type="dxa"/>
                    <w:left w:w="150" w:type="dxa"/>
                    <w:bottom w:w="150" w:type="dxa"/>
                    <w:right w:w="0" w:type="dxa"/>
                  </w:tcMar>
                  <w:vAlign w:val="center"/>
                  <w:hideMark/>
                </w:tcPr>
                <w:p w14:paraId="6D90AC8B"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1,817,913</w:t>
                  </w:r>
                </w:p>
              </w:tc>
            </w:tr>
            <w:tr w:rsidR="00662E4B" w:rsidRPr="00EB5246" w14:paraId="0895EEB7" w14:textId="77777777" w:rsidTr="00662E4B">
              <w:tc>
                <w:tcPr>
                  <w:tcW w:w="0" w:type="auto"/>
                  <w:tcMar>
                    <w:top w:w="150" w:type="dxa"/>
                    <w:left w:w="0" w:type="dxa"/>
                    <w:bottom w:w="150" w:type="dxa"/>
                    <w:right w:w="150" w:type="dxa"/>
                  </w:tcMar>
                  <w:vAlign w:val="center"/>
                  <w:hideMark/>
                </w:tcPr>
                <w:p w14:paraId="2603CEC6" w14:textId="77777777" w:rsidR="00662E4B" w:rsidRPr="00EB5246" w:rsidRDefault="00662E4B" w:rsidP="00780447">
                  <w:pPr>
                    <w:framePr w:hSpace="180" w:wrap="around" w:vAnchor="text" w:hAnchor="text" w:y="1"/>
                    <w:rPr>
                      <w:rFonts w:ascii="Arial" w:hAnsi="Arial" w:cs="Arial"/>
                      <w:sz w:val="16"/>
                      <w:szCs w:val="16"/>
                    </w:rPr>
                  </w:pPr>
                  <w:r w:rsidRPr="00EB5246">
                    <w:rPr>
                      <w:rFonts w:ascii="Arial" w:hAnsi="Arial" w:cs="Arial"/>
                      <w:sz w:val="16"/>
                      <w:szCs w:val="16"/>
                    </w:rPr>
                    <w:t>Mar 19, 2024</w:t>
                  </w:r>
                </w:p>
              </w:tc>
              <w:tc>
                <w:tcPr>
                  <w:tcW w:w="0" w:type="auto"/>
                  <w:tcMar>
                    <w:top w:w="150" w:type="dxa"/>
                    <w:left w:w="150" w:type="dxa"/>
                    <w:bottom w:w="150" w:type="dxa"/>
                    <w:right w:w="0" w:type="dxa"/>
                  </w:tcMar>
                  <w:vAlign w:val="center"/>
                  <w:hideMark/>
                </w:tcPr>
                <w:p w14:paraId="7B204104"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4,051.25</w:t>
                  </w:r>
                </w:p>
              </w:tc>
              <w:tc>
                <w:tcPr>
                  <w:tcW w:w="0" w:type="auto"/>
                  <w:tcMar>
                    <w:top w:w="150" w:type="dxa"/>
                    <w:left w:w="150" w:type="dxa"/>
                    <w:bottom w:w="150" w:type="dxa"/>
                    <w:right w:w="0" w:type="dxa"/>
                  </w:tcMar>
                  <w:vAlign w:val="center"/>
                  <w:hideMark/>
                </w:tcPr>
                <w:p w14:paraId="1F6B3469"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4,058.00</w:t>
                  </w:r>
                </w:p>
              </w:tc>
              <w:tc>
                <w:tcPr>
                  <w:tcW w:w="0" w:type="auto"/>
                  <w:tcMar>
                    <w:top w:w="150" w:type="dxa"/>
                    <w:left w:w="150" w:type="dxa"/>
                    <w:bottom w:w="150" w:type="dxa"/>
                    <w:right w:w="0" w:type="dxa"/>
                  </w:tcMar>
                  <w:vAlign w:val="center"/>
                  <w:hideMark/>
                </w:tcPr>
                <w:p w14:paraId="6EC660A8"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3,966.60</w:t>
                  </w:r>
                </w:p>
              </w:tc>
              <w:tc>
                <w:tcPr>
                  <w:tcW w:w="0" w:type="auto"/>
                  <w:tcMar>
                    <w:top w:w="150" w:type="dxa"/>
                    <w:left w:w="150" w:type="dxa"/>
                    <w:bottom w:w="150" w:type="dxa"/>
                    <w:right w:w="0" w:type="dxa"/>
                  </w:tcMar>
                  <w:vAlign w:val="center"/>
                  <w:hideMark/>
                </w:tcPr>
                <w:p w14:paraId="4B76F5EE"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3,977.30</w:t>
                  </w:r>
                </w:p>
              </w:tc>
              <w:tc>
                <w:tcPr>
                  <w:tcW w:w="0" w:type="auto"/>
                  <w:tcMar>
                    <w:top w:w="150" w:type="dxa"/>
                    <w:left w:w="150" w:type="dxa"/>
                    <w:bottom w:w="150" w:type="dxa"/>
                    <w:right w:w="0" w:type="dxa"/>
                  </w:tcMar>
                  <w:vAlign w:val="center"/>
                  <w:hideMark/>
                </w:tcPr>
                <w:p w14:paraId="2DC590B1"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3,977.30</w:t>
                  </w:r>
                </w:p>
              </w:tc>
              <w:tc>
                <w:tcPr>
                  <w:tcW w:w="0" w:type="auto"/>
                  <w:tcMar>
                    <w:top w:w="150" w:type="dxa"/>
                    <w:left w:w="150" w:type="dxa"/>
                    <w:bottom w:w="150" w:type="dxa"/>
                    <w:right w:w="0" w:type="dxa"/>
                  </w:tcMar>
                  <w:vAlign w:val="center"/>
                  <w:hideMark/>
                </w:tcPr>
                <w:p w14:paraId="0F4C98FE"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8,931,209</w:t>
                  </w:r>
                </w:p>
              </w:tc>
            </w:tr>
            <w:tr w:rsidR="00662E4B" w:rsidRPr="00EB5246" w14:paraId="69B751E7" w14:textId="77777777" w:rsidTr="00662E4B">
              <w:tc>
                <w:tcPr>
                  <w:tcW w:w="0" w:type="auto"/>
                  <w:tcMar>
                    <w:top w:w="150" w:type="dxa"/>
                    <w:left w:w="0" w:type="dxa"/>
                    <w:bottom w:w="150" w:type="dxa"/>
                    <w:right w:w="150" w:type="dxa"/>
                  </w:tcMar>
                  <w:vAlign w:val="center"/>
                  <w:hideMark/>
                </w:tcPr>
                <w:p w14:paraId="7AF39CEC" w14:textId="77777777" w:rsidR="00662E4B" w:rsidRPr="00EB5246" w:rsidRDefault="00662E4B" w:rsidP="00780447">
                  <w:pPr>
                    <w:framePr w:hSpace="180" w:wrap="around" w:vAnchor="text" w:hAnchor="text" w:y="1"/>
                    <w:rPr>
                      <w:rFonts w:ascii="Arial" w:hAnsi="Arial" w:cs="Arial"/>
                      <w:sz w:val="16"/>
                      <w:szCs w:val="16"/>
                    </w:rPr>
                  </w:pPr>
                  <w:r w:rsidRPr="00EB5246">
                    <w:rPr>
                      <w:rFonts w:ascii="Arial" w:hAnsi="Arial" w:cs="Arial"/>
                      <w:sz w:val="16"/>
                      <w:szCs w:val="16"/>
                    </w:rPr>
                    <w:t>Mar 18, 2024</w:t>
                  </w:r>
                </w:p>
              </w:tc>
              <w:tc>
                <w:tcPr>
                  <w:tcW w:w="0" w:type="auto"/>
                  <w:tcMar>
                    <w:top w:w="150" w:type="dxa"/>
                    <w:left w:w="150" w:type="dxa"/>
                    <w:bottom w:w="150" w:type="dxa"/>
                    <w:right w:w="0" w:type="dxa"/>
                  </w:tcMar>
                  <w:vAlign w:val="center"/>
                  <w:hideMark/>
                </w:tcPr>
                <w:p w14:paraId="6ED7FDA5"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4,215.25</w:t>
                  </w:r>
                </w:p>
              </w:tc>
              <w:tc>
                <w:tcPr>
                  <w:tcW w:w="0" w:type="auto"/>
                  <w:tcMar>
                    <w:top w:w="150" w:type="dxa"/>
                    <w:left w:w="150" w:type="dxa"/>
                    <w:bottom w:w="150" w:type="dxa"/>
                    <w:right w:w="0" w:type="dxa"/>
                  </w:tcMar>
                  <w:vAlign w:val="center"/>
                  <w:hideMark/>
                </w:tcPr>
                <w:p w14:paraId="6F2AA324"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4,254.75</w:t>
                  </w:r>
                </w:p>
              </w:tc>
              <w:tc>
                <w:tcPr>
                  <w:tcW w:w="0" w:type="auto"/>
                  <w:tcMar>
                    <w:top w:w="150" w:type="dxa"/>
                    <w:left w:w="150" w:type="dxa"/>
                    <w:bottom w:w="150" w:type="dxa"/>
                    <w:right w:w="0" w:type="dxa"/>
                  </w:tcMar>
                  <w:vAlign w:val="center"/>
                  <w:hideMark/>
                </w:tcPr>
                <w:p w14:paraId="51C19430"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4,117.85</w:t>
                  </w:r>
                </w:p>
              </w:tc>
              <w:tc>
                <w:tcPr>
                  <w:tcW w:w="0" w:type="auto"/>
                  <w:tcMar>
                    <w:top w:w="150" w:type="dxa"/>
                    <w:left w:w="150" w:type="dxa"/>
                    <w:bottom w:w="150" w:type="dxa"/>
                    <w:right w:w="0" w:type="dxa"/>
                  </w:tcMar>
                  <w:vAlign w:val="center"/>
                  <w:hideMark/>
                </w:tcPr>
                <w:p w14:paraId="0A5ED5E0"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4,152.50</w:t>
                  </w:r>
                </w:p>
              </w:tc>
              <w:tc>
                <w:tcPr>
                  <w:tcW w:w="0" w:type="auto"/>
                  <w:tcMar>
                    <w:top w:w="150" w:type="dxa"/>
                    <w:left w:w="150" w:type="dxa"/>
                    <w:bottom w:w="150" w:type="dxa"/>
                    <w:right w:w="0" w:type="dxa"/>
                  </w:tcMar>
                  <w:vAlign w:val="center"/>
                  <w:hideMark/>
                </w:tcPr>
                <w:p w14:paraId="733F9D15"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4,152.50</w:t>
                  </w:r>
                </w:p>
              </w:tc>
              <w:tc>
                <w:tcPr>
                  <w:tcW w:w="0" w:type="auto"/>
                  <w:tcMar>
                    <w:top w:w="150" w:type="dxa"/>
                    <w:left w:w="150" w:type="dxa"/>
                    <w:bottom w:w="150" w:type="dxa"/>
                    <w:right w:w="0" w:type="dxa"/>
                  </w:tcMar>
                  <w:vAlign w:val="center"/>
                  <w:hideMark/>
                </w:tcPr>
                <w:p w14:paraId="6A7A1CFF"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1,526,904</w:t>
                  </w:r>
                </w:p>
              </w:tc>
            </w:tr>
            <w:tr w:rsidR="00662E4B" w:rsidRPr="00EB5246" w14:paraId="09817755" w14:textId="77777777" w:rsidTr="00662E4B">
              <w:tc>
                <w:tcPr>
                  <w:tcW w:w="0" w:type="auto"/>
                  <w:tcMar>
                    <w:top w:w="150" w:type="dxa"/>
                    <w:left w:w="0" w:type="dxa"/>
                    <w:bottom w:w="150" w:type="dxa"/>
                    <w:right w:w="150" w:type="dxa"/>
                  </w:tcMar>
                  <w:vAlign w:val="center"/>
                  <w:hideMark/>
                </w:tcPr>
                <w:p w14:paraId="38CE0101" w14:textId="77777777" w:rsidR="00662E4B" w:rsidRPr="00EB5246" w:rsidRDefault="00662E4B" w:rsidP="00780447">
                  <w:pPr>
                    <w:framePr w:hSpace="180" w:wrap="around" w:vAnchor="text" w:hAnchor="text" w:y="1"/>
                    <w:rPr>
                      <w:rFonts w:ascii="Arial" w:hAnsi="Arial" w:cs="Arial"/>
                      <w:sz w:val="16"/>
                      <w:szCs w:val="16"/>
                    </w:rPr>
                  </w:pPr>
                  <w:r w:rsidRPr="00EB5246">
                    <w:rPr>
                      <w:rFonts w:ascii="Arial" w:hAnsi="Arial" w:cs="Arial"/>
                      <w:sz w:val="16"/>
                      <w:szCs w:val="16"/>
                    </w:rPr>
                    <w:t>Mar 15, 2024</w:t>
                  </w:r>
                </w:p>
              </w:tc>
              <w:tc>
                <w:tcPr>
                  <w:tcW w:w="0" w:type="auto"/>
                  <w:tcMar>
                    <w:top w:w="150" w:type="dxa"/>
                    <w:left w:w="150" w:type="dxa"/>
                    <w:bottom w:w="150" w:type="dxa"/>
                    <w:right w:w="0" w:type="dxa"/>
                  </w:tcMar>
                  <w:vAlign w:val="center"/>
                  <w:hideMark/>
                </w:tcPr>
                <w:p w14:paraId="52096764"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4,192.60</w:t>
                  </w:r>
                </w:p>
              </w:tc>
              <w:tc>
                <w:tcPr>
                  <w:tcW w:w="0" w:type="auto"/>
                  <w:tcMar>
                    <w:top w:w="150" w:type="dxa"/>
                    <w:left w:w="150" w:type="dxa"/>
                    <w:bottom w:w="150" w:type="dxa"/>
                    <w:right w:w="0" w:type="dxa"/>
                  </w:tcMar>
                  <w:vAlign w:val="center"/>
                  <w:hideMark/>
                </w:tcPr>
                <w:p w14:paraId="4DD053F9"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4,239.00</w:t>
                  </w:r>
                </w:p>
              </w:tc>
              <w:tc>
                <w:tcPr>
                  <w:tcW w:w="0" w:type="auto"/>
                  <w:tcMar>
                    <w:top w:w="150" w:type="dxa"/>
                    <w:left w:w="150" w:type="dxa"/>
                    <w:bottom w:w="150" w:type="dxa"/>
                    <w:right w:w="0" w:type="dxa"/>
                  </w:tcMar>
                  <w:vAlign w:val="center"/>
                  <w:hideMark/>
                </w:tcPr>
                <w:p w14:paraId="4C325FD5"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4,177.00</w:t>
                  </w:r>
                </w:p>
              </w:tc>
              <w:tc>
                <w:tcPr>
                  <w:tcW w:w="0" w:type="auto"/>
                  <w:tcMar>
                    <w:top w:w="150" w:type="dxa"/>
                    <w:left w:w="150" w:type="dxa"/>
                    <w:bottom w:w="150" w:type="dxa"/>
                    <w:right w:w="0" w:type="dxa"/>
                  </w:tcMar>
                  <w:vAlign w:val="center"/>
                  <w:hideMark/>
                </w:tcPr>
                <w:p w14:paraId="43934931"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4,219.25</w:t>
                  </w:r>
                </w:p>
              </w:tc>
              <w:tc>
                <w:tcPr>
                  <w:tcW w:w="0" w:type="auto"/>
                  <w:tcMar>
                    <w:top w:w="150" w:type="dxa"/>
                    <w:left w:w="150" w:type="dxa"/>
                    <w:bottom w:w="150" w:type="dxa"/>
                    <w:right w:w="0" w:type="dxa"/>
                  </w:tcMar>
                  <w:vAlign w:val="center"/>
                  <w:hideMark/>
                </w:tcPr>
                <w:p w14:paraId="046BBC57"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4,219.25</w:t>
                  </w:r>
                </w:p>
              </w:tc>
              <w:tc>
                <w:tcPr>
                  <w:tcW w:w="0" w:type="auto"/>
                  <w:tcMar>
                    <w:top w:w="150" w:type="dxa"/>
                    <w:left w:w="150" w:type="dxa"/>
                    <w:bottom w:w="150" w:type="dxa"/>
                    <w:right w:w="0" w:type="dxa"/>
                  </w:tcMar>
                  <w:vAlign w:val="center"/>
                  <w:hideMark/>
                </w:tcPr>
                <w:p w14:paraId="3424F96C"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3,373,143</w:t>
                  </w:r>
                </w:p>
              </w:tc>
            </w:tr>
            <w:tr w:rsidR="00662E4B" w:rsidRPr="00EB5246" w14:paraId="3BCD4C92" w14:textId="77777777" w:rsidTr="00662E4B">
              <w:tc>
                <w:tcPr>
                  <w:tcW w:w="0" w:type="auto"/>
                  <w:tcMar>
                    <w:top w:w="150" w:type="dxa"/>
                    <w:left w:w="0" w:type="dxa"/>
                    <w:bottom w:w="150" w:type="dxa"/>
                    <w:right w:w="150" w:type="dxa"/>
                  </w:tcMar>
                  <w:vAlign w:val="center"/>
                  <w:hideMark/>
                </w:tcPr>
                <w:p w14:paraId="46CBBC37" w14:textId="77777777" w:rsidR="00662E4B" w:rsidRPr="00EB5246" w:rsidRDefault="00662E4B" w:rsidP="00780447">
                  <w:pPr>
                    <w:framePr w:hSpace="180" w:wrap="around" w:vAnchor="text" w:hAnchor="text" w:y="1"/>
                    <w:rPr>
                      <w:rFonts w:ascii="Arial" w:hAnsi="Arial" w:cs="Arial"/>
                      <w:sz w:val="16"/>
                      <w:szCs w:val="16"/>
                    </w:rPr>
                  </w:pPr>
                  <w:r w:rsidRPr="00EB5246">
                    <w:rPr>
                      <w:rFonts w:ascii="Arial" w:hAnsi="Arial" w:cs="Arial"/>
                      <w:sz w:val="16"/>
                      <w:szCs w:val="16"/>
                    </w:rPr>
                    <w:t>Mar 14, 2024</w:t>
                  </w:r>
                </w:p>
              </w:tc>
              <w:tc>
                <w:tcPr>
                  <w:tcW w:w="0" w:type="auto"/>
                  <w:tcMar>
                    <w:top w:w="150" w:type="dxa"/>
                    <w:left w:w="150" w:type="dxa"/>
                    <w:bottom w:w="150" w:type="dxa"/>
                    <w:right w:w="0" w:type="dxa"/>
                  </w:tcMar>
                  <w:vAlign w:val="center"/>
                  <w:hideMark/>
                </w:tcPr>
                <w:p w14:paraId="110056A3"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4,153.45</w:t>
                  </w:r>
                </w:p>
              </w:tc>
              <w:tc>
                <w:tcPr>
                  <w:tcW w:w="0" w:type="auto"/>
                  <w:tcMar>
                    <w:top w:w="150" w:type="dxa"/>
                    <w:left w:w="150" w:type="dxa"/>
                    <w:bottom w:w="150" w:type="dxa"/>
                    <w:right w:w="0" w:type="dxa"/>
                  </w:tcMar>
                  <w:vAlign w:val="center"/>
                  <w:hideMark/>
                </w:tcPr>
                <w:p w14:paraId="550857B9"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4,225.00</w:t>
                  </w:r>
                </w:p>
              </w:tc>
              <w:tc>
                <w:tcPr>
                  <w:tcW w:w="0" w:type="auto"/>
                  <w:tcMar>
                    <w:top w:w="150" w:type="dxa"/>
                    <w:left w:w="150" w:type="dxa"/>
                    <w:bottom w:w="150" w:type="dxa"/>
                    <w:right w:w="0" w:type="dxa"/>
                  </w:tcMar>
                  <w:vAlign w:val="center"/>
                  <w:hideMark/>
                </w:tcPr>
                <w:p w14:paraId="3C1A2A00"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4,086.00</w:t>
                  </w:r>
                </w:p>
              </w:tc>
              <w:tc>
                <w:tcPr>
                  <w:tcW w:w="0" w:type="auto"/>
                  <w:tcMar>
                    <w:top w:w="150" w:type="dxa"/>
                    <w:left w:w="150" w:type="dxa"/>
                    <w:bottom w:w="150" w:type="dxa"/>
                    <w:right w:w="0" w:type="dxa"/>
                  </w:tcMar>
                  <w:vAlign w:val="center"/>
                  <w:hideMark/>
                </w:tcPr>
                <w:p w14:paraId="52CA1B04"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4,207.60</w:t>
                  </w:r>
                </w:p>
              </w:tc>
              <w:tc>
                <w:tcPr>
                  <w:tcW w:w="0" w:type="auto"/>
                  <w:tcMar>
                    <w:top w:w="150" w:type="dxa"/>
                    <w:left w:w="150" w:type="dxa"/>
                    <w:bottom w:w="150" w:type="dxa"/>
                    <w:right w:w="0" w:type="dxa"/>
                  </w:tcMar>
                  <w:vAlign w:val="center"/>
                  <w:hideMark/>
                </w:tcPr>
                <w:p w14:paraId="2E7B3A34"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4,207.60</w:t>
                  </w:r>
                </w:p>
              </w:tc>
              <w:tc>
                <w:tcPr>
                  <w:tcW w:w="0" w:type="auto"/>
                  <w:tcMar>
                    <w:top w:w="150" w:type="dxa"/>
                    <w:left w:w="150" w:type="dxa"/>
                    <w:bottom w:w="150" w:type="dxa"/>
                    <w:right w:w="0" w:type="dxa"/>
                  </w:tcMar>
                  <w:vAlign w:val="center"/>
                  <w:hideMark/>
                </w:tcPr>
                <w:p w14:paraId="487496E3"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2,919,608</w:t>
                  </w:r>
                </w:p>
              </w:tc>
            </w:tr>
            <w:tr w:rsidR="00662E4B" w:rsidRPr="00EB5246" w14:paraId="60497023" w14:textId="77777777" w:rsidTr="00662E4B">
              <w:tc>
                <w:tcPr>
                  <w:tcW w:w="0" w:type="auto"/>
                  <w:tcMar>
                    <w:top w:w="150" w:type="dxa"/>
                    <w:left w:w="0" w:type="dxa"/>
                    <w:bottom w:w="150" w:type="dxa"/>
                    <w:right w:w="150" w:type="dxa"/>
                  </w:tcMar>
                  <w:vAlign w:val="center"/>
                  <w:hideMark/>
                </w:tcPr>
                <w:p w14:paraId="4DFF492A" w14:textId="77777777" w:rsidR="00662E4B" w:rsidRPr="00EB5246" w:rsidRDefault="00662E4B" w:rsidP="00780447">
                  <w:pPr>
                    <w:framePr w:hSpace="180" w:wrap="around" w:vAnchor="text" w:hAnchor="text" w:y="1"/>
                    <w:rPr>
                      <w:rFonts w:ascii="Arial" w:hAnsi="Arial" w:cs="Arial"/>
                      <w:sz w:val="16"/>
                      <w:szCs w:val="16"/>
                    </w:rPr>
                  </w:pPr>
                  <w:r w:rsidRPr="00EB5246">
                    <w:rPr>
                      <w:rFonts w:ascii="Arial" w:hAnsi="Arial" w:cs="Arial"/>
                      <w:sz w:val="16"/>
                      <w:szCs w:val="16"/>
                    </w:rPr>
                    <w:t>Mar 13, 2024</w:t>
                  </w:r>
                </w:p>
              </w:tc>
              <w:tc>
                <w:tcPr>
                  <w:tcW w:w="0" w:type="auto"/>
                  <w:tcMar>
                    <w:top w:w="150" w:type="dxa"/>
                    <w:left w:w="150" w:type="dxa"/>
                    <w:bottom w:w="150" w:type="dxa"/>
                    <w:right w:w="0" w:type="dxa"/>
                  </w:tcMar>
                  <w:vAlign w:val="center"/>
                  <w:hideMark/>
                </w:tcPr>
                <w:p w14:paraId="55A6BF13"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4,205.00</w:t>
                  </w:r>
                </w:p>
              </w:tc>
              <w:tc>
                <w:tcPr>
                  <w:tcW w:w="0" w:type="auto"/>
                  <w:tcMar>
                    <w:top w:w="150" w:type="dxa"/>
                    <w:left w:w="150" w:type="dxa"/>
                    <w:bottom w:w="150" w:type="dxa"/>
                    <w:right w:w="0" w:type="dxa"/>
                  </w:tcMar>
                  <w:vAlign w:val="center"/>
                  <w:hideMark/>
                </w:tcPr>
                <w:p w14:paraId="78FD2E8A"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4,241.00</w:t>
                  </w:r>
                </w:p>
              </w:tc>
              <w:tc>
                <w:tcPr>
                  <w:tcW w:w="0" w:type="auto"/>
                  <w:tcMar>
                    <w:top w:w="150" w:type="dxa"/>
                    <w:left w:w="150" w:type="dxa"/>
                    <w:bottom w:w="150" w:type="dxa"/>
                    <w:right w:w="0" w:type="dxa"/>
                  </w:tcMar>
                  <w:vAlign w:val="center"/>
                  <w:hideMark/>
                </w:tcPr>
                <w:p w14:paraId="23EF60E4"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4,131.90</w:t>
                  </w:r>
                </w:p>
              </w:tc>
              <w:tc>
                <w:tcPr>
                  <w:tcW w:w="0" w:type="auto"/>
                  <w:tcMar>
                    <w:top w:w="150" w:type="dxa"/>
                    <w:left w:w="150" w:type="dxa"/>
                    <w:bottom w:w="150" w:type="dxa"/>
                    <w:right w:w="0" w:type="dxa"/>
                  </w:tcMar>
                  <w:vAlign w:val="center"/>
                  <w:hideMark/>
                </w:tcPr>
                <w:p w14:paraId="3164CEF0"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4,149.00</w:t>
                  </w:r>
                </w:p>
              </w:tc>
              <w:tc>
                <w:tcPr>
                  <w:tcW w:w="0" w:type="auto"/>
                  <w:tcMar>
                    <w:top w:w="150" w:type="dxa"/>
                    <w:left w:w="150" w:type="dxa"/>
                    <w:bottom w:w="150" w:type="dxa"/>
                    <w:right w:w="0" w:type="dxa"/>
                  </w:tcMar>
                  <w:vAlign w:val="center"/>
                  <w:hideMark/>
                </w:tcPr>
                <w:p w14:paraId="0363AB4D"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4,149.00</w:t>
                  </w:r>
                </w:p>
              </w:tc>
              <w:tc>
                <w:tcPr>
                  <w:tcW w:w="0" w:type="auto"/>
                  <w:tcMar>
                    <w:top w:w="150" w:type="dxa"/>
                    <w:left w:w="150" w:type="dxa"/>
                    <w:bottom w:w="150" w:type="dxa"/>
                    <w:right w:w="0" w:type="dxa"/>
                  </w:tcMar>
                  <w:vAlign w:val="center"/>
                  <w:hideMark/>
                </w:tcPr>
                <w:p w14:paraId="21AF61D8"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2,837,260</w:t>
                  </w:r>
                </w:p>
              </w:tc>
            </w:tr>
            <w:tr w:rsidR="00662E4B" w:rsidRPr="00EB5246" w14:paraId="34297175" w14:textId="77777777" w:rsidTr="00662E4B">
              <w:tc>
                <w:tcPr>
                  <w:tcW w:w="0" w:type="auto"/>
                  <w:tcMar>
                    <w:top w:w="150" w:type="dxa"/>
                    <w:left w:w="0" w:type="dxa"/>
                    <w:bottom w:w="150" w:type="dxa"/>
                    <w:right w:w="150" w:type="dxa"/>
                  </w:tcMar>
                  <w:vAlign w:val="center"/>
                  <w:hideMark/>
                </w:tcPr>
                <w:p w14:paraId="7C5FD24B" w14:textId="77777777" w:rsidR="00662E4B" w:rsidRPr="00EB5246" w:rsidRDefault="00662E4B" w:rsidP="00780447">
                  <w:pPr>
                    <w:framePr w:hSpace="180" w:wrap="around" w:vAnchor="text" w:hAnchor="text" w:y="1"/>
                    <w:rPr>
                      <w:rFonts w:ascii="Arial" w:hAnsi="Arial" w:cs="Arial"/>
                      <w:sz w:val="16"/>
                      <w:szCs w:val="16"/>
                    </w:rPr>
                  </w:pPr>
                  <w:r w:rsidRPr="00EB5246">
                    <w:rPr>
                      <w:rFonts w:ascii="Arial" w:hAnsi="Arial" w:cs="Arial"/>
                      <w:sz w:val="16"/>
                      <w:szCs w:val="16"/>
                    </w:rPr>
                    <w:t>Mar 12, 2024</w:t>
                  </w:r>
                </w:p>
              </w:tc>
              <w:tc>
                <w:tcPr>
                  <w:tcW w:w="0" w:type="auto"/>
                  <w:tcMar>
                    <w:top w:w="150" w:type="dxa"/>
                    <w:left w:w="150" w:type="dxa"/>
                    <w:bottom w:w="150" w:type="dxa"/>
                    <w:right w:w="0" w:type="dxa"/>
                  </w:tcMar>
                  <w:vAlign w:val="center"/>
                  <w:hideMark/>
                </w:tcPr>
                <w:p w14:paraId="03137073"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4,122.35</w:t>
                  </w:r>
                </w:p>
              </w:tc>
              <w:tc>
                <w:tcPr>
                  <w:tcW w:w="0" w:type="auto"/>
                  <w:tcMar>
                    <w:top w:w="150" w:type="dxa"/>
                    <w:left w:w="150" w:type="dxa"/>
                    <w:bottom w:w="150" w:type="dxa"/>
                    <w:right w:w="0" w:type="dxa"/>
                  </w:tcMar>
                  <w:vAlign w:val="center"/>
                  <w:hideMark/>
                </w:tcPr>
                <w:p w14:paraId="1BCDA028"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4,229.95</w:t>
                  </w:r>
                </w:p>
              </w:tc>
              <w:tc>
                <w:tcPr>
                  <w:tcW w:w="0" w:type="auto"/>
                  <w:tcMar>
                    <w:top w:w="150" w:type="dxa"/>
                    <w:left w:w="150" w:type="dxa"/>
                    <w:bottom w:w="150" w:type="dxa"/>
                    <w:right w:w="0" w:type="dxa"/>
                  </w:tcMar>
                  <w:vAlign w:val="center"/>
                  <w:hideMark/>
                </w:tcPr>
                <w:p w14:paraId="3A85D0BC"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4,121.05</w:t>
                  </w:r>
                </w:p>
              </w:tc>
              <w:tc>
                <w:tcPr>
                  <w:tcW w:w="0" w:type="auto"/>
                  <w:tcMar>
                    <w:top w:w="150" w:type="dxa"/>
                    <w:left w:w="150" w:type="dxa"/>
                    <w:bottom w:w="150" w:type="dxa"/>
                    <w:right w:w="0" w:type="dxa"/>
                  </w:tcMar>
                  <w:vAlign w:val="center"/>
                  <w:hideMark/>
                </w:tcPr>
                <w:p w14:paraId="3AA5A19A"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4,192.25</w:t>
                  </w:r>
                </w:p>
              </w:tc>
              <w:tc>
                <w:tcPr>
                  <w:tcW w:w="0" w:type="auto"/>
                  <w:tcMar>
                    <w:top w:w="150" w:type="dxa"/>
                    <w:left w:w="150" w:type="dxa"/>
                    <w:bottom w:w="150" w:type="dxa"/>
                    <w:right w:w="0" w:type="dxa"/>
                  </w:tcMar>
                  <w:vAlign w:val="center"/>
                  <w:hideMark/>
                </w:tcPr>
                <w:p w14:paraId="7F355A99"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4,192.25</w:t>
                  </w:r>
                </w:p>
              </w:tc>
              <w:tc>
                <w:tcPr>
                  <w:tcW w:w="0" w:type="auto"/>
                  <w:tcMar>
                    <w:top w:w="150" w:type="dxa"/>
                    <w:left w:w="150" w:type="dxa"/>
                    <w:bottom w:w="150" w:type="dxa"/>
                    <w:right w:w="0" w:type="dxa"/>
                  </w:tcMar>
                  <w:vAlign w:val="center"/>
                  <w:hideMark/>
                </w:tcPr>
                <w:p w14:paraId="3CE18EA0"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4,039,801</w:t>
                  </w:r>
                </w:p>
              </w:tc>
            </w:tr>
            <w:tr w:rsidR="00662E4B" w:rsidRPr="00EB5246" w14:paraId="71A7948B" w14:textId="77777777" w:rsidTr="00662E4B">
              <w:tc>
                <w:tcPr>
                  <w:tcW w:w="0" w:type="auto"/>
                  <w:tcMar>
                    <w:top w:w="150" w:type="dxa"/>
                    <w:left w:w="0" w:type="dxa"/>
                    <w:bottom w:w="150" w:type="dxa"/>
                    <w:right w:w="150" w:type="dxa"/>
                  </w:tcMar>
                  <w:vAlign w:val="center"/>
                  <w:hideMark/>
                </w:tcPr>
                <w:p w14:paraId="34F26D79" w14:textId="77777777" w:rsidR="00662E4B" w:rsidRPr="00EB5246" w:rsidRDefault="00662E4B" w:rsidP="00780447">
                  <w:pPr>
                    <w:framePr w:hSpace="180" w:wrap="around" w:vAnchor="text" w:hAnchor="text" w:y="1"/>
                    <w:rPr>
                      <w:rFonts w:ascii="Arial" w:hAnsi="Arial" w:cs="Arial"/>
                      <w:sz w:val="16"/>
                      <w:szCs w:val="16"/>
                    </w:rPr>
                  </w:pPr>
                  <w:r w:rsidRPr="00EB5246">
                    <w:rPr>
                      <w:rFonts w:ascii="Arial" w:hAnsi="Arial" w:cs="Arial"/>
                      <w:sz w:val="16"/>
                      <w:szCs w:val="16"/>
                    </w:rPr>
                    <w:t>Mar 11, 2024</w:t>
                  </w:r>
                </w:p>
              </w:tc>
              <w:tc>
                <w:tcPr>
                  <w:tcW w:w="0" w:type="auto"/>
                  <w:tcMar>
                    <w:top w:w="150" w:type="dxa"/>
                    <w:left w:w="150" w:type="dxa"/>
                    <w:bottom w:w="150" w:type="dxa"/>
                    <w:right w:w="0" w:type="dxa"/>
                  </w:tcMar>
                  <w:vAlign w:val="center"/>
                  <w:hideMark/>
                </w:tcPr>
                <w:p w14:paraId="535E77DF"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4,089.00</w:t>
                  </w:r>
                </w:p>
              </w:tc>
              <w:tc>
                <w:tcPr>
                  <w:tcW w:w="0" w:type="auto"/>
                  <w:tcMar>
                    <w:top w:w="150" w:type="dxa"/>
                    <w:left w:w="150" w:type="dxa"/>
                    <w:bottom w:w="150" w:type="dxa"/>
                    <w:right w:w="0" w:type="dxa"/>
                  </w:tcMar>
                  <w:vAlign w:val="center"/>
                  <w:hideMark/>
                </w:tcPr>
                <w:p w14:paraId="6A2999B3"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4,153.00</w:t>
                  </w:r>
                </w:p>
              </w:tc>
              <w:tc>
                <w:tcPr>
                  <w:tcW w:w="0" w:type="auto"/>
                  <w:tcMar>
                    <w:top w:w="150" w:type="dxa"/>
                    <w:left w:w="150" w:type="dxa"/>
                    <w:bottom w:w="150" w:type="dxa"/>
                    <w:right w:w="0" w:type="dxa"/>
                  </w:tcMar>
                  <w:vAlign w:val="center"/>
                  <w:hideMark/>
                </w:tcPr>
                <w:p w14:paraId="58FA5340"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4,089.00</w:t>
                  </w:r>
                </w:p>
              </w:tc>
              <w:tc>
                <w:tcPr>
                  <w:tcW w:w="0" w:type="auto"/>
                  <w:tcMar>
                    <w:top w:w="150" w:type="dxa"/>
                    <w:left w:w="150" w:type="dxa"/>
                    <w:bottom w:w="150" w:type="dxa"/>
                    <w:right w:w="0" w:type="dxa"/>
                  </w:tcMar>
                  <w:vAlign w:val="center"/>
                  <w:hideMark/>
                </w:tcPr>
                <w:p w14:paraId="16589552"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4,122.35</w:t>
                  </w:r>
                </w:p>
              </w:tc>
              <w:tc>
                <w:tcPr>
                  <w:tcW w:w="0" w:type="auto"/>
                  <w:tcMar>
                    <w:top w:w="150" w:type="dxa"/>
                    <w:left w:w="150" w:type="dxa"/>
                    <w:bottom w:w="150" w:type="dxa"/>
                    <w:right w:w="0" w:type="dxa"/>
                  </w:tcMar>
                  <w:vAlign w:val="center"/>
                  <w:hideMark/>
                </w:tcPr>
                <w:p w14:paraId="5F6520D0"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4,122.35</w:t>
                  </w:r>
                </w:p>
              </w:tc>
              <w:tc>
                <w:tcPr>
                  <w:tcW w:w="0" w:type="auto"/>
                  <w:tcMar>
                    <w:top w:w="150" w:type="dxa"/>
                    <w:left w:w="150" w:type="dxa"/>
                    <w:bottom w:w="150" w:type="dxa"/>
                    <w:right w:w="0" w:type="dxa"/>
                  </w:tcMar>
                  <w:vAlign w:val="center"/>
                  <w:hideMark/>
                </w:tcPr>
                <w:p w14:paraId="45A8A3FA"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2,304,068</w:t>
                  </w:r>
                </w:p>
              </w:tc>
            </w:tr>
            <w:tr w:rsidR="00662E4B" w:rsidRPr="00EB5246" w14:paraId="3832933F" w14:textId="77777777" w:rsidTr="00662E4B">
              <w:tc>
                <w:tcPr>
                  <w:tcW w:w="0" w:type="auto"/>
                  <w:tcMar>
                    <w:top w:w="150" w:type="dxa"/>
                    <w:left w:w="0" w:type="dxa"/>
                    <w:bottom w:w="150" w:type="dxa"/>
                    <w:right w:w="150" w:type="dxa"/>
                  </w:tcMar>
                  <w:vAlign w:val="center"/>
                  <w:hideMark/>
                </w:tcPr>
                <w:p w14:paraId="44FA99D3" w14:textId="77777777" w:rsidR="00662E4B" w:rsidRPr="00EB5246" w:rsidRDefault="00662E4B" w:rsidP="00780447">
                  <w:pPr>
                    <w:framePr w:hSpace="180" w:wrap="around" w:vAnchor="text" w:hAnchor="text" w:y="1"/>
                    <w:rPr>
                      <w:rFonts w:ascii="Arial" w:hAnsi="Arial" w:cs="Arial"/>
                      <w:sz w:val="16"/>
                      <w:szCs w:val="16"/>
                    </w:rPr>
                  </w:pPr>
                  <w:r w:rsidRPr="00EB5246">
                    <w:rPr>
                      <w:rFonts w:ascii="Arial" w:hAnsi="Arial" w:cs="Arial"/>
                      <w:sz w:val="16"/>
                      <w:szCs w:val="16"/>
                    </w:rPr>
                    <w:t>Mar 07, 2024</w:t>
                  </w:r>
                </w:p>
              </w:tc>
              <w:tc>
                <w:tcPr>
                  <w:tcW w:w="0" w:type="auto"/>
                  <w:tcMar>
                    <w:top w:w="150" w:type="dxa"/>
                    <w:left w:w="150" w:type="dxa"/>
                    <w:bottom w:w="150" w:type="dxa"/>
                    <w:right w:w="0" w:type="dxa"/>
                  </w:tcMar>
                  <w:vAlign w:val="center"/>
                  <w:hideMark/>
                </w:tcPr>
                <w:p w14:paraId="5CEBFAE8"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4,065.00</w:t>
                  </w:r>
                </w:p>
              </w:tc>
              <w:tc>
                <w:tcPr>
                  <w:tcW w:w="0" w:type="auto"/>
                  <w:tcMar>
                    <w:top w:w="150" w:type="dxa"/>
                    <w:left w:w="150" w:type="dxa"/>
                    <w:bottom w:w="150" w:type="dxa"/>
                    <w:right w:w="0" w:type="dxa"/>
                  </w:tcMar>
                  <w:vAlign w:val="center"/>
                  <w:hideMark/>
                </w:tcPr>
                <w:p w14:paraId="64058C84"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4,124.00</w:t>
                  </w:r>
                </w:p>
              </w:tc>
              <w:tc>
                <w:tcPr>
                  <w:tcW w:w="0" w:type="auto"/>
                  <w:tcMar>
                    <w:top w:w="150" w:type="dxa"/>
                    <w:left w:w="150" w:type="dxa"/>
                    <w:bottom w:w="150" w:type="dxa"/>
                    <w:right w:w="0" w:type="dxa"/>
                  </w:tcMar>
                  <w:vAlign w:val="center"/>
                  <w:hideMark/>
                </w:tcPr>
                <w:p w14:paraId="43EC95EB"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4,037.70</w:t>
                  </w:r>
                </w:p>
              </w:tc>
              <w:tc>
                <w:tcPr>
                  <w:tcW w:w="0" w:type="auto"/>
                  <w:tcMar>
                    <w:top w:w="150" w:type="dxa"/>
                    <w:left w:w="150" w:type="dxa"/>
                    <w:bottom w:w="150" w:type="dxa"/>
                    <w:right w:w="0" w:type="dxa"/>
                  </w:tcMar>
                  <w:vAlign w:val="center"/>
                  <w:hideMark/>
                </w:tcPr>
                <w:p w14:paraId="66403CC6"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4,108.60</w:t>
                  </w:r>
                </w:p>
              </w:tc>
              <w:tc>
                <w:tcPr>
                  <w:tcW w:w="0" w:type="auto"/>
                  <w:tcMar>
                    <w:top w:w="150" w:type="dxa"/>
                    <w:left w:w="150" w:type="dxa"/>
                    <w:bottom w:w="150" w:type="dxa"/>
                    <w:right w:w="0" w:type="dxa"/>
                  </w:tcMar>
                  <w:vAlign w:val="center"/>
                  <w:hideMark/>
                </w:tcPr>
                <w:p w14:paraId="4968610E"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4,108.60</w:t>
                  </w:r>
                </w:p>
              </w:tc>
              <w:tc>
                <w:tcPr>
                  <w:tcW w:w="0" w:type="auto"/>
                  <w:tcMar>
                    <w:top w:w="150" w:type="dxa"/>
                    <w:left w:w="150" w:type="dxa"/>
                    <w:bottom w:w="150" w:type="dxa"/>
                    <w:right w:w="0" w:type="dxa"/>
                  </w:tcMar>
                  <w:vAlign w:val="center"/>
                  <w:hideMark/>
                </w:tcPr>
                <w:p w14:paraId="446029DB"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2,688,905</w:t>
                  </w:r>
                </w:p>
              </w:tc>
            </w:tr>
            <w:tr w:rsidR="00662E4B" w:rsidRPr="00EB5246" w14:paraId="1AEDC0E5" w14:textId="77777777" w:rsidTr="00662E4B">
              <w:tc>
                <w:tcPr>
                  <w:tcW w:w="0" w:type="auto"/>
                  <w:tcMar>
                    <w:top w:w="150" w:type="dxa"/>
                    <w:left w:w="0" w:type="dxa"/>
                    <w:bottom w:w="150" w:type="dxa"/>
                    <w:right w:w="150" w:type="dxa"/>
                  </w:tcMar>
                  <w:vAlign w:val="center"/>
                  <w:hideMark/>
                </w:tcPr>
                <w:p w14:paraId="0747A5D1" w14:textId="77777777" w:rsidR="00662E4B" w:rsidRPr="00EB5246" w:rsidRDefault="00662E4B" w:rsidP="00780447">
                  <w:pPr>
                    <w:framePr w:hSpace="180" w:wrap="around" w:vAnchor="text" w:hAnchor="text" w:y="1"/>
                    <w:rPr>
                      <w:rFonts w:ascii="Arial" w:hAnsi="Arial" w:cs="Arial"/>
                      <w:sz w:val="16"/>
                      <w:szCs w:val="16"/>
                    </w:rPr>
                  </w:pPr>
                  <w:r w:rsidRPr="00EB5246">
                    <w:rPr>
                      <w:rFonts w:ascii="Arial" w:hAnsi="Arial" w:cs="Arial"/>
                      <w:sz w:val="16"/>
                      <w:szCs w:val="16"/>
                    </w:rPr>
                    <w:t>Mar 06, 2024</w:t>
                  </w:r>
                </w:p>
              </w:tc>
              <w:tc>
                <w:tcPr>
                  <w:tcW w:w="0" w:type="auto"/>
                  <w:tcMar>
                    <w:top w:w="150" w:type="dxa"/>
                    <w:left w:w="150" w:type="dxa"/>
                    <w:bottom w:w="150" w:type="dxa"/>
                    <w:right w:w="0" w:type="dxa"/>
                  </w:tcMar>
                  <w:vAlign w:val="center"/>
                  <w:hideMark/>
                </w:tcPr>
                <w:p w14:paraId="62B0F2CE"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3,994.05</w:t>
                  </w:r>
                </w:p>
              </w:tc>
              <w:tc>
                <w:tcPr>
                  <w:tcW w:w="0" w:type="auto"/>
                  <w:tcMar>
                    <w:top w:w="150" w:type="dxa"/>
                    <w:left w:w="150" w:type="dxa"/>
                    <w:bottom w:w="150" w:type="dxa"/>
                    <w:right w:w="0" w:type="dxa"/>
                  </w:tcMar>
                  <w:vAlign w:val="center"/>
                  <w:hideMark/>
                </w:tcPr>
                <w:p w14:paraId="395FA54C"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4,072.00</w:t>
                  </w:r>
                </w:p>
              </w:tc>
              <w:tc>
                <w:tcPr>
                  <w:tcW w:w="0" w:type="auto"/>
                  <w:tcMar>
                    <w:top w:w="150" w:type="dxa"/>
                    <w:left w:w="150" w:type="dxa"/>
                    <w:bottom w:w="150" w:type="dxa"/>
                    <w:right w:w="0" w:type="dxa"/>
                  </w:tcMar>
                  <w:vAlign w:val="center"/>
                  <w:hideMark/>
                </w:tcPr>
                <w:p w14:paraId="255533FF"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3,958.45</w:t>
                  </w:r>
                </w:p>
              </w:tc>
              <w:tc>
                <w:tcPr>
                  <w:tcW w:w="0" w:type="auto"/>
                  <w:tcMar>
                    <w:top w:w="150" w:type="dxa"/>
                    <w:left w:w="150" w:type="dxa"/>
                    <w:bottom w:w="150" w:type="dxa"/>
                    <w:right w:w="0" w:type="dxa"/>
                  </w:tcMar>
                  <w:vAlign w:val="center"/>
                  <w:hideMark/>
                </w:tcPr>
                <w:p w14:paraId="50B879E1"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4,064.30</w:t>
                  </w:r>
                </w:p>
              </w:tc>
              <w:tc>
                <w:tcPr>
                  <w:tcW w:w="0" w:type="auto"/>
                  <w:tcMar>
                    <w:top w:w="150" w:type="dxa"/>
                    <w:left w:w="150" w:type="dxa"/>
                    <w:bottom w:w="150" w:type="dxa"/>
                    <w:right w:w="0" w:type="dxa"/>
                  </w:tcMar>
                  <w:vAlign w:val="center"/>
                  <w:hideMark/>
                </w:tcPr>
                <w:p w14:paraId="50288813"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4,064.30</w:t>
                  </w:r>
                </w:p>
              </w:tc>
              <w:tc>
                <w:tcPr>
                  <w:tcW w:w="0" w:type="auto"/>
                  <w:tcMar>
                    <w:top w:w="150" w:type="dxa"/>
                    <w:left w:w="150" w:type="dxa"/>
                    <w:bottom w:w="150" w:type="dxa"/>
                    <w:right w:w="0" w:type="dxa"/>
                  </w:tcMar>
                  <w:vAlign w:val="center"/>
                  <w:hideMark/>
                </w:tcPr>
                <w:p w14:paraId="3DF92ADA"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1,744,204</w:t>
                  </w:r>
                </w:p>
              </w:tc>
            </w:tr>
            <w:tr w:rsidR="00662E4B" w:rsidRPr="00EB5246" w14:paraId="78E3EDA9" w14:textId="77777777" w:rsidTr="00662E4B">
              <w:tc>
                <w:tcPr>
                  <w:tcW w:w="0" w:type="auto"/>
                  <w:tcMar>
                    <w:top w:w="150" w:type="dxa"/>
                    <w:left w:w="0" w:type="dxa"/>
                    <w:bottom w:w="150" w:type="dxa"/>
                    <w:right w:w="150" w:type="dxa"/>
                  </w:tcMar>
                  <w:vAlign w:val="center"/>
                  <w:hideMark/>
                </w:tcPr>
                <w:p w14:paraId="2E0DC08C" w14:textId="77777777" w:rsidR="00662E4B" w:rsidRPr="00EB5246" w:rsidRDefault="00662E4B" w:rsidP="00780447">
                  <w:pPr>
                    <w:framePr w:hSpace="180" w:wrap="around" w:vAnchor="text" w:hAnchor="text" w:y="1"/>
                    <w:rPr>
                      <w:rFonts w:ascii="Arial" w:hAnsi="Arial" w:cs="Arial"/>
                      <w:sz w:val="16"/>
                      <w:szCs w:val="16"/>
                    </w:rPr>
                  </w:pPr>
                  <w:r w:rsidRPr="00EB5246">
                    <w:rPr>
                      <w:rFonts w:ascii="Arial" w:hAnsi="Arial" w:cs="Arial"/>
                      <w:sz w:val="16"/>
                      <w:szCs w:val="16"/>
                    </w:rPr>
                    <w:t>Mar 05, 2024</w:t>
                  </w:r>
                </w:p>
              </w:tc>
              <w:tc>
                <w:tcPr>
                  <w:tcW w:w="0" w:type="auto"/>
                  <w:tcMar>
                    <w:top w:w="150" w:type="dxa"/>
                    <w:left w:w="150" w:type="dxa"/>
                    <w:bottom w:w="150" w:type="dxa"/>
                    <w:right w:w="0" w:type="dxa"/>
                  </w:tcMar>
                  <w:vAlign w:val="center"/>
                  <w:hideMark/>
                </w:tcPr>
                <w:p w14:paraId="60A08CE7"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4,062.00</w:t>
                  </w:r>
                </w:p>
              </w:tc>
              <w:tc>
                <w:tcPr>
                  <w:tcW w:w="0" w:type="auto"/>
                  <w:tcMar>
                    <w:top w:w="150" w:type="dxa"/>
                    <w:left w:w="150" w:type="dxa"/>
                    <w:bottom w:w="150" w:type="dxa"/>
                    <w:right w:w="0" w:type="dxa"/>
                  </w:tcMar>
                  <w:vAlign w:val="center"/>
                  <w:hideMark/>
                </w:tcPr>
                <w:p w14:paraId="0A4A7627"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4,064.00</w:t>
                  </w:r>
                </w:p>
              </w:tc>
              <w:tc>
                <w:tcPr>
                  <w:tcW w:w="0" w:type="auto"/>
                  <w:tcMar>
                    <w:top w:w="150" w:type="dxa"/>
                    <w:left w:w="150" w:type="dxa"/>
                    <w:bottom w:w="150" w:type="dxa"/>
                    <w:right w:w="0" w:type="dxa"/>
                  </w:tcMar>
                  <w:vAlign w:val="center"/>
                  <w:hideMark/>
                </w:tcPr>
                <w:p w14:paraId="65A36FC9"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3,980.00</w:t>
                  </w:r>
                </w:p>
              </w:tc>
              <w:tc>
                <w:tcPr>
                  <w:tcW w:w="0" w:type="auto"/>
                  <w:tcMar>
                    <w:top w:w="150" w:type="dxa"/>
                    <w:left w:w="150" w:type="dxa"/>
                    <w:bottom w:w="150" w:type="dxa"/>
                    <w:right w:w="0" w:type="dxa"/>
                  </w:tcMar>
                  <w:vAlign w:val="center"/>
                  <w:hideMark/>
                </w:tcPr>
                <w:p w14:paraId="4A046602"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4,012.10</w:t>
                  </w:r>
                </w:p>
              </w:tc>
              <w:tc>
                <w:tcPr>
                  <w:tcW w:w="0" w:type="auto"/>
                  <w:tcMar>
                    <w:top w:w="150" w:type="dxa"/>
                    <w:left w:w="150" w:type="dxa"/>
                    <w:bottom w:w="150" w:type="dxa"/>
                    <w:right w:w="0" w:type="dxa"/>
                  </w:tcMar>
                  <w:vAlign w:val="center"/>
                  <w:hideMark/>
                </w:tcPr>
                <w:p w14:paraId="25CA3B76"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4,012.10</w:t>
                  </w:r>
                </w:p>
              </w:tc>
              <w:tc>
                <w:tcPr>
                  <w:tcW w:w="0" w:type="auto"/>
                  <w:tcMar>
                    <w:top w:w="150" w:type="dxa"/>
                    <w:left w:w="150" w:type="dxa"/>
                    <w:bottom w:w="150" w:type="dxa"/>
                    <w:right w:w="0" w:type="dxa"/>
                  </w:tcMar>
                  <w:vAlign w:val="center"/>
                  <w:hideMark/>
                </w:tcPr>
                <w:p w14:paraId="5A57E473"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2,070,859</w:t>
                  </w:r>
                </w:p>
              </w:tc>
            </w:tr>
            <w:tr w:rsidR="00662E4B" w:rsidRPr="00EB5246" w14:paraId="400479E0" w14:textId="77777777" w:rsidTr="00662E4B">
              <w:tc>
                <w:tcPr>
                  <w:tcW w:w="0" w:type="auto"/>
                  <w:tcMar>
                    <w:top w:w="150" w:type="dxa"/>
                    <w:left w:w="0" w:type="dxa"/>
                    <w:bottom w:w="150" w:type="dxa"/>
                    <w:right w:w="150" w:type="dxa"/>
                  </w:tcMar>
                  <w:vAlign w:val="center"/>
                  <w:hideMark/>
                </w:tcPr>
                <w:p w14:paraId="5B215D16" w14:textId="77777777" w:rsidR="00662E4B" w:rsidRPr="00EB5246" w:rsidRDefault="00662E4B" w:rsidP="00780447">
                  <w:pPr>
                    <w:framePr w:hSpace="180" w:wrap="around" w:vAnchor="text" w:hAnchor="text" w:y="1"/>
                    <w:rPr>
                      <w:rFonts w:ascii="Arial" w:hAnsi="Arial" w:cs="Arial"/>
                      <w:sz w:val="16"/>
                      <w:szCs w:val="16"/>
                    </w:rPr>
                  </w:pPr>
                  <w:r w:rsidRPr="00EB5246">
                    <w:rPr>
                      <w:rFonts w:ascii="Arial" w:hAnsi="Arial" w:cs="Arial"/>
                      <w:sz w:val="16"/>
                      <w:szCs w:val="16"/>
                    </w:rPr>
                    <w:t>Mar 04, 2024</w:t>
                  </w:r>
                </w:p>
              </w:tc>
              <w:tc>
                <w:tcPr>
                  <w:tcW w:w="0" w:type="auto"/>
                  <w:tcMar>
                    <w:top w:w="150" w:type="dxa"/>
                    <w:left w:w="150" w:type="dxa"/>
                    <w:bottom w:w="150" w:type="dxa"/>
                    <w:right w:w="0" w:type="dxa"/>
                  </w:tcMar>
                  <w:vAlign w:val="center"/>
                  <w:hideMark/>
                </w:tcPr>
                <w:p w14:paraId="29FCF607"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4,105.00</w:t>
                  </w:r>
                </w:p>
              </w:tc>
              <w:tc>
                <w:tcPr>
                  <w:tcW w:w="0" w:type="auto"/>
                  <w:tcMar>
                    <w:top w:w="150" w:type="dxa"/>
                    <w:left w:w="150" w:type="dxa"/>
                    <w:bottom w:w="150" w:type="dxa"/>
                    <w:right w:w="0" w:type="dxa"/>
                  </w:tcMar>
                  <w:vAlign w:val="center"/>
                  <w:hideMark/>
                </w:tcPr>
                <w:p w14:paraId="687726A2"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4,117.90</w:t>
                  </w:r>
                </w:p>
              </w:tc>
              <w:tc>
                <w:tcPr>
                  <w:tcW w:w="0" w:type="auto"/>
                  <w:tcMar>
                    <w:top w:w="150" w:type="dxa"/>
                    <w:left w:w="150" w:type="dxa"/>
                    <w:bottom w:w="150" w:type="dxa"/>
                    <w:right w:w="0" w:type="dxa"/>
                  </w:tcMar>
                  <w:vAlign w:val="center"/>
                  <w:hideMark/>
                </w:tcPr>
                <w:p w14:paraId="3E12089E"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4,075.90</w:t>
                  </w:r>
                </w:p>
              </w:tc>
              <w:tc>
                <w:tcPr>
                  <w:tcW w:w="0" w:type="auto"/>
                  <w:tcMar>
                    <w:top w:w="150" w:type="dxa"/>
                    <w:left w:w="150" w:type="dxa"/>
                    <w:bottom w:w="150" w:type="dxa"/>
                    <w:right w:w="0" w:type="dxa"/>
                  </w:tcMar>
                  <w:vAlign w:val="center"/>
                  <w:hideMark/>
                </w:tcPr>
                <w:p w14:paraId="54E1613A"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4,080.70</w:t>
                  </w:r>
                </w:p>
              </w:tc>
              <w:tc>
                <w:tcPr>
                  <w:tcW w:w="0" w:type="auto"/>
                  <w:tcMar>
                    <w:top w:w="150" w:type="dxa"/>
                    <w:left w:w="150" w:type="dxa"/>
                    <w:bottom w:w="150" w:type="dxa"/>
                    <w:right w:w="0" w:type="dxa"/>
                  </w:tcMar>
                  <w:vAlign w:val="center"/>
                  <w:hideMark/>
                </w:tcPr>
                <w:p w14:paraId="655BC104"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4,080.70</w:t>
                  </w:r>
                </w:p>
              </w:tc>
              <w:tc>
                <w:tcPr>
                  <w:tcW w:w="0" w:type="auto"/>
                  <w:tcMar>
                    <w:top w:w="150" w:type="dxa"/>
                    <w:left w:w="150" w:type="dxa"/>
                    <w:bottom w:w="150" w:type="dxa"/>
                    <w:right w:w="0" w:type="dxa"/>
                  </w:tcMar>
                  <w:vAlign w:val="center"/>
                  <w:hideMark/>
                </w:tcPr>
                <w:p w14:paraId="0C089338"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1,749,271</w:t>
                  </w:r>
                </w:p>
              </w:tc>
            </w:tr>
            <w:tr w:rsidR="00662E4B" w:rsidRPr="00EB5246" w14:paraId="38EE77D7" w14:textId="77777777" w:rsidTr="00662E4B">
              <w:tc>
                <w:tcPr>
                  <w:tcW w:w="0" w:type="auto"/>
                  <w:tcMar>
                    <w:top w:w="150" w:type="dxa"/>
                    <w:left w:w="0" w:type="dxa"/>
                    <w:bottom w:w="150" w:type="dxa"/>
                    <w:right w:w="150" w:type="dxa"/>
                  </w:tcMar>
                  <w:vAlign w:val="center"/>
                  <w:hideMark/>
                </w:tcPr>
                <w:p w14:paraId="06C45880" w14:textId="77777777" w:rsidR="00662E4B" w:rsidRPr="00EB5246" w:rsidRDefault="00662E4B" w:rsidP="00780447">
                  <w:pPr>
                    <w:framePr w:hSpace="180" w:wrap="around" w:vAnchor="text" w:hAnchor="text" w:y="1"/>
                    <w:rPr>
                      <w:rFonts w:ascii="Arial" w:hAnsi="Arial" w:cs="Arial"/>
                      <w:sz w:val="16"/>
                      <w:szCs w:val="16"/>
                    </w:rPr>
                  </w:pPr>
                  <w:r w:rsidRPr="00EB5246">
                    <w:rPr>
                      <w:rFonts w:ascii="Arial" w:hAnsi="Arial" w:cs="Arial"/>
                      <w:sz w:val="16"/>
                      <w:szCs w:val="16"/>
                    </w:rPr>
                    <w:t>Mar 01, 2024</w:t>
                  </w:r>
                </w:p>
              </w:tc>
              <w:tc>
                <w:tcPr>
                  <w:tcW w:w="0" w:type="auto"/>
                  <w:tcMar>
                    <w:top w:w="150" w:type="dxa"/>
                    <w:left w:w="150" w:type="dxa"/>
                    <w:bottom w:w="150" w:type="dxa"/>
                    <w:right w:w="0" w:type="dxa"/>
                  </w:tcMar>
                  <w:vAlign w:val="center"/>
                  <w:hideMark/>
                </w:tcPr>
                <w:p w14:paraId="3583DCF9"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4,107.20</w:t>
                  </w:r>
                </w:p>
              </w:tc>
              <w:tc>
                <w:tcPr>
                  <w:tcW w:w="0" w:type="auto"/>
                  <w:tcMar>
                    <w:top w:w="150" w:type="dxa"/>
                    <w:left w:w="150" w:type="dxa"/>
                    <w:bottom w:w="150" w:type="dxa"/>
                    <w:right w:w="0" w:type="dxa"/>
                  </w:tcMar>
                  <w:vAlign w:val="center"/>
                  <w:hideMark/>
                </w:tcPr>
                <w:p w14:paraId="1EC11852"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4,140.00</w:t>
                  </w:r>
                </w:p>
              </w:tc>
              <w:tc>
                <w:tcPr>
                  <w:tcW w:w="0" w:type="auto"/>
                  <w:tcMar>
                    <w:top w:w="150" w:type="dxa"/>
                    <w:left w:w="150" w:type="dxa"/>
                    <w:bottom w:w="150" w:type="dxa"/>
                    <w:right w:w="0" w:type="dxa"/>
                  </w:tcMar>
                  <w:vAlign w:val="center"/>
                  <w:hideMark/>
                </w:tcPr>
                <w:p w14:paraId="70CECFC9"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4,086.80</w:t>
                  </w:r>
                </w:p>
              </w:tc>
              <w:tc>
                <w:tcPr>
                  <w:tcW w:w="0" w:type="auto"/>
                  <w:tcMar>
                    <w:top w:w="150" w:type="dxa"/>
                    <w:left w:w="150" w:type="dxa"/>
                    <w:bottom w:w="150" w:type="dxa"/>
                    <w:right w:w="0" w:type="dxa"/>
                  </w:tcMar>
                  <w:vAlign w:val="center"/>
                  <w:hideMark/>
                </w:tcPr>
                <w:p w14:paraId="49065598"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4,094.35</w:t>
                  </w:r>
                </w:p>
              </w:tc>
              <w:tc>
                <w:tcPr>
                  <w:tcW w:w="0" w:type="auto"/>
                  <w:tcMar>
                    <w:top w:w="150" w:type="dxa"/>
                    <w:left w:w="150" w:type="dxa"/>
                    <w:bottom w:w="150" w:type="dxa"/>
                    <w:right w:w="0" w:type="dxa"/>
                  </w:tcMar>
                  <w:vAlign w:val="center"/>
                  <w:hideMark/>
                </w:tcPr>
                <w:p w14:paraId="130E8090"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4,094.35</w:t>
                  </w:r>
                </w:p>
              </w:tc>
              <w:tc>
                <w:tcPr>
                  <w:tcW w:w="0" w:type="auto"/>
                  <w:tcMar>
                    <w:top w:w="150" w:type="dxa"/>
                    <w:left w:w="150" w:type="dxa"/>
                    <w:bottom w:w="150" w:type="dxa"/>
                    <w:right w:w="0" w:type="dxa"/>
                  </w:tcMar>
                  <w:vAlign w:val="center"/>
                  <w:hideMark/>
                </w:tcPr>
                <w:p w14:paraId="2E66CDB5"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2,043,265</w:t>
                  </w:r>
                </w:p>
              </w:tc>
            </w:tr>
            <w:tr w:rsidR="00662E4B" w:rsidRPr="00EB5246" w14:paraId="54F2CBBC" w14:textId="77777777" w:rsidTr="00662E4B">
              <w:tc>
                <w:tcPr>
                  <w:tcW w:w="0" w:type="auto"/>
                  <w:tcMar>
                    <w:top w:w="150" w:type="dxa"/>
                    <w:left w:w="0" w:type="dxa"/>
                    <w:bottom w:w="150" w:type="dxa"/>
                    <w:right w:w="150" w:type="dxa"/>
                  </w:tcMar>
                  <w:vAlign w:val="center"/>
                  <w:hideMark/>
                </w:tcPr>
                <w:p w14:paraId="2F7839D7" w14:textId="77777777" w:rsidR="00662E4B" w:rsidRPr="00EB5246" w:rsidRDefault="00662E4B" w:rsidP="00780447">
                  <w:pPr>
                    <w:framePr w:hSpace="180" w:wrap="around" w:vAnchor="text" w:hAnchor="text" w:y="1"/>
                    <w:rPr>
                      <w:rFonts w:ascii="Arial" w:hAnsi="Arial" w:cs="Arial"/>
                      <w:sz w:val="16"/>
                      <w:szCs w:val="16"/>
                    </w:rPr>
                  </w:pPr>
                  <w:r w:rsidRPr="00EB5246">
                    <w:rPr>
                      <w:rFonts w:ascii="Arial" w:hAnsi="Arial" w:cs="Arial"/>
                      <w:sz w:val="16"/>
                      <w:szCs w:val="16"/>
                    </w:rPr>
                    <w:t>Feb 29, 2024</w:t>
                  </w:r>
                </w:p>
              </w:tc>
              <w:tc>
                <w:tcPr>
                  <w:tcW w:w="0" w:type="auto"/>
                  <w:tcMar>
                    <w:top w:w="150" w:type="dxa"/>
                    <w:left w:w="150" w:type="dxa"/>
                    <w:bottom w:w="150" w:type="dxa"/>
                    <w:right w:w="0" w:type="dxa"/>
                  </w:tcMar>
                  <w:vAlign w:val="center"/>
                  <w:hideMark/>
                </w:tcPr>
                <w:p w14:paraId="324FB291"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4,099.00</w:t>
                  </w:r>
                </w:p>
              </w:tc>
              <w:tc>
                <w:tcPr>
                  <w:tcW w:w="0" w:type="auto"/>
                  <w:tcMar>
                    <w:top w:w="150" w:type="dxa"/>
                    <w:left w:w="150" w:type="dxa"/>
                    <w:bottom w:w="150" w:type="dxa"/>
                    <w:right w:w="0" w:type="dxa"/>
                  </w:tcMar>
                  <w:vAlign w:val="center"/>
                  <w:hideMark/>
                </w:tcPr>
                <w:p w14:paraId="368226C3"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4,138.10</w:t>
                  </w:r>
                </w:p>
              </w:tc>
              <w:tc>
                <w:tcPr>
                  <w:tcW w:w="0" w:type="auto"/>
                  <w:tcMar>
                    <w:top w:w="150" w:type="dxa"/>
                    <w:left w:w="150" w:type="dxa"/>
                    <w:bottom w:w="150" w:type="dxa"/>
                    <w:right w:w="0" w:type="dxa"/>
                  </w:tcMar>
                  <w:vAlign w:val="center"/>
                  <w:hideMark/>
                </w:tcPr>
                <w:p w14:paraId="3A15E89F"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4,064.55</w:t>
                  </w:r>
                </w:p>
              </w:tc>
              <w:tc>
                <w:tcPr>
                  <w:tcW w:w="0" w:type="auto"/>
                  <w:tcMar>
                    <w:top w:w="150" w:type="dxa"/>
                    <w:left w:w="150" w:type="dxa"/>
                    <w:bottom w:w="150" w:type="dxa"/>
                    <w:right w:w="0" w:type="dxa"/>
                  </w:tcMar>
                  <w:vAlign w:val="center"/>
                  <w:hideMark/>
                </w:tcPr>
                <w:p w14:paraId="7589F72C"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4,095.10</w:t>
                  </w:r>
                </w:p>
              </w:tc>
              <w:tc>
                <w:tcPr>
                  <w:tcW w:w="0" w:type="auto"/>
                  <w:tcMar>
                    <w:top w:w="150" w:type="dxa"/>
                    <w:left w:w="150" w:type="dxa"/>
                    <w:bottom w:w="150" w:type="dxa"/>
                    <w:right w:w="0" w:type="dxa"/>
                  </w:tcMar>
                  <w:vAlign w:val="center"/>
                  <w:hideMark/>
                </w:tcPr>
                <w:p w14:paraId="48DC43E7"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4,095.10</w:t>
                  </w:r>
                </w:p>
              </w:tc>
              <w:tc>
                <w:tcPr>
                  <w:tcW w:w="0" w:type="auto"/>
                  <w:tcMar>
                    <w:top w:w="150" w:type="dxa"/>
                    <w:left w:w="150" w:type="dxa"/>
                    <w:bottom w:w="150" w:type="dxa"/>
                    <w:right w:w="0" w:type="dxa"/>
                  </w:tcMar>
                  <w:vAlign w:val="center"/>
                  <w:hideMark/>
                </w:tcPr>
                <w:p w14:paraId="4525C491"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3,772,719</w:t>
                  </w:r>
                </w:p>
              </w:tc>
            </w:tr>
            <w:tr w:rsidR="00662E4B" w:rsidRPr="00EB5246" w14:paraId="00CB3EF2" w14:textId="77777777" w:rsidTr="00662E4B">
              <w:tc>
                <w:tcPr>
                  <w:tcW w:w="0" w:type="auto"/>
                  <w:tcMar>
                    <w:top w:w="150" w:type="dxa"/>
                    <w:left w:w="0" w:type="dxa"/>
                    <w:bottom w:w="150" w:type="dxa"/>
                    <w:right w:w="150" w:type="dxa"/>
                  </w:tcMar>
                  <w:vAlign w:val="center"/>
                  <w:hideMark/>
                </w:tcPr>
                <w:p w14:paraId="017EDC11" w14:textId="77777777" w:rsidR="00662E4B" w:rsidRPr="00EB5246" w:rsidRDefault="00662E4B" w:rsidP="00780447">
                  <w:pPr>
                    <w:framePr w:hSpace="180" w:wrap="around" w:vAnchor="text" w:hAnchor="text" w:y="1"/>
                    <w:rPr>
                      <w:rFonts w:ascii="Arial" w:hAnsi="Arial" w:cs="Arial"/>
                      <w:sz w:val="16"/>
                      <w:szCs w:val="16"/>
                    </w:rPr>
                  </w:pPr>
                  <w:r w:rsidRPr="00EB5246">
                    <w:rPr>
                      <w:rFonts w:ascii="Arial" w:hAnsi="Arial" w:cs="Arial"/>
                      <w:sz w:val="16"/>
                      <w:szCs w:val="16"/>
                    </w:rPr>
                    <w:t>Feb 28, 2024</w:t>
                  </w:r>
                </w:p>
              </w:tc>
              <w:tc>
                <w:tcPr>
                  <w:tcW w:w="0" w:type="auto"/>
                  <w:tcMar>
                    <w:top w:w="150" w:type="dxa"/>
                    <w:left w:w="150" w:type="dxa"/>
                    <w:bottom w:w="150" w:type="dxa"/>
                    <w:right w:w="0" w:type="dxa"/>
                  </w:tcMar>
                  <w:vAlign w:val="center"/>
                  <w:hideMark/>
                </w:tcPr>
                <w:p w14:paraId="7ACD39CF"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4,095.60</w:t>
                  </w:r>
                </w:p>
              </w:tc>
              <w:tc>
                <w:tcPr>
                  <w:tcW w:w="0" w:type="auto"/>
                  <w:tcMar>
                    <w:top w:w="150" w:type="dxa"/>
                    <w:left w:w="150" w:type="dxa"/>
                    <w:bottom w:w="150" w:type="dxa"/>
                    <w:right w:w="0" w:type="dxa"/>
                  </w:tcMar>
                  <w:vAlign w:val="center"/>
                  <w:hideMark/>
                </w:tcPr>
                <w:p w14:paraId="2E2FBEE6"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4,154.90</w:t>
                  </w:r>
                </w:p>
              </w:tc>
              <w:tc>
                <w:tcPr>
                  <w:tcW w:w="0" w:type="auto"/>
                  <w:tcMar>
                    <w:top w:w="150" w:type="dxa"/>
                    <w:left w:w="150" w:type="dxa"/>
                    <w:bottom w:w="150" w:type="dxa"/>
                    <w:right w:w="0" w:type="dxa"/>
                  </w:tcMar>
                  <w:vAlign w:val="center"/>
                  <w:hideMark/>
                </w:tcPr>
                <w:p w14:paraId="78BB56F1"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4,089.00</w:t>
                  </w:r>
                </w:p>
              </w:tc>
              <w:tc>
                <w:tcPr>
                  <w:tcW w:w="0" w:type="auto"/>
                  <w:tcMar>
                    <w:top w:w="150" w:type="dxa"/>
                    <w:left w:w="150" w:type="dxa"/>
                    <w:bottom w:w="150" w:type="dxa"/>
                    <w:right w:w="0" w:type="dxa"/>
                  </w:tcMar>
                  <w:vAlign w:val="center"/>
                  <w:hideMark/>
                </w:tcPr>
                <w:p w14:paraId="46035024"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4,118.95</w:t>
                  </w:r>
                </w:p>
              </w:tc>
              <w:tc>
                <w:tcPr>
                  <w:tcW w:w="0" w:type="auto"/>
                  <w:tcMar>
                    <w:top w:w="150" w:type="dxa"/>
                    <w:left w:w="150" w:type="dxa"/>
                    <w:bottom w:w="150" w:type="dxa"/>
                    <w:right w:w="0" w:type="dxa"/>
                  </w:tcMar>
                  <w:vAlign w:val="center"/>
                  <w:hideMark/>
                </w:tcPr>
                <w:p w14:paraId="082640D6"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4,118.95</w:t>
                  </w:r>
                </w:p>
              </w:tc>
              <w:tc>
                <w:tcPr>
                  <w:tcW w:w="0" w:type="auto"/>
                  <w:tcMar>
                    <w:top w:w="150" w:type="dxa"/>
                    <w:left w:w="150" w:type="dxa"/>
                    <w:bottom w:w="150" w:type="dxa"/>
                    <w:right w:w="0" w:type="dxa"/>
                  </w:tcMar>
                  <w:vAlign w:val="center"/>
                  <w:hideMark/>
                </w:tcPr>
                <w:p w14:paraId="3E91F75B"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1,939,225</w:t>
                  </w:r>
                </w:p>
              </w:tc>
            </w:tr>
            <w:tr w:rsidR="00662E4B" w:rsidRPr="00EB5246" w14:paraId="408C9006" w14:textId="77777777" w:rsidTr="00662E4B">
              <w:tc>
                <w:tcPr>
                  <w:tcW w:w="0" w:type="auto"/>
                  <w:tcMar>
                    <w:top w:w="150" w:type="dxa"/>
                    <w:left w:w="0" w:type="dxa"/>
                    <w:bottom w:w="150" w:type="dxa"/>
                    <w:right w:w="150" w:type="dxa"/>
                  </w:tcMar>
                  <w:vAlign w:val="center"/>
                  <w:hideMark/>
                </w:tcPr>
                <w:p w14:paraId="103A7813" w14:textId="77777777" w:rsidR="00662E4B" w:rsidRPr="00EB5246" w:rsidRDefault="00662E4B" w:rsidP="00780447">
                  <w:pPr>
                    <w:framePr w:hSpace="180" w:wrap="around" w:vAnchor="text" w:hAnchor="text" w:y="1"/>
                    <w:rPr>
                      <w:rFonts w:ascii="Arial" w:hAnsi="Arial" w:cs="Arial"/>
                      <w:sz w:val="16"/>
                      <w:szCs w:val="16"/>
                    </w:rPr>
                  </w:pPr>
                  <w:r w:rsidRPr="00EB5246">
                    <w:rPr>
                      <w:rFonts w:ascii="Arial" w:hAnsi="Arial" w:cs="Arial"/>
                      <w:sz w:val="16"/>
                      <w:szCs w:val="16"/>
                    </w:rPr>
                    <w:t>Feb 27, 2024</w:t>
                  </w:r>
                </w:p>
              </w:tc>
              <w:tc>
                <w:tcPr>
                  <w:tcW w:w="0" w:type="auto"/>
                  <w:tcMar>
                    <w:top w:w="150" w:type="dxa"/>
                    <w:left w:w="150" w:type="dxa"/>
                    <w:bottom w:w="150" w:type="dxa"/>
                    <w:right w:w="0" w:type="dxa"/>
                  </w:tcMar>
                  <w:vAlign w:val="center"/>
                  <w:hideMark/>
                </w:tcPr>
                <w:p w14:paraId="2E1D202F"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3,999.00</w:t>
                  </w:r>
                </w:p>
              </w:tc>
              <w:tc>
                <w:tcPr>
                  <w:tcW w:w="0" w:type="auto"/>
                  <w:tcMar>
                    <w:top w:w="150" w:type="dxa"/>
                    <w:left w:w="150" w:type="dxa"/>
                    <w:bottom w:w="150" w:type="dxa"/>
                    <w:right w:w="0" w:type="dxa"/>
                  </w:tcMar>
                  <w:vAlign w:val="center"/>
                  <w:hideMark/>
                </w:tcPr>
                <w:p w14:paraId="2E6881A8"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4,124.00</w:t>
                  </w:r>
                </w:p>
              </w:tc>
              <w:tc>
                <w:tcPr>
                  <w:tcW w:w="0" w:type="auto"/>
                  <w:tcMar>
                    <w:top w:w="150" w:type="dxa"/>
                    <w:left w:w="150" w:type="dxa"/>
                    <w:bottom w:w="150" w:type="dxa"/>
                    <w:right w:w="0" w:type="dxa"/>
                  </w:tcMar>
                  <w:vAlign w:val="center"/>
                  <w:hideMark/>
                </w:tcPr>
                <w:p w14:paraId="7A42CC4D"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3,999.00</w:t>
                  </w:r>
                </w:p>
              </w:tc>
              <w:tc>
                <w:tcPr>
                  <w:tcW w:w="0" w:type="auto"/>
                  <w:tcMar>
                    <w:top w:w="150" w:type="dxa"/>
                    <w:left w:w="150" w:type="dxa"/>
                    <w:bottom w:w="150" w:type="dxa"/>
                    <w:right w:w="0" w:type="dxa"/>
                  </w:tcMar>
                  <w:vAlign w:val="center"/>
                  <w:hideMark/>
                </w:tcPr>
                <w:p w14:paraId="6FA4AC5B"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4,104.40</w:t>
                  </w:r>
                </w:p>
              </w:tc>
              <w:tc>
                <w:tcPr>
                  <w:tcW w:w="0" w:type="auto"/>
                  <w:tcMar>
                    <w:top w:w="150" w:type="dxa"/>
                    <w:left w:w="150" w:type="dxa"/>
                    <w:bottom w:w="150" w:type="dxa"/>
                    <w:right w:w="0" w:type="dxa"/>
                  </w:tcMar>
                  <w:vAlign w:val="center"/>
                  <w:hideMark/>
                </w:tcPr>
                <w:p w14:paraId="1B750364"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4,104.40</w:t>
                  </w:r>
                </w:p>
              </w:tc>
              <w:tc>
                <w:tcPr>
                  <w:tcW w:w="0" w:type="auto"/>
                  <w:tcMar>
                    <w:top w:w="150" w:type="dxa"/>
                    <w:left w:w="150" w:type="dxa"/>
                    <w:bottom w:w="150" w:type="dxa"/>
                    <w:right w:w="0" w:type="dxa"/>
                  </w:tcMar>
                  <w:vAlign w:val="center"/>
                  <w:hideMark/>
                </w:tcPr>
                <w:p w14:paraId="730FCF31"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2,960,475</w:t>
                  </w:r>
                </w:p>
              </w:tc>
            </w:tr>
            <w:tr w:rsidR="00662E4B" w:rsidRPr="00EB5246" w14:paraId="154C0C3F" w14:textId="77777777" w:rsidTr="00662E4B">
              <w:tc>
                <w:tcPr>
                  <w:tcW w:w="0" w:type="auto"/>
                  <w:tcMar>
                    <w:top w:w="150" w:type="dxa"/>
                    <w:left w:w="0" w:type="dxa"/>
                    <w:bottom w:w="150" w:type="dxa"/>
                    <w:right w:w="150" w:type="dxa"/>
                  </w:tcMar>
                  <w:vAlign w:val="center"/>
                  <w:hideMark/>
                </w:tcPr>
                <w:p w14:paraId="6B7E0E85" w14:textId="77777777" w:rsidR="00662E4B" w:rsidRPr="00EB5246" w:rsidRDefault="00662E4B" w:rsidP="00780447">
                  <w:pPr>
                    <w:framePr w:hSpace="180" w:wrap="around" w:vAnchor="text" w:hAnchor="text" w:y="1"/>
                    <w:rPr>
                      <w:rFonts w:ascii="Arial" w:hAnsi="Arial" w:cs="Arial"/>
                      <w:sz w:val="16"/>
                      <w:szCs w:val="16"/>
                    </w:rPr>
                  </w:pPr>
                  <w:r w:rsidRPr="00EB5246">
                    <w:rPr>
                      <w:rFonts w:ascii="Arial" w:hAnsi="Arial" w:cs="Arial"/>
                      <w:sz w:val="16"/>
                      <w:szCs w:val="16"/>
                    </w:rPr>
                    <w:t>Feb 26, 2024</w:t>
                  </w:r>
                </w:p>
              </w:tc>
              <w:tc>
                <w:tcPr>
                  <w:tcW w:w="0" w:type="auto"/>
                  <w:tcMar>
                    <w:top w:w="150" w:type="dxa"/>
                    <w:left w:w="150" w:type="dxa"/>
                    <w:bottom w:w="150" w:type="dxa"/>
                    <w:right w:w="0" w:type="dxa"/>
                  </w:tcMar>
                  <w:vAlign w:val="center"/>
                  <w:hideMark/>
                </w:tcPr>
                <w:p w14:paraId="5DFFE413"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4,036.00</w:t>
                  </w:r>
                </w:p>
              </w:tc>
              <w:tc>
                <w:tcPr>
                  <w:tcW w:w="0" w:type="auto"/>
                  <w:tcMar>
                    <w:top w:w="150" w:type="dxa"/>
                    <w:left w:w="150" w:type="dxa"/>
                    <w:bottom w:w="150" w:type="dxa"/>
                    <w:right w:w="0" w:type="dxa"/>
                  </w:tcMar>
                  <w:vAlign w:val="center"/>
                  <w:hideMark/>
                </w:tcPr>
                <w:p w14:paraId="3CDD8C23"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4,050.00</w:t>
                  </w:r>
                </w:p>
              </w:tc>
              <w:tc>
                <w:tcPr>
                  <w:tcW w:w="0" w:type="auto"/>
                  <w:tcMar>
                    <w:top w:w="150" w:type="dxa"/>
                    <w:left w:w="150" w:type="dxa"/>
                    <w:bottom w:w="150" w:type="dxa"/>
                    <w:right w:w="0" w:type="dxa"/>
                  </w:tcMar>
                  <w:vAlign w:val="center"/>
                  <w:hideMark/>
                </w:tcPr>
                <w:p w14:paraId="1A55EF63"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3,982.75</w:t>
                  </w:r>
                </w:p>
              </w:tc>
              <w:tc>
                <w:tcPr>
                  <w:tcW w:w="0" w:type="auto"/>
                  <w:tcMar>
                    <w:top w:w="150" w:type="dxa"/>
                    <w:left w:w="150" w:type="dxa"/>
                    <w:bottom w:w="150" w:type="dxa"/>
                    <w:right w:w="0" w:type="dxa"/>
                  </w:tcMar>
                  <w:vAlign w:val="center"/>
                  <w:hideMark/>
                </w:tcPr>
                <w:p w14:paraId="6DCD662E"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4,001.05</w:t>
                  </w:r>
                </w:p>
              </w:tc>
              <w:tc>
                <w:tcPr>
                  <w:tcW w:w="0" w:type="auto"/>
                  <w:tcMar>
                    <w:top w:w="150" w:type="dxa"/>
                    <w:left w:w="150" w:type="dxa"/>
                    <w:bottom w:w="150" w:type="dxa"/>
                    <w:right w:w="0" w:type="dxa"/>
                  </w:tcMar>
                  <w:vAlign w:val="center"/>
                  <w:hideMark/>
                </w:tcPr>
                <w:p w14:paraId="7BD5DBE8"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4,001.05</w:t>
                  </w:r>
                </w:p>
              </w:tc>
              <w:tc>
                <w:tcPr>
                  <w:tcW w:w="0" w:type="auto"/>
                  <w:tcMar>
                    <w:top w:w="150" w:type="dxa"/>
                    <w:left w:w="150" w:type="dxa"/>
                    <w:bottom w:w="150" w:type="dxa"/>
                    <w:right w:w="0" w:type="dxa"/>
                  </w:tcMar>
                  <w:vAlign w:val="center"/>
                  <w:hideMark/>
                </w:tcPr>
                <w:p w14:paraId="56625462"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1,379,284</w:t>
                  </w:r>
                </w:p>
              </w:tc>
            </w:tr>
            <w:tr w:rsidR="00662E4B" w:rsidRPr="00EB5246" w14:paraId="53B133B9" w14:textId="77777777" w:rsidTr="00662E4B">
              <w:tc>
                <w:tcPr>
                  <w:tcW w:w="0" w:type="auto"/>
                  <w:tcMar>
                    <w:top w:w="150" w:type="dxa"/>
                    <w:left w:w="0" w:type="dxa"/>
                    <w:bottom w:w="150" w:type="dxa"/>
                    <w:right w:w="150" w:type="dxa"/>
                  </w:tcMar>
                  <w:vAlign w:val="center"/>
                  <w:hideMark/>
                </w:tcPr>
                <w:p w14:paraId="217E7BCB" w14:textId="77777777" w:rsidR="00662E4B" w:rsidRPr="00EB5246" w:rsidRDefault="00662E4B" w:rsidP="00780447">
                  <w:pPr>
                    <w:framePr w:hSpace="180" w:wrap="around" w:vAnchor="text" w:hAnchor="text" w:y="1"/>
                    <w:rPr>
                      <w:rFonts w:ascii="Arial" w:hAnsi="Arial" w:cs="Arial"/>
                      <w:sz w:val="16"/>
                      <w:szCs w:val="16"/>
                    </w:rPr>
                  </w:pPr>
                  <w:r w:rsidRPr="00EB5246">
                    <w:rPr>
                      <w:rFonts w:ascii="Arial" w:hAnsi="Arial" w:cs="Arial"/>
                      <w:sz w:val="16"/>
                      <w:szCs w:val="16"/>
                    </w:rPr>
                    <w:t>Feb 23, 2024</w:t>
                  </w:r>
                </w:p>
              </w:tc>
              <w:tc>
                <w:tcPr>
                  <w:tcW w:w="0" w:type="auto"/>
                  <w:tcMar>
                    <w:top w:w="150" w:type="dxa"/>
                    <w:left w:w="150" w:type="dxa"/>
                    <w:bottom w:w="150" w:type="dxa"/>
                    <w:right w:w="0" w:type="dxa"/>
                  </w:tcMar>
                  <w:vAlign w:val="center"/>
                  <w:hideMark/>
                </w:tcPr>
                <w:p w14:paraId="0C5FE959"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4,130.00</w:t>
                  </w:r>
                </w:p>
              </w:tc>
              <w:tc>
                <w:tcPr>
                  <w:tcW w:w="0" w:type="auto"/>
                  <w:tcMar>
                    <w:top w:w="150" w:type="dxa"/>
                    <w:left w:w="150" w:type="dxa"/>
                    <w:bottom w:w="150" w:type="dxa"/>
                    <w:right w:w="0" w:type="dxa"/>
                  </w:tcMar>
                  <w:vAlign w:val="center"/>
                  <w:hideMark/>
                </w:tcPr>
                <w:p w14:paraId="5687C390"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4,130.00</w:t>
                  </w:r>
                </w:p>
              </w:tc>
              <w:tc>
                <w:tcPr>
                  <w:tcW w:w="0" w:type="auto"/>
                  <w:tcMar>
                    <w:top w:w="150" w:type="dxa"/>
                    <w:left w:w="150" w:type="dxa"/>
                    <w:bottom w:w="150" w:type="dxa"/>
                    <w:right w:w="0" w:type="dxa"/>
                  </w:tcMar>
                  <w:vAlign w:val="center"/>
                  <w:hideMark/>
                </w:tcPr>
                <w:p w14:paraId="3166490D"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4,046.40</w:t>
                  </w:r>
                </w:p>
              </w:tc>
              <w:tc>
                <w:tcPr>
                  <w:tcW w:w="0" w:type="auto"/>
                  <w:tcMar>
                    <w:top w:w="150" w:type="dxa"/>
                    <w:left w:w="150" w:type="dxa"/>
                    <w:bottom w:w="150" w:type="dxa"/>
                    <w:right w:w="0" w:type="dxa"/>
                  </w:tcMar>
                  <w:vAlign w:val="center"/>
                  <w:hideMark/>
                </w:tcPr>
                <w:p w14:paraId="3C0D341E"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4,052.10</w:t>
                  </w:r>
                </w:p>
              </w:tc>
              <w:tc>
                <w:tcPr>
                  <w:tcW w:w="0" w:type="auto"/>
                  <w:tcMar>
                    <w:top w:w="150" w:type="dxa"/>
                    <w:left w:w="150" w:type="dxa"/>
                    <w:bottom w:w="150" w:type="dxa"/>
                    <w:right w:w="0" w:type="dxa"/>
                  </w:tcMar>
                  <w:vAlign w:val="center"/>
                  <w:hideMark/>
                </w:tcPr>
                <w:p w14:paraId="619525CF"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4,052.10</w:t>
                  </w:r>
                </w:p>
              </w:tc>
              <w:tc>
                <w:tcPr>
                  <w:tcW w:w="0" w:type="auto"/>
                  <w:tcMar>
                    <w:top w:w="150" w:type="dxa"/>
                    <w:left w:w="150" w:type="dxa"/>
                    <w:bottom w:w="150" w:type="dxa"/>
                    <w:right w:w="0" w:type="dxa"/>
                  </w:tcMar>
                  <w:vAlign w:val="center"/>
                  <w:hideMark/>
                </w:tcPr>
                <w:p w14:paraId="31D857E8"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2,538,072</w:t>
                  </w:r>
                </w:p>
              </w:tc>
            </w:tr>
            <w:tr w:rsidR="00662E4B" w:rsidRPr="00EB5246" w14:paraId="5D801EA5" w14:textId="77777777" w:rsidTr="00662E4B">
              <w:tc>
                <w:tcPr>
                  <w:tcW w:w="0" w:type="auto"/>
                  <w:tcMar>
                    <w:top w:w="150" w:type="dxa"/>
                    <w:left w:w="0" w:type="dxa"/>
                    <w:bottom w:w="150" w:type="dxa"/>
                    <w:right w:w="150" w:type="dxa"/>
                  </w:tcMar>
                  <w:vAlign w:val="center"/>
                  <w:hideMark/>
                </w:tcPr>
                <w:p w14:paraId="501A353F" w14:textId="77777777" w:rsidR="00662E4B" w:rsidRPr="00EB5246" w:rsidRDefault="00662E4B" w:rsidP="00780447">
                  <w:pPr>
                    <w:framePr w:hSpace="180" w:wrap="around" w:vAnchor="text" w:hAnchor="text" w:y="1"/>
                    <w:rPr>
                      <w:rFonts w:ascii="Arial" w:hAnsi="Arial" w:cs="Arial"/>
                      <w:sz w:val="16"/>
                      <w:szCs w:val="16"/>
                    </w:rPr>
                  </w:pPr>
                  <w:r w:rsidRPr="00EB5246">
                    <w:rPr>
                      <w:rFonts w:ascii="Arial" w:hAnsi="Arial" w:cs="Arial"/>
                      <w:sz w:val="16"/>
                      <w:szCs w:val="16"/>
                    </w:rPr>
                    <w:t>Feb 22, 2024</w:t>
                  </w:r>
                </w:p>
              </w:tc>
              <w:tc>
                <w:tcPr>
                  <w:tcW w:w="0" w:type="auto"/>
                  <w:tcMar>
                    <w:top w:w="150" w:type="dxa"/>
                    <w:left w:w="150" w:type="dxa"/>
                    <w:bottom w:w="150" w:type="dxa"/>
                    <w:right w:w="0" w:type="dxa"/>
                  </w:tcMar>
                  <w:vAlign w:val="center"/>
                  <w:hideMark/>
                </w:tcPr>
                <w:p w14:paraId="18798117"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3,971.00</w:t>
                  </w:r>
                </w:p>
              </w:tc>
              <w:tc>
                <w:tcPr>
                  <w:tcW w:w="0" w:type="auto"/>
                  <w:tcMar>
                    <w:top w:w="150" w:type="dxa"/>
                    <w:left w:w="150" w:type="dxa"/>
                    <w:bottom w:w="150" w:type="dxa"/>
                    <w:right w:w="0" w:type="dxa"/>
                  </w:tcMar>
                  <w:vAlign w:val="center"/>
                  <w:hideMark/>
                </w:tcPr>
                <w:p w14:paraId="085A029C"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4,094.95</w:t>
                  </w:r>
                </w:p>
              </w:tc>
              <w:tc>
                <w:tcPr>
                  <w:tcW w:w="0" w:type="auto"/>
                  <w:tcMar>
                    <w:top w:w="150" w:type="dxa"/>
                    <w:left w:w="150" w:type="dxa"/>
                    <w:bottom w:w="150" w:type="dxa"/>
                    <w:right w:w="0" w:type="dxa"/>
                  </w:tcMar>
                  <w:vAlign w:val="center"/>
                  <w:hideMark/>
                </w:tcPr>
                <w:p w14:paraId="0022D771"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3,971.00</w:t>
                  </w:r>
                </w:p>
              </w:tc>
              <w:tc>
                <w:tcPr>
                  <w:tcW w:w="0" w:type="auto"/>
                  <w:tcMar>
                    <w:top w:w="150" w:type="dxa"/>
                    <w:left w:w="150" w:type="dxa"/>
                    <w:bottom w:w="150" w:type="dxa"/>
                    <w:right w:w="0" w:type="dxa"/>
                  </w:tcMar>
                  <w:vAlign w:val="center"/>
                  <w:hideMark/>
                </w:tcPr>
                <w:p w14:paraId="53AFC970"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4,087.10</w:t>
                  </w:r>
                </w:p>
              </w:tc>
              <w:tc>
                <w:tcPr>
                  <w:tcW w:w="0" w:type="auto"/>
                  <w:tcMar>
                    <w:top w:w="150" w:type="dxa"/>
                    <w:left w:w="150" w:type="dxa"/>
                    <w:bottom w:w="150" w:type="dxa"/>
                    <w:right w:w="0" w:type="dxa"/>
                  </w:tcMar>
                  <w:vAlign w:val="center"/>
                  <w:hideMark/>
                </w:tcPr>
                <w:p w14:paraId="19CFC128"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4,087.10</w:t>
                  </w:r>
                </w:p>
              </w:tc>
              <w:tc>
                <w:tcPr>
                  <w:tcW w:w="0" w:type="auto"/>
                  <w:tcMar>
                    <w:top w:w="150" w:type="dxa"/>
                    <w:left w:w="150" w:type="dxa"/>
                    <w:bottom w:w="150" w:type="dxa"/>
                    <w:right w:w="0" w:type="dxa"/>
                  </w:tcMar>
                  <w:vAlign w:val="center"/>
                  <w:hideMark/>
                </w:tcPr>
                <w:p w14:paraId="5231D9DF"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2,982,052</w:t>
                  </w:r>
                </w:p>
              </w:tc>
            </w:tr>
            <w:tr w:rsidR="00662E4B" w:rsidRPr="00EB5246" w14:paraId="4B6E6996" w14:textId="77777777" w:rsidTr="00662E4B">
              <w:tc>
                <w:tcPr>
                  <w:tcW w:w="0" w:type="auto"/>
                  <w:tcMar>
                    <w:top w:w="150" w:type="dxa"/>
                    <w:left w:w="0" w:type="dxa"/>
                    <w:bottom w:w="150" w:type="dxa"/>
                    <w:right w:w="150" w:type="dxa"/>
                  </w:tcMar>
                  <w:vAlign w:val="center"/>
                  <w:hideMark/>
                </w:tcPr>
                <w:p w14:paraId="17248998" w14:textId="77777777" w:rsidR="00662E4B" w:rsidRPr="00EB5246" w:rsidRDefault="00662E4B" w:rsidP="00780447">
                  <w:pPr>
                    <w:framePr w:hSpace="180" w:wrap="around" w:vAnchor="text" w:hAnchor="text" w:y="1"/>
                    <w:rPr>
                      <w:rFonts w:ascii="Arial" w:hAnsi="Arial" w:cs="Arial"/>
                      <w:sz w:val="16"/>
                      <w:szCs w:val="16"/>
                    </w:rPr>
                  </w:pPr>
                  <w:r w:rsidRPr="00EB5246">
                    <w:rPr>
                      <w:rFonts w:ascii="Arial" w:hAnsi="Arial" w:cs="Arial"/>
                      <w:sz w:val="16"/>
                      <w:szCs w:val="16"/>
                    </w:rPr>
                    <w:t>Feb 21, 2024</w:t>
                  </w:r>
                </w:p>
              </w:tc>
              <w:tc>
                <w:tcPr>
                  <w:tcW w:w="0" w:type="auto"/>
                  <w:tcMar>
                    <w:top w:w="150" w:type="dxa"/>
                    <w:left w:w="150" w:type="dxa"/>
                    <w:bottom w:w="150" w:type="dxa"/>
                    <w:right w:w="0" w:type="dxa"/>
                  </w:tcMar>
                  <w:vAlign w:val="center"/>
                  <w:hideMark/>
                </w:tcPr>
                <w:p w14:paraId="6FBF440A"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4,013.00</w:t>
                  </w:r>
                </w:p>
              </w:tc>
              <w:tc>
                <w:tcPr>
                  <w:tcW w:w="0" w:type="auto"/>
                  <w:tcMar>
                    <w:top w:w="150" w:type="dxa"/>
                    <w:left w:w="150" w:type="dxa"/>
                    <w:bottom w:w="150" w:type="dxa"/>
                    <w:right w:w="0" w:type="dxa"/>
                  </w:tcMar>
                  <w:vAlign w:val="center"/>
                  <w:hideMark/>
                </w:tcPr>
                <w:p w14:paraId="17A219D6"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4,063.35</w:t>
                  </w:r>
                </w:p>
              </w:tc>
              <w:tc>
                <w:tcPr>
                  <w:tcW w:w="0" w:type="auto"/>
                  <w:tcMar>
                    <w:top w:w="150" w:type="dxa"/>
                    <w:left w:w="150" w:type="dxa"/>
                    <w:bottom w:w="150" w:type="dxa"/>
                    <w:right w:w="0" w:type="dxa"/>
                  </w:tcMar>
                  <w:vAlign w:val="center"/>
                  <w:hideMark/>
                </w:tcPr>
                <w:p w14:paraId="40C5F74A"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3,980.60</w:t>
                  </w:r>
                </w:p>
              </w:tc>
              <w:tc>
                <w:tcPr>
                  <w:tcW w:w="0" w:type="auto"/>
                  <w:tcMar>
                    <w:top w:w="150" w:type="dxa"/>
                    <w:left w:w="150" w:type="dxa"/>
                    <w:bottom w:w="150" w:type="dxa"/>
                    <w:right w:w="0" w:type="dxa"/>
                  </w:tcMar>
                  <w:vAlign w:val="center"/>
                  <w:hideMark/>
                </w:tcPr>
                <w:p w14:paraId="05ACB5D7"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3,991.50</w:t>
                  </w:r>
                </w:p>
              </w:tc>
              <w:tc>
                <w:tcPr>
                  <w:tcW w:w="0" w:type="auto"/>
                  <w:tcMar>
                    <w:top w:w="150" w:type="dxa"/>
                    <w:left w:w="150" w:type="dxa"/>
                    <w:bottom w:w="150" w:type="dxa"/>
                    <w:right w:w="0" w:type="dxa"/>
                  </w:tcMar>
                  <w:vAlign w:val="center"/>
                  <w:hideMark/>
                </w:tcPr>
                <w:p w14:paraId="4DC8B86B"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3,991.50</w:t>
                  </w:r>
                </w:p>
              </w:tc>
              <w:tc>
                <w:tcPr>
                  <w:tcW w:w="0" w:type="auto"/>
                  <w:tcMar>
                    <w:top w:w="150" w:type="dxa"/>
                    <w:left w:w="150" w:type="dxa"/>
                    <w:bottom w:w="150" w:type="dxa"/>
                    <w:right w:w="0" w:type="dxa"/>
                  </w:tcMar>
                  <w:vAlign w:val="center"/>
                  <w:hideMark/>
                </w:tcPr>
                <w:p w14:paraId="2857CD5E"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1,885,939</w:t>
                  </w:r>
                </w:p>
              </w:tc>
            </w:tr>
            <w:tr w:rsidR="00662E4B" w:rsidRPr="00EB5246" w14:paraId="6CEC71EB" w14:textId="77777777" w:rsidTr="00662E4B">
              <w:tc>
                <w:tcPr>
                  <w:tcW w:w="0" w:type="auto"/>
                  <w:tcMar>
                    <w:top w:w="150" w:type="dxa"/>
                    <w:left w:w="0" w:type="dxa"/>
                    <w:bottom w:w="150" w:type="dxa"/>
                    <w:right w:w="150" w:type="dxa"/>
                  </w:tcMar>
                  <w:vAlign w:val="center"/>
                  <w:hideMark/>
                </w:tcPr>
                <w:p w14:paraId="65D5828C" w14:textId="77777777" w:rsidR="00662E4B" w:rsidRPr="00EB5246" w:rsidRDefault="00662E4B" w:rsidP="00780447">
                  <w:pPr>
                    <w:framePr w:hSpace="180" w:wrap="around" w:vAnchor="text" w:hAnchor="text" w:y="1"/>
                    <w:rPr>
                      <w:rFonts w:ascii="Arial" w:hAnsi="Arial" w:cs="Arial"/>
                      <w:sz w:val="16"/>
                      <w:szCs w:val="16"/>
                    </w:rPr>
                  </w:pPr>
                  <w:r w:rsidRPr="00EB5246">
                    <w:rPr>
                      <w:rFonts w:ascii="Arial" w:hAnsi="Arial" w:cs="Arial"/>
                      <w:sz w:val="16"/>
                      <w:szCs w:val="16"/>
                    </w:rPr>
                    <w:t>Feb 20, 2024</w:t>
                  </w:r>
                </w:p>
              </w:tc>
              <w:tc>
                <w:tcPr>
                  <w:tcW w:w="0" w:type="auto"/>
                  <w:tcMar>
                    <w:top w:w="150" w:type="dxa"/>
                    <w:left w:w="150" w:type="dxa"/>
                    <w:bottom w:w="150" w:type="dxa"/>
                    <w:right w:w="0" w:type="dxa"/>
                  </w:tcMar>
                  <w:vAlign w:val="center"/>
                  <w:hideMark/>
                </w:tcPr>
                <w:p w14:paraId="4AFE13A5"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4,082.10</w:t>
                  </w:r>
                </w:p>
              </w:tc>
              <w:tc>
                <w:tcPr>
                  <w:tcW w:w="0" w:type="auto"/>
                  <w:tcMar>
                    <w:top w:w="150" w:type="dxa"/>
                    <w:left w:w="150" w:type="dxa"/>
                    <w:bottom w:w="150" w:type="dxa"/>
                    <w:right w:w="0" w:type="dxa"/>
                  </w:tcMar>
                  <w:vAlign w:val="center"/>
                  <w:hideMark/>
                </w:tcPr>
                <w:p w14:paraId="1044722B"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4,098.00</w:t>
                  </w:r>
                </w:p>
              </w:tc>
              <w:tc>
                <w:tcPr>
                  <w:tcW w:w="0" w:type="auto"/>
                  <w:tcMar>
                    <w:top w:w="150" w:type="dxa"/>
                    <w:left w:w="150" w:type="dxa"/>
                    <w:bottom w:w="150" w:type="dxa"/>
                    <w:right w:w="0" w:type="dxa"/>
                  </w:tcMar>
                  <w:vAlign w:val="center"/>
                  <w:hideMark/>
                </w:tcPr>
                <w:p w14:paraId="2CDC8B34"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4,010.00</w:t>
                  </w:r>
                </w:p>
              </w:tc>
              <w:tc>
                <w:tcPr>
                  <w:tcW w:w="0" w:type="auto"/>
                  <w:tcMar>
                    <w:top w:w="150" w:type="dxa"/>
                    <w:left w:w="150" w:type="dxa"/>
                    <w:bottom w:w="150" w:type="dxa"/>
                    <w:right w:w="0" w:type="dxa"/>
                  </w:tcMar>
                  <w:vAlign w:val="center"/>
                  <w:hideMark/>
                </w:tcPr>
                <w:p w14:paraId="23D50A7B"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4,030.65</w:t>
                  </w:r>
                </w:p>
              </w:tc>
              <w:tc>
                <w:tcPr>
                  <w:tcW w:w="0" w:type="auto"/>
                  <w:tcMar>
                    <w:top w:w="150" w:type="dxa"/>
                    <w:left w:w="150" w:type="dxa"/>
                    <w:bottom w:w="150" w:type="dxa"/>
                    <w:right w:w="0" w:type="dxa"/>
                  </w:tcMar>
                  <w:vAlign w:val="center"/>
                  <w:hideMark/>
                </w:tcPr>
                <w:p w14:paraId="3EFFDA30"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4,030.65</w:t>
                  </w:r>
                </w:p>
              </w:tc>
              <w:tc>
                <w:tcPr>
                  <w:tcW w:w="0" w:type="auto"/>
                  <w:tcMar>
                    <w:top w:w="150" w:type="dxa"/>
                    <w:left w:w="150" w:type="dxa"/>
                    <w:bottom w:w="150" w:type="dxa"/>
                    <w:right w:w="0" w:type="dxa"/>
                  </w:tcMar>
                  <w:vAlign w:val="center"/>
                  <w:hideMark/>
                </w:tcPr>
                <w:p w14:paraId="7862448B"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1,193,648</w:t>
                  </w:r>
                </w:p>
              </w:tc>
            </w:tr>
            <w:tr w:rsidR="00662E4B" w:rsidRPr="00EB5246" w14:paraId="10A4C7D6" w14:textId="77777777" w:rsidTr="00662E4B">
              <w:tc>
                <w:tcPr>
                  <w:tcW w:w="0" w:type="auto"/>
                  <w:tcMar>
                    <w:top w:w="150" w:type="dxa"/>
                    <w:left w:w="0" w:type="dxa"/>
                    <w:bottom w:w="150" w:type="dxa"/>
                    <w:right w:w="150" w:type="dxa"/>
                  </w:tcMar>
                  <w:vAlign w:val="center"/>
                  <w:hideMark/>
                </w:tcPr>
                <w:p w14:paraId="45DB3417" w14:textId="77777777" w:rsidR="00662E4B" w:rsidRPr="00EB5246" w:rsidRDefault="00662E4B" w:rsidP="00780447">
                  <w:pPr>
                    <w:framePr w:hSpace="180" w:wrap="around" w:vAnchor="text" w:hAnchor="text" w:y="1"/>
                    <w:rPr>
                      <w:rFonts w:ascii="Arial" w:hAnsi="Arial" w:cs="Arial"/>
                      <w:sz w:val="16"/>
                      <w:szCs w:val="16"/>
                    </w:rPr>
                  </w:pPr>
                  <w:r w:rsidRPr="00EB5246">
                    <w:rPr>
                      <w:rFonts w:ascii="Arial" w:hAnsi="Arial" w:cs="Arial"/>
                      <w:sz w:val="16"/>
                      <w:szCs w:val="16"/>
                    </w:rPr>
                    <w:t>Feb 19, 2024</w:t>
                  </w:r>
                </w:p>
              </w:tc>
              <w:tc>
                <w:tcPr>
                  <w:tcW w:w="0" w:type="auto"/>
                  <w:tcMar>
                    <w:top w:w="150" w:type="dxa"/>
                    <w:left w:w="150" w:type="dxa"/>
                    <w:bottom w:w="150" w:type="dxa"/>
                    <w:right w:w="0" w:type="dxa"/>
                  </w:tcMar>
                  <w:vAlign w:val="center"/>
                  <w:hideMark/>
                </w:tcPr>
                <w:p w14:paraId="056A299B"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4,123.05</w:t>
                  </w:r>
                </w:p>
              </w:tc>
              <w:tc>
                <w:tcPr>
                  <w:tcW w:w="0" w:type="auto"/>
                  <w:tcMar>
                    <w:top w:w="150" w:type="dxa"/>
                    <w:left w:w="150" w:type="dxa"/>
                    <w:bottom w:w="150" w:type="dxa"/>
                    <w:right w:w="0" w:type="dxa"/>
                  </w:tcMar>
                  <w:vAlign w:val="center"/>
                  <w:hideMark/>
                </w:tcPr>
                <w:p w14:paraId="54CACB37"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4,128.30</w:t>
                  </w:r>
                </w:p>
              </w:tc>
              <w:tc>
                <w:tcPr>
                  <w:tcW w:w="0" w:type="auto"/>
                  <w:tcMar>
                    <w:top w:w="150" w:type="dxa"/>
                    <w:left w:w="150" w:type="dxa"/>
                    <w:bottom w:w="150" w:type="dxa"/>
                    <w:right w:w="0" w:type="dxa"/>
                  </w:tcMar>
                  <w:vAlign w:val="center"/>
                  <w:hideMark/>
                </w:tcPr>
                <w:p w14:paraId="02E2E7C2"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4,055.00</w:t>
                  </w:r>
                </w:p>
              </w:tc>
              <w:tc>
                <w:tcPr>
                  <w:tcW w:w="0" w:type="auto"/>
                  <w:tcMar>
                    <w:top w:w="150" w:type="dxa"/>
                    <w:left w:w="150" w:type="dxa"/>
                    <w:bottom w:w="150" w:type="dxa"/>
                    <w:right w:w="0" w:type="dxa"/>
                  </w:tcMar>
                  <w:vAlign w:val="center"/>
                  <w:hideMark/>
                </w:tcPr>
                <w:p w14:paraId="55E1AABB"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4,103.80</w:t>
                  </w:r>
                </w:p>
              </w:tc>
              <w:tc>
                <w:tcPr>
                  <w:tcW w:w="0" w:type="auto"/>
                  <w:tcMar>
                    <w:top w:w="150" w:type="dxa"/>
                    <w:left w:w="150" w:type="dxa"/>
                    <w:bottom w:w="150" w:type="dxa"/>
                    <w:right w:w="0" w:type="dxa"/>
                  </w:tcMar>
                  <w:vAlign w:val="center"/>
                  <w:hideMark/>
                </w:tcPr>
                <w:p w14:paraId="4D5FBD0C"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4,103.80</w:t>
                  </w:r>
                </w:p>
              </w:tc>
              <w:tc>
                <w:tcPr>
                  <w:tcW w:w="0" w:type="auto"/>
                  <w:tcMar>
                    <w:top w:w="150" w:type="dxa"/>
                    <w:left w:w="150" w:type="dxa"/>
                    <w:bottom w:w="150" w:type="dxa"/>
                    <w:right w:w="0" w:type="dxa"/>
                  </w:tcMar>
                  <w:vAlign w:val="center"/>
                  <w:hideMark/>
                </w:tcPr>
                <w:p w14:paraId="6CE46287"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772,291</w:t>
                  </w:r>
                </w:p>
              </w:tc>
            </w:tr>
            <w:tr w:rsidR="00662E4B" w:rsidRPr="00EB5246" w14:paraId="34945B3C" w14:textId="77777777" w:rsidTr="00662E4B">
              <w:tc>
                <w:tcPr>
                  <w:tcW w:w="0" w:type="auto"/>
                  <w:tcMar>
                    <w:top w:w="150" w:type="dxa"/>
                    <w:left w:w="0" w:type="dxa"/>
                    <w:bottom w:w="150" w:type="dxa"/>
                    <w:right w:w="150" w:type="dxa"/>
                  </w:tcMar>
                  <w:vAlign w:val="center"/>
                  <w:hideMark/>
                </w:tcPr>
                <w:p w14:paraId="1C931AB6" w14:textId="77777777" w:rsidR="00662E4B" w:rsidRPr="00EB5246" w:rsidRDefault="00662E4B" w:rsidP="00780447">
                  <w:pPr>
                    <w:framePr w:hSpace="180" w:wrap="around" w:vAnchor="text" w:hAnchor="text" w:y="1"/>
                    <w:rPr>
                      <w:rFonts w:ascii="Arial" w:hAnsi="Arial" w:cs="Arial"/>
                      <w:sz w:val="16"/>
                      <w:szCs w:val="16"/>
                    </w:rPr>
                  </w:pPr>
                  <w:r w:rsidRPr="00EB5246">
                    <w:rPr>
                      <w:rFonts w:ascii="Arial" w:hAnsi="Arial" w:cs="Arial"/>
                      <w:sz w:val="16"/>
                      <w:szCs w:val="16"/>
                    </w:rPr>
                    <w:t>Feb 16, 2024</w:t>
                  </w:r>
                </w:p>
              </w:tc>
              <w:tc>
                <w:tcPr>
                  <w:tcW w:w="0" w:type="auto"/>
                  <w:tcMar>
                    <w:top w:w="150" w:type="dxa"/>
                    <w:left w:w="150" w:type="dxa"/>
                    <w:bottom w:w="150" w:type="dxa"/>
                    <w:right w:w="0" w:type="dxa"/>
                  </w:tcMar>
                  <w:vAlign w:val="center"/>
                  <w:hideMark/>
                </w:tcPr>
                <w:p w14:paraId="527473E9"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4,113.25</w:t>
                  </w:r>
                </w:p>
              </w:tc>
              <w:tc>
                <w:tcPr>
                  <w:tcW w:w="0" w:type="auto"/>
                  <w:tcMar>
                    <w:top w:w="150" w:type="dxa"/>
                    <w:left w:w="150" w:type="dxa"/>
                    <w:bottom w:w="150" w:type="dxa"/>
                    <w:right w:w="0" w:type="dxa"/>
                  </w:tcMar>
                  <w:vAlign w:val="center"/>
                  <w:hideMark/>
                </w:tcPr>
                <w:p w14:paraId="588F8989"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4,147.95</w:t>
                  </w:r>
                </w:p>
              </w:tc>
              <w:tc>
                <w:tcPr>
                  <w:tcW w:w="0" w:type="auto"/>
                  <w:tcMar>
                    <w:top w:w="150" w:type="dxa"/>
                    <w:left w:w="150" w:type="dxa"/>
                    <w:bottom w:w="150" w:type="dxa"/>
                    <w:right w:w="0" w:type="dxa"/>
                  </w:tcMar>
                  <w:vAlign w:val="center"/>
                  <w:hideMark/>
                </w:tcPr>
                <w:p w14:paraId="159C2916"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4,100.10</w:t>
                  </w:r>
                </w:p>
              </w:tc>
              <w:tc>
                <w:tcPr>
                  <w:tcW w:w="0" w:type="auto"/>
                  <w:tcMar>
                    <w:top w:w="150" w:type="dxa"/>
                    <w:left w:w="150" w:type="dxa"/>
                    <w:bottom w:w="150" w:type="dxa"/>
                    <w:right w:w="0" w:type="dxa"/>
                  </w:tcMar>
                  <w:vAlign w:val="center"/>
                  <w:hideMark/>
                </w:tcPr>
                <w:p w14:paraId="22E0DC14"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4,128.30</w:t>
                  </w:r>
                </w:p>
              </w:tc>
              <w:tc>
                <w:tcPr>
                  <w:tcW w:w="0" w:type="auto"/>
                  <w:tcMar>
                    <w:top w:w="150" w:type="dxa"/>
                    <w:left w:w="150" w:type="dxa"/>
                    <w:bottom w:w="150" w:type="dxa"/>
                    <w:right w:w="0" w:type="dxa"/>
                  </w:tcMar>
                  <w:vAlign w:val="center"/>
                  <w:hideMark/>
                </w:tcPr>
                <w:p w14:paraId="2767AFC0"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4,128.30</w:t>
                  </w:r>
                </w:p>
              </w:tc>
              <w:tc>
                <w:tcPr>
                  <w:tcW w:w="0" w:type="auto"/>
                  <w:tcMar>
                    <w:top w:w="150" w:type="dxa"/>
                    <w:left w:w="150" w:type="dxa"/>
                    <w:bottom w:w="150" w:type="dxa"/>
                    <w:right w:w="0" w:type="dxa"/>
                  </w:tcMar>
                  <w:vAlign w:val="center"/>
                  <w:hideMark/>
                </w:tcPr>
                <w:p w14:paraId="4FCE3356"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1,307,556</w:t>
                  </w:r>
                </w:p>
              </w:tc>
            </w:tr>
            <w:tr w:rsidR="00662E4B" w:rsidRPr="00EB5246" w14:paraId="372F6CFA" w14:textId="77777777" w:rsidTr="00662E4B">
              <w:tc>
                <w:tcPr>
                  <w:tcW w:w="0" w:type="auto"/>
                  <w:tcMar>
                    <w:top w:w="150" w:type="dxa"/>
                    <w:left w:w="0" w:type="dxa"/>
                    <w:bottom w:w="150" w:type="dxa"/>
                    <w:right w:w="150" w:type="dxa"/>
                  </w:tcMar>
                  <w:vAlign w:val="center"/>
                  <w:hideMark/>
                </w:tcPr>
                <w:p w14:paraId="3A7CE357" w14:textId="77777777" w:rsidR="00662E4B" w:rsidRPr="00EB5246" w:rsidRDefault="00662E4B" w:rsidP="00780447">
                  <w:pPr>
                    <w:framePr w:hSpace="180" w:wrap="around" w:vAnchor="text" w:hAnchor="text" w:y="1"/>
                    <w:rPr>
                      <w:rFonts w:ascii="Arial" w:hAnsi="Arial" w:cs="Arial"/>
                      <w:sz w:val="16"/>
                      <w:szCs w:val="16"/>
                    </w:rPr>
                  </w:pPr>
                  <w:r w:rsidRPr="00EB5246">
                    <w:rPr>
                      <w:rFonts w:ascii="Arial" w:hAnsi="Arial" w:cs="Arial"/>
                      <w:sz w:val="16"/>
                      <w:szCs w:val="16"/>
                    </w:rPr>
                    <w:t>Feb 15, 2024</w:t>
                  </w:r>
                </w:p>
              </w:tc>
              <w:tc>
                <w:tcPr>
                  <w:tcW w:w="0" w:type="auto"/>
                  <w:tcMar>
                    <w:top w:w="150" w:type="dxa"/>
                    <w:left w:w="150" w:type="dxa"/>
                    <w:bottom w:w="150" w:type="dxa"/>
                    <w:right w:w="0" w:type="dxa"/>
                  </w:tcMar>
                  <w:vAlign w:val="center"/>
                  <w:hideMark/>
                </w:tcPr>
                <w:p w14:paraId="642A5293"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4,128.00</w:t>
                  </w:r>
                </w:p>
              </w:tc>
              <w:tc>
                <w:tcPr>
                  <w:tcW w:w="0" w:type="auto"/>
                  <w:tcMar>
                    <w:top w:w="150" w:type="dxa"/>
                    <w:left w:w="150" w:type="dxa"/>
                    <w:bottom w:w="150" w:type="dxa"/>
                    <w:right w:w="0" w:type="dxa"/>
                  </w:tcMar>
                  <w:vAlign w:val="center"/>
                  <w:hideMark/>
                </w:tcPr>
                <w:p w14:paraId="46AEC6AA"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4,146.30</w:t>
                  </w:r>
                </w:p>
              </w:tc>
              <w:tc>
                <w:tcPr>
                  <w:tcW w:w="0" w:type="auto"/>
                  <w:tcMar>
                    <w:top w:w="150" w:type="dxa"/>
                    <w:left w:w="150" w:type="dxa"/>
                    <w:bottom w:w="150" w:type="dxa"/>
                    <w:right w:w="0" w:type="dxa"/>
                  </w:tcMar>
                  <w:vAlign w:val="center"/>
                  <w:hideMark/>
                </w:tcPr>
                <w:p w14:paraId="3A084BDD"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4,083.00</w:t>
                  </w:r>
                </w:p>
              </w:tc>
              <w:tc>
                <w:tcPr>
                  <w:tcW w:w="0" w:type="auto"/>
                  <w:tcMar>
                    <w:top w:w="150" w:type="dxa"/>
                    <w:left w:w="150" w:type="dxa"/>
                    <w:bottom w:w="150" w:type="dxa"/>
                    <w:right w:w="0" w:type="dxa"/>
                  </w:tcMar>
                  <w:vAlign w:val="center"/>
                  <w:hideMark/>
                </w:tcPr>
                <w:p w14:paraId="6B532A89"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4,103.20</w:t>
                  </w:r>
                </w:p>
              </w:tc>
              <w:tc>
                <w:tcPr>
                  <w:tcW w:w="0" w:type="auto"/>
                  <w:tcMar>
                    <w:top w:w="150" w:type="dxa"/>
                    <w:left w:w="150" w:type="dxa"/>
                    <w:bottom w:w="150" w:type="dxa"/>
                    <w:right w:w="0" w:type="dxa"/>
                  </w:tcMar>
                  <w:vAlign w:val="center"/>
                  <w:hideMark/>
                </w:tcPr>
                <w:p w14:paraId="7093AE05"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4,103.20</w:t>
                  </w:r>
                </w:p>
              </w:tc>
              <w:tc>
                <w:tcPr>
                  <w:tcW w:w="0" w:type="auto"/>
                  <w:tcMar>
                    <w:top w:w="150" w:type="dxa"/>
                    <w:left w:w="150" w:type="dxa"/>
                    <w:bottom w:w="150" w:type="dxa"/>
                    <w:right w:w="0" w:type="dxa"/>
                  </w:tcMar>
                  <w:vAlign w:val="center"/>
                  <w:hideMark/>
                </w:tcPr>
                <w:p w14:paraId="6C87F784"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1,091,582</w:t>
                  </w:r>
                </w:p>
              </w:tc>
            </w:tr>
            <w:tr w:rsidR="00662E4B" w:rsidRPr="00EB5246" w14:paraId="4A29B916" w14:textId="77777777" w:rsidTr="00662E4B">
              <w:tc>
                <w:tcPr>
                  <w:tcW w:w="0" w:type="auto"/>
                  <w:tcMar>
                    <w:top w:w="150" w:type="dxa"/>
                    <w:left w:w="0" w:type="dxa"/>
                    <w:bottom w:w="150" w:type="dxa"/>
                    <w:right w:w="150" w:type="dxa"/>
                  </w:tcMar>
                  <w:vAlign w:val="center"/>
                  <w:hideMark/>
                </w:tcPr>
                <w:p w14:paraId="31748D8F" w14:textId="77777777" w:rsidR="00662E4B" w:rsidRPr="00EB5246" w:rsidRDefault="00662E4B" w:rsidP="00780447">
                  <w:pPr>
                    <w:framePr w:hSpace="180" w:wrap="around" w:vAnchor="text" w:hAnchor="text" w:y="1"/>
                    <w:rPr>
                      <w:rFonts w:ascii="Arial" w:hAnsi="Arial" w:cs="Arial"/>
                      <w:sz w:val="16"/>
                      <w:szCs w:val="16"/>
                    </w:rPr>
                  </w:pPr>
                  <w:r w:rsidRPr="00EB5246">
                    <w:rPr>
                      <w:rFonts w:ascii="Arial" w:hAnsi="Arial" w:cs="Arial"/>
                      <w:sz w:val="16"/>
                      <w:szCs w:val="16"/>
                    </w:rPr>
                    <w:t>Feb 14, 2024</w:t>
                  </w:r>
                </w:p>
              </w:tc>
              <w:tc>
                <w:tcPr>
                  <w:tcW w:w="0" w:type="auto"/>
                  <w:tcMar>
                    <w:top w:w="150" w:type="dxa"/>
                    <w:left w:w="150" w:type="dxa"/>
                    <w:bottom w:w="150" w:type="dxa"/>
                    <w:right w:w="0" w:type="dxa"/>
                  </w:tcMar>
                  <w:vAlign w:val="center"/>
                  <w:hideMark/>
                </w:tcPr>
                <w:p w14:paraId="5F677F83"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4,107.00</w:t>
                  </w:r>
                </w:p>
              </w:tc>
              <w:tc>
                <w:tcPr>
                  <w:tcW w:w="0" w:type="auto"/>
                  <w:tcMar>
                    <w:top w:w="150" w:type="dxa"/>
                    <w:left w:w="150" w:type="dxa"/>
                    <w:bottom w:w="150" w:type="dxa"/>
                    <w:right w:w="0" w:type="dxa"/>
                  </w:tcMar>
                  <w:vAlign w:val="center"/>
                  <w:hideMark/>
                </w:tcPr>
                <w:p w14:paraId="2093B941"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4,114.90</w:t>
                  </w:r>
                </w:p>
              </w:tc>
              <w:tc>
                <w:tcPr>
                  <w:tcW w:w="0" w:type="auto"/>
                  <w:tcMar>
                    <w:top w:w="150" w:type="dxa"/>
                    <w:left w:w="150" w:type="dxa"/>
                    <w:bottom w:w="150" w:type="dxa"/>
                    <w:right w:w="0" w:type="dxa"/>
                  </w:tcMar>
                  <w:vAlign w:val="center"/>
                  <w:hideMark/>
                </w:tcPr>
                <w:p w14:paraId="5E36C555"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4,049.50</w:t>
                  </w:r>
                </w:p>
              </w:tc>
              <w:tc>
                <w:tcPr>
                  <w:tcW w:w="0" w:type="auto"/>
                  <w:tcMar>
                    <w:top w:w="150" w:type="dxa"/>
                    <w:left w:w="150" w:type="dxa"/>
                    <w:bottom w:w="150" w:type="dxa"/>
                    <w:right w:w="0" w:type="dxa"/>
                  </w:tcMar>
                  <w:vAlign w:val="center"/>
                  <w:hideMark/>
                </w:tcPr>
                <w:p w14:paraId="763D3C18"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4,100.10</w:t>
                  </w:r>
                </w:p>
              </w:tc>
              <w:tc>
                <w:tcPr>
                  <w:tcW w:w="0" w:type="auto"/>
                  <w:tcMar>
                    <w:top w:w="150" w:type="dxa"/>
                    <w:left w:w="150" w:type="dxa"/>
                    <w:bottom w:w="150" w:type="dxa"/>
                    <w:right w:w="0" w:type="dxa"/>
                  </w:tcMar>
                  <w:vAlign w:val="center"/>
                  <w:hideMark/>
                </w:tcPr>
                <w:p w14:paraId="26376C57"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4,100.10</w:t>
                  </w:r>
                </w:p>
              </w:tc>
              <w:tc>
                <w:tcPr>
                  <w:tcW w:w="0" w:type="auto"/>
                  <w:tcMar>
                    <w:top w:w="150" w:type="dxa"/>
                    <w:left w:w="150" w:type="dxa"/>
                    <w:bottom w:w="150" w:type="dxa"/>
                    <w:right w:w="0" w:type="dxa"/>
                  </w:tcMar>
                  <w:vAlign w:val="center"/>
                  <w:hideMark/>
                </w:tcPr>
                <w:p w14:paraId="374416C1"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1,391,283</w:t>
                  </w:r>
                </w:p>
              </w:tc>
            </w:tr>
            <w:tr w:rsidR="00662E4B" w:rsidRPr="00EB5246" w14:paraId="35735899" w14:textId="77777777" w:rsidTr="00662E4B">
              <w:tc>
                <w:tcPr>
                  <w:tcW w:w="0" w:type="auto"/>
                  <w:tcMar>
                    <w:top w:w="150" w:type="dxa"/>
                    <w:left w:w="0" w:type="dxa"/>
                    <w:bottom w:w="150" w:type="dxa"/>
                    <w:right w:w="150" w:type="dxa"/>
                  </w:tcMar>
                  <w:vAlign w:val="center"/>
                  <w:hideMark/>
                </w:tcPr>
                <w:p w14:paraId="3DAE6C11" w14:textId="77777777" w:rsidR="00662E4B" w:rsidRPr="00EB5246" w:rsidRDefault="00662E4B" w:rsidP="00780447">
                  <w:pPr>
                    <w:framePr w:hSpace="180" w:wrap="around" w:vAnchor="text" w:hAnchor="text" w:y="1"/>
                    <w:rPr>
                      <w:rFonts w:ascii="Arial" w:hAnsi="Arial" w:cs="Arial"/>
                      <w:sz w:val="16"/>
                      <w:szCs w:val="16"/>
                    </w:rPr>
                  </w:pPr>
                  <w:r w:rsidRPr="00EB5246">
                    <w:rPr>
                      <w:rFonts w:ascii="Arial" w:hAnsi="Arial" w:cs="Arial"/>
                      <w:sz w:val="16"/>
                      <w:szCs w:val="16"/>
                    </w:rPr>
                    <w:t>Feb 13, 2024</w:t>
                  </w:r>
                </w:p>
              </w:tc>
              <w:tc>
                <w:tcPr>
                  <w:tcW w:w="0" w:type="auto"/>
                  <w:tcMar>
                    <w:top w:w="150" w:type="dxa"/>
                    <w:left w:w="150" w:type="dxa"/>
                    <w:bottom w:w="150" w:type="dxa"/>
                    <w:right w:w="0" w:type="dxa"/>
                  </w:tcMar>
                  <w:vAlign w:val="center"/>
                  <w:hideMark/>
                </w:tcPr>
                <w:p w14:paraId="6774914E"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4,125.45</w:t>
                  </w:r>
                </w:p>
              </w:tc>
              <w:tc>
                <w:tcPr>
                  <w:tcW w:w="0" w:type="auto"/>
                  <w:tcMar>
                    <w:top w:w="150" w:type="dxa"/>
                    <w:left w:w="150" w:type="dxa"/>
                    <w:bottom w:w="150" w:type="dxa"/>
                    <w:right w:w="0" w:type="dxa"/>
                  </w:tcMar>
                  <w:vAlign w:val="center"/>
                  <w:hideMark/>
                </w:tcPr>
                <w:p w14:paraId="7DF741F6"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4,170.00</w:t>
                  </w:r>
                </w:p>
              </w:tc>
              <w:tc>
                <w:tcPr>
                  <w:tcW w:w="0" w:type="auto"/>
                  <w:tcMar>
                    <w:top w:w="150" w:type="dxa"/>
                    <w:left w:w="150" w:type="dxa"/>
                    <w:bottom w:w="150" w:type="dxa"/>
                    <w:right w:w="0" w:type="dxa"/>
                  </w:tcMar>
                  <w:vAlign w:val="center"/>
                  <w:hideMark/>
                </w:tcPr>
                <w:p w14:paraId="11AA7866"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4,081.50</w:t>
                  </w:r>
                </w:p>
              </w:tc>
              <w:tc>
                <w:tcPr>
                  <w:tcW w:w="0" w:type="auto"/>
                  <w:tcMar>
                    <w:top w:w="150" w:type="dxa"/>
                    <w:left w:w="150" w:type="dxa"/>
                    <w:bottom w:w="150" w:type="dxa"/>
                    <w:right w:w="0" w:type="dxa"/>
                  </w:tcMar>
                  <w:vAlign w:val="center"/>
                  <w:hideMark/>
                </w:tcPr>
                <w:p w14:paraId="53D9A89C"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4,149.50</w:t>
                  </w:r>
                </w:p>
              </w:tc>
              <w:tc>
                <w:tcPr>
                  <w:tcW w:w="0" w:type="auto"/>
                  <w:tcMar>
                    <w:top w:w="150" w:type="dxa"/>
                    <w:left w:w="150" w:type="dxa"/>
                    <w:bottom w:w="150" w:type="dxa"/>
                    <w:right w:w="0" w:type="dxa"/>
                  </w:tcMar>
                  <w:vAlign w:val="center"/>
                  <w:hideMark/>
                </w:tcPr>
                <w:p w14:paraId="6026546B"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4,149.50</w:t>
                  </w:r>
                </w:p>
              </w:tc>
              <w:tc>
                <w:tcPr>
                  <w:tcW w:w="0" w:type="auto"/>
                  <w:tcMar>
                    <w:top w:w="150" w:type="dxa"/>
                    <w:left w:w="150" w:type="dxa"/>
                    <w:bottom w:w="150" w:type="dxa"/>
                    <w:right w:w="0" w:type="dxa"/>
                  </w:tcMar>
                  <w:vAlign w:val="center"/>
                  <w:hideMark/>
                </w:tcPr>
                <w:p w14:paraId="39816E5B"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1,257,415</w:t>
                  </w:r>
                </w:p>
              </w:tc>
            </w:tr>
            <w:tr w:rsidR="00662E4B" w:rsidRPr="00EB5246" w14:paraId="5B3A2C7F" w14:textId="77777777" w:rsidTr="00662E4B">
              <w:tc>
                <w:tcPr>
                  <w:tcW w:w="0" w:type="auto"/>
                  <w:tcMar>
                    <w:top w:w="150" w:type="dxa"/>
                    <w:left w:w="0" w:type="dxa"/>
                    <w:bottom w:w="150" w:type="dxa"/>
                    <w:right w:w="150" w:type="dxa"/>
                  </w:tcMar>
                  <w:vAlign w:val="center"/>
                  <w:hideMark/>
                </w:tcPr>
                <w:p w14:paraId="251AC09F" w14:textId="77777777" w:rsidR="00662E4B" w:rsidRPr="00EB5246" w:rsidRDefault="00662E4B" w:rsidP="00780447">
                  <w:pPr>
                    <w:framePr w:hSpace="180" w:wrap="around" w:vAnchor="text" w:hAnchor="text" w:y="1"/>
                    <w:rPr>
                      <w:rFonts w:ascii="Arial" w:hAnsi="Arial" w:cs="Arial"/>
                      <w:sz w:val="16"/>
                      <w:szCs w:val="16"/>
                    </w:rPr>
                  </w:pPr>
                  <w:r w:rsidRPr="00EB5246">
                    <w:rPr>
                      <w:rFonts w:ascii="Arial" w:hAnsi="Arial" w:cs="Arial"/>
                      <w:sz w:val="16"/>
                      <w:szCs w:val="16"/>
                    </w:rPr>
                    <w:t>Feb 12, 2024</w:t>
                  </w:r>
                </w:p>
              </w:tc>
              <w:tc>
                <w:tcPr>
                  <w:tcW w:w="0" w:type="auto"/>
                  <w:tcMar>
                    <w:top w:w="150" w:type="dxa"/>
                    <w:left w:w="150" w:type="dxa"/>
                    <w:bottom w:w="150" w:type="dxa"/>
                    <w:right w:w="0" w:type="dxa"/>
                  </w:tcMar>
                  <w:vAlign w:val="center"/>
                  <w:hideMark/>
                </w:tcPr>
                <w:p w14:paraId="0E5C61D7"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4,130.00</w:t>
                  </w:r>
                </w:p>
              </w:tc>
              <w:tc>
                <w:tcPr>
                  <w:tcW w:w="0" w:type="auto"/>
                  <w:tcMar>
                    <w:top w:w="150" w:type="dxa"/>
                    <w:left w:w="150" w:type="dxa"/>
                    <w:bottom w:w="150" w:type="dxa"/>
                    <w:right w:w="0" w:type="dxa"/>
                  </w:tcMar>
                  <w:vAlign w:val="center"/>
                  <w:hideMark/>
                </w:tcPr>
                <w:p w14:paraId="092232ED"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4,159.60</w:t>
                  </w:r>
                </w:p>
              </w:tc>
              <w:tc>
                <w:tcPr>
                  <w:tcW w:w="0" w:type="auto"/>
                  <w:tcMar>
                    <w:top w:w="150" w:type="dxa"/>
                    <w:left w:w="150" w:type="dxa"/>
                    <w:bottom w:w="150" w:type="dxa"/>
                    <w:right w:w="0" w:type="dxa"/>
                  </w:tcMar>
                  <w:vAlign w:val="center"/>
                  <w:hideMark/>
                </w:tcPr>
                <w:p w14:paraId="00085BF5"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4,105.55</w:t>
                  </w:r>
                </w:p>
              </w:tc>
              <w:tc>
                <w:tcPr>
                  <w:tcW w:w="0" w:type="auto"/>
                  <w:tcMar>
                    <w:top w:w="150" w:type="dxa"/>
                    <w:left w:w="150" w:type="dxa"/>
                    <w:bottom w:w="150" w:type="dxa"/>
                    <w:right w:w="0" w:type="dxa"/>
                  </w:tcMar>
                  <w:vAlign w:val="center"/>
                  <w:hideMark/>
                </w:tcPr>
                <w:p w14:paraId="5BBC7FC6"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4,120.70</w:t>
                  </w:r>
                </w:p>
              </w:tc>
              <w:tc>
                <w:tcPr>
                  <w:tcW w:w="0" w:type="auto"/>
                  <w:tcMar>
                    <w:top w:w="150" w:type="dxa"/>
                    <w:left w:w="150" w:type="dxa"/>
                    <w:bottom w:w="150" w:type="dxa"/>
                    <w:right w:w="0" w:type="dxa"/>
                  </w:tcMar>
                  <w:vAlign w:val="center"/>
                  <w:hideMark/>
                </w:tcPr>
                <w:p w14:paraId="697EAA7E"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4,120.70</w:t>
                  </w:r>
                </w:p>
              </w:tc>
              <w:tc>
                <w:tcPr>
                  <w:tcW w:w="0" w:type="auto"/>
                  <w:tcMar>
                    <w:top w:w="150" w:type="dxa"/>
                    <w:left w:w="150" w:type="dxa"/>
                    <w:bottom w:w="150" w:type="dxa"/>
                    <w:right w:w="0" w:type="dxa"/>
                  </w:tcMar>
                  <w:vAlign w:val="center"/>
                  <w:hideMark/>
                </w:tcPr>
                <w:p w14:paraId="3B5F89E7"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1,013,716</w:t>
                  </w:r>
                </w:p>
              </w:tc>
            </w:tr>
            <w:tr w:rsidR="00662E4B" w:rsidRPr="00EB5246" w14:paraId="6E3A80B5" w14:textId="77777777" w:rsidTr="00662E4B">
              <w:tc>
                <w:tcPr>
                  <w:tcW w:w="0" w:type="auto"/>
                  <w:tcMar>
                    <w:top w:w="150" w:type="dxa"/>
                    <w:left w:w="0" w:type="dxa"/>
                    <w:bottom w:w="150" w:type="dxa"/>
                    <w:right w:w="150" w:type="dxa"/>
                  </w:tcMar>
                  <w:vAlign w:val="center"/>
                  <w:hideMark/>
                </w:tcPr>
                <w:p w14:paraId="61C9EC36" w14:textId="77777777" w:rsidR="00662E4B" w:rsidRPr="00EB5246" w:rsidRDefault="00662E4B" w:rsidP="00780447">
                  <w:pPr>
                    <w:framePr w:hSpace="180" w:wrap="around" w:vAnchor="text" w:hAnchor="text" w:y="1"/>
                    <w:rPr>
                      <w:rFonts w:ascii="Arial" w:hAnsi="Arial" w:cs="Arial"/>
                      <w:sz w:val="16"/>
                      <w:szCs w:val="16"/>
                    </w:rPr>
                  </w:pPr>
                  <w:r w:rsidRPr="00EB5246">
                    <w:rPr>
                      <w:rFonts w:ascii="Arial" w:hAnsi="Arial" w:cs="Arial"/>
                      <w:sz w:val="16"/>
                      <w:szCs w:val="16"/>
                    </w:rPr>
                    <w:t>Feb 09, 2024</w:t>
                  </w:r>
                </w:p>
              </w:tc>
              <w:tc>
                <w:tcPr>
                  <w:tcW w:w="0" w:type="auto"/>
                  <w:tcMar>
                    <w:top w:w="150" w:type="dxa"/>
                    <w:left w:w="150" w:type="dxa"/>
                    <w:bottom w:w="150" w:type="dxa"/>
                    <w:right w:w="0" w:type="dxa"/>
                  </w:tcMar>
                  <w:vAlign w:val="center"/>
                  <w:hideMark/>
                </w:tcPr>
                <w:p w14:paraId="1A77B8EC"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4,136.55</w:t>
                  </w:r>
                </w:p>
              </w:tc>
              <w:tc>
                <w:tcPr>
                  <w:tcW w:w="0" w:type="auto"/>
                  <w:tcMar>
                    <w:top w:w="150" w:type="dxa"/>
                    <w:left w:w="150" w:type="dxa"/>
                    <w:bottom w:w="150" w:type="dxa"/>
                    <w:right w:w="0" w:type="dxa"/>
                  </w:tcMar>
                  <w:vAlign w:val="center"/>
                  <w:hideMark/>
                </w:tcPr>
                <w:p w14:paraId="7DFDFF63"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4,184.75</w:t>
                  </w:r>
                </w:p>
              </w:tc>
              <w:tc>
                <w:tcPr>
                  <w:tcW w:w="0" w:type="auto"/>
                  <w:tcMar>
                    <w:top w:w="150" w:type="dxa"/>
                    <w:left w:w="150" w:type="dxa"/>
                    <w:bottom w:w="150" w:type="dxa"/>
                    <w:right w:w="0" w:type="dxa"/>
                  </w:tcMar>
                  <w:vAlign w:val="center"/>
                  <w:hideMark/>
                </w:tcPr>
                <w:p w14:paraId="143B6803"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4,100.00</w:t>
                  </w:r>
                </w:p>
              </w:tc>
              <w:tc>
                <w:tcPr>
                  <w:tcW w:w="0" w:type="auto"/>
                  <w:tcMar>
                    <w:top w:w="150" w:type="dxa"/>
                    <w:left w:w="150" w:type="dxa"/>
                    <w:bottom w:w="150" w:type="dxa"/>
                    <w:right w:w="0" w:type="dxa"/>
                  </w:tcMar>
                  <w:vAlign w:val="center"/>
                  <w:hideMark/>
                </w:tcPr>
                <w:p w14:paraId="4611F60F"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4,133.70</w:t>
                  </w:r>
                </w:p>
              </w:tc>
              <w:tc>
                <w:tcPr>
                  <w:tcW w:w="0" w:type="auto"/>
                  <w:tcMar>
                    <w:top w:w="150" w:type="dxa"/>
                    <w:left w:w="150" w:type="dxa"/>
                    <w:bottom w:w="150" w:type="dxa"/>
                    <w:right w:w="0" w:type="dxa"/>
                  </w:tcMar>
                  <w:vAlign w:val="center"/>
                  <w:hideMark/>
                </w:tcPr>
                <w:p w14:paraId="3A19756A"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4,133.70</w:t>
                  </w:r>
                </w:p>
              </w:tc>
              <w:tc>
                <w:tcPr>
                  <w:tcW w:w="0" w:type="auto"/>
                  <w:tcMar>
                    <w:top w:w="150" w:type="dxa"/>
                    <w:left w:w="150" w:type="dxa"/>
                    <w:bottom w:w="150" w:type="dxa"/>
                    <w:right w:w="0" w:type="dxa"/>
                  </w:tcMar>
                  <w:vAlign w:val="center"/>
                  <w:hideMark/>
                </w:tcPr>
                <w:p w14:paraId="7DBA46C9"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2,100,596</w:t>
                  </w:r>
                </w:p>
              </w:tc>
            </w:tr>
            <w:tr w:rsidR="00662E4B" w:rsidRPr="00EB5246" w14:paraId="3E518530" w14:textId="77777777" w:rsidTr="00662E4B">
              <w:tc>
                <w:tcPr>
                  <w:tcW w:w="0" w:type="auto"/>
                  <w:tcMar>
                    <w:top w:w="150" w:type="dxa"/>
                    <w:left w:w="0" w:type="dxa"/>
                    <w:bottom w:w="150" w:type="dxa"/>
                    <w:right w:w="150" w:type="dxa"/>
                  </w:tcMar>
                  <w:vAlign w:val="center"/>
                  <w:hideMark/>
                </w:tcPr>
                <w:p w14:paraId="55688AFA" w14:textId="77777777" w:rsidR="00662E4B" w:rsidRPr="00EB5246" w:rsidRDefault="00662E4B" w:rsidP="00780447">
                  <w:pPr>
                    <w:framePr w:hSpace="180" w:wrap="around" w:vAnchor="text" w:hAnchor="text" w:y="1"/>
                    <w:rPr>
                      <w:rFonts w:ascii="Arial" w:hAnsi="Arial" w:cs="Arial"/>
                      <w:sz w:val="16"/>
                      <w:szCs w:val="16"/>
                    </w:rPr>
                  </w:pPr>
                  <w:r w:rsidRPr="00EB5246">
                    <w:rPr>
                      <w:rFonts w:ascii="Arial" w:hAnsi="Arial" w:cs="Arial"/>
                      <w:sz w:val="16"/>
                      <w:szCs w:val="16"/>
                    </w:rPr>
                    <w:t>Feb 08, 2024</w:t>
                  </w:r>
                </w:p>
              </w:tc>
              <w:tc>
                <w:tcPr>
                  <w:tcW w:w="0" w:type="auto"/>
                  <w:tcMar>
                    <w:top w:w="150" w:type="dxa"/>
                    <w:left w:w="150" w:type="dxa"/>
                    <w:bottom w:w="150" w:type="dxa"/>
                    <w:right w:w="0" w:type="dxa"/>
                  </w:tcMar>
                  <w:vAlign w:val="center"/>
                  <w:hideMark/>
                </w:tcPr>
                <w:p w14:paraId="26A86FF7"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4,090.00</w:t>
                  </w:r>
                </w:p>
              </w:tc>
              <w:tc>
                <w:tcPr>
                  <w:tcW w:w="0" w:type="auto"/>
                  <w:tcMar>
                    <w:top w:w="150" w:type="dxa"/>
                    <w:left w:w="150" w:type="dxa"/>
                    <w:bottom w:w="150" w:type="dxa"/>
                    <w:right w:w="0" w:type="dxa"/>
                  </w:tcMar>
                  <w:vAlign w:val="center"/>
                  <w:hideMark/>
                </w:tcPr>
                <w:p w14:paraId="26DC13B9"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4,158.00</w:t>
                  </w:r>
                </w:p>
              </w:tc>
              <w:tc>
                <w:tcPr>
                  <w:tcW w:w="0" w:type="auto"/>
                  <w:tcMar>
                    <w:top w:w="150" w:type="dxa"/>
                    <w:left w:w="150" w:type="dxa"/>
                    <w:bottom w:w="150" w:type="dxa"/>
                    <w:right w:w="0" w:type="dxa"/>
                  </w:tcMar>
                  <w:vAlign w:val="center"/>
                  <w:hideMark/>
                </w:tcPr>
                <w:p w14:paraId="63ED7480"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4,086.05</w:t>
                  </w:r>
                </w:p>
              </w:tc>
              <w:tc>
                <w:tcPr>
                  <w:tcW w:w="0" w:type="auto"/>
                  <w:tcMar>
                    <w:top w:w="150" w:type="dxa"/>
                    <w:left w:w="150" w:type="dxa"/>
                    <w:bottom w:w="150" w:type="dxa"/>
                    <w:right w:w="0" w:type="dxa"/>
                  </w:tcMar>
                  <w:vAlign w:val="center"/>
                  <w:hideMark/>
                </w:tcPr>
                <w:p w14:paraId="279B399A"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4,134.10</w:t>
                  </w:r>
                </w:p>
              </w:tc>
              <w:tc>
                <w:tcPr>
                  <w:tcW w:w="0" w:type="auto"/>
                  <w:tcMar>
                    <w:top w:w="150" w:type="dxa"/>
                    <w:left w:w="150" w:type="dxa"/>
                    <w:bottom w:w="150" w:type="dxa"/>
                    <w:right w:w="0" w:type="dxa"/>
                  </w:tcMar>
                  <w:vAlign w:val="center"/>
                  <w:hideMark/>
                </w:tcPr>
                <w:p w14:paraId="08FDA064"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4,134.10</w:t>
                  </w:r>
                </w:p>
              </w:tc>
              <w:tc>
                <w:tcPr>
                  <w:tcW w:w="0" w:type="auto"/>
                  <w:tcMar>
                    <w:top w:w="150" w:type="dxa"/>
                    <w:left w:w="150" w:type="dxa"/>
                    <w:bottom w:w="150" w:type="dxa"/>
                    <w:right w:w="0" w:type="dxa"/>
                  </w:tcMar>
                  <w:vAlign w:val="center"/>
                  <w:hideMark/>
                </w:tcPr>
                <w:p w14:paraId="04FECED5"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2,345,173</w:t>
                  </w:r>
                </w:p>
              </w:tc>
            </w:tr>
            <w:tr w:rsidR="00662E4B" w:rsidRPr="00EB5246" w14:paraId="3E1CBA3B" w14:textId="77777777" w:rsidTr="00662E4B">
              <w:tc>
                <w:tcPr>
                  <w:tcW w:w="0" w:type="auto"/>
                  <w:tcMar>
                    <w:top w:w="150" w:type="dxa"/>
                    <w:left w:w="0" w:type="dxa"/>
                    <w:bottom w:w="150" w:type="dxa"/>
                    <w:right w:w="150" w:type="dxa"/>
                  </w:tcMar>
                  <w:vAlign w:val="center"/>
                  <w:hideMark/>
                </w:tcPr>
                <w:p w14:paraId="586F6B09" w14:textId="77777777" w:rsidR="00662E4B" w:rsidRPr="00EB5246" w:rsidRDefault="00662E4B" w:rsidP="00780447">
                  <w:pPr>
                    <w:framePr w:hSpace="180" w:wrap="around" w:vAnchor="text" w:hAnchor="text" w:y="1"/>
                    <w:rPr>
                      <w:rFonts w:ascii="Arial" w:hAnsi="Arial" w:cs="Arial"/>
                      <w:sz w:val="16"/>
                      <w:szCs w:val="16"/>
                    </w:rPr>
                  </w:pPr>
                  <w:r w:rsidRPr="00EB5246">
                    <w:rPr>
                      <w:rFonts w:ascii="Arial" w:hAnsi="Arial" w:cs="Arial"/>
                      <w:sz w:val="16"/>
                      <w:szCs w:val="16"/>
                    </w:rPr>
                    <w:t>Feb 07, 2024</w:t>
                  </w:r>
                </w:p>
              </w:tc>
              <w:tc>
                <w:tcPr>
                  <w:tcW w:w="0" w:type="auto"/>
                  <w:tcMar>
                    <w:top w:w="150" w:type="dxa"/>
                    <w:left w:w="150" w:type="dxa"/>
                    <w:bottom w:w="150" w:type="dxa"/>
                    <w:right w:w="0" w:type="dxa"/>
                  </w:tcMar>
                  <w:vAlign w:val="center"/>
                  <w:hideMark/>
                </w:tcPr>
                <w:p w14:paraId="456A27FD"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4,153.00</w:t>
                  </w:r>
                </w:p>
              </w:tc>
              <w:tc>
                <w:tcPr>
                  <w:tcW w:w="0" w:type="auto"/>
                  <w:tcMar>
                    <w:top w:w="150" w:type="dxa"/>
                    <w:left w:w="150" w:type="dxa"/>
                    <w:bottom w:w="150" w:type="dxa"/>
                    <w:right w:w="0" w:type="dxa"/>
                  </w:tcMar>
                  <w:vAlign w:val="center"/>
                  <w:hideMark/>
                </w:tcPr>
                <w:p w14:paraId="148CE815"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4,155.00</w:t>
                  </w:r>
                </w:p>
              </w:tc>
              <w:tc>
                <w:tcPr>
                  <w:tcW w:w="0" w:type="auto"/>
                  <w:tcMar>
                    <w:top w:w="150" w:type="dxa"/>
                    <w:left w:w="150" w:type="dxa"/>
                    <w:bottom w:w="150" w:type="dxa"/>
                    <w:right w:w="0" w:type="dxa"/>
                  </w:tcMar>
                  <w:vAlign w:val="center"/>
                  <w:hideMark/>
                </w:tcPr>
                <w:p w14:paraId="7CB038EE"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4,073.95</w:t>
                  </w:r>
                </w:p>
              </w:tc>
              <w:tc>
                <w:tcPr>
                  <w:tcW w:w="0" w:type="auto"/>
                  <w:tcMar>
                    <w:top w:w="150" w:type="dxa"/>
                    <w:left w:w="150" w:type="dxa"/>
                    <w:bottom w:w="150" w:type="dxa"/>
                    <w:right w:w="0" w:type="dxa"/>
                  </w:tcMar>
                  <w:vAlign w:val="center"/>
                  <w:hideMark/>
                </w:tcPr>
                <w:p w14:paraId="0F84F15C"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4,083.40</w:t>
                  </w:r>
                </w:p>
              </w:tc>
              <w:tc>
                <w:tcPr>
                  <w:tcW w:w="0" w:type="auto"/>
                  <w:tcMar>
                    <w:top w:w="150" w:type="dxa"/>
                    <w:left w:w="150" w:type="dxa"/>
                    <w:bottom w:w="150" w:type="dxa"/>
                    <w:right w:w="0" w:type="dxa"/>
                  </w:tcMar>
                  <w:vAlign w:val="center"/>
                  <w:hideMark/>
                </w:tcPr>
                <w:p w14:paraId="7A2C034D"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4,083.40</w:t>
                  </w:r>
                </w:p>
              </w:tc>
              <w:tc>
                <w:tcPr>
                  <w:tcW w:w="0" w:type="auto"/>
                  <w:tcMar>
                    <w:top w:w="150" w:type="dxa"/>
                    <w:left w:w="150" w:type="dxa"/>
                    <w:bottom w:w="150" w:type="dxa"/>
                    <w:right w:w="0" w:type="dxa"/>
                  </w:tcMar>
                  <w:vAlign w:val="center"/>
                  <w:hideMark/>
                </w:tcPr>
                <w:p w14:paraId="0587999C"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2,124,267</w:t>
                  </w:r>
                </w:p>
              </w:tc>
            </w:tr>
            <w:tr w:rsidR="00662E4B" w:rsidRPr="00EB5246" w14:paraId="16C5D960" w14:textId="77777777" w:rsidTr="00662E4B">
              <w:tc>
                <w:tcPr>
                  <w:tcW w:w="0" w:type="auto"/>
                  <w:tcMar>
                    <w:top w:w="150" w:type="dxa"/>
                    <w:left w:w="0" w:type="dxa"/>
                    <w:bottom w:w="150" w:type="dxa"/>
                    <w:right w:w="150" w:type="dxa"/>
                  </w:tcMar>
                  <w:vAlign w:val="center"/>
                  <w:hideMark/>
                </w:tcPr>
                <w:p w14:paraId="6F214AFD" w14:textId="77777777" w:rsidR="00662E4B" w:rsidRPr="00EB5246" w:rsidRDefault="00662E4B" w:rsidP="00780447">
                  <w:pPr>
                    <w:framePr w:hSpace="180" w:wrap="around" w:vAnchor="text" w:hAnchor="text" w:y="1"/>
                    <w:rPr>
                      <w:rFonts w:ascii="Arial" w:hAnsi="Arial" w:cs="Arial"/>
                      <w:sz w:val="16"/>
                      <w:szCs w:val="16"/>
                    </w:rPr>
                  </w:pPr>
                  <w:r w:rsidRPr="00EB5246">
                    <w:rPr>
                      <w:rFonts w:ascii="Arial" w:hAnsi="Arial" w:cs="Arial"/>
                      <w:sz w:val="16"/>
                      <w:szCs w:val="16"/>
                    </w:rPr>
                    <w:t>Feb 06, 2024</w:t>
                  </w:r>
                </w:p>
              </w:tc>
              <w:tc>
                <w:tcPr>
                  <w:tcW w:w="0" w:type="auto"/>
                  <w:tcMar>
                    <w:top w:w="150" w:type="dxa"/>
                    <w:left w:w="150" w:type="dxa"/>
                    <w:bottom w:w="150" w:type="dxa"/>
                    <w:right w:w="0" w:type="dxa"/>
                  </w:tcMar>
                  <w:vAlign w:val="center"/>
                  <w:hideMark/>
                </w:tcPr>
                <w:p w14:paraId="6B46B8C7"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3,997.00</w:t>
                  </w:r>
                </w:p>
              </w:tc>
              <w:tc>
                <w:tcPr>
                  <w:tcW w:w="0" w:type="auto"/>
                  <w:tcMar>
                    <w:top w:w="150" w:type="dxa"/>
                    <w:left w:w="150" w:type="dxa"/>
                    <w:bottom w:w="150" w:type="dxa"/>
                    <w:right w:w="0" w:type="dxa"/>
                  </w:tcMar>
                  <w:vAlign w:val="center"/>
                  <w:hideMark/>
                </w:tcPr>
                <w:p w14:paraId="132BA7A7"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4,149.90</w:t>
                  </w:r>
                </w:p>
              </w:tc>
              <w:tc>
                <w:tcPr>
                  <w:tcW w:w="0" w:type="auto"/>
                  <w:tcMar>
                    <w:top w:w="150" w:type="dxa"/>
                    <w:left w:w="150" w:type="dxa"/>
                    <w:bottom w:w="150" w:type="dxa"/>
                    <w:right w:w="0" w:type="dxa"/>
                  </w:tcMar>
                  <w:vAlign w:val="center"/>
                  <w:hideMark/>
                </w:tcPr>
                <w:p w14:paraId="0CCB60CD"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3,990.00</w:t>
                  </w:r>
                </w:p>
              </w:tc>
              <w:tc>
                <w:tcPr>
                  <w:tcW w:w="0" w:type="auto"/>
                  <w:tcMar>
                    <w:top w:w="150" w:type="dxa"/>
                    <w:left w:w="150" w:type="dxa"/>
                    <w:bottom w:w="150" w:type="dxa"/>
                    <w:right w:w="0" w:type="dxa"/>
                  </w:tcMar>
                  <w:vAlign w:val="center"/>
                  <w:hideMark/>
                </w:tcPr>
                <w:p w14:paraId="714D559D"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4,136.00</w:t>
                  </w:r>
                </w:p>
              </w:tc>
              <w:tc>
                <w:tcPr>
                  <w:tcW w:w="0" w:type="auto"/>
                  <w:tcMar>
                    <w:top w:w="150" w:type="dxa"/>
                    <w:left w:w="150" w:type="dxa"/>
                    <w:bottom w:w="150" w:type="dxa"/>
                    <w:right w:w="0" w:type="dxa"/>
                  </w:tcMar>
                  <w:vAlign w:val="center"/>
                  <w:hideMark/>
                </w:tcPr>
                <w:p w14:paraId="3EDA4A44"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4,136.00</w:t>
                  </w:r>
                </w:p>
              </w:tc>
              <w:tc>
                <w:tcPr>
                  <w:tcW w:w="0" w:type="auto"/>
                  <w:tcMar>
                    <w:top w:w="150" w:type="dxa"/>
                    <w:left w:w="150" w:type="dxa"/>
                    <w:bottom w:w="150" w:type="dxa"/>
                    <w:right w:w="0" w:type="dxa"/>
                  </w:tcMar>
                  <w:vAlign w:val="center"/>
                  <w:hideMark/>
                </w:tcPr>
                <w:p w14:paraId="575FF1A3"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4,474,396</w:t>
                  </w:r>
                </w:p>
              </w:tc>
            </w:tr>
            <w:tr w:rsidR="00662E4B" w:rsidRPr="00EB5246" w14:paraId="464BF6A3" w14:textId="77777777" w:rsidTr="00662E4B">
              <w:tc>
                <w:tcPr>
                  <w:tcW w:w="0" w:type="auto"/>
                  <w:tcMar>
                    <w:top w:w="150" w:type="dxa"/>
                    <w:left w:w="0" w:type="dxa"/>
                    <w:bottom w:w="150" w:type="dxa"/>
                    <w:right w:w="150" w:type="dxa"/>
                  </w:tcMar>
                  <w:vAlign w:val="center"/>
                  <w:hideMark/>
                </w:tcPr>
                <w:p w14:paraId="3F310593" w14:textId="77777777" w:rsidR="00662E4B" w:rsidRPr="00EB5246" w:rsidRDefault="00662E4B" w:rsidP="00780447">
                  <w:pPr>
                    <w:framePr w:hSpace="180" w:wrap="around" w:vAnchor="text" w:hAnchor="text" w:y="1"/>
                    <w:rPr>
                      <w:rFonts w:ascii="Arial" w:hAnsi="Arial" w:cs="Arial"/>
                      <w:sz w:val="16"/>
                      <w:szCs w:val="16"/>
                    </w:rPr>
                  </w:pPr>
                  <w:r w:rsidRPr="00EB5246">
                    <w:rPr>
                      <w:rFonts w:ascii="Arial" w:hAnsi="Arial" w:cs="Arial"/>
                      <w:sz w:val="16"/>
                      <w:szCs w:val="16"/>
                    </w:rPr>
                    <w:t>Feb 05, 2024</w:t>
                  </w:r>
                </w:p>
              </w:tc>
              <w:tc>
                <w:tcPr>
                  <w:tcW w:w="0" w:type="auto"/>
                  <w:tcMar>
                    <w:top w:w="150" w:type="dxa"/>
                    <w:left w:w="150" w:type="dxa"/>
                    <w:bottom w:w="150" w:type="dxa"/>
                    <w:right w:w="0" w:type="dxa"/>
                  </w:tcMar>
                  <w:vAlign w:val="center"/>
                  <w:hideMark/>
                </w:tcPr>
                <w:p w14:paraId="56AFC01A"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3,983.00</w:t>
                  </w:r>
                </w:p>
              </w:tc>
              <w:tc>
                <w:tcPr>
                  <w:tcW w:w="0" w:type="auto"/>
                  <w:tcMar>
                    <w:top w:w="150" w:type="dxa"/>
                    <w:left w:w="150" w:type="dxa"/>
                    <w:bottom w:w="150" w:type="dxa"/>
                    <w:right w:w="0" w:type="dxa"/>
                  </w:tcMar>
                  <w:vAlign w:val="center"/>
                  <w:hideMark/>
                </w:tcPr>
                <w:p w14:paraId="2F698E45"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4,022.00</w:t>
                  </w:r>
                </w:p>
              </w:tc>
              <w:tc>
                <w:tcPr>
                  <w:tcW w:w="0" w:type="auto"/>
                  <w:tcMar>
                    <w:top w:w="150" w:type="dxa"/>
                    <w:left w:w="150" w:type="dxa"/>
                    <w:bottom w:w="150" w:type="dxa"/>
                    <w:right w:w="0" w:type="dxa"/>
                  </w:tcMar>
                  <w:vAlign w:val="center"/>
                  <w:hideMark/>
                </w:tcPr>
                <w:p w14:paraId="7F83CB53"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3,962.10</w:t>
                  </w:r>
                </w:p>
              </w:tc>
              <w:tc>
                <w:tcPr>
                  <w:tcW w:w="0" w:type="auto"/>
                  <w:tcMar>
                    <w:top w:w="150" w:type="dxa"/>
                    <w:left w:w="150" w:type="dxa"/>
                    <w:bottom w:w="150" w:type="dxa"/>
                    <w:right w:w="0" w:type="dxa"/>
                  </w:tcMar>
                  <w:vAlign w:val="center"/>
                  <w:hideMark/>
                </w:tcPr>
                <w:p w14:paraId="7E1C1C52"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3,973.30</w:t>
                  </w:r>
                </w:p>
              </w:tc>
              <w:tc>
                <w:tcPr>
                  <w:tcW w:w="0" w:type="auto"/>
                  <w:tcMar>
                    <w:top w:w="150" w:type="dxa"/>
                    <w:left w:w="150" w:type="dxa"/>
                    <w:bottom w:w="150" w:type="dxa"/>
                    <w:right w:w="0" w:type="dxa"/>
                  </w:tcMar>
                  <w:vAlign w:val="center"/>
                  <w:hideMark/>
                </w:tcPr>
                <w:p w14:paraId="177768A8"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3,973.30</w:t>
                  </w:r>
                </w:p>
              </w:tc>
              <w:tc>
                <w:tcPr>
                  <w:tcW w:w="0" w:type="auto"/>
                  <w:tcMar>
                    <w:top w:w="150" w:type="dxa"/>
                    <w:left w:w="150" w:type="dxa"/>
                    <w:bottom w:w="150" w:type="dxa"/>
                    <w:right w:w="0" w:type="dxa"/>
                  </w:tcMar>
                  <w:vAlign w:val="center"/>
                  <w:hideMark/>
                </w:tcPr>
                <w:p w14:paraId="5AF6BA0A"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1,691,523</w:t>
                  </w:r>
                </w:p>
              </w:tc>
            </w:tr>
            <w:tr w:rsidR="00662E4B" w:rsidRPr="00EB5246" w14:paraId="63B082F9" w14:textId="77777777" w:rsidTr="00662E4B">
              <w:tc>
                <w:tcPr>
                  <w:tcW w:w="0" w:type="auto"/>
                  <w:tcMar>
                    <w:top w:w="150" w:type="dxa"/>
                    <w:left w:w="0" w:type="dxa"/>
                    <w:bottom w:w="150" w:type="dxa"/>
                    <w:right w:w="150" w:type="dxa"/>
                  </w:tcMar>
                  <w:vAlign w:val="center"/>
                  <w:hideMark/>
                </w:tcPr>
                <w:p w14:paraId="6B419F5B" w14:textId="77777777" w:rsidR="00662E4B" w:rsidRPr="00EB5246" w:rsidRDefault="00662E4B" w:rsidP="00780447">
                  <w:pPr>
                    <w:framePr w:hSpace="180" w:wrap="around" w:vAnchor="text" w:hAnchor="text" w:y="1"/>
                    <w:rPr>
                      <w:rFonts w:ascii="Arial" w:hAnsi="Arial" w:cs="Arial"/>
                      <w:sz w:val="16"/>
                      <w:szCs w:val="16"/>
                    </w:rPr>
                  </w:pPr>
                  <w:r w:rsidRPr="00EB5246">
                    <w:rPr>
                      <w:rFonts w:ascii="Arial" w:hAnsi="Arial" w:cs="Arial"/>
                      <w:sz w:val="16"/>
                      <w:szCs w:val="16"/>
                    </w:rPr>
                    <w:t>Feb 02, 2024</w:t>
                  </w:r>
                </w:p>
              </w:tc>
              <w:tc>
                <w:tcPr>
                  <w:tcW w:w="0" w:type="auto"/>
                  <w:tcMar>
                    <w:top w:w="150" w:type="dxa"/>
                    <w:left w:w="150" w:type="dxa"/>
                    <w:bottom w:w="150" w:type="dxa"/>
                    <w:right w:w="0" w:type="dxa"/>
                  </w:tcMar>
                  <w:vAlign w:val="center"/>
                  <w:hideMark/>
                </w:tcPr>
                <w:p w14:paraId="4F8B6596"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3,875.05</w:t>
                  </w:r>
                </w:p>
              </w:tc>
              <w:tc>
                <w:tcPr>
                  <w:tcW w:w="0" w:type="auto"/>
                  <w:tcMar>
                    <w:top w:w="150" w:type="dxa"/>
                    <w:left w:w="150" w:type="dxa"/>
                    <w:bottom w:w="150" w:type="dxa"/>
                    <w:right w:w="0" w:type="dxa"/>
                  </w:tcMar>
                  <w:vAlign w:val="center"/>
                  <w:hideMark/>
                </w:tcPr>
                <w:p w14:paraId="31C50B54"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3,984.40</w:t>
                  </w:r>
                </w:p>
              </w:tc>
              <w:tc>
                <w:tcPr>
                  <w:tcW w:w="0" w:type="auto"/>
                  <w:tcMar>
                    <w:top w:w="150" w:type="dxa"/>
                    <w:left w:w="150" w:type="dxa"/>
                    <w:bottom w:w="150" w:type="dxa"/>
                    <w:right w:w="0" w:type="dxa"/>
                  </w:tcMar>
                  <w:vAlign w:val="center"/>
                  <w:hideMark/>
                </w:tcPr>
                <w:p w14:paraId="6F505534"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3,872.00</w:t>
                  </w:r>
                </w:p>
              </w:tc>
              <w:tc>
                <w:tcPr>
                  <w:tcW w:w="0" w:type="auto"/>
                  <w:tcMar>
                    <w:top w:w="150" w:type="dxa"/>
                    <w:left w:w="150" w:type="dxa"/>
                    <w:bottom w:w="150" w:type="dxa"/>
                    <w:right w:w="0" w:type="dxa"/>
                  </w:tcMar>
                  <w:vAlign w:val="center"/>
                  <w:hideMark/>
                </w:tcPr>
                <w:p w14:paraId="77E194DD"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3,966.30</w:t>
                  </w:r>
                </w:p>
              </w:tc>
              <w:tc>
                <w:tcPr>
                  <w:tcW w:w="0" w:type="auto"/>
                  <w:tcMar>
                    <w:top w:w="150" w:type="dxa"/>
                    <w:left w:w="150" w:type="dxa"/>
                    <w:bottom w:w="150" w:type="dxa"/>
                    <w:right w:w="0" w:type="dxa"/>
                  </w:tcMar>
                  <w:vAlign w:val="center"/>
                  <w:hideMark/>
                </w:tcPr>
                <w:p w14:paraId="2418CE8F"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3,966.30</w:t>
                  </w:r>
                </w:p>
              </w:tc>
              <w:tc>
                <w:tcPr>
                  <w:tcW w:w="0" w:type="auto"/>
                  <w:tcMar>
                    <w:top w:w="150" w:type="dxa"/>
                    <w:left w:w="150" w:type="dxa"/>
                    <w:bottom w:w="150" w:type="dxa"/>
                    <w:right w:w="0" w:type="dxa"/>
                  </w:tcMar>
                  <w:vAlign w:val="center"/>
                  <w:hideMark/>
                </w:tcPr>
                <w:p w14:paraId="66B9098E"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2,826,510</w:t>
                  </w:r>
                </w:p>
              </w:tc>
            </w:tr>
            <w:tr w:rsidR="00662E4B" w:rsidRPr="00EB5246" w14:paraId="397029A0" w14:textId="77777777" w:rsidTr="00662E4B">
              <w:tc>
                <w:tcPr>
                  <w:tcW w:w="0" w:type="auto"/>
                  <w:tcMar>
                    <w:top w:w="150" w:type="dxa"/>
                    <w:left w:w="0" w:type="dxa"/>
                    <w:bottom w:w="150" w:type="dxa"/>
                    <w:right w:w="150" w:type="dxa"/>
                  </w:tcMar>
                  <w:vAlign w:val="center"/>
                  <w:hideMark/>
                </w:tcPr>
                <w:p w14:paraId="059D6400" w14:textId="77777777" w:rsidR="00662E4B" w:rsidRPr="00EB5246" w:rsidRDefault="00662E4B" w:rsidP="00780447">
                  <w:pPr>
                    <w:framePr w:hSpace="180" w:wrap="around" w:vAnchor="text" w:hAnchor="text" w:y="1"/>
                    <w:rPr>
                      <w:rFonts w:ascii="Arial" w:hAnsi="Arial" w:cs="Arial"/>
                      <w:sz w:val="16"/>
                      <w:szCs w:val="16"/>
                    </w:rPr>
                  </w:pPr>
                  <w:r w:rsidRPr="00EB5246">
                    <w:rPr>
                      <w:rFonts w:ascii="Arial" w:hAnsi="Arial" w:cs="Arial"/>
                      <w:sz w:val="16"/>
                      <w:szCs w:val="16"/>
                    </w:rPr>
                    <w:t>Feb 01, 2024</w:t>
                  </w:r>
                </w:p>
              </w:tc>
              <w:tc>
                <w:tcPr>
                  <w:tcW w:w="0" w:type="auto"/>
                  <w:tcMar>
                    <w:top w:w="150" w:type="dxa"/>
                    <w:left w:w="150" w:type="dxa"/>
                    <w:bottom w:w="150" w:type="dxa"/>
                    <w:right w:w="0" w:type="dxa"/>
                  </w:tcMar>
                  <w:vAlign w:val="center"/>
                  <w:hideMark/>
                </w:tcPr>
                <w:p w14:paraId="021209CD"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3,820.00</w:t>
                  </w:r>
                </w:p>
              </w:tc>
              <w:tc>
                <w:tcPr>
                  <w:tcW w:w="0" w:type="auto"/>
                  <w:tcMar>
                    <w:top w:w="150" w:type="dxa"/>
                    <w:left w:w="150" w:type="dxa"/>
                    <w:bottom w:w="150" w:type="dxa"/>
                    <w:right w:w="0" w:type="dxa"/>
                  </w:tcMar>
                  <w:vAlign w:val="center"/>
                  <w:hideMark/>
                </w:tcPr>
                <w:p w14:paraId="090EC0FD"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3,904.90</w:t>
                  </w:r>
                </w:p>
              </w:tc>
              <w:tc>
                <w:tcPr>
                  <w:tcW w:w="0" w:type="auto"/>
                  <w:tcMar>
                    <w:top w:w="150" w:type="dxa"/>
                    <w:left w:w="150" w:type="dxa"/>
                    <w:bottom w:w="150" w:type="dxa"/>
                    <w:right w:w="0" w:type="dxa"/>
                  </w:tcMar>
                  <w:vAlign w:val="center"/>
                  <w:hideMark/>
                </w:tcPr>
                <w:p w14:paraId="160E5047"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3,805.05</w:t>
                  </w:r>
                </w:p>
              </w:tc>
              <w:tc>
                <w:tcPr>
                  <w:tcW w:w="0" w:type="auto"/>
                  <w:tcMar>
                    <w:top w:w="150" w:type="dxa"/>
                    <w:left w:w="150" w:type="dxa"/>
                    <w:bottom w:w="150" w:type="dxa"/>
                    <w:right w:w="0" w:type="dxa"/>
                  </w:tcMar>
                  <w:vAlign w:val="center"/>
                  <w:hideMark/>
                </w:tcPr>
                <w:p w14:paraId="3E2A7E43"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3,854.15</w:t>
                  </w:r>
                </w:p>
              </w:tc>
              <w:tc>
                <w:tcPr>
                  <w:tcW w:w="0" w:type="auto"/>
                  <w:tcMar>
                    <w:top w:w="150" w:type="dxa"/>
                    <w:left w:w="150" w:type="dxa"/>
                    <w:bottom w:w="150" w:type="dxa"/>
                    <w:right w:w="0" w:type="dxa"/>
                  </w:tcMar>
                  <w:vAlign w:val="center"/>
                  <w:hideMark/>
                </w:tcPr>
                <w:p w14:paraId="7F3AB00F"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3,854.15</w:t>
                  </w:r>
                </w:p>
              </w:tc>
              <w:tc>
                <w:tcPr>
                  <w:tcW w:w="0" w:type="auto"/>
                  <w:tcMar>
                    <w:top w:w="150" w:type="dxa"/>
                    <w:left w:w="150" w:type="dxa"/>
                    <w:bottom w:w="150" w:type="dxa"/>
                    <w:right w:w="0" w:type="dxa"/>
                  </w:tcMar>
                  <w:vAlign w:val="center"/>
                  <w:hideMark/>
                </w:tcPr>
                <w:p w14:paraId="09811E32"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2,363,107</w:t>
                  </w:r>
                </w:p>
              </w:tc>
            </w:tr>
            <w:tr w:rsidR="00662E4B" w:rsidRPr="00EB5246" w14:paraId="692725B2" w14:textId="77777777" w:rsidTr="00662E4B">
              <w:tc>
                <w:tcPr>
                  <w:tcW w:w="0" w:type="auto"/>
                  <w:tcMar>
                    <w:top w:w="150" w:type="dxa"/>
                    <w:left w:w="0" w:type="dxa"/>
                    <w:bottom w:w="150" w:type="dxa"/>
                    <w:right w:w="150" w:type="dxa"/>
                  </w:tcMar>
                  <w:vAlign w:val="center"/>
                  <w:hideMark/>
                </w:tcPr>
                <w:p w14:paraId="1EF9A137" w14:textId="77777777" w:rsidR="00662E4B" w:rsidRPr="00EB5246" w:rsidRDefault="00662E4B" w:rsidP="00780447">
                  <w:pPr>
                    <w:framePr w:hSpace="180" w:wrap="around" w:vAnchor="text" w:hAnchor="text" w:y="1"/>
                    <w:rPr>
                      <w:rFonts w:ascii="Arial" w:hAnsi="Arial" w:cs="Arial"/>
                      <w:sz w:val="16"/>
                      <w:szCs w:val="16"/>
                    </w:rPr>
                  </w:pPr>
                  <w:r w:rsidRPr="00EB5246">
                    <w:rPr>
                      <w:rFonts w:ascii="Arial" w:hAnsi="Arial" w:cs="Arial"/>
                      <w:sz w:val="16"/>
                      <w:szCs w:val="16"/>
                    </w:rPr>
                    <w:t>Jan 31, 2024</w:t>
                  </w:r>
                </w:p>
              </w:tc>
              <w:tc>
                <w:tcPr>
                  <w:tcW w:w="0" w:type="auto"/>
                  <w:tcMar>
                    <w:top w:w="150" w:type="dxa"/>
                    <w:left w:w="150" w:type="dxa"/>
                    <w:bottom w:w="150" w:type="dxa"/>
                    <w:right w:w="0" w:type="dxa"/>
                  </w:tcMar>
                  <w:vAlign w:val="center"/>
                  <w:hideMark/>
                </w:tcPr>
                <w:p w14:paraId="69AA7665"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3,811.20</w:t>
                  </w:r>
                </w:p>
              </w:tc>
              <w:tc>
                <w:tcPr>
                  <w:tcW w:w="0" w:type="auto"/>
                  <w:tcMar>
                    <w:top w:w="150" w:type="dxa"/>
                    <w:left w:w="150" w:type="dxa"/>
                    <w:bottom w:w="150" w:type="dxa"/>
                    <w:right w:w="0" w:type="dxa"/>
                  </w:tcMar>
                  <w:vAlign w:val="center"/>
                  <w:hideMark/>
                </w:tcPr>
                <w:p w14:paraId="4B8D0278"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3,834.00</w:t>
                  </w:r>
                </w:p>
              </w:tc>
              <w:tc>
                <w:tcPr>
                  <w:tcW w:w="0" w:type="auto"/>
                  <w:tcMar>
                    <w:top w:w="150" w:type="dxa"/>
                    <w:left w:w="150" w:type="dxa"/>
                    <w:bottom w:w="150" w:type="dxa"/>
                    <w:right w:w="0" w:type="dxa"/>
                  </w:tcMar>
                  <w:vAlign w:val="center"/>
                  <w:hideMark/>
                </w:tcPr>
                <w:p w14:paraId="7BA48025"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3,796.45</w:t>
                  </w:r>
                </w:p>
              </w:tc>
              <w:tc>
                <w:tcPr>
                  <w:tcW w:w="0" w:type="auto"/>
                  <w:tcMar>
                    <w:top w:w="150" w:type="dxa"/>
                    <w:left w:w="150" w:type="dxa"/>
                    <w:bottom w:w="150" w:type="dxa"/>
                    <w:right w:w="0" w:type="dxa"/>
                  </w:tcMar>
                  <w:vAlign w:val="center"/>
                  <w:hideMark/>
                </w:tcPr>
                <w:p w14:paraId="70D50160"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3,815.95</w:t>
                  </w:r>
                </w:p>
              </w:tc>
              <w:tc>
                <w:tcPr>
                  <w:tcW w:w="0" w:type="auto"/>
                  <w:tcMar>
                    <w:top w:w="150" w:type="dxa"/>
                    <w:left w:w="150" w:type="dxa"/>
                    <w:bottom w:w="150" w:type="dxa"/>
                    <w:right w:w="0" w:type="dxa"/>
                  </w:tcMar>
                  <w:vAlign w:val="center"/>
                  <w:hideMark/>
                </w:tcPr>
                <w:p w14:paraId="36A2BC7B"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3,815.95</w:t>
                  </w:r>
                </w:p>
              </w:tc>
              <w:tc>
                <w:tcPr>
                  <w:tcW w:w="0" w:type="auto"/>
                  <w:tcMar>
                    <w:top w:w="150" w:type="dxa"/>
                    <w:left w:w="150" w:type="dxa"/>
                    <w:bottom w:w="150" w:type="dxa"/>
                    <w:right w:w="0" w:type="dxa"/>
                  </w:tcMar>
                  <w:vAlign w:val="center"/>
                  <w:hideMark/>
                </w:tcPr>
                <w:p w14:paraId="1C259739"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2,459,358</w:t>
                  </w:r>
                </w:p>
              </w:tc>
            </w:tr>
            <w:tr w:rsidR="00662E4B" w:rsidRPr="00EB5246" w14:paraId="63D22B38" w14:textId="77777777" w:rsidTr="00662E4B">
              <w:tc>
                <w:tcPr>
                  <w:tcW w:w="0" w:type="auto"/>
                  <w:tcMar>
                    <w:top w:w="150" w:type="dxa"/>
                    <w:left w:w="0" w:type="dxa"/>
                    <w:bottom w:w="150" w:type="dxa"/>
                    <w:right w:w="150" w:type="dxa"/>
                  </w:tcMar>
                  <w:vAlign w:val="center"/>
                  <w:hideMark/>
                </w:tcPr>
                <w:p w14:paraId="1DDDFC27" w14:textId="77777777" w:rsidR="00662E4B" w:rsidRPr="00EB5246" w:rsidRDefault="00662E4B" w:rsidP="00780447">
                  <w:pPr>
                    <w:framePr w:hSpace="180" w:wrap="around" w:vAnchor="text" w:hAnchor="text" w:y="1"/>
                    <w:rPr>
                      <w:rFonts w:ascii="Arial" w:hAnsi="Arial" w:cs="Arial"/>
                      <w:sz w:val="16"/>
                      <w:szCs w:val="16"/>
                    </w:rPr>
                  </w:pPr>
                  <w:r w:rsidRPr="00EB5246">
                    <w:rPr>
                      <w:rFonts w:ascii="Arial" w:hAnsi="Arial" w:cs="Arial"/>
                      <w:sz w:val="16"/>
                      <w:szCs w:val="16"/>
                    </w:rPr>
                    <w:t>Jan 30, 2024</w:t>
                  </w:r>
                </w:p>
              </w:tc>
              <w:tc>
                <w:tcPr>
                  <w:tcW w:w="0" w:type="auto"/>
                  <w:tcMar>
                    <w:top w:w="150" w:type="dxa"/>
                    <w:left w:w="150" w:type="dxa"/>
                    <w:bottom w:w="150" w:type="dxa"/>
                    <w:right w:w="0" w:type="dxa"/>
                  </w:tcMar>
                  <w:vAlign w:val="center"/>
                  <w:hideMark/>
                </w:tcPr>
                <w:p w14:paraId="681F1984"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3,807.45</w:t>
                  </w:r>
                </w:p>
              </w:tc>
              <w:tc>
                <w:tcPr>
                  <w:tcW w:w="0" w:type="auto"/>
                  <w:tcMar>
                    <w:top w:w="150" w:type="dxa"/>
                    <w:left w:w="150" w:type="dxa"/>
                    <w:bottom w:w="150" w:type="dxa"/>
                    <w:right w:w="0" w:type="dxa"/>
                  </w:tcMar>
                  <w:vAlign w:val="center"/>
                  <w:hideMark/>
                </w:tcPr>
                <w:p w14:paraId="0C22C362"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3,847.80</w:t>
                  </w:r>
                </w:p>
              </w:tc>
              <w:tc>
                <w:tcPr>
                  <w:tcW w:w="0" w:type="auto"/>
                  <w:tcMar>
                    <w:top w:w="150" w:type="dxa"/>
                    <w:left w:w="150" w:type="dxa"/>
                    <w:bottom w:w="150" w:type="dxa"/>
                    <w:right w:w="0" w:type="dxa"/>
                  </w:tcMar>
                  <w:vAlign w:val="center"/>
                  <w:hideMark/>
                </w:tcPr>
                <w:p w14:paraId="2CAE45B1"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3,787.00</w:t>
                  </w:r>
                </w:p>
              </w:tc>
              <w:tc>
                <w:tcPr>
                  <w:tcW w:w="0" w:type="auto"/>
                  <w:tcMar>
                    <w:top w:w="150" w:type="dxa"/>
                    <w:left w:w="150" w:type="dxa"/>
                    <w:bottom w:w="150" w:type="dxa"/>
                    <w:right w:w="0" w:type="dxa"/>
                  </w:tcMar>
                  <w:vAlign w:val="center"/>
                  <w:hideMark/>
                </w:tcPr>
                <w:p w14:paraId="34B46EE5"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3,800.55</w:t>
                  </w:r>
                </w:p>
              </w:tc>
              <w:tc>
                <w:tcPr>
                  <w:tcW w:w="0" w:type="auto"/>
                  <w:tcMar>
                    <w:top w:w="150" w:type="dxa"/>
                    <w:left w:w="150" w:type="dxa"/>
                    <w:bottom w:w="150" w:type="dxa"/>
                    <w:right w:w="0" w:type="dxa"/>
                  </w:tcMar>
                  <w:vAlign w:val="center"/>
                  <w:hideMark/>
                </w:tcPr>
                <w:p w14:paraId="090F07A2"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3,800.55</w:t>
                  </w:r>
                </w:p>
              </w:tc>
              <w:tc>
                <w:tcPr>
                  <w:tcW w:w="0" w:type="auto"/>
                  <w:tcMar>
                    <w:top w:w="150" w:type="dxa"/>
                    <w:left w:w="150" w:type="dxa"/>
                    <w:bottom w:w="150" w:type="dxa"/>
                    <w:right w:w="0" w:type="dxa"/>
                  </w:tcMar>
                  <w:vAlign w:val="center"/>
                  <w:hideMark/>
                </w:tcPr>
                <w:p w14:paraId="20A48D6C"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1,411,621</w:t>
                  </w:r>
                </w:p>
              </w:tc>
            </w:tr>
            <w:tr w:rsidR="00662E4B" w:rsidRPr="00EB5246" w14:paraId="628C3271" w14:textId="77777777" w:rsidTr="00662E4B">
              <w:tc>
                <w:tcPr>
                  <w:tcW w:w="0" w:type="auto"/>
                  <w:tcMar>
                    <w:top w:w="150" w:type="dxa"/>
                    <w:left w:w="0" w:type="dxa"/>
                    <w:bottom w:w="150" w:type="dxa"/>
                    <w:right w:w="150" w:type="dxa"/>
                  </w:tcMar>
                  <w:vAlign w:val="center"/>
                  <w:hideMark/>
                </w:tcPr>
                <w:p w14:paraId="10D0EC06" w14:textId="77777777" w:rsidR="00662E4B" w:rsidRPr="00EB5246" w:rsidRDefault="00662E4B" w:rsidP="00780447">
                  <w:pPr>
                    <w:framePr w:hSpace="180" w:wrap="around" w:vAnchor="text" w:hAnchor="text" w:y="1"/>
                    <w:rPr>
                      <w:rFonts w:ascii="Arial" w:hAnsi="Arial" w:cs="Arial"/>
                      <w:sz w:val="16"/>
                      <w:szCs w:val="16"/>
                    </w:rPr>
                  </w:pPr>
                  <w:r w:rsidRPr="00EB5246">
                    <w:rPr>
                      <w:rFonts w:ascii="Arial" w:hAnsi="Arial" w:cs="Arial"/>
                      <w:sz w:val="16"/>
                      <w:szCs w:val="16"/>
                    </w:rPr>
                    <w:t>Jan 29, 2024</w:t>
                  </w:r>
                </w:p>
              </w:tc>
              <w:tc>
                <w:tcPr>
                  <w:tcW w:w="0" w:type="auto"/>
                  <w:tcMar>
                    <w:top w:w="150" w:type="dxa"/>
                    <w:left w:w="150" w:type="dxa"/>
                    <w:bottom w:w="150" w:type="dxa"/>
                    <w:right w:w="0" w:type="dxa"/>
                  </w:tcMar>
                  <w:vAlign w:val="center"/>
                  <w:hideMark/>
                </w:tcPr>
                <w:p w14:paraId="39FB4C24"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3,800.80</w:t>
                  </w:r>
                </w:p>
              </w:tc>
              <w:tc>
                <w:tcPr>
                  <w:tcW w:w="0" w:type="auto"/>
                  <w:tcMar>
                    <w:top w:w="150" w:type="dxa"/>
                    <w:left w:w="150" w:type="dxa"/>
                    <w:bottom w:w="150" w:type="dxa"/>
                    <w:right w:w="0" w:type="dxa"/>
                  </w:tcMar>
                  <w:vAlign w:val="center"/>
                  <w:hideMark/>
                </w:tcPr>
                <w:p w14:paraId="78A4D020"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3,820.00</w:t>
                  </w:r>
                </w:p>
              </w:tc>
              <w:tc>
                <w:tcPr>
                  <w:tcW w:w="0" w:type="auto"/>
                  <w:tcMar>
                    <w:top w:w="150" w:type="dxa"/>
                    <w:left w:w="150" w:type="dxa"/>
                    <w:bottom w:w="150" w:type="dxa"/>
                    <w:right w:w="0" w:type="dxa"/>
                  </w:tcMar>
                  <w:vAlign w:val="center"/>
                  <w:hideMark/>
                </w:tcPr>
                <w:p w14:paraId="65D14DAA"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3,780.85</w:t>
                  </w:r>
                </w:p>
              </w:tc>
              <w:tc>
                <w:tcPr>
                  <w:tcW w:w="0" w:type="auto"/>
                  <w:tcMar>
                    <w:top w:w="150" w:type="dxa"/>
                    <w:left w:w="150" w:type="dxa"/>
                    <w:bottom w:w="150" w:type="dxa"/>
                    <w:right w:w="0" w:type="dxa"/>
                  </w:tcMar>
                  <w:vAlign w:val="center"/>
                  <w:hideMark/>
                </w:tcPr>
                <w:p w14:paraId="299D5E48"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3,801.00</w:t>
                  </w:r>
                </w:p>
              </w:tc>
              <w:tc>
                <w:tcPr>
                  <w:tcW w:w="0" w:type="auto"/>
                  <w:tcMar>
                    <w:top w:w="150" w:type="dxa"/>
                    <w:left w:w="150" w:type="dxa"/>
                    <w:bottom w:w="150" w:type="dxa"/>
                    <w:right w:w="0" w:type="dxa"/>
                  </w:tcMar>
                  <w:vAlign w:val="center"/>
                  <w:hideMark/>
                </w:tcPr>
                <w:p w14:paraId="1536BCBC"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3,801.00</w:t>
                  </w:r>
                </w:p>
              </w:tc>
              <w:tc>
                <w:tcPr>
                  <w:tcW w:w="0" w:type="auto"/>
                  <w:tcMar>
                    <w:top w:w="150" w:type="dxa"/>
                    <w:left w:w="150" w:type="dxa"/>
                    <w:bottom w:w="150" w:type="dxa"/>
                    <w:right w:w="0" w:type="dxa"/>
                  </w:tcMar>
                  <w:vAlign w:val="center"/>
                  <w:hideMark/>
                </w:tcPr>
                <w:p w14:paraId="6FF34432"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1,646,747</w:t>
                  </w:r>
                </w:p>
              </w:tc>
            </w:tr>
            <w:tr w:rsidR="00662E4B" w:rsidRPr="00EB5246" w14:paraId="2FC66715" w14:textId="77777777" w:rsidTr="00662E4B">
              <w:tc>
                <w:tcPr>
                  <w:tcW w:w="0" w:type="auto"/>
                  <w:tcMar>
                    <w:top w:w="150" w:type="dxa"/>
                    <w:left w:w="0" w:type="dxa"/>
                    <w:bottom w:w="150" w:type="dxa"/>
                    <w:right w:w="150" w:type="dxa"/>
                  </w:tcMar>
                  <w:vAlign w:val="center"/>
                  <w:hideMark/>
                </w:tcPr>
                <w:p w14:paraId="3777F1B1" w14:textId="77777777" w:rsidR="00662E4B" w:rsidRPr="00EB5246" w:rsidRDefault="00662E4B" w:rsidP="00780447">
                  <w:pPr>
                    <w:framePr w:hSpace="180" w:wrap="around" w:vAnchor="text" w:hAnchor="text" w:y="1"/>
                    <w:rPr>
                      <w:rFonts w:ascii="Arial" w:hAnsi="Arial" w:cs="Arial"/>
                      <w:sz w:val="16"/>
                      <w:szCs w:val="16"/>
                    </w:rPr>
                  </w:pPr>
                  <w:r w:rsidRPr="00EB5246">
                    <w:rPr>
                      <w:rFonts w:ascii="Arial" w:hAnsi="Arial" w:cs="Arial"/>
                      <w:sz w:val="16"/>
                      <w:szCs w:val="16"/>
                    </w:rPr>
                    <w:t>Jan 25, 2024</w:t>
                  </w:r>
                </w:p>
              </w:tc>
              <w:tc>
                <w:tcPr>
                  <w:tcW w:w="0" w:type="auto"/>
                  <w:tcMar>
                    <w:top w:w="150" w:type="dxa"/>
                    <w:left w:w="150" w:type="dxa"/>
                    <w:bottom w:w="150" w:type="dxa"/>
                    <w:right w:w="0" w:type="dxa"/>
                  </w:tcMar>
                  <w:vAlign w:val="center"/>
                  <w:hideMark/>
                </w:tcPr>
                <w:p w14:paraId="0F7FE893"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3,839.90</w:t>
                  </w:r>
                </w:p>
              </w:tc>
              <w:tc>
                <w:tcPr>
                  <w:tcW w:w="0" w:type="auto"/>
                  <w:tcMar>
                    <w:top w:w="150" w:type="dxa"/>
                    <w:left w:w="150" w:type="dxa"/>
                    <w:bottom w:w="150" w:type="dxa"/>
                    <w:right w:w="0" w:type="dxa"/>
                  </w:tcMar>
                  <w:vAlign w:val="center"/>
                  <w:hideMark/>
                </w:tcPr>
                <w:p w14:paraId="3909F7A4"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3,861.00</w:t>
                  </w:r>
                </w:p>
              </w:tc>
              <w:tc>
                <w:tcPr>
                  <w:tcW w:w="0" w:type="auto"/>
                  <w:tcMar>
                    <w:top w:w="150" w:type="dxa"/>
                    <w:left w:w="150" w:type="dxa"/>
                    <w:bottom w:w="150" w:type="dxa"/>
                    <w:right w:w="0" w:type="dxa"/>
                  </w:tcMar>
                  <w:vAlign w:val="center"/>
                  <w:hideMark/>
                </w:tcPr>
                <w:p w14:paraId="4E6E16CF"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3,778.70</w:t>
                  </w:r>
                </w:p>
              </w:tc>
              <w:tc>
                <w:tcPr>
                  <w:tcW w:w="0" w:type="auto"/>
                  <w:tcMar>
                    <w:top w:w="150" w:type="dxa"/>
                    <w:left w:w="150" w:type="dxa"/>
                    <w:bottom w:w="150" w:type="dxa"/>
                    <w:right w:w="0" w:type="dxa"/>
                  </w:tcMar>
                  <w:vAlign w:val="center"/>
                  <w:hideMark/>
                </w:tcPr>
                <w:p w14:paraId="706DE0EF"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3,810.30</w:t>
                  </w:r>
                </w:p>
              </w:tc>
              <w:tc>
                <w:tcPr>
                  <w:tcW w:w="0" w:type="auto"/>
                  <w:tcMar>
                    <w:top w:w="150" w:type="dxa"/>
                    <w:left w:w="150" w:type="dxa"/>
                    <w:bottom w:w="150" w:type="dxa"/>
                    <w:right w:w="0" w:type="dxa"/>
                  </w:tcMar>
                  <w:vAlign w:val="center"/>
                  <w:hideMark/>
                </w:tcPr>
                <w:p w14:paraId="425B1394"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3,810.30</w:t>
                  </w:r>
                </w:p>
              </w:tc>
              <w:tc>
                <w:tcPr>
                  <w:tcW w:w="0" w:type="auto"/>
                  <w:tcMar>
                    <w:top w:w="150" w:type="dxa"/>
                    <w:left w:w="150" w:type="dxa"/>
                    <w:bottom w:w="150" w:type="dxa"/>
                    <w:right w:w="0" w:type="dxa"/>
                  </w:tcMar>
                  <w:vAlign w:val="center"/>
                  <w:hideMark/>
                </w:tcPr>
                <w:p w14:paraId="3B0AFE31"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2,205,154</w:t>
                  </w:r>
                </w:p>
              </w:tc>
            </w:tr>
            <w:tr w:rsidR="00662E4B" w:rsidRPr="00EB5246" w14:paraId="5AA0013E" w14:textId="77777777" w:rsidTr="00662E4B">
              <w:tc>
                <w:tcPr>
                  <w:tcW w:w="0" w:type="auto"/>
                  <w:tcMar>
                    <w:top w:w="150" w:type="dxa"/>
                    <w:left w:w="0" w:type="dxa"/>
                    <w:bottom w:w="150" w:type="dxa"/>
                    <w:right w:w="150" w:type="dxa"/>
                  </w:tcMar>
                  <w:vAlign w:val="center"/>
                  <w:hideMark/>
                </w:tcPr>
                <w:p w14:paraId="696D5CD4" w14:textId="77777777" w:rsidR="00662E4B" w:rsidRPr="00EB5246" w:rsidRDefault="00662E4B" w:rsidP="00780447">
                  <w:pPr>
                    <w:framePr w:hSpace="180" w:wrap="around" w:vAnchor="text" w:hAnchor="text" w:y="1"/>
                    <w:rPr>
                      <w:rFonts w:ascii="Arial" w:hAnsi="Arial" w:cs="Arial"/>
                      <w:sz w:val="16"/>
                      <w:szCs w:val="16"/>
                    </w:rPr>
                  </w:pPr>
                  <w:r w:rsidRPr="00EB5246">
                    <w:rPr>
                      <w:rFonts w:ascii="Arial" w:hAnsi="Arial" w:cs="Arial"/>
                      <w:sz w:val="16"/>
                      <w:szCs w:val="16"/>
                    </w:rPr>
                    <w:t>Jan 24, 2024</w:t>
                  </w:r>
                </w:p>
              </w:tc>
              <w:tc>
                <w:tcPr>
                  <w:tcW w:w="0" w:type="auto"/>
                  <w:tcMar>
                    <w:top w:w="150" w:type="dxa"/>
                    <w:left w:w="150" w:type="dxa"/>
                    <w:bottom w:w="150" w:type="dxa"/>
                    <w:right w:w="0" w:type="dxa"/>
                  </w:tcMar>
                  <w:vAlign w:val="center"/>
                  <w:hideMark/>
                </w:tcPr>
                <w:p w14:paraId="238F26CE"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3,880.00</w:t>
                  </w:r>
                </w:p>
              </w:tc>
              <w:tc>
                <w:tcPr>
                  <w:tcW w:w="0" w:type="auto"/>
                  <w:tcMar>
                    <w:top w:w="150" w:type="dxa"/>
                    <w:left w:w="150" w:type="dxa"/>
                    <w:bottom w:w="150" w:type="dxa"/>
                    <w:right w:w="0" w:type="dxa"/>
                  </w:tcMar>
                  <w:vAlign w:val="center"/>
                  <w:hideMark/>
                </w:tcPr>
                <w:p w14:paraId="45D074FE"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3,883.65</w:t>
                  </w:r>
                </w:p>
              </w:tc>
              <w:tc>
                <w:tcPr>
                  <w:tcW w:w="0" w:type="auto"/>
                  <w:tcMar>
                    <w:top w:w="150" w:type="dxa"/>
                    <w:left w:w="150" w:type="dxa"/>
                    <w:bottom w:w="150" w:type="dxa"/>
                    <w:right w:w="0" w:type="dxa"/>
                  </w:tcMar>
                  <w:vAlign w:val="center"/>
                  <w:hideMark/>
                </w:tcPr>
                <w:p w14:paraId="69250B0A"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3,805.60</w:t>
                  </w:r>
                </w:p>
              </w:tc>
              <w:tc>
                <w:tcPr>
                  <w:tcW w:w="0" w:type="auto"/>
                  <w:tcMar>
                    <w:top w:w="150" w:type="dxa"/>
                    <w:left w:w="150" w:type="dxa"/>
                    <w:bottom w:w="150" w:type="dxa"/>
                    <w:right w:w="0" w:type="dxa"/>
                  </w:tcMar>
                  <w:vAlign w:val="center"/>
                  <w:hideMark/>
                </w:tcPr>
                <w:p w14:paraId="4D256582"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3,841.80</w:t>
                  </w:r>
                </w:p>
              </w:tc>
              <w:tc>
                <w:tcPr>
                  <w:tcW w:w="0" w:type="auto"/>
                  <w:tcMar>
                    <w:top w:w="150" w:type="dxa"/>
                    <w:left w:w="150" w:type="dxa"/>
                    <w:bottom w:w="150" w:type="dxa"/>
                    <w:right w:w="0" w:type="dxa"/>
                  </w:tcMar>
                  <w:vAlign w:val="center"/>
                  <w:hideMark/>
                </w:tcPr>
                <w:p w14:paraId="2EB41521"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3,841.80</w:t>
                  </w:r>
                </w:p>
              </w:tc>
              <w:tc>
                <w:tcPr>
                  <w:tcW w:w="0" w:type="auto"/>
                  <w:tcMar>
                    <w:top w:w="150" w:type="dxa"/>
                    <w:left w:w="150" w:type="dxa"/>
                    <w:bottom w:w="150" w:type="dxa"/>
                    <w:right w:w="0" w:type="dxa"/>
                  </w:tcMar>
                  <w:vAlign w:val="center"/>
                  <w:hideMark/>
                </w:tcPr>
                <w:p w14:paraId="4D9B51DA"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2,657,709</w:t>
                  </w:r>
                </w:p>
              </w:tc>
            </w:tr>
            <w:tr w:rsidR="00662E4B" w:rsidRPr="00EB5246" w14:paraId="6EA4CD1E" w14:textId="77777777" w:rsidTr="00662E4B">
              <w:tc>
                <w:tcPr>
                  <w:tcW w:w="0" w:type="auto"/>
                  <w:tcMar>
                    <w:top w:w="150" w:type="dxa"/>
                    <w:left w:w="0" w:type="dxa"/>
                    <w:bottom w:w="150" w:type="dxa"/>
                    <w:right w:w="150" w:type="dxa"/>
                  </w:tcMar>
                  <w:vAlign w:val="center"/>
                  <w:hideMark/>
                </w:tcPr>
                <w:p w14:paraId="475C9AB0" w14:textId="77777777" w:rsidR="00662E4B" w:rsidRPr="00EB5246" w:rsidRDefault="00662E4B" w:rsidP="00780447">
                  <w:pPr>
                    <w:framePr w:hSpace="180" w:wrap="around" w:vAnchor="text" w:hAnchor="text" w:y="1"/>
                    <w:rPr>
                      <w:rFonts w:ascii="Arial" w:hAnsi="Arial" w:cs="Arial"/>
                      <w:sz w:val="16"/>
                      <w:szCs w:val="16"/>
                    </w:rPr>
                  </w:pPr>
                  <w:r w:rsidRPr="00EB5246">
                    <w:rPr>
                      <w:rFonts w:ascii="Arial" w:hAnsi="Arial" w:cs="Arial"/>
                      <w:sz w:val="16"/>
                      <w:szCs w:val="16"/>
                    </w:rPr>
                    <w:t>Jan 23, 2024</w:t>
                  </w:r>
                </w:p>
              </w:tc>
              <w:tc>
                <w:tcPr>
                  <w:tcW w:w="0" w:type="auto"/>
                  <w:tcMar>
                    <w:top w:w="150" w:type="dxa"/>
                    <w:left w:w="150" w:type="dxa"/>
                    <w:bottom w:w="150" w:type="dxa"/>
                    <w:right w:w="0" w:type="dxa"/>
                  </w:tcMar>
                  <w:vAlign w:val="center"/>
                  <w:hideMark/>
                </w:tcPr>
                <w:p w14:paraId="46A732BF"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3,900.00</w:t>
                  </w:r>
                </w:p>
              </w:tc>
              <w:tc>
                <w:tcPr>
                  <w:tcW w:w="0" w:type="auto"/>
                  <w:tcMar>
                    <w:top w:w="150" w:type="dxa"/>
                    <w:left w:w="150" w:type="dxa"/>
                    <w:bottom w:w="150" w:type="dxa"/>
                    <w:right w:w="0" w:type="dxa"/>
                  </w:tcMar>
                  <w:vAlign w:val="center"/>
                  <w:hideMark/>
                </w:tcPr>
                <w:p w14:paraId="175296F1"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3,933.90</w:t>
                  </w:r>
                </w:p>
              </w:tc>
              <w:tc>
                <w:tcPr>
                  <w:tcW w:w="0" w:type="auto"/>
                  <w:tcMar>
                    <w:top w:w="150" w:type="dxa"/>
                    <w:left w:w="150" w:type="dxa"/>
                    <w:bottom w:w="150" w:type="dxa"/>
                    <w:right w:w="0" w:type="dxa"/>
                  </w:tcMar>
                  <w:vAlign w:val="center"/>
                  <w:hideMark/>
                </w:tcPr>
                <w:p w14:paraId="56754EF3"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3,842.75</w:t>
                  </w:r>
                </w:p>
              </w:tc>
              <w:tc>
                <w:tcPr>
                  <w:tcW w:w="0" w:type="auto"/>
                  <w:tcMar>
                    <w:top w:w="150" w:type="dxa"/>
                    <w:left w:w="150" w:type="dxa"/>
                    <w:bottom w:w="150" w:type="dxa"/>
                    <w:right w:w="0" w:type="dxa"/>
                  </w:tcMar>
                  <w:vAlign w:val="center"/>
                  <w:hideMark/>
                </w:tcPr>
                <w:p w14:paraId="6D62B157"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3,858.25</w:t>
                  </w:r>
                </w:p>
              </w:tc>
              <w:tc>
                <w:tcPr>
                  <w:tcW w:w="0" w:type="auto"/>
                  <w:tcMar>
                    <w:top w:w="150" w:type="dxa"/>
                    <w:left w:w="150" w:type="dxa"/>
                    <w:bottom w:w="150" w:type="dxa"/>
                    <w:right w:w="0" w:type="dxa"/>
                  </w:tcMar>
                  <w:vAlign w:val="center"/>
                  <w:hideMark/>
                </w:tcPr>
                <w:p w14:paraId="7E3A5A7A"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3,858.25</w:t>
                  </w:r>
                </w:p>
              </w:tc>
              <w:tc>
                <w:tcPr>
                  <w:tcW w:w="0" w:type="auto"/>
                  <w:tcMar>
                    <w:top w:w="150" w:type="dxa"/>
                    <w:left w:w="150" w:type="dxa"/>
                    <w:bottom w:w="150" w:type="dxa"/>
                    <w:right w:w="0" w:type="dxa"/>
                  </w:tcMar>
                  <w:vAlign w:val="center"/>
                  <w:hideMark/>
                </w:tcPr>
                <w:p w14:paraId="1FADEE89"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2,618,854</w:t>
                  </w:r>
                </w:p>
              </w:tc>
            </w:tr>
            <w:tr w:rsidR="00662E4B" w:rsidRPr="00EB5246" w14:paraId="0AC3C037" w14:textId="77777777" w:rsidTr="00662E4B">
              <w:tc>
                <w:tcPr>
                  <w:tcW w:w="0" w:type="auto"/>
                  <w:tcMar>
                    <w:top w:w="150" w:type="dxa"/>
                    <w:left w:w="0" w:type="dxa"/>
                    <w:bottom w:w="150" w:type="dxa"/>
                    <w:right w:w="150" w:type="dxa"/>
                  </w:tcMar>
                  <w:vAlign w:val="center"/>
                  <w:hideMark/>
                </w:tcPr>
                <w:p w14:paraId="435DDF73" w14:textId="77777777" w:rsidR="00662E4B" w:rsidRPr="00EB5246" w:rsidRDefault="00662E4B" w:rsidP="00780447">
                  <w:pPr>
                    <w:framePr w:hSpace="180" w:wrap="around" w:vAnchor="text" w:hAnchor="text" w:y="1"/>
                    <w:rPr>
                      <w:rFonts w:ascii="Arial" w:hAnsi="Arial" w:cs="Arial"/>
                      <w:sz w:val="16"/>
                      <w:szCs w:val="16"/>
                    </w:rPr>
                  </w:pPr>
                  <w:r w:rsidRPr="00EB5246">
                    <w:rPr>
                      <w:rFonts w:ascii="Arial" w:hAnsi="Arial" w:cs="Arial"/>
                      <w:sz w:val="16"/>
                      <w:szCs w:val="16"/>
                    </w:rPr>
                    <w:t>Jan 19, 2024</w:t>
                  </w:r>
                </w:p>
              </w:tc>
              <w:tc>
                <w:tcPr>
                  <w:tcW w:w="0" w:type="auto"/>
                  <w:tcMar>
                    <w:top w:w="150" w:type="dxa"/>
                    <w:left w:w="150" w:type="dxa"/>
                    <w:bottom w:w="150" w:type="dxa"/>
                    <w:right w:w="0" w:type="dxa"/>
                  </w:tcMar>
                  <w:vAlign w:val="center"/>
                  <w:hideMark/>
                </w:tcPr>
                <w:p w14:paraId="035219D2"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3,945.00</w:t>
                  </w:r>
                </w:p>
              </w:tc>
              <w:tc>
                <w:tcPr>
                  <w:tcW w:w="0" w:type="auto"/>
                  <w:tcMar>
                    <w:top w:w="150" w:type="dxa"/>
                    <w:left w:w="150" w:type="dxa"/>
                    <w:bottom w:w="150" w:type="dxa"/>
                    <w:right w:w="0" w:type="dxa"/>
                  </w:tcMar>
                  <w:vAlign w:val="center"/>
                  <w:hideMark/>
                </w:tcPr>
                <w:p w14:paraId="7FB534FF"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3,963.55</w:t>
                  </w:r>
                </w:p>
              </w:tc>
              <w:tc>
                <w:tcPr>
                  <w:tcW w:w="0" w:type="auto"/>
                  <w:tcMar>
                    <w:top w:w="150" w:type="dxa"/>
                    <w:left w:w="150" w:type="dxa"/>
                    <w:bottom w:w="150" w:type="dxa"/>
                    <w:right w:w="0" w:type="dxa"/>
                  </w:tcMar>
                  <w:vAlign w:val="center"/>
                  <w:hideMark/>
                </w:tcPr>
                <w:p w14:paraId="65BF252E"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3,915.05</w:t>
                  </w:r>
                </w:p>
              </w:tc>
              <w:tc>
                <w:tcPr>
                  <w:tcW w:w="0" w:type="auto"/>
                  <w:tcMar>
                    <w:top w:w="150" w:type="dxa"/>
                    <w:left w:w="150" w:type="dxa"/>
                    <w:bottom w:w="150" w:type="dxa"/>
                    <w:right w:w="0" w:type="dxa"/>
                  </w:tcMar>
                  <w:vAlign w:val="center"/>
                  <w:hideMark/>
                </w:tcPr>
                <w:p w14:paraId="710240EE"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3,943.05</w:t>
                  </w:r>
                </w:p>
              </w:tc>
              <w:tc>
                <w:tcPr>
                  <w:tcW w:w="0" w:type="auto"/>
                  <w:tcMar>
                    <w:top w:w="150" w:type="dxa"/>
                    <w:left w:w="150" w:type="dxa"/>
                    <w:bottom w:w="150" w:type="dxa"/>
                    <w:right w:w="0" w:type="dxa"/>
                  </w:tcMar>
                  <w:vAlign w:val="center"/>
                  <w:hideMark/>
                </w:tcPr>
                <w:p w14:paraId="7E81E7E3"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3,943.05</w:t>
                  </w:r>
                </w:p>
              </w:tc>
              <w:tc>
                <w:tcPr>
                  <w:tcW w:w="0" w:type="auto"/>
                  <w:tcMar>
                    <w:top w:w="150" w:type="dxa"/>
                    <w:left w:w="150" w:type="dxa"/>
                    <w:bottom w:w="150" w:type="dxa"/>
                    <w:right w:w="0" w:type="dxa"/>
                  </w:tcMar>
                  <w:vAlign w:val="center"/>
                  <w:hideMark/>
                </w:tcPr>
                <w:p w14:paraId="58A9F25D"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2,941,975</w:t>
                  </w:r>
                </w:p>
              </w:tc>
            </w:tr>
            <w:tr w:rsidR="00662E4B" w:rsidRPr="00EB5246" w14:paraId="27495FCB" w14:textId="77777777" w:rsidTr="00662E4B">
              <w:tc>
                <w:tcPr>
                  <w:tcW w:w="0" w:type="auto"/>
                  <w:tcMar>
                    <w:top w:w="150" w:type="dxa"/>
                    <w:left w:w="0" w:type="dxa"/>
                    <w:bottom w:w="150" w:type="dxa"/>
                    <w:right w:w="75" w:type="dxa"/>
                  </w:tcMar>
                  <w:vAlign w:val="center"/>
                  <w:hideMark/>
                </w:tcPr>
                <w:p w14:paraId="12B1BD13" w14:textId="77777777" w:rsidR="00662E4B" w:rsidRPr="00EB5246" w:rsidRDefault="00662E4B" w:rsidP="00780447">
                  <w:pPr>
                    <w:framePr w:hSpace="180" w:wrap="around" w:vAnchor="text" w:hAnchor="text" w:y="1"/>
                    <w:rPr>
                      <w:rFonts w:ascii="Arial" w:hAnsi="Arial" w:cs="Arial"/>
                      <w:sz w:val="16"/>
                      <w:szCs w:val="16"/>
                    </w:rPr>
                  </w:pPr>
                  <w:r w:rsidRPr="00EB5246">
                    <w:rPr>
                      <w:rFonts w:ascii="Arial" w:hAnsi="Arial" w:cs="Arial"/>
                      <w:sz w:val="16"/>
                      <w:szCs w:val="16"/>
                    </w:rPr>
                    <w:t>Jan 19, 2024</w:t>
                  </w:r>
                </w:p>
              </w:tc>
              <w:tc>
                <w:tcPr>
                  <w:tcW w:w="0" w:type="auto"/>
                  <w:gridSpan w:val="6"/>
                  <w:tcMar>
                    <w:top w:w="150" w:type="dxa"/>
                    <w:left w:w="0" w:type="dxa"/>
                    <w:bottom w:w="150" w:type="dxa"/>
                    <w:right w:w="0" w:type="dxa"/>
                  </w:tcMar>
                  <w:vAlign w:val="center"/>
                  <w:hideMark/>
                </w:tcPr>
                <w:p w14:paraId="47AF3321" w14:textId="77777777" w:rsidR="00662E4B" w:rsidRPr="00EB5246" w:rsidRDefault="00662E4B" w:rsidP="00780447">
                  <w:pPr>
                    <w:framePr w:hSpace="180" w:wrap="around" w:vAnchor="text" w:hAnchor="text" w:y="1"/>
                    <w:rPr>
                      <w:rFonts w:ascii="Arial" w:hAnsi="Arial" w:cs="Arial"/>
                      <w:sz w:val="16"/>
                      <w:szCs w:val="16"/>
                    </w:rPr>
                  </w:pPr>
                  <w:r w:rsidRPr="00EB5246">
                    <w:rPr>
                      <w:rStyle w:val="Strong"/>
                      <w:rFonts w:ascii="Arial" w:hAnsi="Arial" w:cs="Arial"/>
                      <w:sz w:val="16"/>
                      <w:szCs w:val="16"/>
                    </w:rPr>
                    <w:t>18</w:t>
                  </w:r>
                  <w:r w:rsidRPr="00EB5246">
                    <w:rPr>
                      <w:rFonts w:ascii="Arial" w:hAnsi="Arial" w:cs="Arial"/>
                      <w:sz w:val="16"/>
                      <w:szCs w:val="16"/>
                    </w:rPr>
                    <w:t> Dividend</w:t>
                  </w:r>
                </w:p>
              </w:tc>
            </w:tr>
            <w:tr w:rsidR="00662E4B" w:rsidRPr="00EB5246" w14:paraId="6F8606C6" w14:textId="77777777" w:rsidTr="00662E4B">
              <w:tc>
                <w:tcPr>
                  <w:tcW w:w="0" w:type="auto"/>
                  <w:tcMar>
                    <w:top w:w="150" w:type="dxa"/>
                    <w:left w:w="0" w:type="dxa"/>
                    <w:bottom w:w="150" w:type="dxa"/>
                    <w:right w:w="150" w:type="dxa"/>
                  </w:tcMar>
                  <w:vAlign w:val="center"/>
                  <w:hideMark/>
                </w:tcPr>
                <w:p w14:paraId="44ECAA50" w14:textId="77777777" w:rsidR="00662E4B" w:rsidRPr="00EB5246" w:rsidRDefault="00662E4B" w:rsidP="00780447">
                  <w:pPr>
                    <w:framePr w:hSpace="180" w:wrap="around" w:vAnchor="text" w:hAnchor="text" w:y="1"/>
                    <w:rPr>
                      <w:rFonts w:ascii="Arial" w:hAnsi="Arial" w:cs="Arial"/>
                      <w:sz w:val="16"/>
                      <w:szCs w:val="16"/>
                    </w:rPr>
                  </w:pPr>
                  <w:r w:rsidRPr="00EB5246">
                    <w:rPr>
                      <w:rFonts w:ascii="Arial" w:hAnsi="Arial" w:cs="Arial"/>
                      <w:sz w:val="16"/>
                      <w:szCs w:val="16"/>
                    </w:rPr>
                    <w:t>Jan 18, 2024</w:t>
                  </w:r>
                </w:p>
              </w:tc>
              <w:tc>
                <w:tcPr>
                  <w:tcW w:w="0" w:type="auto"/>
                  <w:tcMar>
                    <w:top w:w="150" w:type="dxa"/>
                    <w:left w:w="150" w:type="dxa"/>
                    <w:bottom w:w="150" w:type="dxa"/>
                    <w:right w:w="0" w:type="dxa"/>
                  </w:tcMar>
                  <w:vAlign w:val="center"/>
                  <w:hideMark/>
                </w:tcPr>
                <w:p w14:paraId="464EA869"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3,898.00</w:t>
                  </w:r>
                </w:p>
              </w:tc>
              <w:tc>
                <w:tcPr>
                  <w:tcW w:w="0" w:type="auto"/>
                  <w:tcMar>
                    <w:top w:w="150" w:type="dxa"/>
                    <w:left w:w="150" w:type="dxa"/>
                    <w:bottom w:w="150" w:type="dxa"/>
                    <w:right w:w="0" w:type="dxa"/>
                  </w:tcMar>
                  <w:vAlign w:val="center"/>
                  <w:hideMark/>
                </w:tcPr>
                <w:p w14:paraId="529FACD2"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3,908.80</w:t>
                  </w:r>
                </w:p>
              </w:tc>
              <w:tc>
                <w:tcPr>
                  <w:tcW w:w="0" w:type="auto"/>
                  <w:tcMar>
                    <w:top w:w="150" w:type="dxa"/>
                    <w:left w:w="150" w:type="dxa"/>
                    <w:bottom w:w="150" w:type="dxa"/>
                    <w:right w:w="0" w:type="dxa"/>
                  </w:tcMar>
                  <w:vAlign w:val="center"/>
                  <w:hideMark/>
                </w:tcPr>
                <w:p w14:paraId="52B5C49D"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3,862.00</w:t>
                  </w:r>
                </w:p>
              </w:tc>
              <w:tc>
                <w:tcPr>
                  <w:tcW w:w="0" w:type="auto"/>
                  <w:tcMar>
                    <w:top w:w="150" w:type="dxa"/>
                    <w:left w:w="150" w:type="dxa"/>
                    <w:bottom w:w="150" w:type="dxa"/>
                    <w:right w:w="0" w:type="dxa"/>
                  </w:tcMar>
                  <w:vAlign w:val="center"/>
                  <w:hideMark/>
                </w:tcPr>
                <w:p w14:paraId="22448A16"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3,902.60</w:t>
                  </w:r>
                </w:p>
              </w:tc>
              <w:tc>
                <w:tcPr>
                  <w:tcW w:w="0" w:type="auto"/>
                  <w:tcMar>
                    <w:top w:w="150" w:type="dxa"/>
                    <w:left w:w="150" w:type="dxa"/>
                    <w:bottom w:w="150" w:type="dxa"/>
                    <w:right w:w="0" w:type="dxa"/>
                  </w:tcMar>
                  <w:vAlign w:val="center"/>
                  <w:hideMark/>
                </w:tcPr>
                <w:p w14:paraId="3A7239AC"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3,884.60</w:t>
                  </w:r>
                </w:p>
              </w:tc>
              <w:tc>
                <w:tcPr>
                  <w:tcW w:w="0" w:type="auto"/>
                  <w:tcMar>
                    <w:top w:w="150" w:type="dxa"/>
                    <w:left w:w="150" w:type="dxa"/>
                    <w:bottom w:w="150" w:type="dxa"/>
                    <w:right w:w="0" w:type="dxa"/>
                  </w:tcMar>
                  <w:vAlign w:val="center"/>
                  <w:hideMark/>
                </w:tcPr>
                <w:p w14:paraId="4B1B407E"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2,239,110</w:t>
                  </w:r>
                </w:p>
              </w:tc>
            </w:tr>
            <w:tr w:rsidR="00662E4B" w:rsidRPr="00EB5246" w14:paraId="4355FA32" w14:textId="77777777" w:rsidTr="00662E4B">
              <w:tc>
                <w:tcPr>
                  <w:tcW w:w="0" w:type="auto"/>
                  <w:tcMar>
                    <w:top w:w="150" w:type="dxa"/>
                    <w:left w:w="0" w:type="dxa"/>
                    <w:bottom w:w="150" w:type="dxa"/>
                    <w:right w:w="150" w:type="dxa"/>
                  </w:tcMar>
                  <w:vAlign w:val="center"/>
                  <w:hideMark/>
                </w:tcPr>
                <w:p w14:paraId="03BED471" w14:textId="77777777" w:rsidR="00662E4B" w:rsidRPr="00EB5246" w:rsidRDefault="00662E4B" w:rsidP="00780447">
                  <w:pPr>
                    <w:framePr w:hSpace="180" w:wrap="around" w:vAnchor="text" w:hAnchor="text" w:y="1"/>
                    <w:rPr>
                      <w:rFonts w:ascii="Arial" w:hAnsi="Arial" w:cs="Arial"/>
                      <w:sz w:val="16"/>
                      <w:szCs w:val="16"/>
                    </w:rPr>
                  </w:pPr>
                  <w:r w:rsidRPr="00EB5246">
                    <w:rPr>
                      <w:rFonts w:ascii="Arial" w:hAnsi="Arial" w:cs="Arial"/>
                      <w:sz w:val="16"/>
                      <w:szCs w:val="16"/>
                    </w:rPr>
                    <w:t>Jan 17, 2024</w:t>
                  </w:r>
                </w:p>
              </w:tc>
              <w:tc>
                <w:tcPr>
                  <w:tcW w:w="0" w:type="auto"/>
                  <w:tcMar>
                    <w:top w:w="150" w:type="dxa"/>
                    <w:left w:w="150" w:type="dxa"/>
                    <w:bottom w:w="150" w:type="dxa"/>
                    <w:right w:w="0" w:type="dxa"/>
                  </w:tcMar>
                  <w:vAlign w:val="center"/>
                  <w:hideMark/>
                </w:tcPr>
                <w:p w14:paraId="4AE8A5ED"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3,819.00</w:t>
                  </w:r>
                </w:p>
              </w:tc>
              <w:tc>
                <w:tcPr>
                  <w:tcW w:w="0" w:type="auto"/>
                  <w:tcMar>
                    <w:top w:w="150" w:type="dxa"/>
                    <w:left w:w="150" w:type="dxa"/>
                    <w:bottom w:w="150" w:type="dxa"/>
                    <w:right w:w="0" w:type="dxa"/>
                  </w:tcMar>
                  <w:vAlign w:val="center"/>
                  <w:hideMark/>
                </w:tcPr>
                <w:p w14:paraId="5A325BC0"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3,909.95</w:t>
                  </w:r>
                </w:p>
              </w:tc>
              <w:tc>
                <w:tcPr>
                  <w:tcW w:w="0" w:type="auto"/>
                  <w:tcMar>
                    <w:top w:w="150" w:type="dxa"/>
                    <w:left w:w="150" w:type="dxa"/>
                    <w:bottom w:w="150" w:type="dxa"/>
                    <w:right w:w="0" w:type="dxa"/>
                  </w:tcMar>
                  <w:vAlign w:val="center"/>
                  <w:hideMark/>
                </w:tcPr>
                <w:p w14:paraId="58F6A8BE"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3,812.55</w:t>
                  </w:r>
                </w:p>
              </w:tc>
              <w:tc>
                <w:tcPr>
                  <w:tcW w:w="0" w:type="auto"/>
                  <w:tcMar>
                    <w:top w:w="150" w:type="dxa"/>
                    <w:left w:w="150" w:type="dxa"/>
                    <w:bottom w:w="150" w:type="dxa"/>
                    <w:right w:w="0" w:type="dxa"/>
                  </w:tcMar>
                  <w:vAlign w:val="center"/>
                  <w:hideMark/>
                </w:tcPr>
                <w:p w14:paraId="09B4729E"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3,884.60</w:t>
                  </w:r>
                </w:p>
              </w:tc>
              <w:tc>
                <w:tcPr>
                  <w:tcW w:w="0" w:type="auto"/>
                  <w:tcMar>
                    <w:top w:w="150" w:type="dxa"/>
                    <w:left w:w="150" w:type="dxa"/>
                    <w:bottom w:w="150" w:type="dxa"/>
                    <w:right w:w="0" w:type="dxa"/>
                  </w:tcMar>
                  <w:vAlign w:val="center"/>
                  <w:hideMark/>
                </w:tcPr>
                <w:p w14:paraId="6A9DD8F5"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3,866.68</w:t>
                  </w:r>
                </w:p>
              </w:tc>
              <w:tc>
                <w:tcPr>
                  <w:tcW w:w="0" w:type="auto"/>
                  <w:tcMar>
                    <w:top w:w="150" w:type="dxa"/>
                    <w:left w:w="150" w:type="dxa"/>
                    <w:bottom w:w="150" w:type="dxa"/>
                    <w:right w:w="0" w:type="dxa"/>
                  </w:tcMar>
                  <w:vAlign w:val="center"/>
                  <w:hideMark/>
                </w:tcPr>
                <w:p w14:paraId="44992CBC"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3,458,696</w:t>
                  </w:r>
                </w:p>
              </w:tc>
            </w:tr>
            <w:tr w:rsidR="00662E4B" w:rsidRPr="00EB5246" w14:paraId="3DA37DDE" w14:textId="77777777" w:rsidTr="00662E4B">
              <w:tc>
                <w:tcPr>
                  <w:tcW w:w="0" w:type="auto"/>
                  <w:tcMar>
                    <w:top w:w="150" w:type="dxa"/>
                    <w:left w:w="0" w:type="dxa"/>
                    <w:bottom w:w="150" w:type="dxa"/>
                    <w:right w:w="150" w:type="dxa"/>
                  </w:tcMar>
                  <w:vAlign w:val="center"/>
                  <w:hideMark/>
                </w:tcPr>
                <w:p w14:paraId="546C1818" w14:textId="77777777" w:rsidR="00662E4B" w:rsidRPr="00EB5246" w:rsidRDefault="00662E4B" w:rsidP="00780447">
                  <w:pPr>
                    <w:framePr w:hSpace="180" w:wrap="around" w:vAnchor="text" w:hAnchor="text" w:y="1"/>
                    <w:rPr>
                      <w:rFonts w:ascii="Arial" w:hAnsi="Arial" w:cs="Arial"/>
                      <w:sz w:val="16"/>
                      <w:szCs w:val="16"/>
                    </w:rPr>
                  </w:pPr>
                  <w:r w:rsidRPr="00EB5246">
                    <w:rPr>
                      <w:rFonts w:ascii="Arial" w:hAnsi="Arial" w:cs="Arial"/>
                      <w:sz w:val="16"/>
                      <w:szCs w:val="16"/>
                    </w:rPr>
                    <w:t>Jan 16, 2024</w:t>
                  </w:r>
                </w:p>
              </w:tc>
              <w:tc>
                <w:tcPr>
                  <w:tcW w:w="0" w:type="auto"/>
                  <w:tcMar>
                    <w:top w:w="150" w:type="dxa"/>
                    <w:left w:w="150" w:type="dxa"/>
                    <w:bottom w:w="150" w:type="dxa"/>
                    <w:right w:w="0" w:type="dxa"/>
                  </w:tcMar>
                  <w:vAlign w:val="center"/>
                  <w:hideMark/>
                </w:tcPr>
                <w:p w14:paraId="51E538F1"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3,899.00</w:t>
                  </w:r>
                </w:p>
              </w:tc>
              <w:tc>
                <w:tcPr>
                  <w:tcW w:w="0" w:type="auto"/>
                  <w:tcMar>
                    <w:top w:w="150" w:type="dxa"/>
                    <w:left w:w="150" w:type="dxa"/>
                    <w:bottom w:w="150" w:type="dxa"/>
                    <w:right w:w="0" w:type="dxa"/>
                  </w:tcMar>
                  <w:vAlign w:val="center"/>
                  <w:hideMark/>
                </w:tcPr>
                <w:p w14:paraId="61C668CA"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3,899.00</w:t>
                  </w:r>
                </w:p>
              </w:tc>
              <w:tc>
                <w:tcPr>
                  <w:tcW w:w="0" w:type="auto"/>
                  <w:tcMar>
                    <w:top w:w="150" w:type="dxa"/>
                    <w:left w:w="150" w:type="dxa"/>
                    <w:bottom w:w="150" w:type="dxa"/>
                    <w:right w:w="0" w:type="dxa"/>
                  </w:tcMar>
                  <w:vAlign w:val="center"/>
                  <w:hideMark/>
                </w:tcPr>
                <w:p w14:paraId="13AEF529"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3,855.55</w:t>
                  </w:r>
                </w:p>
              </w:tc>
              <w:tc>
                <w:tcPr>
                  <w:tcW w:w="0" w:type="auto"/>
                  <w:tcMar>
                    <w:top w:w="150" w:type="dxa"/>
                    <w:left w:w="150" w:type="dxa"/>
                    <w:bottom w:w="150" w:type="dxa"/>
                    <w:right w:w="0" w:type="dxa"/>
                  </w:tcMar>
                  <w:vAlign w:val="center"/>
                  <w:hideMark/>
                </w:tcPr>
                <w:p w14:paraId="39FFEF53"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3,861.30</w:t>
                  </w:r>
                </w:p>
              </w:tc>
              <w:tc>
                <w:tcPr>
                  <w:tcW w:w="0" w:type="auto"/>
                  <w:tcMar>
                    <w:top w:w="150" w:type="dxa"/>
                    <w:left w:w="150" w:type="dxa"/>
                    <w:bottom w:w="150" w:type="dxa"/>
                    <w:right w:w="0" w:type="dxa"/>
                  </w:tcMar>
                  <w:vAlign w:val="center"/>
                  <w:hideMark/>
                </w:tcPr>
                <w:p w14:paraId="2A8D1D4B"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3,843.49</w:t>
                  </w:r>
                </w:p>
              </w:tc>
              <w:tc>
                <w:tcPr>
                  <w:tcW w:w="0" w:type="auto"/>
                  <w:tcMar>
                    <w:top w:w="150" w:type="dxa"/>
                    <w:left w:w="150" w:type="dxa"/>
                    <w:bottom w:w="150" w:type="dxa"/>
                    <w:right w:w="0" w:type="dxa"/>
                  </w:tcMar>
                  <w:vAlign w:val="center"/>
                  <w:hideMark/>
                </w:tcPr>
                <w:p w14:paraId="02A98D6F"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1,432,672</w:t>
                  </w:r>
                </w:p>
              </w:tc>
            </w:tr>
            <w:tr w:rsidR="00662E4B" w:rsidRPr="00EB5246" w14:paraId="42891C89" w14:textId="77777777" w:rsidTr="00662E4B">
              <w:tc>
                <w:tcPr>
                  <w:tcW w:w="0" w:type="auto"/>
                  <w:tcMar>
                    <w:top w:w="150" w:type="dxa"/>
                    <w:left w:w="0" w:type="dxa"/>
                    <w:bottom w:w="150" w:type="dxa"/>
                    <w:right w:w="150" w:type="dxa"/>
                  </w:tcMar>
                  <w:vAlign w:val="center"/>
                  <w:hideMark/>
                </w:tcPr>
                <w:p w14:paraId="44207D60" w14:textId="77777777" w:rsidR="00662E4B" w:rsidRPr="00EB5246" w:rsidRDefault="00662E4B" w:rsidP="00780447">
                  <w:pPr>
                    <w:framePr w:hSpace="180" w:wrap="around" w:vAnchor="text" w:hAnchor="text" w:y="1"/>
                    <w:rPr>
                      <w:rFonts w:ascii="Arial" w:hAnsi="Arial" w:cs="Arial"/>
                      <w:sz w:val="16"/>
                      <w:szCs w:val="16"/>
                    </w:rPr>
                  </w:pPr>
                  <w:r w:rsidRPr="00EB5246">
                    <w:rPr>
                      <w:rFonts w:ascii="Arial" w:hAnsi="Arial" w:cs="Arial"/>
                      <w:sz w:val="16"/>
                      <w:szCs w:val="16"/>
                    </w:rPr>
                    <w:t>Jan 15, 2024</w:t>
                  </w:r>
                </w:p>
              </w:tc>
              <w:tc>
                <w:tcPr>
                  <w:tcW w:w="0" w:type="auto"/>
                  <w:tcMar>
                    <w:top w:w="150" w:type="dxa"/>
                    <w:left w:w="150" w:type="dxa"/>
                    <w:bottom w:w="150" w:type="dxa"/>
                    <w:right w:w="0" w:type="dxa"/>
                  </w:tcMar>
                  <w:vAlign w:val="center"/>
                  <w:hideMark/>
                </w:tcPr>
                <w:p w14:paraId="2D76A08C"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3,960.00</w:t>
                  </w:r>
                </w:p>
              </w:tc>
              <w:tc>
                <w:tcPr>
                  <w:tcW w:w="0" w:type="auto"/>
                  <w:tcMar>
                    <w:top w:w="150" w:type="dxa"/>
                    <w:left w:w="150" w:type="dxa"/>
                    <w:bottom w:w="150" w:type="dxa"/>
                    <w:right w:w="0" w:type="dxa"/>
                  </w:tcMar>
                  <w:vAlign w:val="center"/>
                  <w:hideMark/>
                </w:tcPr>
                <w:p w14:paraId="3AF9D814"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3,965.00</w:t>
                  </w:r>
                </w:p>
              </w:tc>
              <w:tc>
                <w:tcPr>
                  <w:tcW w:w="0" w:type="auto"/>
                  <w:tcMar>
                    <w:top w:w="150" w:type="dxa"/>
                    <w:left w:w="150" w:type="dxa"/>
                    <w:bottom w:w="150" w:type="dxa"/>
                    <w:right w:w="0" w:type="dxa"/>
                  </w:tcMar>
                  <w:vAlign w:val="center"/>
                  <w:hideMark/>
                </w:tcPr>
                <w:p w14:paraId="1DE33A1B"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3,885.00</w:t>
                  </w:r>
                </w:p>
              </w:tc>
              <w:tc>
                <w:tcPr>
                  <w:tcW w:w="0" w:type="auto"/>
                  <w:tcMar>
                    <w:top w:w="150" w:type="dxa"/>
                    <w:left w:w="150" w:type="dxa"/>
                    <w:bottom w:w="150" w:type="dxa"/>
                    <w:right w:w="0" w:type="dxa"/>
                  </w:tcMar>
                  <w:vAlign w:val="center"/>
                  <w:hideMark/>
                </w:tcPr>
                <w:p w14:paraId="3138D22F"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3,903.80</w:t>
                  </w:r>
                </w:p>
              </w:tc>
              <w:tc>
                <w:tcPr>
                  <w:tcW w:w="0" w:type="auto"/>
                  <w:tcMar>
                    <w:top w:w="150" w:type="dxa"/>
                    <w:left w:w="150" w:type="dxa"/>
                    <w:bottom w:w="150" w:type="dxa"/>
                    <w:right w:w="0" w:type="dxa"/>
                  </w:tcMar>
                  <w:vAlign w:val="center"/>
                  <w:hideMark/>
                </w:tcPr>
                <w:p w14:paraId="6BE42DA3"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3,885.79</w:t>
                  </w:r>
                </w:p>
              </w:tc>
              <w:tc>
                <w:tcPr>
                  <w:tcW w:w="0" w:type="auto"/>
                  <w:tcMar>
                    <w:top w:w="150" w:type="dxa"/>
                    <w:left w:w="150" w:type="dxa"/>
                    <w:bottom w:w="150" w:type="dxa"/>
                    <w:right w:w="0" w:type="dxa"/>
                  </w:tcMar>
                  <w:vAlign w:val="center"/>
                  <w:hideMark/>
                </w:tcPr>
                <w:p w14:paraId="2BB7BAE1"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2,801,505</w:t>
                  </w:r>
                </w:p>
              </w:tc>
            </w:tr>
            <w:tr w:rsidR="00662E4B" w:rsidRPr="00EB5246" w14:paraId="54A6A381" w14:textId="77777777" w:rsidTr="00662E4B">
              <w:tc>
                <w:tcPr>
                  <w:tcW w:w="0" w:type="auto"/>
                  <w:tcMar>
                    <w:top w:w="150" w:type="dxa"/>
                    <w:left w:w="0" w:type="dxa"/>
                    <w:bottom w:w="150" w:type="dxa"/>
                    <w:right w:w="150" w:type="dxa"/>
                  </w:tcMar>
                  <w:vAlign w:val="center"/>
                  <w:hideMark/>
                </w:tcPr>
                <w:p w14:paraId="21188299" w14:textId="77777777" w:rsidR="00662E4B" w:rsidRPr="00EB5246" w:rsidRDefault="00662E4B" w:rsidP="00780447">
                  <w:pPr>
                    <w:framePr w:hSpace="180" w:wrap="around" w:vAnchor="text" w:hAnchor="text" w:y="1"/>
                    <w:rPr>
                      <w:rFonts w:ascii="Arial" w:hAnsi="Arial" w:cs="Arial"/>
                      <w:sz w:val="16"/>
                      <w:szCs w:val="16"/>
                    </w:rPr>
                  </w:pPr>
                  <w:r w:rsidRPr="00EB5246">
                    <w:rPr>
                      <w:rFonts w:ascii="Arial" w:hAnsi="Arial" w:cs="Arial"/>
                      <w:sz w:val="16"/>
                      <w:szCs w:val="16"/>
                    </w:rPr>
                    <w:t>Jan 12, 2024</w:t>
                  </w:r>
                </w:p>
              </w:tc>
              <w:tc>
                <w:tcPr>
                  <w:tcW w:w="0" w:type="auto"/>
                  <w:tcMar>
                    <w:top w:w="150" w:type="dxa"/>
                    <w:left w:w="150" w:type="dxa"/>
                    <w:bottom w:w="150" w:type="dxa"/>
                    <w:right w:w="0" w:type="dxa"/>
                  </w:tcMar>
                  <w:vAlign w:val="center"/>
                  <w:hideMark/>
                </w:tcPr>
                <w:p w14:paraId="4456DE5B"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3,848.00</w:t>
                  </w:r>
                </w:p>
              </w:tc>
              <w:tc>
                <w:tcPr>
                  <w:tcW w:w="0" w:type="auto"/>
                  <w:tcMar>
                    <w:top w:w="150" w:type="dxa"/>
                    <w:left w:w="150" w:type="dxa"/>
                    <w:bottom w:w="150" w:type="dxa"/>
                    <w:right w:w="0" w:type="dxa"/>
                  </w:tcMar>
                  <w:vAlign w:val="center"/>
                  <w:hideMark/>
                </w:tcPr>
                <w:p w14:paraId="539D1A6E"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3,905.25</w:t>
                  </w:r>
                </w:p>
              </w:tc>
              <w:tc>
                <w:tcPr>
                  <w:tcW w:w="0" w:type="auto"/>
                  <w:tcMar>
                    <w:top w:w="150" w:type="dxa"/>
                    <w:left w:w="150" w:type="dxa"/>
                    <w:bottom w:w="150" w:type="dxa"/>
                    <w:right w:w="0" w:type="dxa"/>
                  </w:tcMar>
                  <w:vAlign w:val="center"/>
                  <w:hideMark/>
                </w:tcPr>
                <w:p w14:paraId="4D0BD1D7"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3,821.60</w:t>
                  </w:r>
                </w:p>
              </w:tc>
              <w:tc>
                <w:tcPr>
                  <w:tcW w:w="0" w:type="auto"/>
                  <w:tcMar>
                    <w:top w:w="150" w:type="dxa"/>
                    <w:left w:w="150" w:type="dxa"/>
                    <w:bottom w:w="150" w:type="dxa"/>
                    <w:right w:w="0" w:type="dxa"/>
                  </w:tcMar>
                  <w:vAlign w:val="center"/>
                  <w:hideMark/>
                </w:tcPr>
                <w:p w14:paraId="597E03D0"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3,882.80</w:t>
                  </w:r>
                </w:p>
              </w:tc>
              <w:tc>
                <w:tcPr>
                  <w:tcW w:w="0" w:type="auto"/>
                  <w:tcMar>
                    <w:top w:w="150" w:type="dxa"/>
                    <w:left w:w="150" w:type="dxa"/>
                    <w:bottom w:w="150" w:type="dxa"/>
                    <w:right w:w="0" w:type="dxa"/>
                  </w:tcMar>
                  <w:vAlign w:val="center"/>
                  <w:hideMark/>
                </w:tcPr>
                <w:p w14:paraId="5265332E"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3,864.89</w:t>
                  </w:r>
                </w:p>
              </w:tc>
              <w:tc>
                <w:tcPr>
                  <w:tcW w:w="0" w:type="auto"/>
                  <w:tcMar>
                    <w:top w:w="150" w:type="dxa"/>
                    <w:left w:w="150" w:type="dxa"/>
                    <w:bottom w:w="150" w:type="dxa"/>
                    <w:right w:w="0" w:type="dxa"/>
                  </w:tcMar>
                  <w:vAlign w:val="center"/>
                  <w:hideMark/>
                </w:tcPr>
                <w:p w14:paraId="0F6945C7"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6,813,450</w:t>
                  </w:r>
                </w:p>
              </w:tc>
            </w:tr>
            <w:tr w:rsidR="00662E4B" w:rsidRPr="00EB5246" w14:paraId="2D3367F4" w14:textId="77777777" w:rsidTr="00662E4B">
              <w:tc>
                <w:tcPr>
                  <w:tcW w:w="0" w:type="auto"/>
                  <w:tcMar>
                    <w:top w:w="150" w:type="dxa"/>
                    <w:left w:w="0" w:type="dxa"/>
                    <w:bottom w:w="150" w:type="dxa"/>
                    <w:right w:w="150" w:type="dxa"/>
                  </w:tcMar>
                  <w:vAlign w:val="center"/>
                  <w:hideMark/>
                </w:tcPr>
                <w:p w14:paraId="17DB7F41" w14:textId="77777777" w:rsidR="00662E4B" w:rsidRPr="00EB5246" w:rsidRDefault="00662E4B" w:rsidP="00780447">
                  <w:pPr>
                    <w:framePr w:hSpace="180" w:wrap="around" w:vAnchor="text" w:hAnchor="text" w:y="1"/>
                    <w:rPr>
                      <w:rFonts w:ascii="Arial" w:hAnsi="Arial" w:cs="Arial"/>
                      <w:sz w:val="16"/>
                      <w:szCs w:val="16"/>
                    </w:rPr>
                  </w:pPr>
                  <w:r w:rsidRPr="00EB5246">
                    <w:rPr>
                      <w:rFonts w:ascii="Arial" w:hAnsi="Arial" w:cs="Arial"/>
                      <w:sz w:val="16"/>
                      <w:szCs w:val="16"/>
                    </w:rPr>
                    <w:t>Jan 11, 2024</w:t>
                  </w:r>
                </w:p>
              </w:tc>
              <w:tc>
                <w:tcPr>
                  <w:tcW w:w="0" w:type="auto"/>
                  <w:tcMar>
                    <w:top w:w="150" w:type="dxa"/>
                    <w:left w:w="150" w:type="dxa"/>
                    <w:bottom w:w="150" w:type="dxa"/>
                    <w:right w:w="0" w:type="dxa"/>
                  </w:tcMar>
                  <w:vAlign w:val="center"/>
                  <w:hideMark/>
                </w:tcPr>
                <w:p w14:paraId="5AADAFF6"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3,724.00</w:t>
                  </w:r>
                </w:p>
              </w:tc>
              <w:tc>
                <w:tcPr>
                  <w:tcW w:w="0" w:type="auto"/>
                  <w:tcMar>
                    <w:top w:w="150" w:type="dxa"/>
                    <w:left w:w="150" w:type="dxa"/>
                    <w:bottom w:w="150" w:type="dxa"/>
                    <w:right w:w="0" w:type="dxa"/>
                  </w:tcMar>
                  <w:vAlign w:val="center"/>
                  <w:hideMark/>
                </w:tcPr>
                <w:p w14:paraId="544457EB"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3,773.00</w:t>
                  </w:r>
                </w:p>
              </w:tc>
              <w:tc>
                <w:tcPr>
                  <w:tcW w:w="0" w:type="auto"/>
                  <w:tcMar>
                    <w:top w:w="150" w:type="dxa"/>
                    <w:left w:w="150" w:type="dxa"/>
                    <w:bottom w:w="150" w:type="dxa"/>
                    <w:right w:w="0" w:type="dxa"/>
                  </w:tcMar>
                  <w:vAlign w:val="center"/>
                  <w:hideMark/>
                </w:tcPr>
                <w:p w14:paraId="5CEDAD42"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3,707.00</w:t>
                  </w:r>
                </w:p>
              </w:tc>
              <w:tc>
                <w:tcPr>
                  <w:tcW w:w="0" w:type="auto"/>
                  <w:tcMar>
                    <w:top w:w="150" w:type="dxa"/>
                    <w:left w:w="150" w:type="dxa"/>
                    <w:bottom w:w="150" w:type="dxa"/>
                    <w:right w:w="0" w:type="dxa"/>
                  </w:tcMar>
                  <w:vAlign w:val="center"/>
                  <w:hideMark/>
                </w:tcPr>
                <w:p w14:paraId="251CA37B"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3,735.55</w:t>
                  </w:r>
                </w:p>
              </w:tc>
              <w:tc>
                <w:tcPr>
                  <w:tcW w:w="0" w:type="auto"/>
                  <w:tcMar>
                    <w:top w:w="150" w:type="dxa"/>
                    <w:left w:w="150" w:type="dxa"/>
                    <w:bottom w:w="150" w:type="dxa"/>
                    <w:right w:w="0" w:type="dxa"/>
                  </w:tcMar>
                  <w:vAlign w:val="center"/>
                  <w:hideMark/>
                </w:tcPr>
                <w:p w14:paraId="56B86BBE"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3,718.32</w:t>
                  </w:r>
                </w:p>
              </w:tc>
              <w:tc>
                <w:tcPr>
                  <w:tcW w:w="0" w:type="auto"/>
                  <w:tcMar>
                    <w:top w:w="150" w:type="dxa"/>
                    <w:left w:w="150" w:type="dxa"/>
                    <w:bottom w:w="150" w:type="dxa"/>
                    <w:right w:w="0" w:type="dxa"/>
                  </w:tcMar>
                  <w:vAlign w:val="center"/>
                  <w:hideMark/>
                </w:tcPr>
                <w:p w14:paraId="7C0A2B7D"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1,777,909</w:t>
                  </w:r>
                </w:p>
              </w:tc>
            </w:tr>
            <w:tr w:rsidR="00662E4B" w:rsidRPr="00EB5246" w14:paraId="6F07AE19" w14:textId="77777777" w:rsidTr="00662E4B">
              <w:tc>
                <w:tcPr>
                  <w:tcW w:w="0" w:type="auto"/>
                  <w:tcMar>
                    <w:top w:w="150" w:type="dxa"/>
                    <w:left w:w="0" w:type="dxa"/>
                    <w:bottom w:w="150" w:type="dxa"/>
                    <w:right w:w="150" w:type="dxa"/>
                  </w:tcMar>
                  <w:vAlign w:val="center"/>
                  <w:hideMark/>
                </w:tcPr>
                <w:p w14:paraId="2827B3C4" w14:textId="77777777" w:rsidR="00662E4B" w:rsidRPr="00EB5246" w:rsidRDefault="00662E4B" w:rsidP="00780447">
                  <w:pPr>
                    <w:framePr w:hSpace="180" w:wrap="around" w:vAnchor="text" w:hAnchor="text" w:y="1"/>
                    <w:rPr>
                      <w:rFonts w:ascii="Arial" w:hAnsi="Arial" w:cs="Arial"/>
                      <w:sz w:val="16"/>
                      <w:szCs w:val="16"/>
                    </w:rPr>
                  </w:pPr>
                  <w:r w:rsidRPr="00EB5246">
                    <w:rPr>
                      <w:rFonts w:ascii="Arial" w:hAnsi="Arial" w:cs="Arial"/>
                      <w:sz w:val="16"/>
                      <w:szCs w:val="16"/>
                    </w:rPr>
                    <w:t>Jan 10, 2024</w:t>
                  </w:r>
                </w:p>
              </w:tc>
              <w:tc>
                <w:tcPr>
                  <w:tcW w:w="0" w:type="auto"/>
                  <w:tcMar>
                    <w:top w:w="150" w:type="dxa"/>
                    <w:left w:w="150" w:type="dxa"/>
                    <w:bottom w:w="150" w:type="dxa"/>
                    <w:right w:w="0" w:type="dxa"/>
                  </w:tcMar>
                  <w:vAlign w:val="center"/>
                  <w:hideMark/>
                </w:tcPr>
                <w:p w14:paraId="16281B8E"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3,690.00</w:t>
                  </w:r>
                </w:p>
              </w:tc>
              <w:tc>
                <w:tcPr>
                  <w:tcW w:w="0" w:type="auto"/>
                  <w:tcMar>
                    <w:top w:w="150" w:type="dxa"/>
                    <w:left w:w="150" w:type="dxa"/>
                    <w:bottom w:w="150" w:type="dxa"/>
                    <w:right w:w="0" w:type="dxa"/>
                  </w:tcMar>
                  <w:vAlign w:val="center"/>
                  <w:hideMark/>
                </w:tcPr>
                <w:p w14:paraId="1BB5D6A7"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3,729.25</w:t>
                  </w:r>
                </w:p>
              </w:tc>
              <w:tc>
                <w:tcPr>
                  <w:tcW w:w="0" w:type="auto"/>
                  <w:tcMar>
                    <w:top w:w="150" w:type="dxa"/>
                    <w:left w:w="150" w:type="dxa"/>
                    <w:bottom w:w="150" w:type="dxa"/>
                    <w:right w:w="0" w:type="dxa"/>
                  </w:tcMar>
                  <w:vAlign w:val="center"/>
                  <w:hideMark/>
                </w:tcPr>
                <w:p w14:paraId="29F883C2"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3,688.00</w:t>
                  </w:r>
                </w:p>
              </w:tc>
              <w:tc>
                <w:tcPr>
                  <w:tcW w:w="0" w:type="auto"/>
                  <w:tcMar>
                    <w:top w:w="150" w:type="dxa"/>
                    <w:left w:w="150" w:type="dxa"/>
                    <w:bottom w:w="150" w:type="dxa"/>
                    <w:right w:w="0" w:type="dxa"/>
                  </w:tcMar>
                  <w:vAlign w:val="center"/>
                  <w:hideMark/>
                </w:tcPr>
                <w:p w14:paraId="3DE38111"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3,713.05</w:t>
                  </w:r>
                </w:p>
              </w:tc>
              <w:tc>
                <w:tcPr>
                  <w:tcW w:w="0" w:type="auto"/>
                  <w:tcMar>
                    <w:top w:w="150" w:type="dxa"/>
                    <w:left w:w="150" w:type="dxa"/>
                    <w:bottom w:w="150" w:type="dxa"/>
                    <w:right w:w="0" w:type="dxa"/>
                  </w:tcMar>
                  <w:vAlign w:val="center"/>
                  <w:hideMark/>
                </w:tcPr>
                <w:p w14:paraId="5BDB4FFA"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3,695.92</w:t>
                  </w:r>
                </w:p>
              </w:tc>
              <w:tc>
                <w:tcPr>
                  <w:tcW w:w="0" w:type="auto"/>
                  <w:tcMar>
                    <w:top w:w="150" w:type="dxa"/>
                    <w:left w:w="150" w:type="dxa"/>
                    <w:bottom w:w="150" w:type="dxa"/>
                    <w:right w:w="0" w:type="dxa"/>
                  </w:tcMar>
                  <w:vAlign w:val="center"/>
                  <w:hideMark/>
                </w:tcPr>
                <w:p w14:paraId="07980BC1"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1,292,227</w:t>
                  </w:r>
                </w:p>
              </w:tc>
            </w:tr>
            <w:tr w:rsidR="00662E4B" w:rsidRPr="00EB5246" w14:paraId="495959A4" w14:textId="77777777" w:rsidTr="00662E4B">
              <w:tc>
                <w:tcPr>
                  <w:tcW w:w="0" w:type="auto"/>
                  <w:tcMar>
                    <w:top w:w="150" w:type="dxa"/>
                    <w:left w:w="0" w:type="dxa"/>
                    <w:bottom w:w="150" w:type="dxa"/>
                    <w:right w:w="150" w:type="dxa"/>
                  </w:tcMar>
                  <w:vAlign w:val="center"/>
                  <w:hideMark/>
                </w:tcPr>
                <w:p w14:paraId="14AEDDC3" w14:textId="77777777" w:rsidR="00662E4B" w:rsidRPr="00EB5246" w:rsidRDefault="00662E4B" w:rsidP="00780447">
                  <w:pPr>
                    <w:framePr w:hSpace="180" w:wrap="around" w:vAnchor="text" w:hAnchor="text" w:y="1"/>
                    <w:rPr>
                      <w:rFonts w:ascii="Arial" w:hAnsi="Arial" w:cs="Arial"/>
                      <w:sz w:val="16"/>
                      <w:szCs w:val="16"/>
                    </w:rPr>
                  </w:pPr>
                  <w:r w:rsidRPr="00EB5246">
                    <w:rPr>
                      <w:rFonts w:ascii="Arial" w:hAnsi="Arial" w:cs="Arial"/>
                      <w:sz w:val="16"/>
                      <w:szCs w:val="16"/>
                    </w:rPr>
                    <w:t>Jan 09, 2024</w:t>
                  </w:r>
                </w:p>
              </w:tc>
              <w:tc>
                <w:tcPr>
                  <w:tcW w:w="0" w:type="auto"/>
                  <w:tcMar>
                    <w:top w:w="150" w:type="dxa"/>
                    <w:left w:w="150" w:type="dxa"/>
                    <w:bottom w:w="150" w:type="dxa"/>
                    <w:right w:w="0" w:type="dxa"/>
                  </w:tcMar>
                  <w:vAlign w:val="center"/>
                  <w:hideMark/>
                </w:tcPr>
                <w:p w14:paraId="137E2BE1"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3,709.95</w:t>
                  </w:r>
                </w:p>
              </w:tc>
              <w:tc>
                <w:tcPr>
                  <w:tcW w:w="0" w:type="auto"/>
                  <w:tcMar>
                    <w:top w:w="150" w:type="dxa"/>
                    <w:left w:w="150" w:type="dxa"/>
                    <w:bottom w:w="150" w:type="dxa"/>
                    <w:right w:w="0" w:type="dxa"/>
                  </w:tcMar>
                  <w:vAlign w:val="center"/>
                  <w:hideMark/>
                </w:tcPr>
                <w:p w14:paraId="6A660664"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3,752.35</w:t>
                  </w:r>
                </w:p>
              </w:tc>
              <w:tc>
                <w:tcPr>
                  <w:tcW w:w="0" w:type="auto"/>
                  <w:tcMar>
                    <w:top w:w="150" w:type="dxa"/>
                    <w:left w:w="150" w:type="dxa"/>
                    <w:bottom w:w="150" w:type="dxa"/>
                    <w:right w:w="0" w:type="dxa"/>
                  </w:tcMar>
                  <w:vAlign w:val="center"/>
                  <w:hideMark/>
                </w:tcPr>
                <w:p w14:paraId="6710183F"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3,682.75</w:t>
                  </w:r>
                </w:p>
              </w:tc>
              <w:tc>
                <w:tcPr>
                  <w:tcW w:w="0" w:type="auto"/>
                  <w:tcMar>
                    <w:top w:w="150" w:type="dxa"/>
                    <w:left w:w="150" w:type="dxa"/>
                    <w:bottom w:w="150" w:type="dxa"/>
                    <w:right w:w="0" w:type="dxa"/>
                  </w:tcMar>
                  <w:vAlign w:val="center"/>
                  <w:hideMark/>
                </w:tcPr>
                <w:p w14:paraId="6F7F14A2"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3,689.90</w:t>
                  </w:r>
                </w:p>
              </w:tc>
              <w:tc>
                <w:tcPr>
                  <w:tcW w:w="0" w:type="auto"/>
                  <w:tcMar>
                    <w:top w:w="150" w:type="dxa"/>
                    <w:left w:w="150" w:type="dxa"/>
                    <w:bottom w:w="150" w:type="dxa"/>
                    <w:right w:w="0" w:type="dxa"/>
                  </w:tcMar>
                  <w:vAlign w:val="center"/>
                  <w:hideMark/>
                </w:tcPr>
                <w:p w14:paraId="79476C55"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3,672.88</w:t>
                  </w:r>
                </w:p>
              </w:tc>
              <w:tc>
                <w:tcPr>
                  <w:tcW w:w="0" w:type="auto"/>
                  <w:tcMar>
                    <w:top w:w="150" w:type="dxa"/>
                    <w:left w:w="150" w:type="dxa"/>
                    <w:bottom w:w="150" w:type="dxa"/>
                    <w:right w:w="0" w:type="dxa"/>
                  </w:tcMar>
                  <w:vAlign w:val="center"/>
                  <w:hideMark/>
                </w:tcPr>
                <w:p w14:paraId="4413DEDB"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1,370,944</w:t>
                  </w:r>
                </w:p>
              </w:tc>
            </w:tr>
            <w:tr w:rsidR="00662E4B" w:rsidRPr="00EB5246" w14:paraId="17877213" w14:textId="77777777" w:rsidTr="00662E4B">
              <w:tc>
                <w:tcPr>
                  <w:tcW w:w="0" w:type="auto"/>
                  <w:tcMar>
                    <w:top w:w="150" w:type="dxa"/>
                    <w:left w:w="0" w:type="dxa"/>
                    <w:bottom w:w="150" w:type="dxa"/>
                    <w:right w:w="150" w:type="dxa"/>
                  </w:tcMar>
                  <w:vAlign w:val="center"/>
                  <w:hideMark/>
                </w:tcPr>
                <w:p w14:paraId="03D0B981" w14:textId="77777777" w:rsidR="00662E4B" w:rsidRPr="00EB5246" w:rsidRDefault="00662E4B" w:rsidP="00780447">
                  <w:pPr>
                    <w:framePr w:hSpace="180" w:wrap="around" w:vAnchor="text" w:hAnchor="text" w:y="1"/>
                    <w:rPr>
                      <w:rFonts w:ascii="Arial" w:hAnsi="Arial" w:cs="Arial"/>
                      <w:sz w:val="16"/>
                      <w:szCs w:val="16"/>
                    </w:rPr>
                  </w:pPr>
                  <w:r w:rsidRPr="00EB5246">
                    <w:rPr>
                      <w:rFonts w:ascii="Arial" w:hAnsi="Arial" w:cs="Arial"/>
                      <w:sz w:val="16"/>
                      <w:szCs w:val="16"/>
                    </w:rPr>
                    <w:t>Jan 08, 2024</w:t>
                  </w:r>
                </w:p>
              </w:tc>
              <w:tc>
                <w:tcPr>
                  <w:tcW w:w="0" w:type="auto"/>
                  <w:tcMar>
                    <w:top w:w="150" w:type="dxa"/>
                    <w:left w:w="150" w:type="dxa"/>
                    <w:bottom w:w="150" w:type="dxa"/>
                    <w:right w:w="0" w:type="dxa"/>
                  </w:tcMar>
                  <w:vAlign w:val="center"/>
                  <w:hideMark/>
                </w:tcPr>
                <w:p w14:paraId="796943EE"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3,737.90</w:t>
                  </w:r>
                </w:p>
              </w:tc>
              <w:tc>
                <w:tcPr>
                  <w:tcW w:w="0" w:type="auto"/>
                  <w:tcMar>
                    <w:top w:w="150" w:type="dxa"/>
                    <w:left w:w="150" w:type="dxa"/>
                    <w:bottom w:w="150" w:type="dxa"/>
                    <w:right w:w="0" w:type="dxa"/>
                  </w:tcMar>
                  <w:vAlign w:val="center"/>
                  <w:hideMark/>
                </w:tcPr>
                <w:p w14:paraId="565FF8E5"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3,739.75</w:t>
                  </w:r>
                </w:p>
              </w:tc>
              <w:tc>
                <w:tcPr>
                  <w:tcW w:w="0" w:type="auto"/>
                  <w:tcMar>
                    <w:top w:w="150" w:type="dxa"/>
                    <w:left w:w="150" w:type="dxa"/>
                    <w:bottom w:w="150" w:type="dxa"/>
                    <w:right w:w="0" w:type="dxa"/>
                  </w:tcMar>
                  <w:vAlign w:val="center"/>
                  <w:hideMark/>
                </w:tcPr>
                <w:p w14:paraId="3ADC57B6"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3,672.40</w:t>
                  </w:r>
                </w:p>
              </w:tc>
              <w:tc>
                <w:tcPr>
                  <w:tcW w:w="0" w:type="auto"/>
                  <w:tcMar>
                    <w:top w:w="150" w:type="dxa"/>
                    <w:left w:w="150" w:type="dxa"/>
                    <w:bottom w:w="150" w:type="dxa"/>
                    <w:right w:w="0" w:type="dxa"/>
                  </w:tcMar>
                  <w:vAlign w:val="center"/>
                  <w:hideMark/>
                </w:tcPr>
                <w:p w14:paraId="321DB7E3"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3,678.30</w:t>
                  </w:r>
                </w:p>
              </w:tc>
              <w:tc>
                <w:tcPr>
                  <w:tcW w:w="0" w:type="auto"/>
                  <w:tcMar>
                    <w:top w:w="150" w:type="dxa"/>
                    <w:left w:w="150" w:type="dxa"/>
                    <w:bottom w:w="150" w:type="dxa"/>
                    <w:right w:w="0" w:type="dxa"/>
                  </w:tcMar>
                  <w:vAlign w:val="center"/>
                  <w:hideMark/>
                </w:tcPr>
                <w:p w14:paraId="39243FFB"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3,661.33</w:t>
                  </w:r>
                </w:p>
              </w:tc>
              <w:tc>
                <w:tcPr>
                  <w:tcW w:w="0" w:type="auto"/>
                  <w:tcMar>
                    <w:top w:w="150" w:type="dxa"/>
                    <w:left w:w="150" w:type="dxa"/>
                    <w:bottom w:w="150" w:type="dxa"/>
                    <w:right w:w="0" w:type="dxa"/>
                  </w:tcMar>
                  <w:vAlign w:val="center"/>
                  <w:hideMark/>
                </w:tcPr>
                <w:p w14:paraId="3EB742B8"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1,067,805</w:t>
                  </w:r>
                </w:p>
              </w:tc>
            </w:tr>
            <w:tr w:rsidR="00662E4B" w:rsidRPr="00EB5246" w14:paraId="53D571C1" w14:textId="77777777" w:rsidTr="00662E4B">
              <w:tc>
                <w:tcPr>
                  <w:tcW w:w="0" w:type="auto"/>
                  <w:tcMar>
                    <w:top w:w="150" w:type="dxa"/>
                    <w:left w:w="0" w:type="dxa"/>
                    <w:bottom w:w="150" w:type="dxa"/>
                    <w:right w:w="150" w:type="dxa"/>
                  </w:tcMar>
                  <w:vAlign w:val="center"/>
                  <w:hideMark/>
                </w:tcPr>
                <w:p w14:paraId="42300597" w14:textId="77777777" w:rsidR="00662E4B" w:rsidRPr="00EB5246" w:rsidRDefault="00662E4B" w:rsidP="00780447">
                  <w:pPr>
                    <w:framePr w:hSpace="180" w:wrap="around" w:vAnchor="text" w:hAnchor="text" w:y="1"/>
                    <w:rPr>
                      <w:rFonts w:ascii="Arial" w:hAnsi="Arial" w:cs="Arial"/>
                      <w:sz w:val="16"/>
                      <w:szCs w:val="16"/>
                    </w:rPr>
                  </w:pPr>
                  <w:r w:rsidRPr="00EB5246">
                    <w:rPr>
                      <w:rFonts w:ascii="Arial" w:hAnsi="Arial" w:cs="Arial"/>
                      <w:sz w:val="16"/>
                      <w:szCs w:val="16"/>
                    </w:rPr>
                    <w:t>Jan 05, 2024</w:t>
                  </w:r>
                </w:p>
              </w:tc>
              <w:tc>
                <w:tcPr>
                  <w:tcW w:w="0" w:type="auto"/>
                  <w:tcMar>
                    <w:top w:w="150" w:type="dxa"/>
                    <w:left w:w="150" w:type="dxa"/>
                    <w:bottom w:w="150" w:type="dxa"/>
                    <w:right w:w="0" w:type="dxa"/>
                  </w:tcMar>
                  <w:vAlign w:val="center"/>
                  <w:hideMark/>
                </w:tcPr>
                <w:p w14:paraId="47533EA8"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3,675.00</w:t>
                  </w:r>
                </w:p>
              </w:tc>
              <w:tc>
                <w:tcPr>
                  <w:tcW w:w="0" w:type="auto"/>
                  <w:tcMar>
                    <w:top w:w="150" w:type="dxa"/>
                    <w:left w:w="150" w:type="dxa"/>
                    <w:bottom w:w="150" w:type="dxa"/>
                    <w:right w:w="0" w:type="dxa"/>
                  </w:tcMar>
                  <w:vAlign w:val="center"/>
                  <w:hideMark/>
                </w:tcPr>
                <w:p w14:paraId="5F9793D6"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3,747.75</w:t>
                  </w:r>
                </w:p>
              </w:tc>
              <w:tc>
                <w:tcPr>
                  <w:tcW w:w="0" w:type="auto"/>
                  <w:tcMar>
                    <w:top w:w="150" w:type="dxa"/>
                    <w:left w:w="150" w:type="dxa"/>
                    <w:bottom w:w="150" w:type="dxa"/>
                    <w:right w:w="0" w:type="dxa"/>
                  </w:tcMar>
                  <w:vAlign w:val="center"/>
                  <w:hideMark/>
                </w:tcPr>
                <w:p w14:paraId="550F6CA8"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3,674.85</w:t>
                  </w:r>
                </w:p>
              </w:tc>
              <w:tc>
                <w:tcPr>
                  <w:tcW w:w="0" w:type="auto"/>
                  <w:tcMar>
                    <w:top w:w="150" w:type="dxa"/>
                    <w:left w:w="150" w:type="dxa"/>
                    <w:bottom w:w="150" w:type="dxa"/>
                    <w:right w:w="0" w:type="dxa"/>
                  </w:tcMar>
                  <w:vAlign w:val="center"/>
                  <w:hideMark/>
                </w:tcPr>
                <w:p w14:paraId="4BC842CC"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3,737.90</w:t>
                  </w:r>
                </w:p>
              </w:tc>
              <w:tc>
                <w:tcPr>
                  <w:tcW w:w="0" w:type="auto"/>
                  <w:tcMar>
                    <w:top w:w="150" w:type="dxa"/>
                    <w:left w:w="150" w:type="dxa"/>
                    <w:bottom w:w="150" w:type="dxa"/>
                    <w:right w:w="0" w:type="dxa"/>
                  </w:tcMar>
                  <w:vAlign w:val="center"/>
                  <w:hideMark/>
                </w:tcPr>
                <w:p w14:paraId="5CB756D0"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3,720.66</w:t>
                  </w:r>
                </w:p>
              </w:tc>
              <w:tc>
                <w:tcPr>
                  <w:tcW w:w="0" w:type="auto"/>
                  <w:tcMar>
                    <w:top w:w="150" w:type="dxa"/>
                    <w:left w:w="150" w:type="dxa"/>
                    <w:bottom w:w="150" w:type="dxa"/>
                    <w:right w:w="0" w:type="dxa"/>
                  </w:tcMar>
                  <w:vAlign w:val="center"/>
                  <w:hideMark/>
                </w:tcPr>
                <w:p w14:paraId="008A4714"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1,963,127</w:t>
                  </w:r>
                </w:p>
              </w:tc>
            </w:tr>
            <w:tr w:rsidR="00662E4B" w:rsidRPr="00EB5246" w14:paraId="57CC60E5" w14:textId="77777777" w:rsidTr="00662E4B">
              <w:tc>
                <w:tcPr>
                  <w:tcW w:w="0" w:type="auto"/>
                  <w:tcMar>
                    <w:top w:w="150" w:type="dxa"/>
                    <w:left w:w="0" w:type="dxa"/>
                    <w:bottom w:w="150" w:type="dxa"/>
                    <w:right w:w="150" w:type="dxa"/>
                  </w:tcMar>
                  <w:vAlign w:val="center"/>
                  <w:hideMark/>
                </w:tcPr>
                <w:p w14:paraId="3E79C864" w14:textId="77777777" w:rsidR="00662E4B" w:rsidRPr="00EB5246" w:rsidRDefault="00662E4B" w:rsidP="00780447">
                  <w:pPr>
                    <w:framePr w:hSpace="180" w:wrap="around" w:vAnchor="text" w:hAnchor="text" w:y="1"/>
                    <w:rPr>
                      <w:rFonts w:ascii="Arial" w:hAnsi="Arial" w:cs="Arial"/>
                      <w:sz w:val="16"/>
                      <w:szCs w:val="16"/>
                    </w:rPr>
                  </w:pPr>
                  <w:r w:rsidRPr="00EB5246">
                    <w:rPr>
                      <w:rFonts w:ascii="Arial" w:hAnsi="Arial" w:cs="Arial"/>
                      <w:sz w:val="16"/>
                      <w:szCs w:val="16"/>
                    </w:rPr>
                    <w:t>Jan 04, 2024</w:t>
                  </w:r>
                </w:p>
              </w:tc>
              <w:tc>
                <w:tcPr>
                  <w:tcW w:w="0" w:type="auto"/>
                  <w:tcMar>
                    <w:top w:w="150" w:type="dxa"/>
                    <w:left w:w="150" w:type="dxa"/>
                    <w:bottom w:w="150" w:type="dxa"/>
                    <w:right w:w="0" w:type="dxa"/>
                  </w:tcMar>
                  <w:vAlign w:val="center"/>
                  <w:hideMark/>
                </w:tcPr>
                <w:p w14:paraId="61096A02"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3,701.75</w:t>
                  </w:r>
                </w:p>
              </w:tc>
              <w:tc>
                <w:tcPr>
                  <w:tcW w:w="0" w:type="auto"/>
                  <w:tcMar>
                    <w:top w:w="150" w:type="dxa"/>
                    <w:left w:w="150" w:type="dxa"/>
                    <w:bottom w:w="150" w:type="dxa"/>
                    <w:right w:w="0" w:type="dxa"/>
                  </w:tcMar>
                  <w:vAlign w:val="center"/>
                  <w:hideMark/>
                </w:tcPr>
                <w:p w14:paraId="4134CC15"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3,719.00</w:t>
                  </w:r>
                </w:p>
              </w:tc>
              <w:tc>
                <w:tcPr>
                  <w:tcW w:w="0" w:type="auto"/>
                  <w:tcMar>
                    <w:top w:w="150" w:type="dxa"/>
                    <w:left w:w="150" w:type="dxa"/>
                    <w:bottom w:w="150" w:type="dxa"/>
                    <w:right w:w="0" w:type="dxa"/>
                  </w:tcMar>
                  <w:vAlign w:val="center"/>
                  <w:hideMark/>
                </w:tcPr>
                <w:p w14:paraId="2186170D"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3,651.00</w:t>
                  </w:r>
                </w:p>
              </w:tc>
              <w:tc>
                <w:tcPr>
                  <w:tcW w:w="0" w:type="auto"/>
                  <w:tcMar>
                    <w:top w:w="150" w:type="dxa"/>
                    <w:left w:w="150" w:type="dxa"/>
                    <w:bottom w:w="150" w:type="dxa"/>
                    <w:right w:w="0" w:type="dxa"/>
                  </w:tcMar>
                  <w:vAlign w:val="center"/>
                  <w:hideMark/>
                </w:tcPr>
                <w:p w14:paraId="302F03E6"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3,666.80</w:t>
                  </w:r>
                </w:p>
              </w:tc>
              <w:tc>
                <w:tcPr>
                  <w:tcW w:w="0" w:type="auto"/>
                  <w:tcMar>
                    <w:top w:w="150" w:type="dxa"/>
                    <w:left w:w="150" w:type="dxa"/>
                    <w:bottom w:w="150" w:type="dxa"/>
                    <w:right w:w="0" w:type="dxa"/>
                  </w:tcMar>
                  <w:vAlign w:val="center"/>
                  <w:hideMark/>
                </w:tcPr>
                <w:p w14:paraId="16B54E8C"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3,649.89</w:t>
                  </w:r>
                </w:p>
              </w:tc>
              <w:tc>
                <w:tcPr>
                  <w:tcW w:w="0" w:type="auto"/>
                  <w:tcMar>
                    <w:top w:w="150" w:type="dxa"/>
                    <w:left w:w="150" w:type="dxa"/>
                    <w:bottom w:w="150" w:type="dxa"/>
                    <w:right w:w="0" w:type="dxa"/>
                  </w:tcMar>
                  <w:vAlign w:val="center"/>
                  <w:hideMark/>
                </w:tcPr>
                <w:p w14:paraId="449308FB"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3,598,144</w:t>
                  </w:r>
                </w:p>
              </w:tc>
            </w:tr>
            <w:tr w:rsidR="00662E4B" w:rsidRPr="00EB5246" w14:paraId="4088DF83" w14:textId="77777777" w:rsidTr="00662E4B">
              <w:tc>
                <w:tcPr>
                  <w:tcW w:w="0" w:type="auto"/>
                  <w:tcMar>
                    <w:top w:w="150" w:type="dxa"/>
                    <w:left w:w="0" w:type="dxa"/>
                    <w:bottom w:w="150" w:type="dxa"/>
                    <w:right w:w="150" w:type="dxa"/>
                  </w:tcMar>
                  <w:vAlign w:val="center"/>
                  <w:hideMark/>
                </w:tcPr>
                <w:p w14:paraId="56AE179E" w14:textId="77777777" w:rsidR="00662E4B" w:rsidRPr="00EB5246" w:rsidRDefault="00662E4B" w:rsidP="00780447">
                  <w:pPr>
                    <w:framePr w:hSpace="180" w:wrap="around" w:vAnchor="text" w:hAnchor="text" w:y="1"/>
                    <w:rPr>
                      <w:rFonts w:ascii="Arial" w:hAnsi="Arial" w:cs="Arial"/>
                      <w:sz w:val="16"/>
                      <w:szCs w:val="16"/>
                    </w:rPr>
                  </w:pPr>
                  <w:r w:rsidRPr="00EB5246">
                    <w:rPr>
                      <w:rFonts w:ascii="Arial" w:hAnsi="Arial" w:cs="Arial"/>
                      <w:sz w:val="16"/>
                      <w:szCs w:val="16"/>
                    </w:rPr>
                    <w:t>Jan 03, 2024</w:t>
                  </w:r>
                </w:p>
              </w:tc>
              <w:tc>
                <w:tcPr>
                  <w:tcW w:w="0" w:type="auto"/>
                  <w:tcMar>
                    <w:top w:w="150" w:type="dxa"/>
                    <w:left w:w="150" w:type="dxa"/>
                    <w:bottom w:w="150" w:type="dxa"/>
                    <w:right w:w="0" w:type="dxa"/>
                  </w:tcMar>
                  <w:vAlign w:val="center"/>
                  <w:hideMark/>
                </w:tcPr>
                <w:p w14:paraId="6FCCEDD9"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3,767.00</w:t>
                  </w:r>
                </w:p>
              </w:tc>
              <w:tc>
                <w:tcPr>
                  <w:tcW w:w="0" w:type="auto"/>
                  <w:tcMar>
                    <w:top w:w="150" w:type="dxa"/>
                    <w:left w:w="150" w:type="dxa"/>
                    <w:bottom w:w="150" w:type="dxa"/>
                    <w:right w:w="0" w:type="dxa"/>
                  </w:tcMar>
                  <w:vAlign w:val="center"/>
                  <w:hideMark/>
                </w:tcPr>
                <w:p w14:paraId="23CD9BCA"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3,771.85</w:t>
                  </w:r>
                </w:p>
              </w:tc>
              <w:tc>
                <w:tcPr>
                  <w:tcW w:w="0" w:type="auto"/>
                  <w:tcMar>
                    <w:top w:w="150" w:type="dxa"/>
                    <w:left w:w="150" w:type="dxa"/>
                    <w:bottom w:w="150" w:type="dxa"/>
                    <w:right w:w="0" w:type="dxa"/>
                  </w:tcMar>
                  <w:vAlign w:val="center"/>
                  <w:hideMark/>
                </w:tcPr>
                <w:p w14:paraId="21DE54E6"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3,687.05</w:t>
                  </w:r>
                </w:p>
              </w:tc>
              <w:tc>
                <w:tcPr>
                  <w:tcW w:w="0" w:type="auto"/>
                  <w:tcMar>
                    <w:top w:w="150" w:type="dxa"/>
                    <w:left w:w="150" w:type="dxa"/>
                    <w:bottom w:w="150" w:type="dxa"/>
                    <w:right w:w="0" w:type="dxa"/>
                  </w:tcMar>
                  <w:vAlign w:val="center"/>
                  <w:hideMark/>
                </w:tcPr>
                <w:p w14:paraId="696BBE17"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3,691.75</w:t>
                  </w:r>
                </w:p>
              </w:tc>
              <w:tc>
                <w:tcPr>
                  <w:tcW w:w="0" w:type="auto"/>
                  <w:tcMar>
                    <w:top w:w="150" w:type="dxa"/>
                    <w:left w:w="150" w:type="dxa"/>
                    <w:bottom w:w="150" w:type="dxa"/>
                    <w:right w:w="0" w:type="dxa"/>
                  </w:tcMar>
                  <w:vAlign w:val="center"/>
                  <w:hideMark/>
                </w:tcPr>
                <w:p w14:paraId="65685D95"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3,674.72</w:t>
                  </w:r>
                </w:p>
              </w:tc>
              <w:tc>
                <w:tcPr>
                  <w:tcW w:w="0" w:type="auto"/>
                  <w:tcMar>
                    <w:top w:w="150" w:type="dxa"/>
                    <w:left w:w="150" w:type="dxa"/>
                    <w:bottom w:w="150" w:type="dxa"/>
                    <w:right w:w="0" w:type="dxa"/>
                  </w:tcMar>
                  <w:vAlign w:val="center"/>
                  <w:hideMark/>
                </w:tcPr>
                <w:p w14:paraId="6FDB062D"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1,803,075</w:t>
                  </w:r>
                </w:p>
              </w:tc>
            </w:tr>
            <w:tr w:rsidR="00662E4B" w:rsidRPr="00EB5246" w14:paraId="05F56718" w14:textId="77777777" w:rsidTr="00662E4B">
              <w:tc>
                <w:tcPr>
                  <w:tcW w:w="0" w:type="auto"/>
                  <w:tcMar>
                    <w:top w:w="150" w:type="dxa"/>
                    <w:left w:w="0" w:type="dxa"/>
                    <w:bottom w:w="150" w:type="dxa"/>
                    <w:right w:w="150" w:type="dxa"/>
                  </w:tcMar>
                  <w:vAlign w:val="center"/>
                  <w:hideMark/>
                </w:tcPr>
                <w:p w14:paraId="5DF38578" w14:textId="77777777" w:rsidR="00662E4B" w:rsidRPr="00EB5246" w:rsidRDefault="00662E4B" w:rsidP="00780447">
                  <w:pPr>
                    <w:framePr w:hSpace="180" w:wrap="around" w:vAnchor="text" w:hAnchor="text" w:y="1"/>
                    <w:rPr>
                      <w:rFonts w:ascii="Arial" w:hAnsi="Arial" w:cs="Arial"/>
                      <w:sz w:val="16"/>
                      <w:szCs w:val="16"/>
                    </w:rPr>
                  </w:pPr>
                  <w:r w:rsidRPr="00EB5246">
                    <w:rPr>
                      <w:rFonts w:ascii="Arial" w:hAnsi="Arial" w:cs="Arial"/>
                      <w:sz w:val="16"/>
                      <w:szCs w:val="16"/>
                    </w:rPr>
                    <w:t>Jan 02, 2024</w:t>
                  </w:r>
                </w:p>
              </w:tc>
              <w:tc>
                <w:tcPr>
                  <w:tcW w:w="0" w:type="auto"/>
                  <w:tcMar>
                    <w:top w:w="150" w:type="dxa"/>
                    <w:left w:w="150" w:type="dxa"/>
                    <w:bottom w:w="150" w:type="dxa"/>
                    <w:right w:w="0" w:type="dxa"/>
                  </w:tcMar>
                  <w:vAlign w:val="center"/>
                  <w:hideMark/>
                </w:tcPr>
                <w:p w14:paraId="62544779"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3,811.10</w:t>
                  </w:r>
                </w:p>
              </w:tc>
              <w:tc>
                <w:tcPr>
                  <w:tcW w:w="0" w:type="auto"/>
                  <w:tcMar>
                    <w:top w:w="150" w:type="dxa"/>
                    <w:left w:w="150" w:type="dxa"/>
                    <w:bottom w:w="150" w:type="dxa"/>
                    <w:right w:w="0" w:type="dxa"/>
                  </w:tcMar>
                  <w:vAlign w:val="center"/>
                  <w:hideMark/>
                </w:tcPr>
                <w:p w14:paraId="5646E8F6"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3,811.10</w:t>
                  </w:r>
                </w:p>
              </w:tc>
              <w:tc>
                <w:tcPr>
                  <w:tcW w:w="0" w:type="auto"/>
                  <w:tcMar>
                    <w:top w:w="150" w:type="dxa"/>
                    <w:left w:w="150" w:type="dxa"/>
                    <w:bottom w:w="150" w:type="dxa"/>
                    <w:right w:w="0" w:type="dxa"/>
                  </w:tcMar>
                  <w:vAlign w:val="center"/>
                  <w:hideMark/>
                </w:tcPr>
                <w:p w14:paraId="796416CE"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3,767.25</w:t>
                  </w:r>
                </w:p>
              </w:tc>
              <w:tc>
                <w:tcPr>
                  <w:tcW w:w="0" w:type="auto"/>
                  <w:tcMar>
                    <w:top w:w="150" w:type="dxa"/>
                    <w:left w:w="150" w:type="dxa"/>
                    <w:bottom w:w="150" w:type="dxa"/>
                    <w:right w:w="0" w:type="dxa"/>
                  </w:tcMar>
                  <w:vAlign w:val="center"/>
                  <w:hideMark/>
                </w:tcPr>
                <w:p w14:paraId="0FCBDD31"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3,783.20</w:t>
                  </w:r>
                </w:p>
              </w:tc>
              <w:tc>
                <w:tcPr>
                  <w:tcW w:w="0" w:type="auto"/>
                  <w:tcMar>
                    <w:top w:w="150" w:type="dxa"/>
                    <w:left w:w="150" w:type="dxa"/>
                    <w:bottom w:w="150" w:type="dxa"/>
                    <w:right w:w="0" w:type="dxa"/>
                  </w:tcMar>
                  <w:vAlign w:val="center"/>
                  <w:hideMark/>
                </w:tcPr>
                <w:p w14:paraId="1AF15A20"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3,765.75</w:t>
                  </w:r>
                </w:p>
              </w:tc>
              <w:tc>
                <w:tcPr>
                  <w:tcW w:w="0" w:type="auto"/>
                  <w:tcMar>
                    <w:top w:w="150" w:type="dxa"/>
                    <w:left w:w="150" w:type="dxa"/>
                    <w:bottom w:w="150" w:type="dxa"/>
                    <w:right w:w="0" w:type="dxa"/>
                  </w:tcMar>
                  <w:vAlign w:val="center"/>
                  <w:hideMark/>
                </w:tcPr>
                <w:p w14:paraId="381B2F61"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1,344,068</w:t>
                  </w:r>
                </w:p>
              </w:tc>
            </w:tr>
            <w:tr w:rsidR="00662E4B" w:rsidRPr="00EB5246" w14:paraId="396B5F70" w14:textId="77777777" w:rsidTr="00662E4B">
              <w:tc>
                <w:tcPr>
                  <w:tcW w:w="0" w:type="auto"/>
                  <w:tcMar>
                    <w:top w:w="150" w:type="dxa"/>
                    <w:left w:w="0" w:type="dxa"/>
                    <w:bottom w:w="150" w:type="dxa"/>
                    <w:right w:w="150" w:type="dxa"/>
                  </w:tcMar>
                  <w:vAlign w:val="center"/>
                  <w:hideMark/>
                </w:tcPr>
                <w:p w14:paraId="3280C8CE" w14:textId="77777777" w:rsidR="00662E4B" w:rsidRPr="00EB5246" w:rsidRDefault="00662E4B" w:rsidP="00780447">
                  <w:pPr>
                    <w:framePr w:hSpace="180" w:wrap="around" w:vAnchor="text" w:hAnchor="text" w:y="1"/>
                    <w:rPr>
                      <w:rFonts w:ascii="Arial" w:hAnsi="Arial" w:cs="Arial"/>
                      <w:sz w:val="16"/>
                      <w:szCs w:val="16"/>
                    </w:rPr>
                  </w:pPr>
                  <w:r w:rsidRPr="00EB5246">
                    <w:rPr>
                      <w:rFonts w:ascii="Arial" w:hAnsi="Arial" w:cs="Arial"/>
                      <w:sz w:val="16"/>
                      <w:szCs w:val="16"/>
                    </w:rPr>
                    <w:t>Jan 01, 2024</w:t>
                  </w:r>
                </w:p>
              </w:tc>
              <w:tc>
                <w:tcPr>
                  <w:tcW w:w="0" w:type="auto"/>
                  <w:tcMar>
                    <w:top w:w="150" w:type="dxa"/>
                    <w:left w:w="150" w:type="dxa"/>
                    <w:bottom w:w="150" w:type="dxa"/>
                    <w:right w:w="0" w:type="dxa"/>
                  </w:tcMar>
                  <w:vAlign w:val="center"/>
                  <w:hideMark/>
                </w:tcPr>
                <w:p w14:paraId="11A44C73"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3,790.00</w:t>
                  </w:r>
                </w:p>
              </w:tc>
              <w:tc>
                <w:tcPr>
                  <w:tcW w:w="0" w:type="auto"/>
                  <w:tcMar>
                    <w:top w:w="150" w:type="dxa"/>
                    <w:left w:w="150" w:type="dxa"/>
                    <w:bottom w:w="150" w:type="dxa"/>
                    <w:right w:w="0" w:type="dxa"/>
                  </w:tcMar>
                  <w:vAlign w:val="center"/>
                  <w:hideMark/>
                </w:tcPr>
                <w:p w14:paraId="6715816F"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3,832.00</w:t>
                  </w:r>
                </w:p>
              </w:tc>
              <w:tc>
                <w:tcPr>
                  <w:tcW w:w="0" w:type="auto"/>
                  <w:tcMar>
                    <w:top w:w="150" w:type="dxa"/>
                    <w:left w:w="150" w:type="dxa"/>
                    <w:bottom w:w="150" w:type="dxa"/>
                    <w:right w:w="0" w:type="dxa"/>
                  </w:tcMar>
                  <w:vAlign w:val="center"/>
                  <w:hideMark/>
                </w:tcPr>
                <w:p w14:paraId="3F137F3A"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3,773.00</w:t>
                  </w:r>
                </w:p>
              </w:tc>
              <w:tc>
                <w:tcPr>
                  <w:tcW w:w="0" w:type="auto"/>
                  <w:tcMar>
                    <w:top w:w="150" w:type="dxa"/>
                    <w:left w:w="150" w:type="dxa"/>
                    <w:bottom w:w="150" w:type="dxa"/>
                    <w:right w:w="0" w:type="dxa"/>
                  </w:tcMar>
                  <w:vAlign w:val="center"/>
                  <w:hideMark/>
                </w:tcPr>
                <w:p w14:paraId="6A04B03B"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3,811.10</w:t>
                  </w:r>
                </w:p>
              </w:tc>
              <w:tc>
                <w:tcPr>
                  <w:tcW w:w="0" w:type="auto"/>
                  <w:tcMar>
                    <w:top w:w="150" w:type="dxa"/>
                    <w:left w:w="150" w:type="dxa"/>
                    <w:bottom w:w="150" w:type="dxa"/>
                    <w:right w:w="0" w:type="dxa"/>
                  </w:tcMar>
                  <w:vAlign w:val="center"/>
                  <w:hideMark/>
                </w:tcPr>
                <w:p w14:paraId="50E9B14E"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3,793.52</w:t>
                  </w:r>
                </w:p>
              </w:tc>
              <w:tc>
                <w:tcPr>
                  <w:tcW w:w="0" w:type="auto"/>
                  <w:tcMar>
                    <w:top w:w="150" w:type="dxa"/>
                    <w:left w:w="150" w:type="dxa"/>
                    <w:bottom w:w="150" w:type="dxa"/>
                    <w:right w:w="0" w:type="dxa"/>
                  </w:tcMar>
                  <w:vAlign w:val="center"/>
                  <w:hideMark/>
                </w:tcPr>
                <w:p w14:paraId="3043F06D"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825,907</w:t>
                  </w:r>
                </w:p>
              </w:tc>
            </w:tr>
            <w:tr w:rsidR="00662E4B" w:rsidRPr="00EB5246" w14:paraId="610849DC" w14:textId="77777777" w:rsidTr="00662E4B">
              <w:tc>
                <w:tcPr>
                  <w:tcW w:w="0" w:type="auto"/>
                  <w:tcMar>
                    <w:top w:w="150" w:type="dxa"/>
                    <w:left w:w="0" w:type="dxa"/>
                    <w:bottom w:w="150" w:type="dxa"/>
                    <w:right w:w="150" w:type="dxa"/>
                  </w:tcMar>
                  <w:vAlign w:val="center"/>
                  <w:hideMark/>
                </w:tcPr>
                <w:p w14:paraId="67391D5B" w14:textId="77777777" w:rsidR="00662E4B" w:rsidRPr="00EB5246" w:rsidRDefault="00662E4B" w:rsidP="00780447">
                  <w:pPr>
                    <w:framePr w:hSpace="180" w:wrap="around" w:vAnchor="text" w:hAnchor="text" w:y="1"/>
                    <w:rPr>
                      <w:rFonts w:ascii="Arial" w:hAnsi="Arial" w:cs="Arial"/>
                      <w:sz w:val="16"/>
                      <w:szCs w:val="16"/>
                    </w:rPr>
                  </w:pPr>
                  <w:r w:rsidRPr="00EB5246">
                    <w:rPr>
                      <w:rFonts w:ascii="Arial" w:hAnsi="Arial" w:cs="Arial"/>
                      <w:sz w:val="16"/>
                      <w:szCs w:val="16"/>
                    </w:rPr>
                    <w:t>Dec 29, 2023</w:t>
                  </w:r>
                </w:p>
              </w:tc>
              <w:tc>
                <w:tcPr>
                  <w:tcW w:w="0" w:type="auto"/>
                  <w:tcMar>
                    <w:top w:w="150" w:type="dxa"/>
                    <w:left w:w="150" w:type="dxa"/>
                    <w:bottom w:w="150" w:type="dxa"/>
                    <w:right w:w="0" w:type="dxa"/>
                  </w:tcMar>
                  <w:vAlign w:val="center"/>
                  <w:hideMark/>
                </w:tcPr>
                <w:p w14:paraId="15282BD0"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3,792.00</w:t>
                  </w:r>
                </w:p>
              </w:tc>
              <w:tc>
                <w:tcPr>
                  <w:tcW w:w="0" w:type="auto"/>
                  <w:tcMar>
                    <w:top w:w="150" w:type="dxa"/>
                    <w:left w:w="150" w:type="dxa"/>
                    <w:bottom w:w="150" w:type="dxa"/>
                    <w:right w:w="0" w:type="dxa"/>
                  </w:tcMar>
                  <w:vAlign w:val="center"/>
                  <w:hideMark/>
                </w:tcPr>
                <w:p w14:paraId="412598CA"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3,822.60</w:t>
                  </w:r>
                </w:p>
              </w:tc>
              <w:tc>
                <w:tcPr>
                  <w:tcW w:w="0" w:type="auto"/>
                  <w:tcMar>
                    <w:top w:w="150" w:type="dxa"/>
                    <w:left w:w="150" w:type="dxa"/>
                    <w:bottom w:w="150" w:type="dxa"/>
                    <w:right w:w="0" w:type="dxa"/>
                  </w:tcMar>
                  <w:vAlign w:val="center"/>
                  <w:hideMark/>
                </w:tcPr>
                <w:p w14:paraId="5A634922"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3,765.40</w:t>
                  </w:r>
                </w:p>
              </w:tc>
              <w:tc>
                <w:tcPr>
                  <w:tcW w:w="0" w:type="auto"/>
                  <w:tcMar>
                    <w:top w:w="150" w:type="dxa"/>
                    <w:left w:w="150" w:type="dxa"/>
                    <w:bottom w:w="150" w:type="dxa"/>
                    <w:right w:w="0" w:type="dxa"/>
                  </w:tcMar>
                  <w:vAlign w:val="center"/>
                  <w:hideMark/>
                </w:tcPr>
                <w:p w14:paraId="2DF98FB2"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3,793.40</w:t>
                  </w:r>
                </w:p>
              </w:tc>
              <w:tc>
                <w:tcPr>
                  <w:tcW w:w="0" w:type="auto"/>
                  <w:tcMar>
                    <w:top w:w="150" w:type="dxa"/>
                    <w:left w:w="150" w:type="dxa"/>
                    <w:bottom w:w="150" w:type="dxa"/>
                    <w:right w:w="0" w:type="dxa"/>
                  </w:tcMar>
                  <w:vAlign w:val="center"/>
                  <w:hideMark/>
                </w:tcPr>
                <w:p w14:paraId="5A0A5A2F"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3,775.90</w:t>
                  </w:r>
                </w:p>
              </w:tc>
              <w:tc>
                <w:tcPr>
                  <w:tcW w:w="0" w:type="auto"/>
                  <w:tcMar>
                    <w:top w:w="150" w:type="dxa"/>
                    <w:left w:w="150" w:type="dxa"/>
                    <w:bottom w:w="150" w:type="dxa"/>
                    <w:right w:w="0" w:type="dxa"/>
                  </w:tcMar>
                  <w:vAlign w:val="center"/>
                  <w:hideMark/>
                </w:tcPr>
                <w:p w14:paraId="5A329198"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1,574,996</w:t>
                  </w:r>
                </w:p>
              </w:tc>
            </w:tr>
            <w:tr w:rsidR="00662E4B" w:rsidRPr="00EB5246" w14:paraId="7292131C" w14:textId="77777777" w:rsidTr="00662E4B">
              <w:tc>
                <w:tcPr>
                  <w:tcW w:w="0" w:type="auto"/>
                  <w:tcMar>
                    <w:top w:w="150" w:type="dxa"/>
                    <w:left w:w="0" w:type="dxa"/>
                    <w:bottom w:w="150" w:type="dxa"/>
                    <w:right w:w="150" w:type="dxa"/>
                  </w:tcMar>
                  <w:vAlign w:val="center"/>
                  <w:hideMark/>
                </w:tcPr>
                <w:p w14:paraId="16066E5E" w14:textId="77777777" w:rsidR="00662E4B" w:rsidRPr="00EB5246" w:rsidRDefault="00662E4B" w:rsidP="00780447">
                  <w:pPr>
                    <w:framePr w:hSpace="180" w:wrap="around" w:vAnchor="text" w:hAnchor="text" w:y="1"/>
                    <w:rPr>
                      <w:rFonts w:ascii="Arial" w:hAnsi="Arial" w:cs="Arial"/>
                      <w:sz w:val="16"/>
                      <w:szCs w:val="16"/>
                    </w:rPr>
                  </w:pPr>
                  <w:r w:rsidRPr="00EB5246">
                    <w:rPr>
                      <w:rFonts w:ascii="Arial" w:hAnsi="Arial" w:cs="Arial"/>
                      <w:sz w:val="16"/>
                      <w:szCs w:val="16"/>
                    </w:rPr>
                    <w:t>Dec 28, 2023</w:t>
                  </w:r>
                </w:p>
              </w:tc>
              <w:tc>
                <w:tcPr>
                  <w:tcW w:w="0" w:type="auto"/>
                  <w:tcMar>
                    <w:top w:w="150" w:type="dxa"/>
                    <w:left w:w="150" w:type="dxa"/>
                    <w:bottom w:w="150" w:type="dxa"/>
                    <w:right w:w="0" w:type="dxa"/>
                  </w:tcMar>
                  <w:vAlign w:val="center"/>
                  <w:hideMark/>
                </w:tcPr>
                <w:p w14:paraId="0FC4BFC7"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3,824.00</w:t>
                  </w:r>
                </w:p>
              </w:tc>
              <w:tc>
                <w:tcPr>
                  <w:tcW w:w="0" w:type="auto"/>
                  <w:tcMar>
                    <w:top w:w="150" w:type="dxa"/>
                    <w:left w:w="150" w:type="dxa"/>
                    <w:bottom w:w="150" w:type="dxa"/>
                    <w:right w:w="0" w:type="dxa"/>
                  </w:tcMar>
                  <w:vAlign w:val="center"/>
                  <w:hideMark/>
                </w:tcPr>
                <w:p w14:paraId="09FDEE8B"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3,838.00</w:t>
                  </w:r>
                </w:p>
              </w:tc>
              <w:tc>
                <w:tcPr>
                  <w:tcW w:w="0" w:type="auto"/>
                  <w:tcMar>
                    <w:top w:w="150" w:type="dxa"/>
                    <w:left w:w="150" w:type="dxa"/>
                    <w:bottom w:w="150" w:type="dxa"/>
                    <w:right w:w="0" w:type="dxa"/>
                  </w:tcMar>
                  <w:vAlign w:val="center"/>
                  <w:hideMark/>
                </w:tcPr>
                <w:p w14:paraId="6DB4F547"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3,792.10</w:t>
                  </w:r>
                </w:p>
              </w:tc>
              <w:tc>
                <w:tcPr>
                  <w:tcW w:w="0" w:type="auto"/>
                  <w:tcMar>
                    <w:top w:w="150" w:type="dxa"/>
                    <w:left w:w="150" w:type="dxa"/>
                    <w:bottom w:w="150" w:type="dxa"/>
                    <w:right w:w="0" w:type="dxa"/>
                  </w:tcMar>
                  <w:vAlign w:val="center"/>
                  <w:hideMark/>
                </w:tcPr>
                <w:p w14:paraId="52329A21"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3,799.90</w:t>
                  </w:r>
                </w:p>
              </w:tc>
              <w:tc>
                <w:tcPr>
                  <w:tcW w:w="0" w:type="auto"/>
                  <w:tcMar>
                    <w:top w:w="150" w:type="dxa"/>
                    <w:left w:w="150" w:type="dxa"/>
                    <w:bottom w:w="150" w:type="dxa"/>
                    <w:right w:w="0" w:type="dxa"/>
                  </w:tcMar>
                  <w:vAlign w:val="center"/>
                  <w:hideMark/>
                </w:tcPr>
                <w:p w14:paraId="7A4FCF35"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3,782.37</w:t>
                  </w:r>
                </w:p>
              </w:tc>
              <w:tc>
                <w:tcPr>
                  <w:tcW w:w="0" w:type="auto"/>
                  <w:tcMar>
                    <w:top w:w="150" w:type="dxa"/>
                    <w:left w:w="150" w:type="dxa"/>
                    <w:bottom w:w="150" w:type="dxa"/>
                    <w:right w:w="0" w:type="dxa"/>
                  </w:tcMar>
                  <w:vAlign w:val="center"/>
                  <w:hideMark/>
                </w:tcPr>
                <w:p w14:paraId="62CD21AF"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1,682,889</w:t>
                  </w:r>
                </w:p>
              </w:tc>
            </w:tr>
            <w:tr w:rsidR="00662E4B" w:rsidRPr="00EB5246" w14:paraId="11A5BA83" w14:textId="77777777" w:rsidTr="00662E4B">
              <w:tc>
                <w:tcPr>
                  <w:tcW w:w="0" w:type="auto"/>
                  <w:tcMar>
                    <w:top w:w="150" w:type="dxa"/>
                    <w:left w:w="0" w:type="dxa"/>
                    <w:bottom w:w="150" w:type="dxa"/>
                    <w:right w:w="150" w:type="dxa"/>
                  </w:tcMar>
                  <w:vAlign w:val="center"/>
                  <w:hideMark/>
                </w:tcPr>
                <w:p w14:paraId="68F3FF86" w14:textId="77777777" w:rsidR="00662E4B" w:rsidRPr="00EB5246" w:rsidRDefault="00662E4B" w:rsidP="00780447">
                  <w:pPr>
                    <w:framePr w:hSpace="180" w:wrap="around" w:vAnchor="text" w:hAnchor="text" w:y="1"/>
                    <w:rPr>
                      <w:rFonts w:ascii="Arial" w:hAnsi="Arial" w:cs="Arial"/>
                      <w:sz w:val="16"/>
                      <w:szCs w:val="16"/>
                    </w:rPr>
                  </w:pPr>
                  <w:r w:rsidRPr="00EB5246">
                    <w:rPr>
                      <w:rFonts w:ascii="Arial" w:hAnsi="Arial" w:cs="Arial"/>
                      <w:sz w:val="16"/>
                      <w:szCs w:val="16"/>
                    </w:rPr>
                    <w:t>Dec 27, 2023</w:t>
                  </w:r>
                </w:p>
              </w:tc>
              <w:tc>
                <w:tcPr>
                  <w:tcW w:w="0" w:type="auto"/>
                  <w:tcMar>
                    <w:top w:w="150" w:type="dxa"/>
                    <w:left w:w="150" w:type="dxa"/>
                    <w:bottom w:w="150" w:type="dxa"/>
                    <w:right w:w="0" w:type="dxa"/>
                  </w:tcMar>
                  <w:vAlign w:val="center"/>
                  <w:hideMark/>
                </w:tcPr>
                <w:p w14:paraId="739E9650"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3,799.00</w:t>
                  </w:r>
                </w:p>
              </w:tc>
              <w:tc>
                <w:tcPr>
                  <w:tcW w:w="0" w:type="auto"/>
                  <w:tcMar>
                    <w:top w:w="150" w:type="dxa"/>
                    <w:left w:w="150" w:type="dxa"/>
                    <w:bottom w:w="150" w:type="dxa"/>
                    <w:right w:w="0" w:type="dxa"/>
                  </w:tcMar>
                  <w:vAlign w:val="center"/>
                  <w:hideMark/>
                </w:tcPr>
                <w:p w14:paraId="25F964B7"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3,818.20</w:t>
                  </w:r>
                </w:p>
              </w:tc>
              <w:tc>
                <w:tcPr>
                  <w:tcW w:w="0" w:type="auto"/>
                  <w:tcMar>
                    <w:top w:w="150" w:type="dxa"/>
                    <w:left w:w="150" w:type="dxa"/>
                    <w:bottom w:w="150" w:type="dxa"/>
                    <w:right w:w="0" w:type="dxa"/>
                  </w:tcMar>
                  <w:vAlign w:val="center"/>
                  <w:hideMark/>
                </w:tcPr>
                <w:p w14:paraId="6B997873"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3,768.00</w:t>
                  </w:r>
                </w:p>
              </w:tc>
              <w:tc>
                <w:tcPr>
                  <w:tcW w:w="0" w:type="auto"/>
                  <w:tcMar>
                    <w:top w:w="150" w:type="dxa"/>
                    <w:left w:w="150" w:type="dxa"/>
                    <w:bottom w:w="150" w:type="dxa"/>
                    <w:right w:w="0" w:type="dxa"/>
                  </w:tcMar>
                  <w:vAlign w:val="center"/>
                  <w:hideMark/>
                </w:tcPr>
                <w:p w14:paraId="79AEC7EA"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3,811.20</w:t>
                  </w:r>
                </w:p>
              </w:tc>
              <w:tc>
                <w:tcPr>
                  <w:tcW w:w="0" w:type="auto"/>
                  <w:tcMar>
                    <w:top w:w="150" w:type="dxa"/>
                    <w:left w:w="150" w:type="dxa"/>
                    <w:bottom w:w="150" w:type="dxa"/>
                    <w:right w:w="0" w:type="dxa"/>
                  </w:tcMar>
                  <w:vAlign w:val="center"/>
                  <w:hideMark/>
                </w:tcPr>
                <w:p w14:paraId="41384AD4"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3,793.62</w:t>
                  </w:r>
                </w:p>
              </w:tc>
              <w:tc>
                <w:tcPr>
                  <w:tcW w:w="0" w:type="auto"/>
                  <w:tcMar>
                    <w:top w:w="150" w:type="dxa"/>
                    <w:left w:w="150" w:type="dxa"/>
                    <w:bottom w:w="150" w:type="dxa"/>
                    <w:right w:w="0" w:type="dxa"/>
                  </w:tcMar>
                  <w:vAlign w:val="center"/>
                  <w:hideMark/>
                </w:tcPr>
                <w:p w14:paraId="279B735F"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1,293,976</w:t>
                  </w:r>
                </w:p>
              </w:tc>
            </w:tr>
            <w:tr w:rsidR="00662E4B" w:rsidRPr="00EB5246" w14:paraId="1DB69ABE" w14:textId="77777777" w:rsidTr="00662E4B">
              <w:tc>
                <w:tcPr>
                  <w:tcW w:w="0" w:type="auto"/>
                  <w:tcMar>
                    <w:top w:w="150" w:type="dxa"/>
                    <w:left w:w="0" w:type="dxa"/>
                    <w:bottom w:w="150" w:type="dxa"/>
                    <w:right w:w="150" w:type="dxa"/>
                  </w:tcMar>
                  <w:vAlign w:val="center"/>
                  <w:hideMark/>
                </w:tcPr>
                <w:p w14:paraId="1DF0F382" w14:textId="77777777" w:rsidR="00662E4B" w:rsidRPr="00EB5246" w:rsidRDefault="00662E4B" w:rsidP="00780447">
                  <w:pPr>
                    <w:framePr w:hSpace="180" w:wrap="around" w:vAnchor="text" w:hAnchor="text" w:y="1"/>
                    <w:rPr>
                      <w:rFonts w:ascii="Arial" w:hAnsi="Arial" w:cs="Arial"/>
                      <w:sz w:val="16"/>
                      <w:szCs w:val="16"/>
                    </w:rPr>
                  </w:pPr>
                  <w:r w:rsidRPr="00EB5246">
                    <w:rPr>
                      <w:rFonts w:ascii="Arial" w:hAnsi="Arial" w:cs="Arial"/>
                      <w:sz w:val="16"/>
                      <w:szCs w:val="16"/>
                    </w:rPr>
                    <w:t>Dec 26, 2023</w:t>
                  </w:r>
                </w:p>
              </w:tc>
              <w:tc>
                <w:tcPr>
                  <w:tcW w:w="0" w:type="auto"/>
                  <w:tcMar>
                    <w:top w:w="150" w:type="dxa"/>
                    <w:left w:w="150" w:type="dxa"/>
                    <w:bottom w:w="150" w:type="dxa"/>
                    <w:right w:w="0" w:type="dxa"/>
                  </w:tcMar>
                  <w:vAlign w:val="center"/>
                  <w:hideMark/>
                </w:tcPr>
                <w:p w14:paraId="3FBA7361"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3,819.85</w:t>
                  </w:r>
                </w:p>
              </w:tc>
              <w:tc>
                <w:tcPr>
                  <w:tcW w:w="0" w:type="auto"/>
                  <w:tcMar>
                    <w:top w:w="150" w:type="dxa"/>
                    <w:left w:w="150" w:type="dxa"/>
                    <w:bottom w:w="150" w:type="dxa"/>
                    <w:right w:w="0" w:type="dxa"/>
                  </w:tcMar>
                  <w:vAlign w:val="center"/>
                  <w:hideMark/>
                </w:tcPr>
                <w:p w14:paraId="6EE93012"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3,834.00</w:t>
                  </w:r>
                </w:p>
              </w:tc>
              <w:tc>
                <w:tcPr>
                  <w:tcW w:w="0" w:type="auto"/>
                  <w:tcMar>
                    <w:top w:w="150" w:type="dxa"/>
                    <w:left w:w="150" w:type="dxa"/>
                    <w:bottom w:w="150" w:type="dxa"/>
                    <w:right w:w="0" w:type="dxa"/>
                  </w:tcMar>
                  <w:vAlign w:val="center"/>
                  <w:hideMark/>
                </w:tcPr>
                <w:p w14:paraId="02E60898"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3,790.15</w:t>
                  </w:r>
                </w:p>
              </w:tc>
              <w:tc>
                <w:tcPr>
                  <w:tcW w:w="0" w:type="auto"/>
                  <w:tcMar>
                    <w:top w:w="150" w:type="dxa"/>
                    <w:left w:w="150" w:type="dxa"/>
                    <w:bottom w:w="150" w:type="dxa"/>
                    <w:right w:w="0" w:type="dxa"/>
                  </w:tcMar>
                  <w:vAlign w:val="center"/>
                  <w:hideMark/>
                </w:tcPr>
                <w:p w14:paraId="4DE471FB"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3,795.55</w:t>
                  </w:r>
                </w:p>
              </w:tc>
              <w:tc>
                <w:tcPr>
                  <w:tcW w:w="0" w:type="auto"/>
                  <w:tcMar>
                    <w:top w:w="150" w:type="dxa"/>
                    <w:left w:w="150" w:type="dxa"/>
                    <w:bottom w:w="150" w:type="dxa"/>
                    <w:right w:w="0" w:type="dxa"/>
                  </w:tcMar>
                  <w:vAlign w:val="center"/>
                  <w:hideMark/>
                </w:tcPr>
                <w:p w14:paraId="4FF57DF5"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3,778.04</w:t>
                  </w:r>
                </w:p>
              </w:tc>
              <w:tc>
                <w:tcPr>
                  <w:tcW w:w="0" w:type="auto"/>
                  <w:tcMar>
                    <w:top w:w="150" w:type="dxa"/>
                    <w:left w:w="150" w:type="dxa"/>
                    <w:bottom w:w="150" w:type="dxa"/>
                    <w:right w:w="0" w:type="dxa"/>
                  </w:tcMar>
                  <w:vAlign w:val="center"/>
                  <w:hideMark/>
                </w:tcPr>
                <w:p w14:paraId="17EDED55"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1,285,231</w:t>
                  </w:r>
                </w:p>
              </w:tc>
            </w:tr>
            <w:tr w:rsidR="00662E4B" w:rsidRPr="00EB5246" w14:paraId="39F2D6D0" w14:textId="77777777" w:rsidTr="00662E4B">
              <w:tc>
                <w:tcPr>
                  <w:tcW w:w="0" w:type="auto"/>
                  <w:tcMar>
                    <w:top w:w="150" w:type="dxa"/>
                    <w:left w:w="0" w:type="dxa"/>
                    <w:bottom w:w="150" w:type="dxa"/>
                    <w:right w:w="150" w:type="dxa"/>
                  </w:tcMar>
                  <w:vAlign w:val="center"/>
                  <w:hideMark/>
                </w:tcPr>
                <w:p w14:paraId="015B1BBB" w14:textId="77777777" w:rsidR="00662E4B" w:rsidRPr="00EB5246" w:rsidRDefault="00662E4B" w:rsidP="00780447">
                  <w:pPr>
                    <w:framePr w:hSpace="180" w:wrap="around" w:vAnchor="text" w:hAnchor="text" w:y="1"/>
                    <w:rPr>
                      <w:rFonts w:ascii="Arial" w:hAnsi="Arial" w:cs="Arial"/>
                      <w:sz w:val="16"/>
                      <w:szCs w:val="16"/>
                    </w:rPr>
                  </w:pPr>
                  <w:r w:rsidRPr="00EB5246">
                    <w:rPr>
                      <w:rFonts w:ascii="Arial" w:hAnsi="Arial" w:cs="Arial"/>
                      <w:sz w:val="16"/>
                      <w:szCs w:val="16"/>
                    </w:rPr>
                    <w:t>Dec 22, 2023</w:t>
                  </w:r>
                </w:p>
              </w:tc>
              <w:tc>
                <w:tcPr>
                  <w:tcW w:w="0" w:type="auto"/>
                  <w:tcMar>
                    <w:top w:w="150" w:type="dxa"/>
                    <w:left w:w="150" w:type="dxa"/>
                    <w:bottom w:w="150" w:type="dxa"/>
                    <w:right w:w="0" w:type="dxa"/>
                  </w:tcMar>
                  <w:vAlign w:val="center"/>
                  <w:hideMark/>
                </w:tcPr>
                <w:p w14:paraId="1F438AF6"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3,800.00</w:t>
                  </w:r>
                </w:p>
              </w:tc>
              <w:tc>
                <w:tcPr>
                  <w:tcW w:w="0" w:type="auto"/>
                  <w:tcMar>
                    <w:top w:w="150" w:type="dxa"/>
                    <w:left w:w="150" w:type="dxa"/>
                    <w:bottom w:w="150" w:type="dxa"/>
                    <w:right w:w="0" w:type="dxa"/>
                  </w:tcMar>
                  <w:vAlign w:val="center"/>
                  <w:hideMark/>
                </w:tcPr>
                <w:p w14:paraId="7D36B16B"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3,845.95</w:t>
                  </w:r>
                </w:p>
              </w:tc>
              <w:tc>
                <w:tcPr>
                  <w:tcW w:w="0" w:type="auto"/>
                  <w:tcMar>
                    <w:top w:w="150" w:type="dxa"/>
                    <w:left w:w="150" w:type="dxa"/>
                    <w:bottom w:w="150" w:type="dxa"/>
                    <w:right w:w="0" w:type="dxa"/>
                  </w:tcMar>
                  <w:vAlign w:val="center"/>
                  <w:hideMark/>
                </w:tcPr>
                <w:p w14:paraId="3641481A"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3,762.00</w:t>
                  </w:r>
                </w:p>
              </w:tc>
              <w:tc>
                <w:tcPr>
                  <w:tcW w:w="0" w:type="auto"/>
                  <w:tcMar>
                    <w:top w:w="150" w:type="dxa"/>
                    <w:left w:w="150" w:type="dxa"/>
                    <w:bottom w:w="150" w:type="dxa"/>
                    <w:right w:w="0" w:type="dxa"/>
                  </w:tcMar>
                  <w:vAlign w:val="center"/>
                  <w:hideMark/>
                </w:tcPr>
                <w:p w14:paraId="0177D0CF"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3,824.00</w:t>
                  </w:r>
                </w:p>
              </w:tc>
              <w:tc>
                <w:tcPr>
                  <w:tcW w:w="0" w:type="auto"/>
                  <w:tcMar>
                    <w:top w:w="150" w:type="dxa"/>
                    <w:left w:w="150" w:type="dxa"/>
                    <w:bottom w:w="150" w:type="dxa"/>
                    <w:right w:w="0" w:type="dxa"/>
                  </w:tcMar>
                  <w:vAlign w:val="center"/>
                  <w:hideMark/>
                </w:tcPr>
                <w:p w14:paraId="6C9253FD"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3,806.36</w:t>
                  </w:r>
                </w:p>
              </w:tc>
              <w:tc>
                <w:tcPr>
                  <w:tcW w:w="0" w:type="auto"/>
                  <w:tcMar>
                    <w:top w:w="150" w:type="dxa"/>
                    <w:left w:w="150" w:type="dxa"/>
                    <w:bottom w:w="150" w:type="dxa"/>
                    <w:right w:w="0" w:type="dxa"/>
                  </w:tcMar>
                  <w:vAlign w:val="center"/>
                  <w:hideMark/>
                </w:tcPr>
                <w:p w14:paraId="44ACF2FE"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2,413,058</w:t>
                  </w:r>
                </w:p>
              </w:tc>
            </w:tr>
            <w:tr w:rsidR="00662E4B" w:rsidRPr="00EB5246" w14:paraId="70DFF362" w14:textId="77777777" w:rsidTr="00662E4B">
              <w:tc>
                <w:tcPr>
                  <w:tcW w:w="0" w:type="auto"/>
                  <w:tcMar>
                    <w:top w:w="150" w:type="dxa"/>
                    <w:left w:w="0" w:type="dxa"/>
                    <w:bottom w:w="150" w:type="dxa"/>
                    <w:right w:w="150" w:type="dxa"/>
                  </w:tcMar>
                  <w:vAlign w:val="center"/>
                  <w:hideMark/>
                </w:tcPr>
                <w:p w14:paraId="3427A98D" w14:textId="77777777" w:rsidR="00662E4B" w:rsidRPr="00EB5246" w:rsidRDefault="00662E4B" w:rsidP="00780447">
                  <w:pPr>
                    <w:framePr w:hSpace="180" w:wrap="around" w:vAnchor="text" w:hAnchor="text" w:y="1"/>
                    <w:rPr>
                      <w:rFonts w:ascii="Arial" w:hAnsi="Arial" w:cs="Arial"/>
                      <w:sz w:val="16"/>
                      <w:szCs w:val="16"/>
                    </w:rPr>
                  </w:pPr>
                  <w:r w:rsidRPr="00EB5246">
                    <w:rPr>
                      <w:rFonts w:ascii="Arial" w:hAnsi="Arial" w:cs="Arial"/>
                      <w:sz w:val="16"/>
                      <w:szCs w:val="16"/>
                    </w:rPr>
                    <w:t>Dec 21, 2023</w:t>
                  </w:r>
                </w:p>
              </w:tc>
              <w:tc>
                <w:tcPr>
                  <w:tcW w:w="0" w:type="auto"/>
                  <w:tcMar>
                    <w:top w:w="150" w:type="dxa"/>
                    <w:left w:w="150" w:type="dxa"/>
                    <w:bottom w:w="150" w:type="dxa"/>
                    <w:right w:w="0" w:type="dxa"/>
                  </w:tcMar>
                  <w:vAlign w:val="center"/>
                  <w:hideMark/>
                </w:tcPr>
                <w:p w14:paraId="70A064B4"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3,756.25</w:t>
                  </w:r>
                </w:p>
              </w:tc>
              <w:tc>
                <w:tcPr>
                  <w:tcW w:w="0" w:type="auto"/>
                  <w:tcMar>
                    <w:top w:w="150" w:type="dxa"/>
                    <w:left w:w="150" w:type="dxa"/>
                    <w:bottom w:w="150" w:type="dxa"/>
                    <w:right w:w="0" w:type="dxa"/>
                  </w:tcMar>
                  <w:vAlign w:val="center"/>
                  <w:hideMark/>
                </w:tcPr>
                <w:p w14:paraId="54444F77"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3,806.70</w:t>
                  </w:r>
                </w:p>
              </w:tc>
              <w:tc>
                <w:tcPr>
                  <w:tcW w:w="0" w:type="auto"/>
                  <w:tcMar>
                    <w:top w:w="150" w:type="dxa"/>
                    <w:left w:w="150" w:type="dxa"/>
                    <w:bottom w:w="150" w:type="dxa"/>
                    <w:right w:w="0" w:type="dxa"/>
                  </w:tcMar>
                  <w:vAlign w:val="center"/>
                  <w:hideMark/>
                </w:tcPr>
                <w:p w14:paraId="5BA96EA8"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3,743.35</w:t>
                  </w:r>
                </w:p>
              </w:tc>
              <w:tc>
                <w:tcPr>
                  <w:tcW w:w="0" w:type="auto"/>
                  <w:tcMar>
                    <w:top w:w="150" w:type="dxa"/>
                    <w:left w:w="150" w:type="dxa"/>
                    <w:bottom w:w="150" w:type="dxa"/>
                    <w:right w:w="0" w:type="dxa"/>
                  </w:tcMar>
                  <w:vAlign w:val="center"/>
                  <w:hideMark/>
                </w:tcPr>
                <w:p w14:paraId="0E07087D"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3,787.50</w:t>
                  </w:r>
                </w:p>
              </w:tc>
              <w:tc>
                <w:tcPr>
                  <w:tcW w:w="0" w:type="auto"/>
                  <w:tcMar>
                    <w:top w:w="150" w:type="dxa"/>
                    <w:left w:w="150" w:type="dxa"/>
                    <w:bottom w:w="150" w:type="dxa"/>
                    <w:right w:w="0" w:type="dxa"/>
                  </w:tcMar>
                  <w:vAlign w:val="center"/>
                  <w:hideMark/>
                </w:tcPr>
                <w:p w14:paraId="3EDD54A3"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3,770.03</w:t>
                  </w:r>
                </w:p>
              </w:tc>
              <w:tc>
                <w:tcPr>
                  <w:tcW w:w="0" w:type="auto"/>
                  <w:tcMar>
                    <w:top w:w="150" w:type="dxa"/>
                    <w:left w:w="150" w:type="dxa"/>
                    <w:bottom w:w="150" w:type="dxa"/>
                    <w:right w:w="0" w:type="dxa"/>
                  </w:tcMar>
                  <w:vAlign w:val="center"/>
                  <w:hideMark/>
                </w:tcPr>
                <w:p w14:paraId="4C04D804"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1,517,562</w:t>
                  </w:r>
                </w:p>
              </w:tc>
            </w:tr>
            <w:tr w:rsidR="00662E4B" w:rsidRPr="00EB5246" w14:paraId="78D27910" w14:textId="77777777" w:rsidTr="00662E4B">
              <w:tc>
                <w:tcPr>
                  <w:tcW w:w="0" w:type="auto"/>
                  <w:tcMar>
                    <w:top w:w="150" w:type="dxa"/>
                    <w:left w:w="0" w:type="dxa"/>
                    <w:bottom w:w="150" w:type="dxa"/>
                    <w:right w:w="150" w:type="dxa"/>
                  </w:tcMar>
                  <w:vAlign w:val="center"/>
                  <w:hideMark/>
                </w:tcPr>
                <w:p w14:paraId="5A88DFF3" w14:textId="77777777" w:rsidR="00662E4B" w:rsidRPr="00EB5246" w:rsidRDefault="00662E4B" w:rsidP="00780447">
                  <w:pPr>
                    <w:framePr w:hSpace="180" w:wrap="around" w:vAnchor="text" w:hAnchor="text" w:y="1"/>
                    <w:rPr>
                      <w:rFonts w:ascii="Arial" w:hAnsi="Arial" w:cs="Arial"/>
                      <w:sz w:val="16"/>
                      <w:szCs w:val="16"/>
                    </w:rPr>
                  </w:pPr>
                  <w:r w:rsidRPr="00EB5246">
                    <w:rPr>
                      <w:rFonts w:ascii="Arial" w:hAnsi="Arial" w:cs="Arial"/>
                      <w:sz w:val="16"/>
                      <w:szCs w:val="16"/>
                    </w:rPr>
                    <w:t>Dec 20, 2023</w:t>
                  </w:r>
                </w:p>
              </w:tc>
              <w:tc>
                <w:tcPr>
                  <w:tcW w:w="0" w:type="auto"/>
                  <w:tcMar>
                    <w:top w:w="150" w:type="dxa"/>
                    <w:left w:w="150" w:type="dxa"/>
                    <w:bottom w:w="150" w:type="dxa"/>
                    <w:right w:w="0" w:type="dxa"/>
                  </w:tcMar>
                  <w:vAlign w:val="center"/>
                  <w:hideMark/>
                </w:tcPr>
                <w:p w14:paraId="5004561A"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3,827.25</w:t>
                  </w:r>
                </w:p>
              </w:tc>
              <w:tc>
                <w:tcPr>
                  <w:tcW w:w="0" w:type="auto"/>
                  <w:tcMar>
                    <w:top w:w="150" w:type="dxa"/>
                    <w:left w:w="150" w:type="dxa"/>
                    <w:bottom w:w="150" w:type="dxa"/>
                    <w:right w:w="0" w:type="dxa"/>
                  </w:tcMar>
                  <w:vAlign w:val="center"/>
                  <w:hideMark/>
                </w:tcPr>
                <w:p w14:paraId="516801B4"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3,898.80</w:t>
                  </w:r>
                </w:p>
              </w:tc>
              <w:tc>
                <w:tcPr>
                  <w:tcW w:w="0" w:type="auto"/>
                  <w:tcMar>
                    <w:top w:w="150" w:type="dxa"/>
                    <w:left w:w="150" w:type="dxa"/>
                    <w:bottom w:w="150" w:type="dxa"/>
                    <w:right w:w="0" w:type="dxa"/>
                  </w:tcMar>
                  <w:vAlign w:val="center"/>
                  <w:hideMark/>
                </w:tcPr>
                <w:p w14:paraId="1E164390"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3,766.55</w:t>
                  </w:r>
                </w:p>
              </w:tc>
              <w:tc>
                <w:tcPr>
                  <w:tcW w:w="0" w:type="auto"/>
                  <w:tcMar>
                    <w:top w:w="150" w:type="dxa"/>
                    <w:left w:w="150" w:type="dxa"/>
                    <w:bottom w:w="150" w:type="dxa"/>
                    <w:right w:w="0" w:type="dxa"/>
                  </w:tcMar>
                  <w:vAlign w:val="center"/>
                  <w:hideMark/>
                </w:tcPr>
                <w:p w14:paraId="572AB7BD"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3,780.05</w:t>
                  </w:r>
                </w:p>
              </w:tc>
              <w:tc>
                <w:tcPr>
                  <w:tcW w:w="0" w:type="auto"/>
                  <w:tcMar>
                    <w:top w:w="150" w:type="dxa"/>
                    <w:left w:w="150" w:type="dxa"/>
                    <w:bottom w:w="150" w:type="dxa"/>
                    <w:right w:w="0" w:type="dxa"/>
                  </w:tcMar>
                  <w:vAlign w:val="center"/>
                  <w:hideMark/>
                </w:tcPr>
                <w:p w14:paraId="1CD7B1FE"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3,762.62</w:t>
                  </w:r>
                </w:p>
              </w:tc>
              <w:tc>
                <w:tcPr>
                  <w:tcW w:w="0" w:type="auto"/>
                  <w:tcMar>
                    <w:top w:w="150" w:type="dxa"/>
                    <w:left w:w="150" w:type="dxa"/>
                    <w:bottom w:w="150" w:type="dxa"/>
                    <w:right w:w="0" w:type="dxa"/>
                  </w:tcMar>
                  <w:vAlign w:val="center"/>
                  <w:hideMark/>
                </w:tcPr>
                <w:p w14:paraId="19D41912"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2,586,083</w:t>
                  </w:r>
                </w:p>
              </w:tc>
            </w:tr>
            <w:tr w:rsidR="00662E4B" w:rsidRPr="00EB5246" w14:paraId="492A2B32" w14:textId="77777777" w:rsidTr="00662E4B">
              <w:tc>
                <w:tcPr>
                  <w:tcW w:w="0" w:type="auto"/>
                  <w:tcMar>
                    <w:top w:w="150" w:type="dxa"/>
                    <w:left w:w="0" w:type="dxa"/>
                    <w:bottom w:w="150" w:type="dxa"/>
                    <w:right w:w="150" w:type="dxa"/>
                  </w:tcMar>
                  <w:vAlign w:val="center"/>
                  <w:hideMark/>
                </w:tcPr>
                <w:p w14:paraId="3D7B5D7D" w14:textId="77777777" w:rsidR="00662E4B" w:rsidRPr="00EB5246" w:rsidRDefault="00662E4B" w:rsidP="00780447">
                  <w:pPr>
                    <w:framePr w:hSpace="180" w:wrap="around" w:vAnchor="text" w:hAnchor="text" w:y="1"/>
                    <w:rPr>
                      <w:rFonts w:ascii="Arial" w:hAnsi="Arial" w:cs="Arial"/>
                      <w:sz w:val="16"/>
                      <w:szCs w:val="16"/>
                    </w:rPr>
                  </w:pPr>
                  <w:r w:rsidRPr="00EB5246">
                    <w:rPr>
                      <w:rFonts w:ascii="Arial" w:hAnsi="Arial" w:cs="Arial"/>
                      <w:sz w:val="16"/>
                      <w:szCs w:val="16"/>
                    </w:rPr>
                    <w:t>Dec 19, 2023</w:t>
                  </w:r>
                </w:p>
              </w:tc>
              <w:tc>
                <w:tcPr>
                  <w:tcW w:w="0" w:type="auto"/>
                  <w:tcMar>
                    <w:top w:w="150" w:type="dxa"/>
                    <w:left w:w="150" w:type="dxa"/>
                    <w:bottom w:w="150" w:type="dxa"/>
                    <w:right w:w="0" w:type="dxa"/>
                  </w:tcMar>
                  <w:vAlign w:val="center"/>
                  <w:hideMark/>
                </w:tcPr>
                <w:p w14:paraId="40BE55DC"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3,845.00</w:t>
                  </w:r>
                </w:p>
              </w:tc>
              <w:tc>
                <w:tcPr>
                  <w:tcW w:w="0" w:type="auto"/>
                  <w:tcMar>
                    <w:top w:w="150" w:type="dxa"/>
                    <w:left w:w="150" w:type="dxa"/>
                    <w:bottom w:w="150" w:type="dxa"/>
                    <w:right w:w="0" w:type="dxa"/>
                  </w:tcMar>
                  <w:vAlign w:val="center"/>
                  <w:hideMark/>
                </w:tcPr>
                <w:p w14:paraId="60F09D68"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3,855.10</w:t>
                  </w:r>
                </w:p>
              </w:tc>
              <w:tc>
                <w:tcPr>
                  <w:tcW w:w="0" w:type="auto"/>
                  <w:tcMar>
                    <w:top w:w="150" w:type="dxa"/>
                    <w:left w:w="150" w:type="dxa"/>
                    <w:bottom w:w="150" w:type="dxa"/>
                    <w:right w:w="0" w:type="dxa"/>
                  </w:tcMar>
                  <w:vAlign w:val="center"/>
                  <w:hideMark/>
                </w:tcPr>
                <w:p w14:paraId="09D37960"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3,790.00</w:t>
                  </w:r>
                </w:p>
              </w:tc>
              <w:tc>
                <w:tcPr>
                  <w:tcW w:w="0" w:type="auto"/>
                  <w:tcMar>
                    <w:top w:w="150" w:type="dxa"/>
                    <w:left w:w="150" w:type="dxa"/>
                    <w:bottom w:w="150" w:type="dxa"/>
                    <w:right w:w="0" w:type="dxa"/>
                  </w:tcMar>
                  <w:vAlign w:val="center"/>
                  <w:hideMark/>
                </w:tcPr>
                <w:p w14:paraId="10E3FC25"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3,816.20</w:t>
                  </w:r>
                </w:p>
              </w:tc>
              <w:tc>
                <w:tcPr>
                  <w:tcW w:w="0" w:type="auto"/>
                  <w:tcMar>
                    <w:top w:w="150" w:type="dxa"/>
                    <w:left w:w="150" w:type="dxa"/>
                    <w:bottom w:w="150" w:type="dxa"/>
                    <w:right w:w="0" w:type="dxa"/>
                  </w:tcMar>
                  <w:vAlign w:val="center"/>
                  <w:hideMark/>
                </w:tcPr>
                <w:p w14:paraId="154CC7A0"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3,798.60</w:t>
                  </w:r>
                </w:p>
              </w:tc>
              <w:tc>
                <w:tcPr>
                  <w:tcW w:w="0" w:type="auto"/>
                  <w:tcMar>
                    <w:top w:w="150" w:type="dxa"/>
                    <w:left w:w="150" w:type="dxa"/>
                    <w:bottom w:w="150" w:type="dxa"/>
                    <w:right w:w="0" w:type="dxa"/>
                  </w:tcMar>
                  <w:vAlign w:val="center"/>
                  <w:hideMark/>
                </w:tcPr>
                <w:p w14:paraId="3D92F0BC"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2,004,435</w:t>
                  </w:r>
                </w:p>
              </w:tc>
            </w:tr>
            <w:tr w:rsidR="00662E4B" w:rsidRPr="00EB5246" w14:paraId="01DA8CF0" w14:textId="77777777" w:rsidTr="00662E4B">
              <w:tc>
                <w:tcPr>
                  <w:tcW w:w="0" w:type="auto"/>
                  <w:tcMar>
                    <w:top w:w="150" w:type="dxa"/>
                    <w:left w:w="0" w:type="dxa"/>
                    <w:bottom w:w="150" w:type="dxa"/>
                    <w:right w:w="150" w:type="dxa"/>
                  </w:tcMar>
                  <w:vAlign w:val="center"/>
                  <w:hideMark/>
                </w:tcPr>
                <w:p w14:paraId="71C80144" w14:textId="77777777" w:rsidR="00662E4B" w:rsidRPr="00EB5246" w:rsidRDefault="00662E4B" w:rsidP="00780447">
                  <w:pPr>
                    <w:framePr w:hSpace="180" w:wrap="around" w:vAnchor="text" w:hAnchor="text" w:y="1"/>
                    <w:rPr>
                      <w:rFonts w:ascii="Arial" w:hAnsi="Arial" w:cs="Arial"/>
                      <w:sz w:val="16"/>
                      <w:szCs w:val="16"/>
                    </w:rPr>
                  </w:pPr>
                  <w:r w:rsidRPr="00EB5246">
                    <w:rPr>
                      <w:rFonts w:ascii="Arial" w:hAnsi="Arial" w:cs="Arial"/>
                      <w:sz w:val="16"/>
                      <w:szCs w:val="16"/>
                    </w:rPr>
                    <w:t>Dec 18, 2023</w:t>
                  </w:r>
                </w:p>
              </w:tc>
              <w:tc>
                <w:tcPr>
                  <w:tcW w:w="0" w:type="auto"/>
                  <w:tcMar>
                    <w:top w:w="150" w:type="dxa"/>
                    <w:left w:w="150" w:type="dxa"/>
                    <w:bottom w:w="150" w:type="dxa"/>
                    <w:right w:w="0" w:type="dxa"/>
                  </w:tcMar>
                  <w:vAlign w:val="center"/>
                  <w:hideMark/>
                </w:tcPr>
                <w:p w14:paraId="20E58152"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3,858.10</w:t>
                  </w:r>
                </w:p>
              </w:tc>
              <w:tc>
                <w:tcPr>
                  <w:tcW w:w="0" w:type="auto"/>
                  <w:tcMar>
                    <w:top w:w="150" w:type="dxa"/>
                    <w:left w:w="150" w:type="dxa"/>
                    <w:bottom w:w="150" w:type="dxa"/>
                    <w:right w:w="0" w:type="dxa"/>
                  </w:tcMar>
                  <w:vAlign w:val="center"/>
                  <w:hideMark/>
                </w:tcPr>
                <w:p w14:paraId="1F9EE4C2"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3,929.00</w:t>
                  </w:r>
                </w:p>
              </w:tc>
              <w:tc>
                <w:tcPr>
                  <w:tcW w:w="0" w:type="auto"/>
                  <w:tcMar>
                    <w:top w:w="150" w:type="dxa"/>
                    <w:left w:w="150" w:type="dxa"/>
                    <w:bottom w:w="150" w:type="dxa"/>
                    <w:right w:w="0" w:type="dxa"/>
                  </w:tcMar>
                  <w:vAlign w:val="center"/>
                  <w:hideMark/>
                </w:tcPr>
                <w:p w14:paraId="2DBAA245"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3,830.15</w:t>
                  </w:r>
                </w:p>
              </w:tc>
              <w:tc>
                <w:tcPr>
                  <w:tcW w:w="0" w:type="auto"/>
                  <w:tcMar>
                    <w:top w:w="150" w:type="dxa"/>
                    <w:left w:w="150" w:type="dxa"/>
                    <w:bottom w:w="150" w:type="dxa"/>
                    <w:right w:w="0" w:type="dxa"/>
                  </w:tcMar>
                  <w:vAlign w:val="center"/>
                  <w:hideMark/>
                </w:tcPr>
                <w:p w14:paraId="6BF008F4"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3,859.20</w:t>
                  </w:r>
                </w:p>
              </w:tc>
              <w:tc>
                <w:tcPr>
                  <w:tcW w:w="0" w:type="auto"/>
                  <w:tcMar>
                    <w:top w:w="150" w:type="dxa"/>
                    <w:left w:w="150" w:type="dxa"/>
                    <w:bottom w:w="150" w:type="dxa"/>
                    <w:right w:w="0" w:type="dxa"/>
                  </w:tcMar>
                  <w:vAlign w:val="center"/>
                  <w:hideMark/>
                </w:tcPr>
                <w:p w14:paraId="72947B50"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3,841.40</w:t>
                  </w:r>
                </w:p>
              </w:tc>
              <w:tc>
                <w:tcPr>
                  <w:tcW w:w="0" w:type="auto"/>
                  <w:tcMar>
                    <w:top w:w="150" w:type="dxa"/>
                    <w:left w:w="150" w:type="dxa"/>
                    <w:bottom w:w="150" w:type="dxa"/>
                    <w:right w:w="0" w:type="dxa"/>
                  </w:tcMar>
                  <w:vAlign w:val="center"/>
                  <w:hideMark/>
                </w:tcPr>
                <w:p w14:paraId="454BA3DF"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2,521,612</w:t>
                  </w:r>
                </w:p>
              </w:tc>
            </w:tr>
            <w:tr w:rsidR="00662E4B" w:rsidRPr="00EB5246" w14:paraId="71BC5613" w14:textId="77777777" w:rsidTr="00662E4B">
              <w:tc>
                <w:tcPr>
                  <w:tcW w:w="0" w:type="auto"/>
                  <w:tcMar>
                    <w:top w:w="150" w:type="dxa"/>
                    <w:left w:w="0" w:type="dxa"/>
                    <w:bottom w:w="150" w:type="dxa"/>
                    <w:right w:w="150" w:type="dxa"/>
                  </w:tcMar>
                  <w:vAlign w:val="center"/>
                  <w:hideMark/>
                </w:tcPr>
                <w:p w14:paraId="385D8E62" w14:textId="77777777" w:rsidR="00662E4B" w:rsidRPr="00EB5246" w:rsidRDefault="00662E4B" w:rsidP="00780447">
                  <w:pPr>
                    <w:framePr w:hSpace="180" w:wrap="around" w:vAnchor="text" w:hAnchor="text" w:y="1"/>
                    <w:rPr>
                      <w:rFonts w:ascii="Arial" w:hAnsi="Arial" w:cs="Arial"/>
                      <w:sz w:val="16"/>
                      <w:szCs w:val="16"/>
                    </w:rPr>
                  </w:pPr>
                  <w:r w:rsidRPr="00EB5246">
                    <w:rPr>
                      <w:rFonts w:ascii="Arial" w:hAnsi="Arial" w:cs="Arial"/>
                      <w:sz w:val="16"/>
                      <w:szCs w:val="16"/>
                    </w:rPr>
                    <w:t>Dec 15, 2023</w:t>
                  </w:r>
                </w:p>
              </w:tc>
              <w:tc>
                <w:tcPr>
                  <w:tcW w:w="0" w:type="auto"/>
                  <w:tcMar>
                    <w:top w:w="150" w:type="dxa"/>
                    <w:left w:w="150" w:type="dxa"/>
                    <w:bottom w:w="150" w:type="dxa"/>
                    <w:right w:w="0" w:type="dxa"/>
                  </w:tcMar>
                  <w:vAlign w:val="center"/>
                  <w:hideMark/>
                </w:tcPr>
                <w:p w14:paraId="782C0C1C"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3,666.70</w:t>
                  </w:r>
                </w:p>
              </w:tc>
              <w:tc>
                <w:tcPr>
                  <w:tcW w:w="0" w:type="auto"/>
                  <w:tcMar>
                    <w:top w:w="150" w:type="dxa"/>
                    <w:left w:w="150" w:type="dxa"/>
                    <w:bottom w:w="150" w:type="dxa"/>
                    <w:right w:w="0" w:type="dxa"/>
                  </w:tcMar>
                  <w:vAlign w:val="center"/>
                  <w:hideMark/>
                </w:tcPr>
                <w:p w14:paraId="4CD97C17"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3,895.95</w:t>
                  </w:r>
                </w:p>
              </w:tc>
              <w:tc>
                <w:tcPr>
                  <w:tcW w:w="0" w:type="auto"/>
                  <w:tcMar>
                    <w:top w:w="150" w:type="dxa"/>
                    <w:left w:w="150" w:type="dxa"/>
                    <w:bottom w:w="150" w:type="dxa"/>
                    <w:right w:w="0" w:type="dxa"/>
                  </w:tcMar>
                  <w:vAlign w:val="center"/>
                  <w:hideMark/>
                </w:tcPr>
                <w:p w14:paraId="4E7A6A2D"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3,666.70</w:t>
                  </w:r>
                </w:p>
              </w:tc>
              <w:tc>
                <w:tcPr>
                  <w:tcW w:w="0" w:type="auto"/>
                  <w:tcMar>
                    <w:top w:w="150" w:type="dxa"/>
                    <w:left w:w="150" w:type="dxa"/>
                    <w:bottom w:w="150" w:type="dxa"/>
                    <w:right w:w="0" w:type="dxa"/>
                  </w:tcMar>
                  <w:vAlign w:val="center"/>
                  <w:hideMark/>
                </w:tcPr>
                <w:p w14:paraId="494828CC"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3,861.00</w:t>
                  </w:r>
                </w:p>
              </w:tc>
              <w:tc>
                <w:tcPr>
                  <w:tcW w:w="0" w:type="auto"/>
                  <w:tcMar>
                    <w:top w:w="150" w:type="dxa"/>
                    <w:left w:w="150" w:type="dxa"/>
                    <w:bottom w:w="150" w:type="dxa"/>
                    <w:right w:w="0" w:type="dxa"/>
                  </w:tcMar>
                  <w:vAlign w:val="center"/>
                  <w:hideMark/>
                </w:tcPr>
                <w:p w14:paraId="7051FBE3"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3,843.19</w:t>
                  </w:r>
                </w:p>
              </w:tc>
              <w:tc>
                <w:tcPr>
                  <w:tcW w:w="0" w:type="auto"/>
                  <w:tcMar>
                    <w:top w:w="150" w:type="dxa"/>
                    <w:left w:w="150" w:type="dxa"/>
                    <w:bottom w:w="150" w:type="dxa"/>
                    <w:right w:w="0" w:type="dxa"/>
                  </w:tcMar>
                  <w:vAlign w:val="center"/>
                  <w:hideMark/>
                </w:tcPr>
                <w:p w14:paraId="1439353E"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8,531,230</w:t>
                  </w:r>
                </w:p>
              </w:tc>
            </w:tr>
            <w:tr w:rsidR="00662E4B" w:rsidRPr="00EB5246" w14:paraId="77845D76" w14:textId="77777777" w:rsidTr="00662E4B">
              <w:tc>
                <w:tcPr>
                  <w:tcW w:w="0" w:type="auto"/>
                  <w:tcMar>
                    <w:top w:w="150" w:type="dxa"/>
                    <w:left w:w="0" w:type="dxa"/>
                    <w:bottom w:w="150" w:type="dxa"/>
                    <w:right w:w="150" w:type="dxa"/>
                  </w:tcMar>
                  <w:vAlign w:val="center"/>
                  <w:hideMark/>
                </w:tcPr>
                <w:p w14:paraId="613F0CD6" w14:textId="77777777" w:rsidR="00662E4B" w:rsidRPr="00EB5246" w:rsidRDefault="00662E4B" w:rsidP="00780447">
                  <w:pPr>
                    <w:framePr w:hSpace="180" w:wrap="around" w:vAnchor="text" w:hAnchor="text" w:y="1"/>
                    <w:rPr>
                      <w:rFonts w:ascii="Arial" w:hAnsi="Arial" w:cs="Arial"/>
                      <w:sz w:val="16"/>
                      <w:szCs w:val="16"/>
                    </w:rPr>
                  </w:pPr>
                  <w:r w:rsidRPr="00EB5246">
                    <w:rPr>
                      <w:rFonts w:ascii="Arial" w:hAnsi="Arial" w:cs="Arial"/>
                      <w:sz w:val="16"/>
                      <w:szCs w:val="16"/>
                    </w:rPr>
                    <w:t>Dec 14, 2023</w:t>
                  </w:r>
                </w:p>
              </w:tc>
              <w:tc>
                <w:tcPr>
                  <w:tcW w:w="0" w:type="auto"/>
                  <w:tcMar>
                    <w:top w:w="150" w:type="dxa"/>
                    <w:left w:w="150" w:type="dxa"/>
                    <w:bottom w:w="150" w:type="dxa"/>
                    <w:right w:w="0" w:type="dxa"/>
                  </w:tcMar>
                  <w:vAlign w:val="center"/>
                  <w:hideMark/>
                </w:tcPr>
                <w:p w14:paraId="4ADC6A59"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3,630.00</w:t>
                  </w:r>
                </w:p>
              </w:tc>
              <w:tc>
                <w:tcPr>
                  <w:tcW w:w="0" w:type="auto"/>
                  <w:tcMar>
                    <w:top w:w="150" w:type="dxa"/>
                    <w:left w:w="150" w:type="dxa"/>
                    <w:bottom w:w="150" w:type="dxa"/>
                    <w:right w:w="0" w:type="dxa"/>
                  </w:tcMar>
                  <w:vAlign w:val="center"/>
                  <w:hideMark/>
                </w:tcPr>
                <w:p w14:paraId="04E8B4CC"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3,678.00</w:t>
                  </w:r>
                </w:p>
              </w:tc>
              <w:tc>
                <w:tcPr>
                  <w:tcW w:w="0" w:type="auto"/>
                  <w:tcMar>
                    <w:top w:w="150" w:type="dxa"/>
                    <w:left w:w="150" w:type="dxa"/>
                    <w:bottom w:w="150" w:type="dxa"/>
                    <w:right w:w="0" w:type="dxa"/>
                  </w:tcMar>
                  <w:vAlign w:val="center"/>
                  <w:hideMark/>
                </w:tcPr>
                <w:p w14:paraId="6E6CAF21"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3,627.60</w:t>
                  </w:r>
                </w:p>
              </w:tc>
              <w:tc>
                <w:tcPr>
                  <w:tcW w:w="0" w:type="auto"/>
                  <w:tcMar>
                    <w:top w:w="150" w:type="dxa"/>
                    <w:left w:w="150" w:type="dxa"/>
                    <w:bottom w:w="150" w:type="dxa"/>
                    <w:right w:w="0" w:type="dxa"/>
                  </w:tcMar>
                  <w:vAlign w:val="center"/>
                  <w:hideMark/>
                </w:tcPr>
                <w:p w14:paraId="5A876798"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3,667.25</w:t>
                  </w:r>
                </w:p>
              </w:tc>
              <w:tc>
                <w:tcPr>
                  <w:tcW w:w="0" w:type="auto"/>
                  <w:tcMar>
                    <w:top w:w="150" w:type="dxa"/>
                    <w:left w:w="150" w:type="dxa"/>
                    <w:bottom w:w="150" w:type="dxa"/>
                    <w:right w:w="0" w:type="dxa"/>
                  </w:tcMar>
                  <w:vAlign w:val="center"/>
                  <w:hideMark/>
                </w:tcPr>
                <w:p w14:paraId="179E0D8F"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3,650.34</w:t>
                  </w:r>
                </w:p>
              </w:tc>
              <w:tc>
                <w:tcPr>
                  <w:tcW w:w="0" w:type="auto"/>
                  <w:tcMar>
                    <w:top w:w="150" w:type="dxa"/>
                    <w:left w:w="150" w:type="dxa"/>
                    <w:bottom w:w="150" w:type="dxa"/>
                    <w:right w:w="0" w:type="dxa"/>
                  </w:tcMar>
                  <w:vAlign w:val="center"/>
                  <w:hideMark/>
                </w:tcPr>
                <w:p w14:paraId="257AEA89"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3,290,396</w:t>
                  </w:r>
                </w:p>
              </w:tc>
            </w:tr>
            <w:tr w:rsidR="00662E4B" w:rsidRPr="00EB5246" w14:paraId="14616D0E" w14:textId="77777777" w:rsidTr="00662E4B">
              <w:tc>
                <w:tcPr>
                  <w:tcW w:w="0" w:type="auto"/>
                  <w:tcMar>
                    <w:top w:w="150" w:type="dxa"/>
                    <w:left w:w="0" w:type="dxa"/>
                    <w:bottom w:w="150" w:type="dxa"/>
                    <w:right w:w="150" w:type="dxa"/>
                  </w:tcMar>
                  <w:vAlign w:val="center"/>
                  <w:hideMark/>
                </w:tcPr>
                <w:p w14:paraId="2C0273F3" w14:textId="77777777" w:rsidR="00662E4B" w:rsidRPr="00EB5246" w:rsidRDefault="00662E4B" w:rsidP="00780447">
                  <w:pPr>
                    <w:framePr w:hSpace="180" w:wrap="around" w:vAnchor="text" w:hAnchor="text" w:y="1"/>
                    <w:rPr>
                      <w:rFonts w:ascii="Arial" w:hAnsi="Arial" w:cs="Arial"/>
                      <w:sz w:val="16"/>
                      <w:szCs w:val="16"/>
                    </w:rPr>
                  </w:pPr>
                  <w:r w:rsidRPr="00EB5246">
                    <w:rPr>
                      <w:rFonts w:ascii="Arial" w:hAnsi="Arial" w:cs="Arial"/>
                      <w:sz w:val="16"/>
                      <w:szCs w:val="16"/>
                    </w:rPr>
                    <w:t>Dec 13, 2023</w:t>
                  </w:r>
                </w:p>
              </w:tc>
              <w:tc>
                <w:tcPr>
                  <w:tcW w:w="0" w:type="auto"/>
                  <w:tcMar>
                    <w:top w:w="150" w:type="dxa"/>
                    <w:left w:w="150" w:type="dxa"/>
                    <w:bottom w:w="150" w:type="dxa"/>
                    <w:right w:w="0" w:type="dxa"/>
                  </w:tcMar>
                  <w:vAlign w:val="center"/>
                  <w:hideMark/>
                </w:tcPr>
                <w:p w14:paraId="75270352"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3,643.55</w:t>
                  </w:r>
                </w:p>
              </w:tc>
              <w:tc>
                <w:tcPr>
                  <w:tcW w:w="0" w:type="auto"/>
                  <w:tcMar>
                    <w:top w:w="150" w:type="dxa"/>
                    <w:left w:w="150" w:type="dxa"/>
                    <w:bottom w:w="150" w:type="dxa"/>
                    <w:right w:w="0" w:type="dxa"/>
                  </w:tcMar>
                  <w:vAlign w:val="center"/>
                  <w:hideMark/>
                </w:tcPr>
                <w:p w14:paraId="74B75D04"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3,650.00</w:t>
                  </w:r>
                </w:p>
              </w:tc>
              <w:tc>
                <w:tcPr>
                  <w:tcW w:w="0" w:type="auto"/>
                  <w:tcMar>
                    <w:top w:w="150" w:type="dxa"/>
                    <w:left w:w="150" w:type="dxa"/>
                    <w:bottom w:w="150" w:type="dxa"/>
                    <w:right w:w="0" w:type="dxa"/>
                  </w:tcMar>
                  <w:vAlign w:val="center"/>
                  <w:hideMark/>
                </w:tcPr>
                <w:p w14:paraId="397868F3"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3,563.00</w:t>
                  </w:r>
                </w:p>
              </w:tc>
              <w:tc>
                <w:tcPr>
                  <w:tcW w:w="0" w:type="auto"/>
                  <w:tcMar>
                    <w:top w:w="150" w:type="dxa"/>
                    <w:left w:w="150" w:type="dxa"/>
                    <w:bottom w:w="150" w:type="dxa"/>
                    <w:right w:w="0" w:type="dxa"/>
                  </w:tcMar>
                  <w:vAlign w:val="center"/>
                  <w:hideMark/>
                </w:tcPr>
                <w:p w14:paraId="5B5F0DEA"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3,593.55</w:t>
                  </w:r>
                </w:p>
              </w:tc>
              <w:tc>
                <w:tcPr>
                  <w:tcW w:w="0" w:type="auto"/>
                  <w:tcMar>
                    <w:top w:w="150" w:type="dxa"/>
                    <w:left w:w="150" w:type="dxa"/>
                    <w:bottom w:w="150" w:type="dxa"/>
                    <w:right w:w="0" w:type="dxa"/>
                  </w:tcMar>
                  <w:vAlign w:val="center"/>
                  <w:hideMark/>
                </w:tcPr>
                <w:p w14:paraId="68A5A977"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3,576.98</w:t>
                  </w:r>
                </w:p>
              </w:tc>
              <w:tc>
                <w:tcPr>
                  <w:tcW w:w="0" w:type="auto"/>
                  <w:tcMar>
                    <w:top w:w="150" w:type="dxa"/>
                    <w:left w:w="150" w:type="dxa"/>
                    <w:bottom w:w="150" w:type="dxa"/>
                    <w:right w:w="0" w:type="dxa"/>
                  </w:tcMar>
                  <w:vAlign w:val="center"/>
                  <w:hideMark/>
                </w:tcPr>
                <w:p w14:paraId="366323CE"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3,850,968</w:t>
                  </w:r>
                </w:p>
              </w:tc>
            </w:tr>
            <w:tr w:rsidR="00662E4B" w:rsidRPr="00EB5246" w14:paraId="77CA131C" w14:textId="77777777" w:rsidTr="00662E4B">
              <w:tc>
                <w:tcPr>
                  <w:tcW w:w="0" w:type="auto"/>
                  <w:tcMar>
                    <w:top w:w="150" w:type="dxa"/>
                    <w:left w:w="0" w:type="dxa"/>
                    <w:bottom w:w="150" w:type="dxa"/>
                    <w:right w:w="150" w:type="dxa"/>
                  </w:tcMar>
                  <w:vAlign w:val="center"/>
                  <w:hideMark/>
                </w:tcPr>
                <w:p w14:paraId="78A1760B" w14:textId="77777777" w:rsidR="00662E4B" w:rsidRPr="00EB5246" w:rsidRDefault="00662E4B" w:rsidP="00780447">
                  <w:pPr>
                    <w:framePr w:hSpace="180" w:wrap="around" w:vAnchor="text" w:hAnchor="text" w:y="1"/>
                    <w:rPr>
                      <w:rFonts w:ascii="Arial" w:hAnsi="Arial" w:cs="Arial"/>
                      <w:sz w:val="16"/>
                      <w:szCs w:val="16"/>
                    </w:rPr>
                  </w:pPr>
                  <w:r w:rsidRPr="00EB5246">
                    <w:rPr>
                      <w:rFonts w:ascii="Arial" w:hAnsi="Arial" w:cs="Arial"/>
                      <w:sz w:val="16"/>
                      <w:szCs w:val="16"/>
                    </w:rPr>
                    <w:t>Dec 12, 2023</w:t>
                  </w:r>
                </w:p>
              </w:tc>
              <w:tc>
                <w:tcPr>
                  <w:tcW w:w="0" w:type="auto"/>
                  <w:tcMar>
                    <w:top w:w="150" w:type="dxa"/>
                    <w:left w:w="150" w:type="dxa"/>
                    <w:bottom w:w="150" w:type="dxa"/>
                    <w:right w:w="0" w:type="dxa"/>
                  </w:tcMar>
                  <w:vAlign w:val="center"/>
                  <w:hideMark/>
                </w:tcPr>
                <w:p w14:paraId="653A7A88"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3,638.95</w:t>
                  </w:r>
                </w:p>
              </w:tc>
              <w:tc>
                <w:tcPr>
                  <w:tcW w:w="0" w:type="auto"/>
                  <w:tcMar>
                    <w:top w:w="150" w:type="dxa"/>
                    <w:left w:w="150" w:type="dxa"/>
                    <w:bottom w:w="150" w:type="dxa"/>
                    <w:right w:w="0" w:type="dxa"/>
                  </w:tcMar>
                  <w:vAlign w:val="center"/>
                  <w:hideMark/>
                </w:tcPr>
                <w:p w14:paraId="0F7B9B09"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3,698.40</w:t>
                  </w:r>
                </w:p>
              </w:tc>
              <w:tc>
                <w:tcPr>
                  <w:tcW w:w="0" w:type="auto"/>
                  <w:tcMar>
                    <w:top w:w="150" w:type="dxa"/>
                    <w:left w:w="150" w:type="dxa"/>
                    <w:bottom w:w="150" w:type="dxa"/>
                    <w:right w:w="0" w:type="dxa"/>
                  </w:tcMar>
                  <w:vAlign w:val="center"/>
                  <w:hideMark/>
                </w:tcPr>
                <w:p w14:paraId="13F763C4"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3,631.00</w:t>
                  </w:r>
                </w:p>
              </w:tc>
              <w:tc>
                <w:tcPr>
                  <w:tcW w:w="0" w:type="auto"/>
                  <w:tcMar>
                    <w:top w:w="150" w:type="dxa"/>
                    <w:left w:w="150" w:type="dxa"/>
                    <w:bottom w:w="150" w:type="dxa"/>
                    <w:right w:w="0" w:type="dxa"/>
                  </w:tcMar>
                  <w:vAlign w:val="center"/>
                  <w:hideMark/>
                </w:tcPr>
                <w:p w14:paraId="14BB1239"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3,672.10</w:t>
                  </w:r>
                </w:p>
              </w:tc>
              <w:tc>
                <w:tcPr>
                  <w:tcW w:w="0" w:type="auto"/>
                  <w:tcMar>
                    <w:top w:w="150" w:type="dxa"/>
                    <w:left w:w="150" w:type="dxa"/>
                    <w:bottom w:w="150" w:type="dxa"/>
                    <w:right w:w="0" w:type="dxa"/>
                  </w:tcMar>
                  <w:vAlign w:val="center"/>
                  <w:hideMark/>
                </w:tcPr>
                <w:p w14:paraId="67B6DB23"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3,655.16</w:t>
                  </w:r>
                </w:p>
              </w:tc>
              <w:tc>
                <w:tcPr>
                  <w:tcW w:w="0" w:type="auto"/>
                  <w:tcMar>
                    <w:top w:w="150" w:type="dxa"/>
                    <w:left w:w="150" w:type="dxa"/>
                    <w:bottom w:w="150" w:type="dxa"/>
                    <w:right w:w="0" w:type="dxa"/>
                  </w:tcMar>
                  <w:vAlign w:val="center"/>
                  <w:hideMark/>
                </w:tcPr>
                <w:p w14:paraId="6D01C406"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2,236,866</w:t>
                  </w:r>
                </w:p>
              </w:tc>
            </w:tr>
            <w:tr w:rsidR="00662E4B" w:rsidRPr="00EB5246" w14:paraId="2A7B13AC" w14:textId="77777777" w:rsidTr="00662E4B">
              <w:tc>
                <w:tcPr>
                  <w:tcW w:w="0" w:type="auto"/>
                  <w:tcMar>
                    <w:top w:w="150" w:type="dxa"/>
                    <w:left w:w="0" w:type="dxa"/>
                    <w:bottom w:w="150" w:type="dxa"/>
                    <w:right w:w="150" w:type="dxa"/>
                  </w:tcMar>
                  <w:vAlign w:val="center"/>
                  <w:hideMark/>
                </w:tcPr>
                <w:p w14:paraId="1E4C1FF8" w14:textId="77777777" w:rsidR="00662E4B" w:rsidRPr="00EB5246" w:rsidRDefault="00662E4B" w:rsidP="00780447">
                  <w:pPr>
                    <w:framePr w:hSpace="180" w:wrap="around" w:vAnchor="text" w:hAnchor="text" w:y="1"/>
                    <w:rPr>
                      <w:rFonts w:ascii="Arial" w:hAnsi="Arial" w:cs="Arial"/>
                      <w:sz w:val="16"/>
                      <w:szCs w:val="16"/>
                    </w:rPr>
                  </w:pPr>
                  <w:r w:rsidRPr="00EB5246">
                    <w:rPr>
                      <w:rFonts w:ascii="Arial" w:hAnsi="Arial" w:cs="Arial"/>
                      <w:sz w:val="16"/>
                      <w:szCs w:val="16"/>
                    </w:rPr>
                    <w:t>Dec 11, 2023</w:t>
                  </w:r>
                </w:p>
              </w:tc>
              <w:tc>
                <w:tcPr>
                  <w:tcW w:w="0" w:type="auto"/>
                  <w:tcMar>
                    <w:top w:w="150" w:type="dxa"/>
                    <w:left w:w="150" w:type="dxa"/>
                    <w:bottom w:w="150" w:type="dxa"/>
                    <w:right w:w="0" w:type="dxa"/>
                  </w:tcMar>
                  <w:vAlign w:val="center"/>
                  <w:hideMark/>
                </w:tcPr>
                <w:p w14:paraId="69733E3D"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3,622.90</w:t>
                  </w:r>
                </w:p>
              </w:tc>
              <w:tc>
                <w:tcPr>
                  <w:tcW w:w="0" w:type="auto"/>
                  <w:tcMar>
                    <w:top w:w="150" w:type="dxa"/>
                    <w:left w:w="150" w:type="dxa"/>
                    <w:bottom w:w="150" w:type="dxa"/>
                    <w:right w:w="0" w:type="dxa"/>
                  </w:tcMar>
                  <w:vAlign w:val="center"/>
                  <w:hideMark/>
                </w:tcPr>
                <w:p w14:paraId="05279F80"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3,653.00</w:t>
                  </w:r>
                </w:p>
              </w:tc>
              <w:tc>
                <w:tcPr>
                  <w:tcW w:w="0" w:type="auto"/>
                  <w:tcMar>
                    <w:top w:w="150" w:type="dxa"/>
                    <w:left w:w="150" w:type="dxa"/>
                    <w:bottom w:w="150" w:type="dxa"/>
                    <w:right w:w="0" w:type="dxa"/>
                  </w:tcMar>
                  <w:vAlign w:val="center"/>
                  <w:hideMark/>
                </w:tcPr>
                <w:p w14:paraId="5C1EB635"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3,615.00</w:t>
                  </w:r>
                </w:p>
              </w:tc>
              <w:tc>
                <w:tcPr>
                  <w:tcW w:w="0" w:type="auto"/>
                  <w:tcMar>
                    <w:top w:w="150" w:type="dxa"/>
                    <w:left w:w="150" w:type="dxa"/>
                    <w:bottom w:w="150" w:type="dxa"/>
                    <w:right w:w="0" w:type="dxa"/>
                  </w:tcMar>
                  <w:vAlign w:val="center"/>
                  <w:hideMark/>
                </w:tcPr>
                <w:p w14:paraId="2140FEC0"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3,642.90</w:t>
                  </w:r>
                </w:p>
              </w:tc>
              <w:tc>
                <w:tcPr>
                  <w:tcW w:w="0" w:type="auto"/>
                  <w:tcMar>
                    <w:top w:w="150" w:type="dxa"/>
                    <w:left w:w="150" w:type="dxa"/>
                    <w:bottom w:w="150" w:type="dxa"/>
                    <w:right w:w="0" w:type="dxa"/>
                  </w:tcMar>
                  <w:vAlign w:val="center"/>
                  <w:hideMark/>
                </w:tcPr>
                <w:p w14:paraId="5579CA04"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3,626.10</w:t>
                  </w:r>
                </w:p>
              </w:tc>
              <w:tc>
                <w:tcPr>
                  <w:tcW w:w="0" w:type="auto"/>
                  <w:tcMar>
                    <w:top w:w="150" w:type="dxa"/>
                    <w:left w:w="150" w:type="dxa"/>
                    <w:bottom w:w="150" w:type="dxa"/>
                    <w:right w:w="0" w:type="dxa"/>
                  </w:tcMar>
                  <w:vAlign w:val="center"/>
                  <w:hideMark/>
                </w:tcPr>
                <w:p w14:paraId="3C47D31F"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1,102,503</w:t>
                  </w:r>
                </w:p>
              </w:tc>
            </w:tr>
            <w:tr w:rsidR="00662E4B" w:rsidRPr="00EB5246" w14:paraId="0968D883" w14:textId="77777777" w:rsidTr="00662E4B">
              <w:tc>
                <w:tcPr>
                  <w:tcW w:w="0" w:type="auto"/>
                  <w:tcMar>
                    <w:top w:w="150" w:type="dxa"/>
                    <w:left w:w="0" w:type="dxa"/>
                    <w:bottom w:w="150" w:type="dxa"/>
                    <w:right w:w="150" w:type="dxa"/>
                  </w:tcMar>
                  <w:vAlign w:val="center"/>
                  <w:hideMark/>
                </w:tcPr>
                <w:p w14:paraId="4EAE64EE" w14:textId="77777777" w:rsidR="00662E4B" w:rsidRPr="00EB5246" w:rsidRDefault="00662E4B" w:rsidP="00780447">
                  <w:pPr>
                    <w:framePr w:hSpace="180" w:wrap="around" w:vAnchor="text" w:hAnchor="text" w:y="1"/>
                    <w:rPr>
                      <w:rFonts w:ascii="Arial" w:hAnsi="Arial" w:cs="Arial"/>
                      <w:sz w:val="16"/>
                      <w:szCs w:val="16"/>
                    </w:rPr>
                  </w:pPr>
                  <w:r w:rsidRPr="00EB5246">
                    <w:rPr>
                      <w:rFonts w:ascii="Arial" w:hAnsi="Arial" w:cs="Arial"/>
                      <w:sz w:val="16"/>
                      <w:szCs w:val="16"/>
                    </w:rPr>
                    <w:t>Dec 08, 2023</w:t>
                  </w:r>
                </w:p>
              </w:tc>
              <w:tc>
                <w:tcPr>
                  <w:tcW w:w="0" w:type="auto"/>
                  <w:tcMar>
                    <w:top w:w="150" w:type="dxa"/>
                    <w:left w:w="150" w:type="dxa"/>
                    <w:bottom w:w="150" w:type="dxa"/>
                    <w:right w:w="0" w:type="dxa"/>
                  </w:tcMar>
                  <w:vAlign w:val="center"/>
                  <w:hideMark/>
                </w:tcPr>
                <w:p w14:paraId="1362E830"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3,633.00</w:t>
                  </w:r>
                </w:p>
              </w:tc>
              <w:tc>
                <w:tcPr>
                  <w:tcW w:w="0" w:type="auto"/>
                  <w:tcMar>
                    <w:top w:w="150" w:type="dxa"/>
                    <w:left w:w="150" w:type="dxa"/>
                    <w:bottom w:w="150" w:type="dxa"/>
                    <w:right w:w="0" w:type="dxa"/>
                  </w:tcMar>
                  <w:vAlign w:val="center"/>
                  <w:hideMark/>
                </w:tcPr>
                <w:p w14:paraId="5472383A"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3,645.00</w:t>
                  </w:r>
                </w:p>
              </w:tc>
              <w:tc>
                <w:tcPr>
                  <w:tcW w:w="0" w:type="auto"/>
                  <w:tcMar>
                    <w:top w:w="150" w:type="dxa"/>
                    <w:left w:w="150" w:type="dxa"/>
                    <w:bottom w:w="150" w:type="dxa"/>
                    <w:right w:w="0" w:type="dxa"/>
                  </w:tcMar>
                  <w:vAlign w:val="center"/>
                  <w:hideMark/>
                </w:tcPr>
                <w:p w14:paraId="3CE3EB27"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3,602.05</w:t>
                  </w:r>
                </w:p>
              </w:tc>
              <w:tc>
                <w:tcPr>
                  <w:tcW w:w="0" w:type="auto"/>
                  <w:tcMar>
                    <w:top w:w="150" w:type="dxa"/>
                    <w:left w:w="150" w:type="dxa"/>
                    <w:bottom w:w="150" w:type="dxa"/>
                    <w:right w:w="0" w:type="dxa"/>
                  </w:tcMar>
                  <w:vAlign w:val="center"/>
                  <w:hideMark/>
                </w:tcPr>
                <w:p w14:paraId="0EC10818"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3,626.70</w:t>
                  </w:r>
                </w:p>
              </w:tc>
              <w:tc>
                <w:tcPr>
                  <w:tcW w:w="0" w:type="auto"/>
                  <w:tcMar>
                    <w:top w:w="150" w:type="dxa"/>
                    <w:left w:w="150" w:type="dxa"/>
                    <w:bottom w:w="150" w:type="dxa"/>
                    <w:right w:w="0" w:type="dxa"/>
                  </w:tcMar>
                  <w:vAlign w:val="center"/>
                  <w:hideMark/>
                </w:tcPr>
                <w:p w14:paraId="1E603ACA"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3,609.97</w:t>
                  </w:r>
                </w:p>
              </w:tc>
              <w:tc>
                <w:tcPr>
                  <w:tcW w:w="0" w:type="auto"/>
                  <w:tcMar>
                    <w:top w:w="150" w:type="dxa"/>
                    <w:left w:w="150" w:type="dxa"/>
                    <w:bottom w:w="150" w:type="dxa"/>
                    <w:right w:w="0" w:type="dxa"/>
                  </w:tcMar>
                  <w:vAlign w:val="center"/>
                  <w:hideMark/>
                </w:tcPr>
                <w:p w14:paraId="6CBC2874"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1,641,155</w:t>
                  </w:r>
                </w:p>
              </w:tc>
            </w:tr>
            <w:tr w:rsidR="00662E4B" w:rsidRPr="00EB5246" w14:paraId="240A6ECF" w14:textId="77777777" w:rsidTr="00662E4B">
              <w:tc>
                <w:tcPr>
                  <w:tcW w:w="0" w:type="auto"/>
                  <w:tcMar>
                    <w:top w:w="150" w:type="dxa"/>
                    <w:left w:w="0" w:type="dxa"/>
                    <w:bottom w:w="150" w:type="dxa"/>
                    <w:right w:w="150" w:type="dxa"/>
                  </w:tcMar>
                  <w:vAlign w:val="center"/>
                  <w:hideMark/>
                </w:tcPr>
                <w:p w14:paraId="1646E27F" w14:textId="77777777" w:rsidR="00662E4B" w:rsidRPr="00EB5246" w:rsidRDefault="00662E4B" w:rsidP="00780447">
                  <w:pPr>
                    <w:framePr w:hSpace="180" w:wrap="around" w:vAnchor="text" w:hAnchor="text" w:y="1"/>
                    <w:rPr>
                      <w:rFonts w:ascii="Arial" w:hAnsi="Arial" w:cs="Arial"/>
                      <w:sz w:val="16"/>
                      <w:szCs w:val="16"/>
                    </w:rPr>
                  </w:pPr>
                  <w:r w:rsidRPr="00EB5246">
                    <w:rPr>
                      <w:rFonts w:ascii="Arial" w:hAnsi="Arial" w:cs="Arial"/>
                      <w:sz w:val="16"/>
                      <w:szCs w:val="16"/>
                    </w:rPr>
                    <w:t>Dec 07, 2023</w:t>
                  </w:r>
                </w:p>
              </w:tc>
              <w:tc>
                <w:tcPr>
                  <w:tcW w:w="0" w:type="auto"/>
                  <w:tcMar>
                    <w:top w:w="150" w:type="dxa"/>
                    <w:left w:w="150" w:type="dxa"/>
                    <w:bottom w:w="150" w:type="dxa"/>
                    <w:right w:w="0" w:type="dxa"/>
                  </w:tcMar>
                  <w:vAlign w:val="center"/>
                  <w:hideMark/>
                </w:tcPr>
                <w:p w14:paraId="386BF1DC"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3,605.00</w:t>
                  </w:r>
                </w:p>
              </w:tc>
              <w:tc>
                <w:tcPr>
                  <w:tcW w:w="0" w:type="auto"/>
                  <w:tcMar>
                    <w:top w:w="150" w:type="dxa"/>
                    <w:left w:w="150" w:type="dxa"/>
                    <w:bottom w:w="150" w:type="dxa"/>
                    <w:right w:w="0" w:type="dxa"/>
                  </w:tcMar>
                  <w:vAlign w:val="center"/>
                  <w:hideMark/>
                </w:tcPr>
                <w:p w14:paraId="202A68F4"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3,630.55</w:t>
                  </w:r>
                </w:p>
              </w:tc>
              <w:tc>
                <w:tcPr>
                  <w:tcW w:w="0" w:type="auto"/>
                  <w:tcMar>
                    <w:top w:w="150" w:type="dxa"/>
                    <w:left w:w="150" w:type="dxa"/>
                    <w:bottom w:w="150" w:type="dxa"/>
                    <w:right w:w="0" w:type="dxa"/>
                  </w:tcMar>
                  <w:vAlign w:val="center"/>
                  <w:hideMark/>
                </w:tcPr>
                <w:p w14:paraId="16091EED"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3,591.70</w:t>
                  </w:r>
                </w:p>
              </w:tc>
              <w:tc>
                <w:tcPr>
                  <w:tcW w:w="0" w:type="auto"/>
                  <w:tcMar>
                    <w:top w:w="150" w:type="dxa"/>
                    <w:left w:w="150" w:type="dxa"/>
                    <w:bottom w:w="150" w:type="dxa"/>
                    <w:right w:w="0" w:type="dxa"/>
                  </w:tcMar>
                  <w:vAlign w:val="center"/>
                  <w:hideMark/>
                </w:tcPr>
                <w:p w14:paraId="76F42C1B"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3,614.90</w:t>
                  </w:r>
                </w:p>
              </w:tc>
              <w:tc>
                <w:tcPr>
                  <w:tcW w:w="0" w:type="auto"/>
                  <w:tcMar>
                    <w:top w:w="150" w:type="dxa"/>
                    <w:left w:w="150" w:type="dxa"/>
                    <w:bottom w:w="150" w:type="dxa"/>
                    <w:right w:w="0" w:type="dxa"/>
                  </w:tcMar>
                  <w:vAlign w:val="center"/>
                  <w:hideMark/>
                </w:tcPr>
                <w:p w14:paraId="104D08FD"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3,598.23</w:t>
                  </w:r>
                </w:p>
              </w:tc>
              <w:tc>
                <w:tcPr>
                  <w:tcW w:w="0" w:type="auto"/>
                  <w:tcMar>
                    <w:top w:w="150" w:type="dxa"/>
                    <w:left w:w="150" w:type="dxa"/>
                    <w:bottom w:w="150" w:type="dxa"/>
                    <w:right w:w="0" w:type="dxa"/>
                  </w:tcMar>
                  <w:vAlign w:val="center"/>
                  <w:hideMark/>
                </w:tcPr>
                <w:p w14:paraId="765E8B14"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1,967,653</w:t>
                  </w:r>
                </w:p>
              </w:tc>
            </w:tr>
            <w:tr w:rsidR="00662E4B" w:rsidRPr="00EB5246" w14:paraId="25594BFF" w14:textId="77777777" w:rsidTr="00662E4B">
              <w:tc>
                <w:tcPr>
                  <w:tcW w:w="0" w:type="auto"/>
                  <w:tcMar>
                    <w:top w:w="150" w:type="dxa"/>
                    <w:left w:w="0" w:type="dxa"/>
                    <w:bottom w:w="150" w:type="dxa"/>
                    <w:right w:w="150" w:type="dxa"/>
                  </w:tcMar>
                  <w:vAlign w:val="center"/>
                  <w:hideMark/>
                </w:tcPr>
                <w:p w14:paraId="3F49CE72" w14:textId="77777777" w:rsidR="00662E4B" w:rsidRPr="00EB5246" w:rsidRDefault="00662E4B" w:rsidP="00780447">
                  <w:pPr>
                    <w:framePr w:hSpace="180" w:wrap="around" w:vAnchor="text" w:hAnchor="text" w:y="1"/>
                    <w:rPr>
                      <w:rFonts w:ascii="Arial" w:hAnsi="Arial" w:cs="Arial"/>
                      <w:sz w:val="16"/>
                      <w:szCs w:val="16"/>
                    </w:rPr>
                  </w:pPr>
                  <w:r w:rsidRPr="00EB5246">
                    <w:rPr>
                      <w:rFonts w:ascii="Arial" w:hAnsi="Arial" w:cs="Arial"/>
                      <w:sz w:val="16"/>
                      <w:szCs w:val="16"/>
                    </w:rPr>
                    <w:t>Dec 06, 2023</w:t>
                  </w:r>
                </w:p>
              </w:tc>
              <w:tc>
                <w:tcPr>
                  <w:tcW w:w="0" w:type="auto"/>
                  <w:tcMar>
                    <w:top w:w="150" w:type="dxa"/>
                    <w:left w:w="150" w:type="dxa"/>
                    <w:bottom w:w="150" w:type="dxa"/>
                    <w:right w:w="0" w:type="dxa"/>
                  </w:tcMar>
                  <w:vAlign w:val="center"/>
                  <w:hideMark/>
                </w:tcPr>
                <w:p w14:paraId="0D81BDB0"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3,532.60</w:t>
                  </w:r>
                </w:p>
              </w:tc>
              <w:tc>
                <w:tcPr>
                  <w:tcW w:w="0" w:type="auto"/>
                  <w:tcMar>
                    <w:top w:w="150" w:type="dxa"/>
                    <w:left w:w="150" w:type="dxa"/>
                    <w:bottom w:w="150" w:type="dxa"/>
                    <w:right w:w="0" w:type="dxa"/>
                  </w:tcMar>
                  <w:vAlign w:val="center"/>
                  <w:hideMark/>
                </w:tcPr>
                <w:p w14:paraId="4556CD59"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3,612.85</w:t>
                  </w:r>
                </w:p>
              </w:tc>
              <w:tc>
                <w:tcPr>
                  <w:tcW w:w="0" w:type="auto"/>
                  <w:tcMar>
                    <w:top w:w="150" w:type="dxa"/>
                    <w:left w:w="150" w:type="dxa"/>
                    <w:bottom w:w="150" w:type="dxa"/>
                    <w:right w:w="0" w:type="dxa"/>
                  </w:tcMar>
                  <w:vAlign w:val="center"/>
                  <w:hideMark/>
                </w:tcPr>
                <w:p w14:paraId="2E10A2F4"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3,525.15</w:t>
                  </w:r>
                </w:p>
              </w:tc>
              <w:tc>
                <w:tcPr>
                  <w:tcW w:w="0" w:type="auto"/>
                  <w:tcMar>
                    <w:top w:w="150" w:type="dxa"/>
                    <w:left w:w="150" w:type="dxa"/>
                    <w:bottom w:w="150" w:type="dxa"/>
                    <w:right w:w="0" w:type="dxa"/>
                  </w:tcMar>
                  <w:vAlign w:val="center"/>
                  <w:hideMark/>
                </w:tcPr>
                <w:p w14:paraId="4F483964"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3,604.10</w:t>
                  </w:r>
                </w:p>
              </w:tc>
              <w:tc>
                <w:tcPr>
                  <w:tcW w:w="0" w:type="auto"/>
                  <w:tcMar>
                    <w:top w:w="150" w:type="dxa"/>
                    <w:left w:w="150" w:type="dxa"/>
                    <w:bottom w:w="150" w:type="dxa"/>
                    <w:right w:w="0" w:type="dxa"/>
                  </w:tcMar>
                  <w:vAlign w:val="center"/>
                  <w:hideMark/>
                </w:tcPr>
                <w:p w14:paraId="20CE877F"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3,587.48</w:t>
                  </w:r>
                </w:p>
              </w:tc>
              <w:tc>
                <w:tcPr>
                  <w:tcW w:w="0" w:type="auto"/>
                  <w:tcMar>
                    <w:top w:w="150" w:type="dxa"/>
                    <w:left w:w="150" w:type="dxa"/>
                    <w:bottom w:w="150" w:type="dxa"/>
                    <w:right w:w="0" w:type="dxa"/>
                  </w:tcMar>
                  <w:vAlign w:val="center"/>
                  <w:hideMark/>
                </w:tcPr>
                <w:p w14:paraId="2E30E8A2"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1,896,572</w:t>
                  </w:r>
                </w:p>
              </w:tc>
            </w:tr>
            <w:tr w:rsidR="00662E4B" w:rsidRPr="00EB5246" w14:paraId="4DF4ACFC" w14:textId="77777777" w:rsidTr="00662E4B">
              <w:tc>
                <w:tcPr>
                  <w:tcW w:w="0" w:type="auto"/>
                  <w:tcMar>
                    <w:top w:w="150" w:type="dxa"/>
                    <w:left w:w="0" w:type="dxa"/>
                    <w:bottom w:w="150" w:type="dxa"/>
                    <w:right w:w="150" w:type="dxa"/>
                  </w:tcMar>
                  <w:vAlign w:val="center"/>
                  <w:hideMark/>
                </w:tcPr>
                <w:p w14:paraId="6DC53181" w14:textId="77777777" w:rsidR="00662E4B" w:rsidRPr="00EB5246" w:rsidRDefault="00662E4B" w:rsidP="00780447">
                  <w:pPr>
                    <w:framePr w:hSpace="180" w:wrap="around" w:vAnchor="text" w:hAnchor="text" w:y="1"/>
                    <w:rPr>
                      <w:rFonts w:ascii="Arial" w:hAnsi="Arial" w:cs="Arial"/>
                      <w:sz w:val="16"/>
                      <w:szCs w:val="16"/>
                    </w:rPr>
                  </w:pPr>
                  <w:r w:rsidRPr="00EB5246">
                    <w:rPr>
                      <w:rFonts w:ascii="Arial" w:hAnsi="Arial" w:cs="Arial"/>
                      <w:sz w:val="16"/>
                      <w:szCs w:val="16"/>
                    </w:rPr>
                    <w:t>Dec 05, 2023</w:t>
                  </w:r>
                </w:p>
              </w:tc>
              <w:tc>
                <w:tcPr>
                  <w:tcW w:w="0" w:type="auto"/>
                  <w:tcMar>
                    <w:top w:w="150" w:type="dxa"/>
                    <w:left w:w="150" w:type="dxa"/>
                    <w:bottom w:w="150" w:type="dxa"/>
                    <w:right w:w="0" w:type="dxa"/>
                  </w:tcMar>
                  <w:vAlign w:val="center"/>
                  <w:hideMark/>
                </w:tcPr>
                <w:p w14:paraId="410900B9"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3,538.00</w:t>
                  </w:r>
                </w:p>
              </w:tc>
              <w:tc>
                <w:tcPr>
                  <w:tcW w:w="0" w:type="auto"/>
                  <w:tcMar>
                    <w:top w:w="150" w:type="dxa"/>
                    <w:left w:w="150" w:type="dxa"/>
                    <w:bottom w:w="150" w:type="dxa"/>
                    <w:right w:w="0" w:type="dxa"/>
                  </w:tcMar>
                  <w:vAlign w:val="center"/>
                  <w:hideMark/>
                </w:tcPr>
                <w:p w14:paraId="116D918D"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3,538.00</w:t>
                  </w:r>
                </w:p>
              </w:tc>
              <w:tc>
                <w:tcPr>
                  <w:tcW w:w="0" w:type="auto"/>
                  <w:tcMar>
                    <w:top w:w="150" w:type="dxa"/>
                    <w:left w:w="150" w:type="dxa"/>
                    <w:bottom w:w="150" w:type="dxa"/>
                    <w:right w:w="0" w:type="dxa"/>
                  </w:tcMar>
                  <w:vAlign w:val="center"/>
                  <w:hideMark/>
                </w:tcPr>
                <w:p w14:paraId="3375879E"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3,502.80</w:t>
                  </w:r>
                </w:p>
              </w:tc>
              <w:tc>
                <w:tcPr>
                  <w:tcW w:w="0" w:type="auto"/>
                  <w:tcMar>
                    <w:top w:w="150" w:type="dxa"/>
                    <w:left w:w="150" w:type="dxa"/>
                    <w:bottom w:w="150" w:type="dxa"/>
                    <w:right w:w="0" w:type="dxa"/>
                  </w:tcMar>
                  <w:vAlign w:val="center"/>
                  <w:hideMark/>
                </w:tcPr>
                <w:p w14:paraId="3EE0977C"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3,531.60</w:t>
                  </w:r>
                </w:p>
              </w:tc>
              <w:tc>
                <w:tcPr>
                  <w:tcW w:w="0" w:type="auto"/>
                  <w:tcMar>
                    <w:top w:w="150" w:type="dxa"/>
                    <w:left w:w="150" w:type="dxa"/>
                    <w:bottom w:w="150" w:type="dxa"/>
                    <w:right w:w="0" w:type="dxa"/>
                  </w:tcMar>
                  <w:vAlign w:val="center"/>
                  <w:hideMark/>
                </w:tcPr>
                <w:p w14:paraId="492036C7"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3,515.31</w:t>
                  </w:r>
                </w:p>
              </w:tc>
              <w:tc>
                <w:tcPr>
                  <w:tcW w:w="0" w:type="auto"/>
                  <w:tcMar>
                    <w:top w:w="150" w:type="dxa"/>
                    <w:left w:w="150" w:type="dxa"/>
                    <w:bottom w:w="150" w:type="dxa"/>
                    <w:right w:w="0" w:type="dxa"/>
                  </w:tcMar>
                  <w:vAlign w:val="center"/>
                  <w:hideMark/>
                </w:tcPr>
                <w:p w14:paraId="73E25C1D"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1,377,656</w:t>
                  </w:r>
                </w:p>
              </w:tc>
            </w:tr>
            <w:tr w:rsidR="00662E4B" w:rsidRPr="00EB5246" w14:paraId="2EC5C339" w14:textId="77777777" w:rsidTr="00662E4B">
              <w:tc>
                <w:tcPr>
                  <w:tcW w:w="0" w:type="auto"/>
                  <w:tcMar>
                    <w:top w:w="150" w:type="dxa"/>
                    <w:left w:w="0" w:type="dxa"/>
                    <w:bottom w:w="150" w:type="dxa"/>
                    <w:right w:w="150" w:type="dxa"/>
                  </w:tcMar>
                  <w:vAlign w:val="center"/>
                  <w:hideMark/>
                </w:tcPr>
                <w:p w14:paraId="3E9D217B" w14:textId="77777777" w:rsidR="00662E4B" w:rsidRPr="00EB5246" w:rsidRDefault="00662E4B" w:rsidP="00780447">
                  <w:pPr>
                    <w:framePr w:hSpace="180" w:wrap="around" w:vAnchor="text" w:hAnchor="text" w:y="1"/>
                    <w:rPr>
                      <w:rFonts w:ascii="Arial" w:hAnsi="Arial" w:cs="Arial"/>
                      <w:sz w:val="16"/>
                      <w:szCs w:val="16"/>
                    </w:rPr>
                  </w:pPr>
                  <w:r w:rsidRPr="00EB5246">
                    <w:rPr>
                      <w:rFonts w:ascii="Arial" w:hAnsi="Arial" w:cs="Arial"/>
                      <w:sz w:val="16"/>
                      <w:szCs w:val="16"/>
                    </w:rPr>
                    <w:t>Dec 04, 2023</w:t>
                  </w:r>
                </w:p>
              </w:tc>
              <w:tc>
                <w:tcPr>
                  <w:tcW w:w="0" w:type="auto"/>
                  <w:tcMar>
                    <w:top w:w="150" w:type="dxa"/>
                    <w:left w:w="150" w:type="dxa"/>
                    <w:bottom w:w="150" w:type="dxa"/>
                    <w:right w:w="0" w:type="dxa"/>
                  </w:tcMar>
                  <w:vAlign w:val="center"/>
                  <w:hideMark/>
                </w:tcPr>
                <w:p w14:paraId="2D1A2EAC"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3,544.65</w:t>
                  </w:r>
                </w:p>
              </w:tc>
              <w:tc>
                <w:tcPr>
                  <w:tcW w:w="0" w:type="auto"/>
                  <w:tcMar>
                    <w:top w:w="150" w:type="dxa"/>
                    <w:left w:w="150" w:type="dxa"/>
                    <w:bottom w:w="150" w:type="dxa"/>
                    <w:right w:w="0" w:type="dxa"/>
                  </w:tcMar>
                  <w:vAlign w:val="center"/>
                  <w:hideMark/>
                </w:tcPr>
                <w:p w14:paraId="607D3ECB"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3,547.80</w:t>
                  </w:r>
                </w:p>
              </w:tc>
              <w:tc>
                <w:tcPr>
                  <w:tcW w:w="0" w:type="auto"/>
                  <w:tcMar>
                    <w:top w:w="150" w:type="dxa"/>
                    <w:left w:w="150" w:type="dxa"/>
                    <w:bottom w:w="150" w:type="dxa"/>
                    <w:right w:w="0" w:type="dxa"/>
                  </w:tcMar>
                  <w:vAlign w:val="center"/>
                  <w:hideMark/>
                </w:tcPr>
                <w:p w14:paraId="3FDEE86F"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3,498.00</w:t>
                  </w:r>
                </w:p>
              </w:tc>
              <w:tc>
                <w:tcPr>
                  <w:tcW w:w="0" w:type="auto"/>
                  <w:tcMar>
                    <w:top w:w="150" w:type="dxa"/>
                    <w:left w:w="150" w:type="dxa"/>
                    <w:bottom w:w="150" w:type="dxa"/>
                    <w:right w:w="0" w:type="dxa"/>
                  </w:tcMar>
                  <w:vAlign w:val="center"/>
                  <w:hideMark/>
                </w:tcPr>
                <w:p w14:paraId="6587B95F"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3,512.45</w:t>
                  </w:r>
                </w:p>
              </w:tc>
              <w:tc>
                <w:tcPr>
                  <w:tcW w:w="0" w:type="auto"/>
                  <w:tcMar>
                    <w:top w:w="150" w:type="dxa"/>
                    <w:left w:w="150" w:type="dxa"/>
                    <w:bottom w:w="150" w:type="dxa"/>
                    <w:right w:w="0" w:type="dxa"/>
                  </w:tcMar>
                  <w:vAlign w:val="center"/>
                  <w:hideMark/>
                </w:tcPr>
                <w:p w14:paraId="22DF638E"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3,496.25</w:t>
                  </w:r>
                </w:p>
              </w:tc>
              <w:tc>
                <w:tcPr>
                  <w:tcW w:w="0" w:type="auto"/>
                  <w:tcMar>
                    <w:top w:w="150" w:type="dxa"/>
                    <w:left w:w="150" w:type="dxa"/>
                    <w:bottom w:w="150" w:type="dxa"/>
                    <w:right w:w="0" w:type="dxa"/>
                  </w:tcMar>
                  <w:vAlign w:val="center"/>
                  <w:hideMark/>
                </w:tcPr>
                <w:p w14:paraId="6EFB0398"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1,625,213</w:t>
                  </w:r>
                </w:p>
              </w:tc>
            </w:tr>
            <w:tr w:rsidR="00662E4B" w:rsidRPr="00EB5246" w14:paraId="38C5738C" w14:textId="77777777" w:rsidTr="00662E4B">
              <w:tc>
                <w:tcPr>
                  <w:tcW w:w="0" w:type="auto"/>
                  <w:tcMar>
                    <w:top w:w="150" w:type="dxa"/>
                    <w:left w:w="0" w:type="dxa"/>
                    <w:bottom w:w="150" w:type="dxa"/>
                    <w:right w:w="150" w:type="dxa"/>
                  </w:tcMar>
                  <w:vAlign w:val="center"/>
                  <w:hideMark/>
                </w:tcPr>
                <w:p w14:paraId="73DF35D9" w14:textId="77777777" w:rsidR="00662E4B" w:rsidRPr="00EB5246" w:rsidRDefault="00662E4B" w:rsidP="00780447">
                  <w:pPr>
                    <w:framePr w:hSpace="180" w:wrap="around" w:vAnchor="text" w:hAnchor="text" w:y="1"/>
                    <w:rPr>
                      <w:rFonts w:ascii="Arial" w:hAnsi="Arial" w:cs="Arial"/>
                      <w:sz w:val="16"/>
                      <w:szCs w:val="16"/>
                    </w:rPr>
                  </w:pPr>
                  <w:r w:rsidRPr="00EB5246">
                    <w:rPr>
                      <w:rFonts w:ascii="Arial" w:hAnsi="Arial" w:cs="Arial"/>
                      <w:sz w:val="16"/>
                      <w:szCs w:val="16"/>
                    </w:rPr>
                    <w:t>Dec 01, 2023</w:t>
                  </w:r>
                </w:p>
              </w:tc>
              <w:tc>
                <w:tcPr>
                  <w:tcW w:w="0" w:type="auto"/>
                  <w:tcMar>
                    <w:top w:w="150" w:type="dxa"/>
                    <w:left w:w="150" w:type="dxa"/>
                    <w:bottom w:w="150" w:type="dxa"/>
                    <w:right w:w="0" w:type="dxa"/>
                  </w:tcMar>
                  <w:vAlign w:val="center"/>
                  <w:hideMark/>
                </w:tcPr>
                <w:p w14:paraId="5521C55C"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3,500.00</w:t>
                  </w:r>
                </w:p>
              </w:tc>
              <w:tc>
                <w:tcPr>
                  <w:tcW w:w="0" w:type="auto"/>
                  <w:tcMar>
                    <w:top w:w="150" w:type="dxa"/>
                    <w:left w:w="150" w:type="dxa"/>
                    <w:bottom w:w="150" w:type="dxa"/>
                    <w:right w:w="0" w:type="dxa"/>
                  </w:tcMar>
                  <w:vAlign w:val="center"/>
                  <w:hideMark/>
                </w:tcPr>
                <w:p w14:paraId="0B9D3A42"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3,516.95</w:t>
                  </w:r>
                </w:p>
              </w:tc>
              <w:tc>
                <w:tcPr>
                  <w:tcW w:w="0" w:type="auto"/>
                  <w:tcMar>
                    <w:top w:w="150" w:type="dxa"/>
                    <w:left w:w="150" w:type="dxa"/>
                    <w:bottom w:w="150" w:type="dxa"/>
                    <w:right w:w="0" w:type="dxa"/>
                  </w:tcMar>
                  <w:vAlign w:val="center"/>
                  <w:hideMark/>
                </w:tcPr>
                <w:p w14:paraId="29D0B5AB"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3,490.05</w:t>
                  </w:r>
                </w:p>
              </w:tc>
              <w:tc>
                <w:tcPr>
                  <w:tcW w:w="0" w:type="auto"/>
                  <w:tcMar>
                    <w:top w:w="150" w:type="dxa"/>
                    <w:left w:w="150" w:type="dxa"/>
                    <w:bottom w:w="150" w:type="dxa"/>
                    <w:right w:w="0" w:type="dxa"/>
                  </w:tcMar>
                  <w:vAlign w:val="center"/>
                  <w:hideMark/>
                </w:tcPr>
                <w:p w14:paraId="46D623BB"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3,511.65</w:t>
                  </w:r>
                </w:p>
              </w:tc>
              <w:tc>
                <w:tcPr>
                  <w:tcW w:w="0" w:type="auto"/>
                  <w:tcMar>
                    <w:top w:w="150" w:type="dxa"/>
                    <w:left w:w="150" w:type="dxa"/>
                    <w:bottom w:w="150" w:type="dxa"/>
                    <w:right w:w="0" w:type="dxa"/>
                  </w:tcMar>
                  <w:vAlign w:val="center"/>
                  <w:hideMark/>
                </w:tcPr>
                <w:p w14:paraId="2025A922"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3,495.45</w:t>
                  </w:r>
                </w:p>
              </w:tc>
              <w:tc>
                <w:tcPr>
                  <w:tcW w:w="0" w:type="auto"/>
                  <w:tcMar>
                    <w:top w:w="150" w:type="dxa"/>
                    <w:left w:w="150" w:type="dxa"/>
                    <w:bottom w:w="150" w:type="dxa"/>
                    <w:right w:w="0" w:type="dxa"/>
                  </w:tcMar>
                  <w:vAlign w:val="center"/>
                  <w:hideMark/>
                </w:tcPr>
                <w:p w14:paraId="5FD63BEA"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1,172,141</w:t>
                  </w:r>
                </w:p>
              </w:tc>
            </w:tr>
            <w:tr w:rsidR="00662E4B" w:rsidRPr="00EB5246" w14:paraId="4DE0428D" w14:textId="77777777" w:rsidTr="00662E4B">
              <w:tc>
                <w:tcPr>
                  <w:tcW w:w="0" w:type="auto"/>
                  <w:tcMar>
                    <w:top w:w="150" w:type="dxa"/>
                    <w:left w:w="0" w:type="dxa"/>
                    <w:bottom w:w="150" w:type="dxa"/>
                    <w:right w:w="150" w:type="dxa"/>
                  </w:tcMar>
                  <w:vAlign w:val="center"/>
                  <w:hideMark/>
                </w:tcPr>
                <w:p w14:paraId="09EE9F26" w14:textId="77777777" w:rsidR="00662E4B" w:rsidRPr="00EB5246" w:rsidRDefault="00662E4B" w:rsidP="00780447">
                  <w:pPr>
                    <w:framePr w:hSpace="180" w:wrap="around" w:vAnchor="text" w:hAnchor="text" w:y="1"/>
                    <w:rPr>
                      <w:rFonts w:ascii="Arial" w:hAnsi="Arial" w:cs="Arial"/>
                      <w:sz w:val="16"/>
                      <w:szCs w:val="16"/>
                    </w:rPr>
                  </w:pPr>
                  <w:r w:rsidRPr="00EB5246">
                    <w:rPr>
                      <w:rFonts w:ascii="Arial" w:hAnsi="Arial" w:cs="Arial"/>
                      <w:sz w:val="16"/>
                      <w:szCs w:val="16"/>
                    </w:rPr>
                    <w:t>Nov 30, 2023</w:t>
                  </w:r>
                </w:p>
              </w:tc>
              <w:tc>
                <w:tcPr>
                  <w:tcW w:w="0" w:type="auto"/>
                  <w:tcMar>
                    <w:top w:w="150" w:type="dxa"/>
                    <w:left w:w="150" w:type="dxa"/>
                    <w:bottom w:w="150" w:type="dxa"/>
                    <w:right w:w="0" w:type="dxa"/>
                  </w:tcMar>
                  <w:vAlign w:val="center"/>
                  <w:hideMark/>
                </w:tcPr>
                <w:p w14:paraId="225C2DC1"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3,499.45</w:t>
                  </w:r>
                </w:p>
              </w:tc>
              <w:tc>
                <w:tcPr>
                  <w:tcW w:w="0" w:type="auto"/>
                  <w:tcMar>
                    <w:top w:w="150" w:type="dxa"/>
                    <w:left w:w="150" w:type="dxa"/>
                    <w:bottom w:w="150" w:type="dxa"/>
                    <w:right w:w="0" w:type="dxa"/>
                  </w:tcMar>
                  <w:vAlign w:val="center"/>
                  <w:hideMark/>
                </w:tcPr>
                <w:p w14:paraId="4553FA63"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3,516.65</w:t>
                  </w:r>
                </w:p>
              </w:tc>
              <w:tc>
                <w:tcPr>
                  <w:tcW w:w="0" w:type="auto"/>
                  <w:tcMar>
                    <w:top w:w="150" w:type="dxa"/>
                    <w:left w:w="150" w:type="dxa"/>
                    <w:bottom w:w="150" w:type="dxa"/>
                    <w:right w:w="0" w:type="dxa"/>
                  </w:tcMar>
                  <w:vAlign w:val="center"/>
                  <w:hideMark/>
                </w:tcPr>
                <w:p w14:paraId="41B9876C"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3,481.00</w:t>
                  </w:r>
                </w:p>
              </w:tc>
              <w:tc>
                <w:tcPr>
                  <w:tcW w:w="0" w:type="auto"/>
                  <w:tcMar>
                    <w:top w:w="150" w:type="dxa"/>
                    <w:left w:w="150" w:type="dxa"/>
                    <w:bottom w:w="150" w:type="dxa"/>
                    <w:right w:w="0" w:type="dxa"/>
                  </w:tcMar>
                  <w:vAlign w:val="center"/>
                  <w:hideMark/>
                </w:tcPr>
                <w:p w14:paraId="058D23D0"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3,487.60</w:t>
                  </w:r>
                </w:p>
              </w:tc>
              <w:tc>
                <w:tcPr>
                  <w:tcW w:w="0" w:type="auto"/>
                  <w:tcMar>
                    <w:top w:w="150" w:type="dxa"/>
                    <w:left w:w="150" w:type="dxa"/>
                    <w:bottom w:w="150" w:type="dxa"/>
                    <w:right w:w="0" w:type="dxa"/>
                  </w:tcMar>
                  <w:vAlign w:val="center"/>
                  <w:hideMark/>
                </w:tcPr>
                <w:p w14:paraId="12A3936B"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3,471.51</w:t>
                  </w:r>
                </w:p>
              </w:tc>
              <w:tc>
                <w:tcPr>
                  <w:tcW w:w="0" w:type="auto"/>
                  <w:tcMar>
                    <w:top w:w="150" w:type="dxa"/>
                    <w:left w:w="150" w:type="dxa"/>
                    <w:bottom w:w="150" w:type="dxa"/>
                    <w:right w:w="0" w:type="dxa"/>
                  </w:tcMar>
                  <w:vAlign w:val="center"/>
                  <w:hideMark/>
                </w:tcPr>
                <w:p w14:paraId="285B33D5"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3,266,235</w:t>
                  </w:r>
                </w:p>
              </w:tc>
            </w:tr>
            <w:tr w:rsidR="00662E4B" w:rsidRPr="00EB5246" w14:paraId="0C3FD2E0" w14:textId="77777777" w:rsidTr="00662E4B">
              <w:tc>
                <w:tcPr>
                  <w:tcW w:w="0" w:type="auto"/>
                  <w:tcMar>
                    <w:top w:w="150" w:type="dxa"/>
                    <w:left w:w="0" w:type="dxa"/>
                    <w:bottom w:w="150" w:type="dxa"/>
                    <w:right w:w="150" w:type="dxa"/>
                  </w:tcMar>
                  <w:vAlign w:val="center"/>
                  <w:hideMark/>
                </w:tcPr>
                <w:p w14:paraId="2F6602B3" w14:textId="77777777" w:rsidR="00662E4B" w:rsidRPr="00EB5246" w:rsidRDefault="00662E4B" w:rsidP="00780447">
                  <w:pPr>
                    <w:framePr w:hSpace="180" w:wrap="around" w:vAnchor="text" w:hAnchor="text" w:y="1"/>
                    <w:rPr>
                      <w:rFonts w:ascii="Arial" w:hAnsi="Arial" w:cs="Arial"/>
                      <w:sz w:val="16"/>
                      <w:szCs w:val="16"/>
                    </w:rPr>
                  </w:pPr>
                  <w:r w:rsidRPr="00EB5246">
                    <w:rPr>
                      <w:rFonts w:ascii="Arial" w:hAnsi="Arial" w:cs="Arial"/>
                      <w:sz w:val="16"/>
                      <w:szCs w:val="16"/>
                    </w:rPr>
                    <w:t>Nov 29, 2023</w:t>
                  </w:r>
                </w:p>
              </w:tc>
              <w:tc>
                <w:tcPr>
                  <w:tcW w:w="0" w:type="auto"/>
                  <w:tcMar>
                    <w:top w:w="150" w:type="dxa"/>
                    <w:left w:w="150" w:type="dxa"/>
                    <w:bottom w:w="150" w:type="dxa"/>
                    <w:right w:w="0" w:type="dxa"/>
                  </w:tcMar>
                  <w:vAlign w:val="center"/>
                  <w:hideMark/>
                </w:tcPr>
                <w:p w14:paraId="778260F2"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3,481.00</w:t>
                  </w:r>
                </w:p>
              </w:tc>
              <w:tc>
                <w:tcPr>
                  <w:tcW w:w="0" w:type="auto"/>
                  <w:tcMar>
                    <w:top w:w="150" w:type="dxa"/>
                    <w:left w:w="150" w:type="dxa"/>
                    <w:bottom w:w="150" w:type="dxa"/>
                    <w:right w:w="0" w:type="dxa"/>
                  </w:tcMar>
                  <w:vAlign w:val="center"/>
                  <w:hideMark/>
                </w:tcPr>
                <w:p w14:paraId="5FCE0E89"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3,518.00</w:t>
                  </w:r>
                </w:p>
              </w:tc>
              <w:tc>
                <w:tcPr>
                  <w:tcW w:w="0" w:type="auto"/>
                  <w:tcMar>
                    <w:top w:w="150" w:type="dxa"/>
                    <w:left w:w="150" w:type="dxa"/>
                    <w:bottom w:w="150" w:type="dxa"/>
                    <w:right w:w="0" w:type="dxa"/>
                  </w:tcMar>
                  <w:vAlign w:val="center"/>
                  <w:hideMark/>
                </w:tcPr>
                <w:p w14:paraId="7F1089E3"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3,475.80</w:t>
                  </w:r>
                </w:p>
              </w:tc>
              <w:tc>
                <w:tcPr>
                  <w:tcW w:w="0" w:type="auto"/>
                  <w:tcMar>
                    <w:top w:w="150" w:type="dxa"/>
                    <w:left w:w="150" w:type="dxa"/>
                    <w:bottom w:w="150" w:type="dxa"/>
                    <w:right w:w="0" w:type="dxa"/>
                  </w:tcMar>
                  <w:vAlign w:val="center"/>
                  <w:hideMark/>
                </w:tcPr>
                <w:p w14:paraId="3886CDCA"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3,513.75</w:t>
                  </w:r>
                </w:p>
              </w:tc>
              <w:tc>
                <w:tcPr>
                  <w:tcW w:w="0" w:type="auto"/>
                  <w:tcMar>
                    <w:top w:w="150" w:type="dxa"/>
                    <w:left w:w="150" w:type="dxa"/>
                    <w:bottom w:w="150" w:type="dxa"/>
                    <w:right w:w="0" w:type="dxa"/>
                  </w:tcMar>
                  <w:vAlign w:val="center"/>
                  <w:hideMark/>
                </w:tcPr>
                <w:p w14:paraId="26918FD5"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3,497.54</w:t>
                  </w:r>
                </w:p>
              </w:tc>
              <w:tc>
                <w:tcPr>
                  <w:tcW w:w="0" w:type="auto"/>
                  <w:tcMar>
                    <w:top w:w="150" w:type="dxa"/>
                    <w:left w:w="150" w:type="dxa"/>
                    <w:bottom w:w="150" w:type="dxa"/>
                    <w:right w:w="0" w:type="dxa"/>
                  </w:tcMar>
                  <w:vAlign w:val="center"/>
                  <w:hideMark/>
                </w:tcPr>
                <w:p w14:paraId="3947A2DD"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1,441,634</w:t>
                  </w:r>
                </w:p>
              </w:tc>
            </w:tr>
            <w:tr w:rsidR="00662E4B" w:rsidRPr="00EB5246" w14:paraId="5C39E487" w14:textId="77777777" w:rsidTr="00662E4B">
              <w:tc>
                <w:tcPr>
                  <w:tcW w:w="0" w:type="auto"/>
                  <w:tcMar>
                    <w:top w:w="150" w:type="dxa"/>
                    <w:left w:w="0" w:type="dxa"/>
                    <w:bottom w:w="150" w:type="dxa"/>
                    <w:right w:w="150" w:type="dxa"/>
                  </w:tcMar>
                  <w:vAlign w:val="center"/>
                  <w:hideMark/>
                </w:tcPr>
                <w:p w14:paraId="0789A602" w14:textId="77777777" w:rsidR="00662E4B" w:rsidRPr="00EB5246" w:rsidRDefault="00662E4B" w:rsidP="00780447">
                  <w:pPr>
                    <w:framePr w:hSpace="180" w:wrap="around" w:vAnchor="text" w:hAnchor="text" w:y="1"/>
                    <w:rPr>
                      <w:rFonts w:ascii="Arial" w:hAnsi="Arial" w:cs="Arial"/>
                      <w:sz w:val="16"/>
                      <w:szCs w:val="16"/>
                    </w:rPr>
                  </w:pPr>
                  <w:r w:rsidRPr="00EB5246">
                    <w:rPr>
                      <w:rFonts w:ascii="Arial" w:hAnsi="Arial" w:cs="Arial"/>
                      <w:sz w:val="16"/>
                      <w:szCs w:val="16"/>
                    </w:rPr>
                    <w:t>Nov 28, 2023</w:t>
                  </w:r>
                </w:p>
              </w:tc>
              <w:tc>
                <w:tcPr>
                  <w:tcW w:w="0" w:type="auto"/>
                  <w:tcMar>
                    <w:top w:w="150" w:type="dxa"/>
                    <w:left w:w="150" w:type="dxa"/>
                    <w:bottom w:w="150" w:type="dxa"/>
                    <w:right w:w="0" w:type="dxa"/>
                  </w:tcMar>
                  <w:vAlign w:val="center"/>
                  <w:hideMark/>
                </w:tcPr>
                <w:p w14:paraId="46B24AE8"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3,457.10</w:t>
                  </w:r>
                </w:p>
              </w:tc>
              <w:tc>
                <w:tcPr>
                  <w:tcW w:w="0" w:type="auto"/>
                  <w:tcMar>
                    <w:top w:w="150" w:type="dxa"/>
                    <w:left w:w="150" w:type="dxa"/>
                    <w:bottom w:w="150" w:type="dxa"/>
                    <w:right w:w="0" w:type="dxa"/>
                  </w:tcMar>
                  <w:vAlign w:val="center"/>
                  <w:hideMark/>
                </w:tcPr>
                <w:p w14:paraId="40F07841"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3,481.25</w:t>
                  </w:r>
                </w:p>
              </w:tc>
              <w:tc>
                <w:tcPr>
                  <w:tcW w:w="0" w:type="auto"/>
                  <w:tcMar>
                    <w:top w:w="150" w:type="dxa"/>
                    <w:left w:w="150" w:type="dxa"/>
                    <w:bottom w:w="150" w:type="dxa"/>
                    <w:right w:w="0" w:type="dxa"/>
                  </w:tcMar>
                  <w:vAlign w:val="center"/>
                  <w:hideMark/>
                </w:tcPr>
                <w:p w14:paraId="64422483"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3,433.00</w:t>
                  </w:r>
                </w:p>
              </w:tc>
              <w:tc>
                <w:tcPr>
                  <w:tcW w:w="0" w:type="auto"/>
                  <w:tcMar>
                    <w:top w:w="150" w:type="dxa"/>
                    <w:left w:w="150" w:type="dxa"/>
                    <w:bottom w:w="150" w:type="dxa"/>
                    <w:right w:w="0" w:type="dxa"/>
                  </w:tcMar>
                  <w:vAlign w:val="center"/>
                  <w:hideMark/>
                </w:tcPr>
                <w:p w14:paraId="587F99B1"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3,470.15</w:t>
                  </w:r>
                </w:p>
              </w:tc>
              <w:tc>
                <w:tcPr>
                  <w:tcW w:w="0" w:type="auto"/>
                  <w:tcMar>
                    <w:top w:w="150" w:type="dxa"/>
                    <w:left w:w="150" w:type="dxa"/>
                    <w:bottom w:w="150" w:type="dxa"/>
                    <w:right w:w="0" w:type="dxa"/>
                  </w:tcMar>
                  <w:vAlign w:val="center"/>
                  <w:hideMark/>
                </w:tcPr>
                <w:p w14:paraId="32380EEB"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3,454.14</w:t>
                  </w:r>
                </w:p>
              </w:tc>
              <w:tc>
                <w:tcPr>
                  <w:tcW w:w="0" w:type="auto"/>
                  <w:tcMar>
                    <w:top w:w="150" w:type="dxa"/>
                    <w:left w:w="150" w:type="dxa"/>
                    <w:bottom w:w="150" w:type="dxa"/>
                    <w:right w:w="0" w:type="dxa"/>
                  </w:tcMar>
                  <w:vAlign w:val="center"/>
                  <w:hideMark/>
                </w:tcPr>
                <w:p w14:paraId="2BA10B43"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1,689,195</w:t>
                  </w:r>
                </w:p>
              </w:tc>
            </w:tr>
            <w:tr w:rsidR="00662E4B" w:rsidRPr="00EB5246" w14:paraId="7B3D36AD" w14:textId="77777777" w:rsidTr="00662E4B">
              <w:tc>
                <w:tcPr>
                  <w:tcW w:w="0" w:type="auto"/>
                  <w:tcMar>
                    <w:top w:w="150" w:type="dxa"/>
                    <w:left w:w="0" w:type="dxa"/>
                    <w:bottom w:w="150" w:type="dxa"/>
                    <w:right w:w="150" w:type="dxa"/>
                  </w:tcMar>
                  <w:vAlign w:val="center"/>
                  <w:hideMark/>
                </w:tcPr>
                <w:p w14:paraId="3400EB0E" w14:textId="77777777" w:rsidR="00662E4B" w:rsidRPr="00EB5246" w:rsidRDefault="00662E4B" w:rsidP="00780447">
                  <w:pPr>
                    <w:framePr w:hSpace="180" w:wrap="around" w:vAnchor="text" w:hAnchor="text" w:y="1"/>
                    <w:rPr>
                      <w:rFonts w:ascii="Arial" w:hAnsi="Arial" w:cs="Arial"/>
                      <w:sz w:val="16"/>
                      <w:szCs w:val="16"/>
                    </w:rPr>
                  </w:pPr>
                  <w:r w:rsidRPr="00EB5246">
                    <w:rPr>
                      <w:rFonts w:ascii="Arial" w:hAnsi="Arial" w:cs="Arial"/>
                      <w:sz w:val="16"/>
                      <w:szCs w:val="16"/>
                    </w:rPr>
                    <w:t>Nov 24, 2023</w:t>
                  </w:r>
                </w:p>
              </w:tc>
              <w:tc>
                <w:tcPr>
                  <w:tcW w:w="0" w:type="auto"/>
                  <w:tcMar>
                    <w:top w:w="150" w:type="dxa"/>
                    <w:left w:w="150" w:type="dxa"/>
                    <w:bottom w:w="150" w:type="dxa"/>
                    <w:right w:w="0" w:type="dxa"/>
                  </w:tcMar>
                  <w:vAlign w:val="center"/>
                  <w:hideMark/>
                </w:tcPr>
                <w:p w14:paraId="22465406"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3,494.25</w:t>
                  </w:r>
                </w:p>
              </w:tc>
              <w:tc>
                <w:tcPr>
                  <w:tcW w:w="0" w:type="auto"/>
                  <w:tcMar>
                    <w:top w:w="150" w:type="dxa"/>
                    <w:left w:w="150" w:type="dxa"/>
                    <w:bottom w:w="150" w:type="dxa"/>
                    <w:right w:w="0" w:type="dxa"/>
                  </w:tcMar>
                  <w:vAlign w:val="center"/>
                  <w:hideMark/>
                </w:tcPr>
                <w:p w14:paraId="7F123F25"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3,504.55</w:t>
                  </w:r>
                </w:p>
              </w:tc>
              <w:tc>
                <w:tcPr>
                  <w:tcW w:w="0" w:type="auto"/>
                  <w:tcMar>
                    <w:top w:w="150" w:type="dxa"/>
                    <w:left w:w="150" w:type="dxa"/>
                    <w:bottom w:w="150" w:type="dxa"/>
                    <w:right w:w="0" w:type="dxa"/>
                  </w:tcMar>
                  <w:vAlign w:val="center"/>
                  <w:hideMark/>
                </w:tcPr>
                <w:p w14:paraId="7A0D6DE4"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3,453.00</w:t>
                  </w:r>
                </w:p>
              </w:tc>
              <w:tc>
                <w:tcPr>
                  <w:tcW w:w="0" w:type="auto"/>
                  <w:tcMar>
                    <w:top w:w="150" w:type="dxa"/>
                    <w:left w:w="150" w:type="dxa"/>
                    <w:bottom w:w="150" w:type="dxa"/>
                    <w:right w:w="0" w:type="dxa"/>
                  </w:tcMar>
                  <w:vAlign w:val="center"/>
                  <w:hideMark/>
                </w:tcPr>
                <w:p w14:paraId="703DC2FB"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3,457.10</w:t>
                  </w:r>
                </w:p>
              </w:tc>
              <w:tc>
                <w:tcPr>
                  <w:tcW w:w="0" w:type="auto"/>
                  <w:tcMar>
                    <w:top w:w="150" w:type="dxa"/>
                    <w:left w:w="150" w:type="dxa"/>
                    <w:bottom w:w="150" w:type="dxa"/>
                    <w:right w:w="0" w:type="dxa"/>
                  </w:tcMar>
                  <w:vAlign w:val="center"/>
                  <w:hideMark/>
                </w:tcPr>
                <w:p w14:paraId="0C6DFA78"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3,441.15</w:t>
                  </w:r>
                </w:p>
              </w:tc>
              <w:tc>
                <w:tcPr>
                  <w:tcW w:w="0" w:type="auto"/>
                  <w:tcMar>
                    <w:top w:w="150" w:type="dxa"/>
                    <w:left w:w="150" w:type="dxa"/>
                    <w:bottom w:w="150" w:type="dxa"/>
                    <w:right w:w="0" w:type="dxa"/>
                  </w:tcMar>
                  <w:vAlign w:val="center"/>
                  <w:hideMark/>
                </w:tcPr>
                <w:p w14:paraId="722E74A1"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1,989,733</w:t>
                  </w:r>
                </w:p>
              </w:tc>
            </w:tr>
            <w:tr w:rsidR="00662E4B" w:rsidRPr="00EB5246" w14:paraId="720A8A16" w14:textId="77777777" w:rsidTr="00662E4B">
              <w:tc>
                <w:tcPr>
                  <w:tcW w:w="0" w:type="auto"/>
                  <w:tcMar>
                    <w:top w:w="150" w:type="dxa"/>
                    <w:left w:w="0" w:type="dxa"/>
                    <w:bottom w:w="150" w:type="dxa"/>
                    <w:right w:w="150" w:type="dxa"/>
                  </w:tcMar>
                  <w:vAlign w:val="center"/>
                  <w:hideMark/>
                </w:tcPr>
                <w:p w14:paraId="76678427" w14:textId="77777777" w:rsidR="00662E4B" w:rsidRPr="00EB5246" w:rsidRDefault="00662E4B" w:rsidP="00780447">
                  <w:pPr>
                    <w:framePr w:hSpace="180" w:wrap="around" w:vAnchor="text" w:hAnchor="text" w:y="1"/>
                    <w:rPr>
                      <w:rFonts w:ascii="Arial" w:hAnsi="Arial" w:cs="Arial"/>
                      <w:sz w:val="16"/>
                      <w:szCs w:val="16"/>
                    </w:rPr>
                  </w:pPr>
                  <w:r w:rsidRPr="00EB5246">
                    <w:rPr>
                      <w:rFonts w:ascii="Arial" w:hAnsi="Arial" w:cs="Arial"/>
                      <w:sz w:val="16"/>
                      <w:szCs w:val="16"/>
                    </w:rPr>
                    <w:t>Nov 23, 2023</w:t>
                  </w:r>
                </w:p>
              </w:tc>
              <w:tc>
                <w:tcPr>
                  <w:tcW w:w="0" w:type="auto"/>
                  <w:tcMar>
                    <w:top w:w="150" w:type="dxa"/>
                    <w:left w:w="150" w:type="dxa"/>
                    <w:bottom w:w="150" w:type="dxa"/>
                    <w:right w:w="0" w:type="dxa"/>
                  </w:tcMar>
                  <w:vAlign w:val="center"/>
                  <w:hideMark/>
                </w:tcPr>
                <w:p w14:paraId="7C45CF5D"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3,530.00</w:t>
                  </w:r>
                </w:p>
              </w:tc>
              <w:tc>
                <w:tcPr>
                  <w:tcW w:w="0" w:type="auto"/>
                  <w:tcMar>
                    <w:top w:w="150" w:type="dxa"/>
                    <w:left w:w="150" w:type="dxa"/>
                    <w:bottom w:w="150" w:type="dxa"/>
                    <w:right w:w="0" w:type="dxa"/>
                  </w:tcMar>
                  <w:vAlign w:val="center"/>
                  <w:hideMark/>
                </w:tcPr>
                <w:p w14:paraId="1D312517"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3,544.00</w:t>
                  </w:r>
                </w:p>
              </w:tc>
              <w:tc>
                <w:tcPr>
                  <w:tcW w:w="0" w:type="auto"/>
                  <w:tcMar>
                    <w:top w:w="150" w:type="dxa"/>
                    <w:left w:w="150" w:type="dxa"/>
                    <w:bottom w:w="150" w:type="dxa"/>
                    <w:right w:w="0" w:type="dxa"/>
                  </w:tcMar>
                  <w:vAlign w:val="center"/>
                  <w:hideMark/>
                </w:tcPr>
                <w:p w14:paraId="0168920A"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3,500.00</w:t>
                  </w:r>
                </w:p>
              </w:tc>
              <w:tc>
                <w:tcPr>
                  <w:tcW w:w="0" w:type="auto"/>
                  <w:tcMar>
                    <w:top w:w="150" w:type="dxa"/>
                    <w:left w:w="150" w:type="dxa"/>
                    <w:bottom w:w="150" w:type="dxa"/>
                    <w:right w:w="0" w:type="dxa"/>
                  </w:tcMar>
                  <w:vAlign w:val="center"/>
                  <w:hideMark/>
                </w:tcPr>
                <w:p w14:paraId="23B74354"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3,508.25</w:t>
                  </w:r>
                </w:p>
              </w:tc>
              <w:tc>
                <w:tcPr>
                  <w:tcW w:w="0" w:type="auto"/>
                  <w:tcMar>
                    <w:top w:w="150" w:type="dxa"/>
                    <w:left w:w="150" w:type="dxa"/>
                    <w:bottom w:w="150" w:type="dxa"/>
                    <w:right w:w="0" w:type="dxa"/>
                  </w:tcMar>
                  <w:vAlign w:val="center"/>
                  <w:hideMark/>
                </w:tcPr>
                <w:p w14:paraId="489EC21C"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3,492.07</w:t>
                  </w:r>
                </w:p>
              </w:tc>
              <w:tc>
                <w:tcPr>
                  <w:tcW w:w="0" w:type="auto"/>
                  <w:tcMar>
                    <w:top w:w="150" w:type="dxa"/>
                    <w:left w:w="150" w:type="dxa"/>
                    <w:bottom w:w="150" w:type="dxa"/>
                    <w:right w:w="0" w:type="dxa"/>
                  </w:tcMar>
                  <w:vAlign w:val="center"/>
                  <w:hideMark/>
                </w:tcPr>
                <w:p w14:paraId="0D89944A"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2,729,804</w:t>
                  </w:r>
                </w:p>
              </w:tc>
            </w:tr>
            <w:tr w:rsidR="00662E4B" w:rsidRPr="00EB5246" w14:paraId="3F2D81F6" w14:textId="77777777" w:rsidTr="00662E4B">
              <w:tc>
                <w:tcPr>
                  <w:tcW w:w="0" w:type="auto"/>
                  <w:tcMar>
                    <w:top w:w="150" w:type="dxa"/>
                    <w:left w:w="0" w:type="dxa"/>
                    <w:bottom w:w="150" w:type="dxa"/>
                    <w:right w:w="150" w:type="dxa"/>
                  </w:tcMar>
                  <w:vAlign w:val="center"/>
                  <w:hideMark/>
                </w:tcPr>
                <w:p w14:paraId="19605878" w14:textId="77777777" w:rsidR="00662E4B" w:rsidRPr="00EB5246" w:rsidRDefault="00662E4B" w:rsidP="00780447">
                  <w:pPr>
                    <w:framePr w:hSpace="180" w:wrap="around" w:vAnchor="text" w:hAnchor="text" w:y="1"/>
                    <w:rPr>
                      <w:rFonts w:ascii="Arial" w:hAnsi="Arial" w:cs="Arial"/>
                      <w:sz w:val="16"/>
                      <w:szCs w:val="16"/>
                    </w:rPr>
                  </w:pPr>
                  <w:r w:rsidRPr="00EB5246">
                    <w:rPr>
                      <w:rFonts w:ascii="Arial" w:hAnsi="Arial" w:cs="Arial"/>
                      <w:sz w:val="16"/>
                      <w:szCs w:val="16"/>
                    </w:rPr>
                    <w:t>Nov 22, 2023</w:t>
                  </w:r>
                </w:p>
              </w:tc>
              <w:tc>
                <w:tcPr>
                  <w:tcW w:w="0" w:type="auto"/>
                  <w:tcMar>
                    <w:top w:w="150" w:type="dxa"/>
                    <w:left w:w="150" w:type="dxa"/>
                    <w:bottom w:w="150" w:type="dxa"/>
                    <w:right w:w="0" w:type="dxa"/>
                  </w:tcMar>
                  <w:vAlign w:val="center"/>
                  <w:hideMark/>
                </w:tcPr>
                <w:p w14:paraId="202EAB6B"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3,500.00</w:t>
                  </w:r>
                </w:p>
              </w:tc>
              <w:tc>
                <w:tcPr>
                  <w:tcW w:w="0" w:type="auto"/>
                  <w:tcMar>
                    <w:top w:w="150" w:type="dxa"/>
                    <w:left w:w="150" w:type="dxa"/>
                    <w:bottom w:w="150" w:type="dxa"/>
                    <w:right w:w="0" w:type="dxa"/>
                  </w:tcMar>
                  <w:vAlign w:val="center"/>
                  <w:hideMark/>
                </w:tcPr>
                <w:p w14:paraId="3972E7B6"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3,532.65</w:t>
                  </w:r>
                </w:p>
              </w:tc>
              <w:tc>
                <w:tcPr>
                  <w:tcW w:w="0" w:type="auto"/>
                  <w:tcMar>
                    <w:top w:w="150" w:type="dxa"/>
                    <w:left w:w="150" w:type="dxa"/>
                    <w:bottom w:w="150" w:type="dxa"/>
                    <w:right w:w="0" w:type="dxa"/>
                  </w:tcMar>
                  <w:vAlign w:val="center"/>
                  <w:hideMark/>
                </w:tcPr>
                <w:p w14:paraId="083001AB"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3,481.10</w:t>
                  </w:r>
                </w:p>
              </w:tc>
              <w:tc>
                <w:tcPr>
                  <w:tcW w:w="0" w:type="auto"/>
                  <w:tcMar>
                    <w:top w:w="150" w:type="dxa"/>
                    <w:left w:w="150" w:type="dxa"/>
                    <w:bottom w:w="150" w:type="dxa"/>
                    <w:right w:w="0" w:type="dxa"/>
                  </w:tcMar>
                  <w:vAlign w:val="center"/>
                  <w:hideMark/>
                </w:tcPr>
                <w:p w14:paraId="34BCBAB7"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3,530.15</w:t>
                  </w:r>
                </w:p>
              </w:tc>
              <w:tc>
                <w:tcPr>
                  <w:tcW w:w="0" w:type="auto"/>
                  <w:tcMar>
                    <w:top w:w="150" w:type="dxa"/>
                    <w:left w:w="150" w:type="dxa"/>
                    <w:bottom w:w="150" w:type="dxa"/>
                    <w:right w:w="0" w:type="dxa"/>
                  </w:tcMar>
                  <w:vAlign w:val="center"/>
                  <w:hideMark/>
                </w:tcPr>
                <w:p w14:paraId="4753BDCB"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3,513.87</w:t>
                  </w:r>
                </w:p>
              </w:tc>
              <w:tc>
                <w:tcPr>
                  <w:tcW w:w="0" w:type="auto"/>
                  <w:tcMar>
                    <w:top w:w="150" w:type="dxa"/>
                    <w:left w:w="150" w:type="dxa"/>
                    <w:bottom w:w="150" w:type="dxa"/>
                    <w:right w:w="0" w:type="dxa"/>
                  </w:tcMar>
                  <w:vAlign w:val="center"/>
                  <w:hideMark/>
                </w:tcPr>
                <w:p w14:paraId="72A5013D"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1,798,051</w:t>
                  </w:r>
                </w:p>
              </w:tc>
            </w:tr>
            <w:tr w:rsidR="00662E4B" w:rsidRPr="00EB5246" w14:paraId="591B7338" w14:textId="77777777" w:rsidTr="00662E4B">
              <w:tc>
                <w:tcPr>
                  <w:tcW w:w="0" w:type="auto"/>
                  <w:tcMar>
                    <w:top w:w="150" w:type="dxa"/>
                    <w:left w:w="0" w:type="dxa"/>
                    <w:bottom w:w="150" w:type="dxa"/>
                    <w:right w:w="150" w:type="dxa"/>
                  </w:tcMar>
                  <w:vAlign w:val="center"/>
                  <w:hideMark/>
                </w:tcPr>
                <w:p w14:paraId="4FDF9D7F" w14:textId="77777777" w:rsidR="00662E4B" w:rsidRPr="00EB5246" w:rsidRDefault="00662E4B" w:rsidP="00780447">
                  <w:pPr>
                    <w:framePr w:hSpace="180" w:wrap="around" w:vAnchor="text" w:hAnchor="text" w:y="1"/>
                    <w:rPr>
                      <w:rFonts w:ascii="Arial" w:hAnsi="Arial" w:cs="Arial"/>
                      <w:sz w:val="16"/>
                      <w:szCs w:val="16"/>
                    </w:rPr>
                  </w:pPr>
                  <w:r w:rsidRPr="00EB5246">
                    <w:rPr>
                      <w:rFonts w:ascii="Arial" w:hAnsi="Arial" w:cs="Arial"/>
                      <w:sz w:val="16"/>
                      <w:szCs w:val="16"/>
                    </w:rPr>
                    <w:t>Nov 21, 2023</w:t>
                  </w:r>
                </w:p>
              </w:tc>
              <w:tc>
                <w:tcPr>
                  <w:tcW w:w="0" w:type="auto"/>
                  <w:tcMar>
                    <w:top w:w="150" w:type="dxa"/>
                    <w:left w:w="150" w:type="dxa"/>
                    <w:bottom w:w="150" w:type="dxa"/>
                    <w:right w:w="0" w:type="dxa"/>
                  </w:tcMar>
                  <w:vAlign w:val="center"/>
                  <w:hideMark/>
                </w:tcPr>
                <w:p w14:paraId="50A9F6E3"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3,519.60</w:t>
                  </w:r>
                </w:p>
              </w:tc>
              <w:tc>
                <w:tcPr>
                  <w:tcW w:w="0" w:type="auto"/>
                  <w:tcMar>
                    <w:top w:w="150" w:type="dxa"/>
                    <w:left w:w="150" w:type="dxa"/>
                    <w:bottom w:w="150" w:type="dxa"/>
                    <w:right w:w="0" w:type="dxa"/>
                  </w:tcMar>
                  <w:vAlign w:val="center"/>
                  <w:hideMark/>
                </w:tcPr>
                <w:p w14:paraId="237155EE"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3,539.05</w:t>
                  </w:r>
                </w:p>
              </w:tc>
              <w:tc>
                <w:tcPr>
                  <w:tcW w:w="0" w:type="auto"/>
                  <w:tcMar>
                    <w:top w:w="150" w:type="dxa"/>
                    <w:left w:w="150" w:type="dxa"/>
                    <w:bottom w:w="150" w:type="dxa"/>
                    <w:right w:w="0" w:type="dxa"/>
                  </w:tcMar>
                  <w:vAlign w:val="center"/>
                  <w:hideMark/>
                </w:tcPr>
                <w:p w14:paraId="4DFA61C7"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3,501.00</w:t>
                  </w:r>
                </w:p>
              </w:tc>
              <w:tc>
                <w:tcPr>
                  <w:tcW w:w="0" w:type="auto"/>
                  <w:tcMar>
                    <w:top w:w="150" w:type="dxa"/>
                    <w:left w:w="150" w:type="dxa"/>
                    <w:bottom w:w="150" w:type="dxa"/>
                    <w:right w:w="0" w:type="dxa"/>
                  </w:tcMar>
                  <w:vAlign w:val="center"/>
                  <w:hideMark/>
                </w:tcPr>
                <w:p w14:paraId="1985F2BA"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3,510.20</w:t>
                  </w:r>
                </w:p>
              </w:tc>
              <w:tc>
                <w:tcPr>
                  <w:tcW w:w="0" w:type="auto"/>
                  <w:tcMar>
                    <w:top w:w="150" w:type="dxa"/>
                    <w:left w:w="150" w:type="dxa"/>
                    <w:bottom w:w="150" w:type="dxa"/>
                    <w:right w:w="0" w:type="dxa"/>
                  </w:tcMar>
                  <w:vAlign w:val="center"/>
                  <w:hideMark/>
                </w:tcPr>
                <w:p w14:paraId="42BD7E78"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3,494.01</w:t>
                  </w:r>
                </w:p>
              </w:tc>
              <w:tc>
                <w:tcPr>
                  <w:tcW w:w="0" w:type="auto"/>
                  <w:tcMar>
                    <w:top w:w="150" w:type="dxa"/>
                    <w:left w:w="150" w:type="dxa"/>
                    <w:bottom w:w="150" w:type="dxa"/>
                    <w:right w:w="0" w:type="dxa"/>
                  </w:tcMar>
                  <w:vAlign w:val="center"/>
                  <w:hideMark/>
                </w:tcPr>
                <w:p w14:paraId="7AA9A492"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1,807,236</w:t>
                  </w:r>
                </w:p>
              </w:tc>
            </w:tr>
            <w:tr w:rsidR="00662E4B" w:rsidRPr="00EB5246" w14:paraId="55FD93E0" w14:textId="77777777" w:rsidTr="00662E4B">
              <w:tc>
                <w:tcPr>
                  <w:tcW w:w="0" w:type="auto"/>
                  <w:tcMar>
                    <w:top w:w="150" w:type="dxa"/>
                    <w:left w:w="0" w:type="dxa"/>
                    <w:bottom w:w="150" w:type="dxa"/>
                    <w:right w:w="150" w:type="dxa"/>
                  </w:tcMar>
                  <w:vAlign w:val="center"/>
                  <w:hideMark/>
                </w:tcPr>
                <w:p w14:paraId="0D2000B1" w14:textId="77777777" w:rsidR="00662E4B" w:rsidRPr="00EB5246" w:rsidRDefault="00662E4B" w:rsidP="00780447">
                  <w:pPr>
                    <w:framePr w:hSpace="180" w:wrap="around" w:vAnchor="text" w:hAnchor="text" w:y="1"/>
                    <w:rPr>
                      <w:rFonts w:ascii="Arial" w:hAnsi="Arial" w:cs="Arial"/>
                      <w:sz w:val="16"/>
                      <w:szCs w:val="16"/>
                    </w:rPr>
                  </w:pPr>
                  <w:r w:rsidRPr="00EB5246">
                    <w:rPr>
                      <w:rFonts w:ascii="Arial" w:hAnsi="Arial" w:cs="Arial"/>
                      <w:sz w:val="16"/>
                      <w:szCs w:val="16"/>
                    </w:rPr>
                    <w:t>Nov 20, 2023</w:t>
                  </w:r>
                </w:p>
              </w:tc>
              <w:tc>
                <w:tcPr>
                  <w:tcW w:w="0" w:type="auto"/>
                  <w:tcMar>
                    <w:top w:w="150" w:type="dxa"/>
                    <w:left w:w="150" w:type="dxa"/>
                    <w:bottom w:w="150" w:type="dxa"/>
                    <w:right w:w="0" w:type="dxa"/>
                  </w:tcMar>
                  <w:vAlign w:val="center"/>
                  <w:hideMark/>
                </w:tcPr>
                <w:p w14:paraId="1FC73582"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3,491.25</w:t>
                  </w:r>
                </w:p>
              </w:tc>
              <w:tc>
                <w:tcPr>
                  <w:tcW w:w="0" w:type="auto"/>
                  <w:tcMar>
                    <w:top w:w="150" w:type="dxa"/>
                    <w:left w:w="150" w:type="dxa"/>
                    <w:bottom w:w="150" w:type="dxa"/>
                    <w:right w:w="0" w:type="dxa"/>
                  </w:tcMar>
                  <w:vAlign w:val="center"/>
                  <w:hideMark/>
                </w:tcPr>
                <w:p w14:paraId="385C8056"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3,533.90</w:t>
                  </w:r>
                </w:p>
              </w:tc>
              <w:tc>
                <w:tcPr>
                  <w:tcW w:w="0" w:type="auto"/>
                  <w:tcMar>
                    <w:top w:w="150" w:type="dxa"/>
                    <w:left w:w="150" w:type="dxa"/>
                    <w:bottom w:w="150" w:type="dxa"/>
                    <w:right w:w="0" w:type="dxa"/>
                  </w:tcMar>
                  <w:vAlign w:val="center"/>
                  <w:hideMark/>
                </w:tcPr>
                <w:p w14:paraId="4FB4415A"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3,491.25</w:t>
                  </w:r>
                </w:p>
              </w:tc>
              <w:tc>
                <w:tcPr>
                  <w:tcW w:w="0" w:type="auto"/>
                  <w:tcMar>
                    <w:top w:w="150" w:type="dxa"/>
                    <w:left w:w="150" w:type="dxa"/>
                    <w:bottom w:w="150" w:type="dxa"/>
                    <w:right w:w="0" w:type="dxa"/>
                  </w:tcMar>
                  <w:vAlign w:val="center"/>
                  <w:hideMark/>
                </w:tcPr>
                <w:p w14:paraId="513BF8EE"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3,519.60</w:t>
                  </w:r>
                </w:p>
              </w:tc>
              <w:tc>
                <w:tcPr>
                  <w:tcW w:w="0" w:type="auto"/>
                  <w:tcMar>
                    <w:top w:w="150" w:type="dxa"/>
                    <w:left w:w="150" w:type="dxa"/>
                    <w:bottom w:w="150" w:type="dxa"/>
                    <w:right w:w="0" w:type="dxa"/>
                  </w:tcMar>
                  <w:vAlign w:val="center"/>
                  <w:hideMark/>
                </w:tcPr>
                <w:p w14:paraId="04C99722"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3,503.37</w:t>
                  </w:r>
                </w:p>
              </w:tc>
              <w:tc>
                <w:tcPr>
                  <w:tcW w:w="0" w:type="auto"/>
                  <w:tcMar>
                    <w:top w:w="150" w:type="dxa"/>
                    <w:left w:w="150" w:type="dxa"/>
                    <w:bottom w:w="150" w:type="dxa"/>
                    <w:right w:w="0" w:type="dxa"/>
                  </w:tcMar>
                  <w:vAlign w:val="center"/>
                  <w:hideMark/>
                </w:tcPr>
                <w:p w14:paraId="44B7B091"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1,475,621</w:t>
                  </w:r>
                </w:p>
              </w:tc>
            </w:tr>
            <w:tr w:rsidR="00662E4B" w:rsidRPr="00EB5246" w14:paraId="0B5F05D0" w14:textId="77777777" w:rsidTr="00662E4B">
              <w:tc>
                <w:tcPr>
                  <w:tcW w:w="0" w:type="auto"/>
                  <w:tcMar>
                    <w:top w:w="150" w:type="dxa"/>
                    <w:left w:w="0" w:type="dxa"/>
                    <w:bottom w:w="150" w:type="dxa"/>
                    <w:right w:w="150" w:type="dxa"/>
                  </w:tcMar>
                  <w:vAlign w:val="center"/>
                  <w:hideMark/>
                </w:tcPr>
                <w:p w14:paraId="7C1ED31C" w14:textId="77777777" w:rsidR="00662E4B" w:rsidRPr="00EB5246" w:rsidRDefault="00662E4B" w:rsidP="00780447">
                  <w:pPr>
                    <w:framePr w:hSpace="180" w:wrap="around" w:vAnchor="text" w:hAnchor="text" w:y="1"/>
                    <w:rPr>
                      <w:rFonts w:ascii="Arial" w:hAnsi="Arial" w:cs="Arial"/>
                      <w:sz w:val="16"/>
                      <w:szCs w:val="16"/>
                    </w:rPr>
                  </w:pPr>
                  <w:r w:rsidRPr="00EB5246">
                    <w:rPr>
                      <w:rFonts w:ascii="Arial" w:hAnsi="Arial" w:cs="Arial"/>
                      <w:sz w:val="16"/>
                      <w:szCs w:val="16"/>
                    </w:rPr>
                    <w:t>Nov 17, 2023</w:t>
                  </w:r>
                </w:p>
              </w:tc>
              <w:tc>
                <w:tcPr>
                  <w:tcW w:w="0" w:type="auto"/>
                  <w:tcMar>
                    <w:top w:w="150" w:type="dxa"/>
                    <w:left w:w="150" w:type="dxa"/>
                    <w:bottom w:w="150" w:type="dxa"/>
                    <w:right w:w="0" w:type="dxa"/>
                  </w:tcMar>
                  <w:vAlign w:val="center"/>
                  <w:hideMark/>
                </w:tcPr>
                <w:p w14:paraId="4595D81A"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3,497.85</w:t>
                  </w:r>
                </w:p>
              </w:tc>
              <w:tc>
                <w:tcPr>
                  <w:tcW w:w="0" w:type="auto"/>
                  <w:tcMar>
                    <w:top w:w="150" w:type="dxa"/>
                    <w:left w:w="150" w:type="dxa"/>
                    <w:bottom w:w="150" w:type="dxa"/>
                    <w:right w:w="0" w:type="dxa"/>
                  </w:tcMar>
                  <w:vAlign w:val="center"/>
                  <w:hideMark/>
                </w:tcPr>
                <w:p w14:paraId="20902BE6"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3,524.50</w:t>
                  </w:r>
                </w:p>
              </w:tc>
              <w:tc>
                <w:tcPr>
                  <w:tcW w:w="0" w:type="auto"/>
                  <w:tcMar>
                    <w:top w:w="150" w:type="dxa"/>
                    <w:left w:w="150" w:type="dxa"/>
                    <w:bottom w:w="150" w:type="dxa"/>
                    <w:right w:w="0" w:type="dxa"/>
                  </w:tcMar>
                  <w:vAlign w:val="center"/>
                  <w:hideMark/>
                </w:tcPr>
                <w:p w14:paraId="55F0D0D9"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3,492.55</w:t>
                  </w:r>
                </w:p>
              </w:tc>
              <w:tc>
                <w:tcPr>
                  <w:tcW w:w="0" w:type="auto"/>
                  <w:tcMar>
                    <w:top w:w="150" w:type="dxa"/>
                    <w:left w:w="150" w:type="dxa"/>
                    <w:bottom w:w="150" w:type="dxa"/>
                    <w:right w:w="0" w:type="dxa"/>
                  </w:tcMar>
                  <w:vAlign w:val="center"/>
                  <w:hideMark/>
                </w:tcPr>
                <w:p w14:paraId="1288FAD0"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3,502.45</w:t>
                  </w:r>
                </w:p>
              </w:tc>
              <w:tc>
                <w:tcPr>
                  <w:tcW w:w="0" w:type="auto"/>
                  <w:tcMar>
                    <w:top w:w="150" w:type="dxa"/>
                    <w:left w:w="150" w:type="dxa"/>
                    <w:bottom w:w="150" w:type="dxa"/>
                    <w:right w:w="0" w:type="dxa"/>
                  </w:tcMar>
                  <w:vAlign w:val="center"/>
                  <w:hideMark/>
                </w:tcPr>
                <w:p w14:paraId="2C0AB935"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3,486.30</w:t>
                  </w:r>
                </w:p>
              </w:tc>
              <w:tc>
                <w:tcPr>
                  <w:tcW w:w="0" w:type="auto"/>
                  <w:tcMar>
                    <w:top w:w="150" w:type="dxa"/>
                    <w:left w:w="150" w:type="dxa"/>
                    <w:bottom w:w="150" w:type="dxa"/>
                    <w:right w:w="0" w:type="dxa"/>
                  </w:tcMar>
                  <w:vAlign w:val="center"/>
                  <w:hideMark/>
                </w:tcPr>
                <w:p w14:paraId="326FF036"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2,021,292</w:t>
                  </w:r>
                </w:p>
              </w:tc>
            </w:tr>
            <w:tr w:rsidR="00662E4B" w:rsidRPr="00EB5246" w14:paraId="0B51C3E8" w14:textId="77777777" w:rsidTr="00662E4B">
              <w:tc>
                <w:tcPr>
                  <w:tcW w:w="0" w:type="auto"/>
                  <w:tcMar>
                    <w:top w:w="150" w:type="dxa"/>
                    <w:left w:w="0" w:type="dxa"/>
                    <w:bottom w:w="150" w:type="dxa"/>
                    <w:right w:w="150" w:type="dxa"/>
                  </w:tcMar>
                  <w:vAlign w:val="center"/>
                  <w:hideMark/>
                </w:tcPr>
                <w:p w14:paraId="576EA6E5" w14:textId="77777777" w:rsidR="00662E4B" w:rsidRPr="00EB5246" w:rsidRDefault="00662E4B" w:rsidP="00780447">
                  <w:pPr>
                    <w:framePr w:hSpace="180" w:wrap="around" w:vAnchor="text" w:hAnchor="text" w:y="1"/>
                    <w:rPr>
                      <w:rFonts w:ascii="Arial" w:hAnsi="Arial" w:cs="Arial"/>
                      <w:sz w:val="16"/>
                      <w:szCs w:val="16"/>
                    </w:rPr>
                  </w:pPr>
                  <w:r w:rsidRPr="00EB5246">
                    <w:rPr>
                      <w:rFonts w:ascii="Arial" w:hAnsi="Arial" w:cs="Arial"/>
                      <w:sz w:val="16"/>
                      <w:szCs w:val="16"/>
                    </w:rPr>
                    <w:t>Nov 16, 2023</w:t>
                  </w:r>
                </w:p>
              </w:tc>
              <w:tc>
                <w:tcPr>
                  <w:tcW w:w="0" w:type="auto"/>
                  <w:tcMar>
                    <w:top w:w="150" w:type="dxa"/>
                    <w:left w:w="150" w:type="dxa"/>
                    <w:bottom w:w="150" w:type="dxa"/>
                    <w:right w:w="0" w:type="dxa"/>
                  </w:tcMar>
                  <w:vAlign w:val="center"/>
                  <w:hideMark/>
                </w:tcPr>
                <w:p w14:paraId="4B059115"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3,430.05</w:t>
                  </w:r>
                </w:p>
              </w:tc>
              <w:tc>
                <w:tcPr>
                  <w:tcW w:w="0" w:type="auto"/>
                  <w:tcMar>
                    <w:top w:w="150" w:type="dxa"/>
                    <w:left w:w="150" w:type="dxa"/>
                    <w:bottom w:w="150" w:type="dxa"/>
                    <w:right w:w="0" w:type="dxa"/>
                  </w:tcMar>
                  <w:vAlign w:val="center"/>
                  <w:hideMark/>
                </w:tcPr>
                <w:p w14:paraId="2F9BB011"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3,529.35</w:t>
                  </w:r>
                </w:p>
              </w:tc>
              <w:tc>
                <w:tcPr>
                  <w:tcW w:w="0" w:type="auto"/>
                  <w:tcMar>
                    <w:top w:w="150" w:type="dxa"/>
                    <w:left w:w="150" w:type="dxa"/>
                    <w:bottom w:w="150" w:type="dxa"/>
                    <w:right w:w="0" w:type="dxa"/>
                  </w:tcMar>
                  <w:vAlign w:val="center"/>
                  <w:hideMark/>
                </w:tcPr>
                <w:p w14:paraId="02BE4310"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3,414.20</w:t>
                  </w:r>
                </w:p>
              </w:tc>
              <w:tc>
                <w:tcPr>
                  <w:tcW w:w="0" w:type="auto"/>
                  <w:tcMar>
                    <w:top w:w="150" w:type="dxa"/>
                    <w:left w:w="150" w:type="dxa"/>
                    <w:bottom w:w="150" w:type="dxa"/>
                    <w:right w:w="0" w:type="dxa"/>
                  </w:tcMar>
                  <w:vAlign w:val="center"/>
                  <w:hideMark/>
                </w:tcPr>
                <w:p w14:paraId="581F69D8"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3,497.85</w:t>
                  </w:r>
                </w:p>
              </w:tc>
              <w:tc>
                <w:tcPr>
                  <w:tcW w:w="0" w:type="auto"/>
                  <w:tcMar>
                    <w:top w:w="150" w:type="dxa"/>
                    <w:left w:w="150" w:type="dxa"/>
                    <w:bottom w:w="150" w:type="dxa"/>
                    <w:right w:w="0" w:type="dxa"/>
                  </w:tcMar>
                  <w:vAlign w:val="center"/>
                  <w:hideMark/>
                </w:tcPr>
                <w:p w14:paraId="482C63AE"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3,481.72</w:t>
                  </w:r>
                </w:p>
              </w:tc>
              <w:tc>
                <w:tcPr>
                  <w:tcW w:w="0" w:type="auto"/>
                  <w:tcMar>
                    <w:top w:w="150" w:type="dxa"/>
                    <w:left w:w="150" w:type="dxa"/>
                    <w:bottom w:w="150" w:type="dxa"/>
                    <w:right w:w="0" w:type="dxa"/>
                  </w:tcMar>
                  <w:vAlign w:val="center"/>
                  <w:hideMark/>
                </w:tcPr>
                <w:p w14:paraId="69F8DD61"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3,951,984</w:t>
                  </w:r>
                </w:p>
              </w:tc>
            </w:tr>
            <w:tr w:rsidR="00662E4B" w:rsidRPr="00EB5246" w14:paraId="77F250B5" w14:textId="77777777" w:rsidTr="00662E4B">
              <w:tc>
                <w:tcPr>
                  <w:tcW w:w="0" w:type="auto"/>
                  <w:tcMar>
                    <w:top w:w="150" w:type="dxa"/>
                    <w:left w:w="0" w:type="dxa"/>
                    <w:bottom w:w="150" w:type="dxa"/>
                    <w:right w:w="150" w:type="dxa"/>
                  </w:tcMar>
                  <w:vAlign w:val="center"/>
                  <w:hideMark/>
                </w:tcPr>
                <w:p w14:paraId="5AD563CF" w14:textId="77777777" w:rsidR="00662E4B" w:rsidRPr="00EB5246" w:rsidRDefault="00662E4B" w:rsidP="00780447">
                  <w:pPr>
                    <w:framePr w:hSpace="180" w:wrap="around" w:vAnchor="text" w:hAnchor="text" w:y="1"/>
                    <w:rPr>
                      <w:rFonts w:ascii="Arial" w:hAnsi="Arial" w:cs="Arial"/>
                      <w:sz w:val="16"/>
                      <w:szCs w:val="16"/>
                    </w:rPr>
                  </w:pPr>
                  <w:r w:rsidRPr="00EB5246">
                    <w:rPr>
                      <w:rFonts w:ascii="Arial" w:hAnsi="Arial" w:cs="Arial"/>
                      <w:sz w:val="16"/>
                      <w:szCs w:val="16"/>
                    </w:rPr>
                    <w:t>Nov 15, 2023</w:t>
                  </w:r>
                </w:p>
              </w:tc>
              <w:tc>
                <w:tcPr>
                  <w:tcW w:w="0" w:type="auto"/>
                  <w:tcMar>
                    <w:top w:w="150" w:type="dxa"/>
                    <w:left w:w="150" w:type="dxa"/>
                    <w:bottom w:w="150" w:type="dxa"/>
                    <w:right w:w="0" w:type="dxa"/>
                  </w:tcMar>
                  <w:vAlign w:val="center"/>
                  <w:hideMark/>
                </w:tcPr>
                <w:p w14:paraId="4762F5CF"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3,383.10</w:t>
                  </w:r>
                </w:p>
              </w:tc>
              <w:tc>
                <w:tcPr>
                  <w:tcW w:w="0" w:type="auto"/>
                  <w:tcMar>
                    <w:top w:w="150" w:type="dxa"/>
                    <w:left w:w="150" w:type="dxa"/>
                    <w:bottom w:w="150" w:type="dxa"/>
                    <w:right w:w="0" w:type="dxa"/>
                  </w:tcMar>
                  <w:vAlign w:val="center"/>
                  <w:hideMark/>
                </w:tcPr>
                <w:p w14:paraId="3A7CD879"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3,413.00</w:t>
                  </w:r>
                </w:p>
              </w:tc>
              <w:tc>
                <w:tcPr>
                  <w:tcW w:w="0" w:type="auto"/>
                  <w:tcMar>
                    <w:top w:w="150" w:type="dxa"/>
                    <w:left w:w="150" w:type="dxa"/>
                    <w:bottom w:w="150" w:type="dxa"/>
                    <w:right w:w="0" w:type="dxa"/>
                  </w:tcMar>
                  <w:vAlign w:val="center"/>
                  <w:hideMark/>
                </w:tcPr>
                <w:p w14:paraId="62895E5D"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3,356.05</w:t>
                  </w:r>
                </w:p>
              </w:tc>
              <w:tc>
                <w:tcPr>
                  <w:tcW w:w="0" w:type="auto"/>
                  <w:tcMar>
                    <w:top w:w="150" w:type="dxa"/>
                    <w:left w:w="150" w:type="dxa"/>
                    <w:bottom w:w="150" w:type="dxa"/>
                    <w:right w:w="0" w:type="dxa"/>
                  </w:tcMar>
                  <w:vAlign w:val="center"/>
                  <w:hideMark/>
                </w:tcPr>
                <w:p w14:paraId="4AF60FC5"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3,404.30</w:t>
                  </w:r>
                </w:p>
              </w:tc>
              <w:tc>
                <w:tcPr>
                  <w:tcW w:w="0" w:type="auto"/>
                  <w:tcMar>
                    <w:top w:w="150" w:type="dxa"/>
                    <w:left w:w="150" w:type="dxa"/>
                    <w:bottom w:w="150" w:type="dxa"/>
                    <w:right w:w="0" w:type="dxa"/>
                  </w:tcMar>
                  <w:vAlign w:val="center"/>
                  <w:hideMark/>
                </w:tcPr>
                <w:p w14:paraId="5CC7C751"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3,388.60</w:t>
                  </w:r>
                </w:p>
              </w:tc>
              <w:tc>
                <w:tcPr>
                  <w:tcW w:w="0" w:type="auto"/>
                  <w:tcMar>
                    <w:top w:w="150" w:type="dxa"/>
                    <w:left w:w="150" w:type="dxa"/>
                    <w:bottom w:w="150" w:type="dxa"/>
                    <w:right w:w="0" w:type="dxa"/>
                  </w:tcMar>
                  <w:vAlign w:val="center"/>
                  <w:hideMark/>
                </w:tcPr>
                <w:p w14:paraId="77364497"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2,059,802</w:t>
                  </w:r>
                </w:p>
              </w:tc>
            </w:tr>
            <w:tr w:rsidR="00662E4B" w:rsidRPr="00EB5246" w14:paraId="7CD297DC" w14:textId="77777777" w:rsidTr="00662E4B">
              <w:tc>
                <w:tcPr>
                  <w:tcW w:w="0" w:type="auto"/>
                  <w:tcMar>
                    <w:top w:w="150" w:type="dxa"/>
                    <w:left w:w="0" w:type="dxa"/>
                    <w:bottom w:w="150" w:type="dxa"/>
                    <w:right w:w="150" w:type="dxa"/>
                  </w:tcMar>
                  <w:vAlign w:val="center"/>
                  <w:hideMark/>
                </w:tcPr>
                <w:p w14:paraId="260F39B3" w14:textId="77777777" w:rsidR="00662E4B" w:rsidRPr="00EB5246" w:rsidRDefault="00662E4B" w:rsidP="00780447">
                  <w:pPr>
                    <w:framePr w:hSpace="180" w:wrap="around" w:vAnchor="text" w:hAnchor="text" w:y="1"/>
                    <w:rPr>
                      <w:rFonts w:ascii="Arial" w:hAnsi="Arial" w:cs="Arial"/>
                      <w:sz w:val="16"/>
                      <w:szCs w:val="16"/>
                    </w:rPr>
                  </w:pPr>
                  <w:r w:rsidRPr="00EB5246">
                    <w:rPr>
                      <w:rFonts w:ascii="Arial" w:hAnsi="Arial" w:cs="Arial"/>
                      <w:sz w:val="16"/>
                      <w:szCs w:val="16"/>
                    </w:rPr>
                    <w:t>Nov 13, 2023</w:t>
                  </w:r>
                </w:p>
              </w:tc>
              <w:tc>
                <w:tcPr>
                  <w:tcW w:w="0" w:type="auto"/>
                  <w:tcMar>
                    <w:top w:w="150" w:type="dxa"/>
                    <w:left w:w="150" w:type="dxa"/>
                    <w:bottom w:w="150" w:type="dxa"/>
                    <w:right w:w="0" w:type="dxa"/>
                  </w:tcMar>
                  <w:vAlign w:val="center"/>
                  <w:hideMark/>
                </w:tcPr>
                <w:p w14:paraId="31254AF1"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3,356.00</w:t>
                  </w:r>
                </w:p>
              </w:tc>
              <w:tc>
                <w:tcPr>
                  <w:tcW w:w="0" w:type="auto"/>
                  <w:tcMar>
                    <w:top w:w="150" w:type="dxa"/>
                    <w:left w:w="150" w:type="dxa"/>
                    <w:bottom w:w="150" w:type="dxa"/>
                    <w:right w:w="0" w:type="dxa"/>
                  </w:tcMar>
                  <w:vAlign w:val="center"/>
                  <w:hideMark/>
                </w:tcPr>
                <w:p w14:paraId="7EB8BAE4"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3,356.00</w:t>
                  </w:r>
                </w:p>
              </w:tc>
              <w:tc>
                <w:tcPr>
                  <w:tcW w:w="0" w:type="auto"/>
                  <w:tcMar>
                    <w:top w:w="150" w:type="dxa"/>
                    <w:left w:w="150" w:type="dxa"/>
                    <w:bottom w:w="150" w:type="dxa"/>
                    <w:right w:w="0" w:type="dxa"/>
                  </w:tcMar>
                  <w:vAlign w:val="center"/>
                  <w:hideMark/>
                </w:tcPr>
                <w:p w14:paraId="0FE6B7A4"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3,327.00</w:t>
                  </w:r>
                </w:p>
              </w:tc>
              <w:tc>
                <w:tcPr>
                  <w:tcW w:w="0" w:type="auto"/>
                  <w:tcMar>
                    <w:top w:w="150" w:type="dxa"/>
                    <w:left w:w="150" w:type="dxa"/>
                    <w:bottom w:w="150" w:type="dxa"/>
                    <w:right w:w="0" w:type="dxa"/>
                  </w:tcMar>
                  <w:vAlign w:val="center"/>
                  <w:hideMark/>
                </w:tcPr>
                <w:p w14:paraId="211FB6F7"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3,331.55</w:t>
                  </w:r>
                </w:p>
              </w:tc>
              <w:tc>
                <w:tcPr>
                  <w:tcW w:w="0" w:type="auto"/>
                  <w:tcMar>
                    <w:top w:w="150" w:type="dxa"/>
                    <w:left w:w="150" w:type="dxa"/>
                    <w:bottom w:w="150" w:type="dxa"/>
                    <w:right w:w="0" w:type="dxa"/>
                  </w:tcMar>
                  <w:vAlign w:val="center"/>
                  <w:hideMark/>
                </w:tcPr>
                <w:p w14:paraId="58BAF7E6"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3,316.18</w:t>
                  </w:r>
                </w:p>
              </w:tc>
              <w:tc>
                <w:tcPr>
                  <w:tcW w:w="0" w:type="auto"/>
                  <w:tcMar>
                    <w:top w:w="150" w:type="dxa"/>
                    <w:left w:w="150" w:type="dxa"/>
                    <w:bottom w:w="150" w:type="dxa"/>
                    <w:right w:w="0" w:type="dxa"/>
                  </w:tcMar>
                  <w:vAlign w:val="center"/>
                  <w:hideMark/>
                </w:tcPr>
                <w:p w14:paraId="17C5080D"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1,030,990</w:t>
                  </w:r>
                </w:p>
              </w:tc>
            </w:tr>
            <w:tr w:rsidR="00662E4B" w:rsidRPr="00EB5246" w14:paraId="02527551" w14:textId="77777777" w:rsidTr="00662E4B">
              <w:tc>
                <w:tcPr>
                  <w:tcW w:w="0" w:type="auto"/>
                  <w:tcMar>
                    <w:top w:w="150" w:type="dxa"/>
                    <w:left w:w="0" w:type="dxa"/>
                    <w:bottom w:w="150" w:type="dxa"/>
                    <w:right w:w="150" w:type="dxa"/>
                  </w:tcMar>
                  <w:vAlign w:val="center"/>
                  <w:hideMark/>
                </w:tcPr>
                <w:p w14:paraId="3618DB84" w14:textId="77777777" w:rsidR="00662E4B" w:rsidRPr="00EB5246" w:rsidRDefault="00662E4B" w:rsidP="00780447">
                  <w:pPr>
                    <w:framePr w:hSpace="180" w:wrap="around" w:vAnchor="text" w:hAnchor="text" w:y="1"/>
                    <w:rPr>
                      <w:rFonts w:ascii="Arial" w:hAnsi="Arial" w:cs="Arial"/>
                      <w:sz w:val="16"/>
                      <w:szCs w:val="16"/>
                    </w:rPr>
                  </w:pPr>
                  <w:r w:rsidRPr="00EB5246">
                    <w:rPr>
                      <w:rFonts w:ascii="Arial" w:hAnsi="Arial" w:cs="Arial"/>
                      <w:sz w:val="16"/>
                      <w:szCs w:val="16"/>
                    </w:rPr>
                    <w:t>Nov 10, 2023</w:t>
                  </w:r>
                </w:p>
              </w:tc>
              <w:tc>
                <w:tcPr>
                  <w:tcW w:w="0" w:type="auto"/>
                  <w:tcMar>
                    <w:top w:w="150" w:type="dxa"/>
                    <w:left w:w="150" w:type="dxa"/>
                    <w:bottom w:w="150" w:type="dxa"/>
                    <w:right w:w="0" w:type="dxa"/>
                  </w:tcMar>
                  <w:vAlign w:val="center"/>
                  <w:hideMark/>
                </w:tcPr>
                <w:p w14:paraId="72AA35E2"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3,338.00</w:t>
                  </w:r>
                </w:p>
              </w:tc>
              <w:tc>
                <w:tcPr>
                  <w:tcW w:w="0" w:type="auto"/>
                  <w:tcMar>
                    <w:top w:w="150" w:type="dxa"/>
                    <w:left w:w="150" w:type="dxa"/>
                    <w:bottom w:w="150" w:type="dxa"/>
                    <w:right w:w="0" w:type="dxa"/>
                  </w:tcMar>
                  <w:vAlign w:val="center"/>
                  <w:hideMark/>
                </w:tcPr>
                <w:p w14:paraId="06E224A1"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3,347.45</w:t>
                  </w:r>
                </w:p>
              </w:tc>
              <w:tc>
                <w:tcPr>
                  <w:tcW w:w="0" w:type="auto"/>
                  <w:tcMar>
                    <w:top w:w="150" w:type="dxa"/>
                    <w:left w:w="150" w:type="dxa"/>
                    <w:bottom w:w="150" w:type="dxa"/>
                    <w:right w:w="0" w:type="dxa"/>
                  </w:tcMar>
                  <w:vAlign w:val="center"/>
                  <w:hideMark/>
                </w:tcPr>
                <w:p w14:paraId="2CA3DBFA"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3,322.35</w:t>
                  </w:r>
                </w:p>
              </w:tc>
              <w:tc>
                <w:tcPr>
                  <w:tcW w:w="0" w:type="auto"/>
                  <w:tcMar>
                    <w:top w:w="150" w:type="dxa"/>
                    <w:left w:w="150" w:type="dxa"/>
                    <w:bottom w:w="150" w:type="dxa"/>
                    <w:right w:w="0" w:type="dxa"/>
                  </w:tcMar>
                  <w:vAlign w:val="center"/>
                  <w:hideMark/>
                </w:tcPr>
                <w:p w14:paraId="253AD519"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3,333.45</w:t>
                  </w:r>
                </w:p>
              </w:tc>
              <w:tc>
                <w:tcPr>
                  <w:tcW w:w="0" w:type="auto"/>
                  <w:tcMar>
                    <w:top w:w="150" w:type="dxa"/>
                    <w:left w:w="150" w:type="dxa"/>
                    <w:bottom w:w="150" w:type="dxa"/>
                    <w:right w:w="0" w:type="dxa"/>
                  </w:tcMar>
                  <w:vAlign w:val="center"/>
                  <w:hideMark/>
                </w:tcPr>
                <w:p w14:paraId="5D0DDA4D"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3,318.07</w:t>
                  </w:r>
                </w:p>
              </w:tc>
              <w:tc>
                <w:tcPr>
                  <w:tcW w:w="0" w:type="auto"/>
                  <w:tcMar>
                    <w:top w:w="150" w:type="dxa"/>
                    <w:left w:w="150" w:type="dxa"/>
                    <w:bottom w:w="150" w:type="dxa"/>
                    <w:right w:w="0" w:type="dxa"/>
                  </w:tcMar>
                  <w:vAlign w:val="center"/>
                  <w:hideMark/>
                </w:tcPr>
                <w:p w14:paraId="777C9AFB"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1,338,557</w:t>
                  </w:r>
                </w:p>
              </w:tc>
            </w:tr>
            <w:tr w:rsidR="00662E4B" w:rsidRPr="00EB5246" w14:paraId="62C7013E" w14:textId="77777777" w:rsidTr="00662E4B">
              <w:tc>
                <w:tcPr>
                  <w:tcW w:w="0" w:type="auto"/>
                  <w:tcMar>
                    <w:top w:w="150" w:type="dxa"/>
                    <w:left w:w="0" w:type="dxa"/>
                    <w:bottom w:w="150" w:type="dxa"/>
                    <w:right w:w="150" w:type="dxa"/>
                  </w:tcMar>
                  <w:vAlign w:val="center"/>
                  <w:hideMark/>
                </w:tcPr>
                <w:p w14:paraId="306B47B8" w14:textId="77777777" w:rsidR="00662E4B" w:rsidRPr="00EB5246" w:rsidRDefault="00662E4B" w:rsidP="00780447">
                  <w:pPr>
                    <w:framePr w:hSpace="180" w:wrap="around" w:vAnchor="text" w:hAnchor="text" w:y="1"/>
                    <w:rPr>
                      <w:rFonts w:ascii="Arial" w:hAnsi="Arial" w:cs="Arial"/>
                      <w:sz w:val="16"/>
                      <w:szCs w:val="16"/>
                    </w:rPr>
                  </w:pPr>
                  <w:r w:rsidRPr="00EB5246">
                    <w:rPr>
                      <w:rFonts w:ascii="Arial" w:hAnsi="Arial" w:cs="Arial"/>
                      <w:sz w:val="16"/>
                      <w:szCs w:val="16"/>
                    </w:rPr>
                    <w:t>Nov 09, 2023</w:t>
                  </w:r>
                </w:p>
              </w:tc>
              <w:tc>
                <w:tcPr>
                  <w:tcW w:w="0" w:type="auto"/>
                  <w:tcMar>
                    <w:top w:w="150" w:type="dxa"/>
                    <w:left w:w="150" w:type="dxa"/>
                    <w:bottom w:w="150" w:type="dxa"/>
                    <w:right w:w="0" w:type="dxa"/>
                  </w:tcMar>
                  <w:vAlign w:val="center"/>
                  <w:hideMark/>
                </w:tcPr>
                <w:p w14:paraId="1EAB2687"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3,390.10</w:t>
                  </w:r>
                </w:p>
              </w:tc>
              <w:tc>
                <w:tcPr>
                  <w:tcW w:w="0" w:type="auto"/>
                  <w:tcMar>
                    <w:top w:w="150" w:type="dxa"/>
                    <w:left w:w="150" w:type="dxa"/>
                    <w:bottom w:w="150" w:type="dxa"/>
                    <w:right w:w="0" w:type="dxa"/>
                  </w:tcMar>
                  <w:vAlign w:val="center"/>
                  <w:hideMark/>
                </w:tcPr>
                <w:p w14:paraId="26F1DADE"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3,391.50</w:t>
                  </w:r>
                </w:p>
              </w:tc>
              <w:tc>
                <w:tcPr>
                  <w:tcW w:w="0" w:type="auto"/>
                  <w:tcMar>
                    <w:top w:w="150" w:type="dxa"/>
                    <w:left w:w="150" w:type="dxa"/>
                    <w:bottom w:w="150" w:type="dxa"/>
                    <w:right w:w="0" w:type="dxa"/>
                  </w:tcMar>
                  <w:vAlign w:val="center"/>
                  <w:hideMark/>
                </w:tcPr>
                <w:p w14:paraId="2766379D"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3,342.05</w:t>
                  </w:r>
                </w:p>
              </w:tc>
              <w:tc>
                <w:tcPr>
                  <w:tcW w:w="0" w:type="auto"/>
                  <w:tcMar>
                    <w:top w:w="150" w:type="dxa"/>
                    <w:left w:w="150" w:type="dxa"/>
                    <w:bottom w:w="150" w:type="dxa"/>
                    <w:right w:w="0" w:type="dxa"/>
                  </w:tcMar>
                  <w:vAlign w:val="center"/>
                  <w:hideMark/>
                </w:tcPr>
                <w:p w14:paraId="17704805"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3,347.45</w:t>
                  </w:r>
                </w:p>
              </w:tc>
              <w:tc>
                <w:tcPr>
                  <w:tcW w:w="0" w:type="auto"/>
                  <w:tcMar>
                    <w:top w:w="150" w:type="dxa"/>
                    <w:left w:w="150" w:type="dxa"/>
                    <w:bottom w:w="150" w:type="dxa"/>
                    <w:right w:w="0" w:type="dxa"/>
                  </w:tcMar>
                  <w:vAlign w:val="center"/>
                  <w:hideMark/>
                </w:tcPr>
                <w:p w14:paraId="4987B451"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3,332.01</w:t>
                  </w:r>
                </w:p>
              </w:tc>
              <w:tc>
                <w:tcPr>
                  <w:tcW w:w="0" w:type="auto"/>
                  <w:tcMar>
                    <w:top w:w="150" w:type="dxa"/>
                    <w:left w:w="150" w:type="dxa"/>
                    <w:bottom w:w="150" w:type="dxa"/>
                    <w:right w:w="0" w:type="dxa"/>
                  </w:tcMar>
                  <w:vAlign w:val="center"/>
                  <w:hideMark/>
                </w:tcPr>
                <w:p w14:paraId="761D72B8"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2,112,352</w:t>
                  </w:r>
                </w:p>
              </w:tc>
            </w:tr>
            <w:tr w:rsidR="00662E4B" w:rsidRPr="00EB5246" w14:paraId="251AC019" w14:textId="77777777" w:rsidTr="00662E4B">
              <w:tc>
                <w:tcPr>
                  <w:tcW w:w="0" w:type="auto"/>
                  <w:tcMar>
                    <w:top w:w="150" w:type="dxa"/>
                    <w:left w:w="0" w:type="dxa"/>
                    <w:bottom w:w="150" w:type="dxa"/>
                    <w:right w:w="150" w:type="dxa"/>
                  </w:tcMar>
                  <w:vAlign w:val="center"/>
                  <w:hideMark/>
                </w:tcPr>
                <w:p w14:paraId="07877FDE" w14:textId="77777777" w:rsidR="00662E4B" w:rsidRPr="00EB5246" w:rsidRDefault="00662E4B" w:rsidP="00780447">
                  <w:pPr>
                    <w:framePr w:hSpace="180" w:wrap="around" w:vAnchor="text" w:hAnchor="text" w:y="1"/>
                    <w:rPr>
                      <w:rFonts w:ascii="Arial" w:hAnsi="Arial" w:cs="Arial"/>
                      <w:sz w:val="16"/>
                      <w:szCs w:val="16"/>
                    </w:rPr>
                  </w:pPr>
                  <w:r w:rsidRPr="00EB5246">
                    <w:rPr>
                      <w:rFonts w:ascii="Arial" w:hAnsi="Arial" w:cs="Arial"/>
                      <w:sz w:val="16"/>
                      <w:szCs w:val="16"/>
                    </w:rPr>
                    <w:t>Nov 08, 2023</w:t>
                  </w:r>
                </w:p>
              </w:tc>
              <w:tc>
                <w:tcPr>
                  <w:tcW w:w="0" w:type="auto"/>
                  <w:tcMar>
                    <w:top w:w="150" w:type="dxa"/>
                    <w:left w:w="150" w:type="dxa"/>
                    <w:bottom w:w="150" w:type="dxa"/>
                    <w:right w:w="0" w:type="dxa"/>
                  </w:tcMar>
                  <w:vAlign w:val="center"/>
                  <w:hideMark/>
                </w:tcPr>
                <w:p w14:paraId="7441210A"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3,371.45</w:t>
                  </w:r>
                </w:p>
              </w:tc>
              <w:tc>
                <w:tcPr>
                  <w:tcW w:w="0" w:type="auto"/>
                  <w:tcMar>
                    <w:top w:w="150" w:type="dxa"/>
                    <w:left w:w="150" w:type="dxa"/>
                    <w:bottom w:w="150" w:type="dxa"/>
                    <w:right w:w="0" w:type="dxa"/>
                  </w:tcMar>
                  <w:vAlign w:val="center"/>
                  <w:hideMark/>
                </w:tcPr>
                <w:p w14:paraId="019D8216"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3,401.95</w:t>
                  </w:r>
                </w:p>
              </w:tc>
              <w:tc>
                <w:tcPr>
                  <w:tcW w:w="0" w:type="auto"/>
                  <w:tcMar>
                    <w:top w:w="150" w:type="dxa"/>
                    <w:left w:w="150" w:type="dxa"/>
                    <w:bottom w:w="150" w:type="dxa"/>
                    <w:right w:w="0" w:type="dxa"/>
                  </w:tcMar>
                  <w:vAlign w:val="center"/>
                  <w:hideMark/>
                </w:tcPr>
                <w:p w14:paraId="12942670"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3,369.55</w:t>
                  </w:r>
                </w:p>
              </w:tc>
              <w:tc>
                <w:tcPr>
                  <w:tcW w:w="0" w:type="auto"/>
                  <w:tcMar>
                    <w:top w:w="150" w:type="dxa"/>
                    <w:left w:w="150" w:type="dxa"/>
                    <w:bottom w:w="150" w:type="dxa"/>
                    <w:right w:w="0" w:type="dxa"/>
                  </w:tcMar>
                  <w:vAlign w:val="center"/>
                  <w:hideMark/>
                </w:tcPr>
                <w:p w14:paraId="5893631D"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3,381.55</w:t>
                  </w:r>
                </w:p>
              </w:tc>
              <w:tc>
                <w:tcPr>
                  <w:tcW w:w="0" w:type="auto"/>
                  <w:tcMar>
                    <w:top w:w="150" w:type="dxa"/>
                    <w:left w:w="150" w:type="dxa"/>
                    <w:bottom w:w="150" w:type="dxa"/>
                    <w:right w:w="0" w:type="dxa"/>
                  </w:tcMar>
                  <w:vAlign w:val="center"/>
                  <w:hideMark/>
                </w:tcPr>
                <w:p w14:paraId="294E3F5E"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3,365.95</w:t>
                  </w:r>
                </w:p>
              </w:tc>
              <w:tc>
                <w:tcPr>
                  <w:tcW w:w="0" w:type="auto"/>
                  <w:tcMar>
                    <w:top w:w="150" w:type="dxa"/>
                    <w:left w:w="150" w:type="dxa"/>
                    <w:bottom w:w="150" w:type="dxa"/>
                    <w:right w:w="0" w:type="dxa"/>
                  </w:tcMar>
                  <w:vAlign w:val="center"/>
                  <w:hideMark/>
                </w:tcPr>
                <w:p w14:paraId="39E1C3A1"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992,899</w:t>
                  </w:r>
                </w:p>
              </w:tc>
            </w:tr>
            <w:tr w:rsidR="00662E4B" w:rsidRPr="00EB5246" w14:paraId="5C4E5B07" w14:textId="77777777" w:rsidTr="00662E4B">
              <w:tc>
                <w:tcPr>
                  <w:tcW w:w="0" w:type="auto"/>
                  <w:tcMar>
                    <w:top w:w="150" w:type="dxa"/>
                    <w:left w:w="0" w:type="dxa"/>
                    <w:bottom w:w="150" w:type="dxa"/>
                    <w:right w:w="150" w:type="dxa"/>
                  </w:tcMar>
                  <w:vAlign w:val="center"/>
                  <w:hideMark/>
                </w:tcPr>
                <w:p w14:paraId="0E4832F0" w14:textId="77777777" w:rsidR="00662E4B" w:rsidRPr="00EB5246" w:rsidRDefault="00662E4B" w:rsidP="00780447">
                  <w:pPr>
                    <w:framePr w:hSpace="180" w:wrap="around" w:vAnchor="text" w:hAnchor="text" w:y="1"/>
                    <w:rPr>
                      <w:rFonts w:ascii="Arial" w:hAnsi="Arial" w:cs="Arial"/>
                      <w:sz w:val="16"/>
                      <w:szCs w:val="16"/>
                    </w:rPr>
                  </w:pPr>
                  <w:r w:rsidRPr="00EB5246">
                    <w:rPr>
                      <w:rFonts w:ascii="Arial" w:hAnsi="Arial" w:cs="Arial"/>
                      <w:sz w:val="16"/>
                      <w:szCs w:val="16"/>
                    </w:rPr>
                    <w:t>Nov 07, 2023</w:t>
                  </w:r>
                </w:p>
              </w:tc>
              <w:tc>
                <w:tcPr>
                  <w:tcW w:w="0" w:type="auto"/>
                  <w:tcMar>
                    <w:top w:w="150" w:type="dxa"/>
                    <w:left w:w="150" w:type="dxa"/>
                    <w:bottom w:w="150" w:type="dxa"/>
                    <w:right w:w="0" w:type="dxa"/>
                  </w:tcMar>
                  <w:vAlign w:val="center"/>
                  <w:hideMark/>
                </w:tcPr>
                <w:p w14:paraId="02D6C8FA"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3,378.00</w:t>
                  </w:r>
                </w:p>
              </w:tc>
              <w:tc>
                <w:tcPr>
                  <w:tcW w:w="0" w:type="auto"/>
                  <w:tcMar>
                    <w:top w:w="150" w:type="dxa"/>
                    <w:left w:w="150" w:type="dxa"/>
                    <w:bottom w:w="150" w:type="dxa"/>
                    <w:right w:w="0" w:type="dxa"/>
                  </w:tcMar>
                  <w:vAlign w:val="center"/>
                  <w:hideMark/>
                </w:tcPr>
                <w:p w14:paraId="04E8E39C"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3,404.15</w:t>
                  </w:r>
                </w:p>
              </w:tc>
              <w:tc>
                <w:tcPr>
                  <w:tcW w:w="0" w:type="auto"/>
                  <w:tcMar>
                    <w:top w:w="150" w:type="dxa"/>
                    <w:left w:w="150" w:type="dxa"/>
                    <w:bottom w:w="150" w:type="dxa"/>
                    <w:right w:w="0" w:type="dxa"/>
                  </w:tcMar>
                  <w:vAlign w:val="center"/>
                  <w:hideMark/>
                </w:tcPr>
                <w:p w14:paraId="75708168"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3,366.00</w:t>
                  </w:r>
                </w:p>
              </w:tc>
              <w:tc>
                <w:tcPr>
                  <w:tcW w:w="0" w:type="auto"/>
                  <w:tcMar>
                    <w:top w:w="150" w:type="dxa"/>
                    <w:left w:w="150" w:type="dxa"/>
                    <w:bottom w:w="150" w:type="dxa"/>
                    <w:right w:w="0" w:type="dxa"/>
                  </w:tcMar>
                  <w:vAlign w:val="center"/>
                  <w:hideMark/>
                </w:tcPr>
                <w:p w14:paraId="78216A48"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3,370.45</w:t>
                  </w:r>
                </w:p>
              </w:tc>
              <w:tc>
                <w:tcPr>
                  <w:tcW w:w="0" w:type="auto"/>
                  <w:tcMar>
                    <w:top w:w="150" w:type="dxa"/>
                    <w:left w:w="150" w:type="dxa"/>
                    <w:bottom w:w="150" w:type="dxa"/>
                    <w:right w:w="0" w:type="dxa"/>
                  </w:tcMar>
                  <w:vAlign w:val="center"/>
                  <w:hideMark/>
                </w:tcPr>
                <w:p w14:paraId="34F73249"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3,354.90</w:t>
                  </w:r>
                </w:p>
              </w:tc>
              <w:tc>
                <w:tcPr>
                  <w:tcW w:w="0" w:type="auto"/>
                  <w:tcMar>
                    <w:top w:w="150" w:type="dxa"/>
                    <w:left w:w="150" w:type="dxa"/>
                    <w:bottom w:w="150" w:type="dxa"/>
                    <w:right w:w="0" w:type="dxa"/>
                  </w:tcMar>
                  <w:vAlign w:val="center"/>
                  <w:hideMark/>
                </w:tcPr>
                <w:p w14:paraId="0A50E42D"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1,191,144</w:t>
                  </w:r>
                </w:p>
              </w:tc>
            </w:tr>
            <w:tr w:rsidR="00662E4B" w:rsidRPr="00EB5246" w14:paraId="483BBEE9" w14:textId="77777777" w:rsidTr="00662E4B">
              <w:tc>
                <w:tcPr>
                  <w:tcW w:w="0" w:type="auto"/>
                  <w:tcMar>
                    <w:top w:w="150" w:type="dxa"/>
                    <w:left w:w="0" w:type="dxa"/>
                    <w:bottom w:w="150" w:type="dxa"/>
                    <w:right w:w="150" w:type="dxa"/>
                  </w:tcMar>
                  <w:vAlign w:val="center"/>
                  <w:hideMark/>
                </w:tcPr>
                <w:p w14:paraId="4506FCBA" w14:textId="77777777" w:rsidR="00662E4B" w:rsidRPr="00EB5246" w:rsidRDefault="00662E4B" w:rsidP="00780447">
                  <w:pPr>
                    <w:framePr w:hSpace="180" w:wrap="around" w:vAnchor="text" w:hAnchor="text" w:y="1"/>
                    <w:rPr>
                      <w:rFonts w:ascii="Arial" w:hAnsi="Arial" w:cs="Arial"/>
                      <w:sz w:val="16"/>
                      <w:szCs w:val="16"/>
                    </w:rPr>
                  </w:pPr>
                  <w:r w:rsidRPr="00EB5246">
                    <w:rPr>
                      <w:rFonts w:ascii="Arial" w:hAnsi="Arial" w:cs="Arial"/>
                      <w:sz w:val="16"/>
                      <w:szCs w:val="16"/>
                    </w:rPr>
                    <w:t>Nov 06, 2023</w:t>
                  </w:r>
                </w:p>
              </w:tc>
              <w:tc>
                <w:tcPr>
                  <w:tcW w:w="0" w:type="auto"/>
                  <w:tcMar>
                    <w:top w:w="150" w:type="dxa"/>
                    <w:left w:w="150" w:type="dxa"/>
                    <w:bottom w:w="150" w:type="dxa"/>
                    <w:right w:w="0" w:type="dxa"/>
                  </w:tcMar>
                  <w:vAlign w:val="center"/>
                  <w:hideMark/>
                </w:tcPr>
                <w:p w14:paraId="381A359A"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3,375.00</w:t>
                  </w:r>
                </w:p>
              </w:tc>
              <w:tc>
                <w:tcPr>
                  <w:tcW w:w="0" w:type="auto"/>
                  <w:tcMar>
                    <w:top w:w="150" w:type="dxa"/>
                    <w:left w:w="150" w:type="dxa"/>
                    <w:bottom w:w="150" w:type="dxa"/>
                    <w:right w:w="0" w:type="dxa"/>
                  </w:tcMar>
                  <w:vAlign w:val="center"/>
                  <w:hideMark/>
                </w:tcPr>
                <w:p w14:paraId="60871A1A"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3,392.30</w:t>
                  </w:r>
                </w:p>
              </w:tc>
              <w:tc>
                <w:tcPr>
                  <w:tcW w:w="0" w:type="auto"/>
                  <w:tcMar>
                    <w:top w:w="150" w:type="dxa"/>
                    <w:left w:w="150" w:type="dxa"/>
                    <w:bottom w:w="150" w:type="dxa"/>
                    <w:right w:w="0" w:type="dxa"/>
                  </w:tcMar>
                  <w:vAlign w:val="center"/>
                  <w:hideMark/>
                </w:tcPr>
                <w:p w14:paraId="3A014A63"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3,359.00</w:t>
                  </w:r>
                </w:p>
              </w:tc>
              <w:tc>
                <w:tcPr>
                  <w:tcW w:w="0" w:type="auto"/>
                  <w:tcMar>
                    <w:top w:w="150" w:type="dxa"/>
                    <w:left w:w="150" w:type="dxa"/>
                    <w:bottom w:w="150" w:type="dxa"/>
                    <w:right w:w="0" w:type="dxa"/>
                  </w:tcMar>
                  <w:vAlign w:val="center"/>
                  <w:hideMark/>
                </w:tcPr>
                <w:p w14:paraId="5E8F83DE"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3,380.25</w:t>
                  </w:r>
                </w:p>
              </w:tc>
              <w:tc>
                <w:tcPr>
                  <w:tcW w:w="0" w:type="auto"/>
                  <w:tcMar>
                    <w:top w:w="150" w:type="dxa"/>
                    <w:left w:w="150" w:type="dxa"/>
                    <w:bottom w:w="150" w:type="dxa"/>
                    <w:right w:w="0" w:type="dxa"/>
                  </w:tcMar>
                  <w:vAlign w:val="center"/>
                  <w:hideMark/>
                </w:tcPr>
                <w:p w14:paraId="42C2B590"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3,364.66</w:t>
                  </w:r>
                </w:p>
              </w:tc>
              <w:tc>
                <w:tcPr>
                  <w:tcW w:w="0" w:type="auto"/>
                  <w:tcMar>
                    <w:top w:w="150" w:type="dxa"/>
                    <w:left w:w="150" w:type="dxa"/>
                    <w:bottom w:w="150" w:type="dxa"/>
                    <w:right w:w="0" w:type="dxa"/>
                  </w:tcMar>
                  <w:vAlign w:val="center"/>
                  <w:hideMark/>
                </w:tcPr>
                <w:p w14:paraId="42BC2DF4"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1,099,852</w:t>
                  </w:r>
                </w:p>
              </w:tc>
            </w:tr>
            <w:tr w:rsidR="00662E4B" w:rsidRPr="00EB5246" w14:paraId="5530BB1C" w14:textId="77777777" w:rsidTr="00662E4B">
              <w:tc>
                <w:tcPr>
                  <w:tcW w:w="0" w:type="auto"/>
                  <w:tcMar>
                    <w:top w:w="150" w:type="dxa"/>
                    <w:left w:w="0" w:type="dxa"/>
                    <w:bottom w:w="150" w:type="dxa"/>
                    <w:right w:w="150" w:type="dxa"/>
                  </w:tcMar>
                  <w:vAlign w:val="center"/>
                  <w:hideMark/>
                </w:tcPr>
                <w:p w14:paraId="3717BF3F" w14:textId="77777777" w:rsidR="00662E4B" w:rsidRPr="00EB5246" w:rsidRDefault="00662E4B" w:rsidP="00780447">
                  <w:pPr>
                    <w:framePr w:hSpace="180" w:wrap="around" w:vAnchor="text" w:hAnchor="text" w:y="1"/>
                    <w:rPr>
                      <w:rFonts w:ascii="Arial" w:hAnsi="Arial" w:cs="Arial"/>
                      <w:sz w:val="16"/>
                      <w:szCs w:val="16"/>
                    </w:rPr>
                  </w:pPr>
                  <w:r w:rsidRPr="00EB5246">
                    <w:rPr>
                      <w:rFonts w:ascii="Arial" w:hAnsi="Arial" w:cs="Arial"/>
                      <w:sz w:val="16"/>
                      <w:szCs w:val="16"/>
                    </w:rPr>
                    <w:t>Nov 03, 2023</w:t>
                  </w:r>
                </w:p>
              </w:tc>
              <w:tc>
                <w:tcPr>
                  <w:tcW w:w="0" w:type="auto"/>
                  <w:tcMar>
                    <w:top w:w="150" w:type="dxa"/>
                    <w:left w:w="150" w:type="dxa"/>
                    <w:bottom w:w="150" w:type="dxa"/>
                    <w:right w:w="0" w:type="dxa"/>
                  </w:tcMar>
                  <w:vAlign w:val="center"/>
                  <w:hideMark/>
                </w:tcPr>
                <w:p w14:paraId="25109C1F"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3,382.00</w:t>
                  </w:r>
                </w:p>
              </w:tc>
              <w:tc>
                <w:tcPr>
                  <w:tcW w:w="0" w:type="auto"/>
                  <w:tcMar>
                    <w:top w:w="150" w:type="dxa"/>
                    <w:left w:w="150" w:type="dxa"/>
                    <w:bottom w:w="150" w:type="dxa"/>
                    <w:right w:w="0" w:type="dxa"/>
                  </w:tcMar>
                  <w:vAlign w:val="center"/>
                  <w:hideMark/>
                </w:tcPr>
                <w:p w14:paraId="094208A3"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3,387.90</w:t>
                  </w:r>
                </w:p>
              </w:tc>
              <w:tc>
                <w:tcPr>
                  <w:tcW w:w="0" w:type="auto"/>
                  <w:tcMar>
                    <w:top w:w="150" w:type="dxa"/>
                    <w:left w:w="150" w:type="dxa"/>
                    <w:bottom w:w="150" w:type="dxa"/>
                    <w:right w:w="0" w:type="dxa"/>
                  </w:tcMar>
                  <w:vAlign w:val="center"/>
                  <w:hideMark/>
                </w:tcPr>
                <w:p w14:paraId="4552119B"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3,344.30</w:t>
                  </w:r>
                </w:p>
              </w:tc>
              <w:tc>
                <w:tcPr>
                  <w:tcW w:w="0" w:type="auto"/>
                  <w:tcMar>
                    <w:top w:w="150" w:type="dxa"/>
                    <w:left w:w="150" w:type="dxa"/>
                    <w:bottom w:w="150" w:type="dxa"/>
                    <w:right w:w="0" w:type="dxa"/>
                  </w:tcMar>
                  <w:vAlign w:val="center"/>
                  <w:hideMark/>
                </w:tcPr>
                <w:p w14:paraId="787A5094"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3,350.90</w:t>
                  </w:r>
                </w:p>
              </w:tc>
              <w:tc>
                <w:tcPr>
                  <w:tcW w:w="0" w:type="auto"/>
                  <w:tcMar>
                    <w:top w:w="150" w:type="dxa"/>
                    <w:left w:w="150" w:type="dxa"/>
                    <w:bottom w:w="150" w:type="dxa"/>
                    <w:right w:w="0" w:type="dxa"/>
                  </w:tcMar>
                  <w:vAlign w:val="center"/>
                  <w:hideMark/>
                </w:tcPr>
                <w:p w14:paraId="077245D7"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3,335.44</w:t>
                  </w:r>
                </w:p>
              </w:tc>
              <w:tc>
                <w:tcPr>
                  <w:tcW w:w="0" w:type="auto"/>
                  <w:tcMar>
                    <w:top w:w="150" w:type="dxa"/>
                    <w:left w:w="150" w:type="dxa"/>
                    <w:bottom w:w="150" w:type="dxa"/>
                    <w:right w:w="0" w:type="dxa"/>
                  </w:tcMar>
                  <w:vAlign w:val="center"/>
                  <w:hideMark/>
                </w:tcPr>
                <w:p w14:paraId="45EDF730"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1,402,598</w:t>
                  </w:r>
                </w:p>
              </w:tc>
            </w:tr>
            <w:tr w:rsidR="00662E4B" w:rsidRPr="00EB5246" w14:paraId="09393F9C" w14:textId="77777777" w:rsidTr="00662E4B">
              <w:tc>
                <w:tcPr>
                  <w:tcW w:w="0" w:type="auto"/>
                  <w:tcMar>
                    <w:top w:w="150" w:type="dxa"/>
                    <w:left w:w="0" w:type="dxa"/>
                    <w:bottom w:w="150" w:type="dxa"/>
                    <w:right w:w="150" w:type="dxa"/>
                  </w:tcMar>
                  <w:vAlign w:val="center"/>
                  <w:hideMark/>
                </w:tcPr>
                <w:p w14:paraId="498716BC" w14:textId="77777777" w:rsidR="00662E4B" w:rsidRPr="00EB5246" w:rsidRDefault="00662E4B" w:rsidP="00780447">
                  <w:pPr>
                    <w:framePr w:hSpace="180" w:wrap="around" w:vAnchor="text" w:hAnchor="text" w:y="1"/>
                    <w:rPr>
                      <w:rFonts w:ascii="Arial" w:hAnsi="Arial" w:cs="Arial"/>
                      <w:sz w:val="16"/>
                      <w:szCs w:val="16"/>
                    </w:rPr>
                  </w:pPr>
                  <w:r w:rsidRPr="00EB5246">
                    <w:rPr>
                      <w:rFonts w:ascii="Arial" w:hAnsi="Arial" w:cs="Arial"/>
                      <w:sz w:val="16"/>
                      <w:szCs w:val="16"/>
                    </w:rPr>
                    <w:t>Nov 02, 2023</w:t>
                  </w:r>
                </w:p>
              </w:tc>
              <w:tc>
                <w:tcPr>
                  <w:tcW w:w="0" w:type="auto"/>
                  <w:tcMar>
                    <w:top w:w="150" w:type="dxa"/>
                    <w:left w:w="150" w:type="dxa"/>
                    <w:bottom w:w="150" w:type="dxa"/>
                    <w:right w:w="0" w:type="dxa"/>
                  </w:tcMar>
                  <w:vAlign w:val="center"/>
                  <w:hideMark/>
                </w:tcPr>
                <w:p w14:paraId="5E8003E9"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3,343.20</w:t>
                  </w:r>
                </w:p>
              </w:tc>
              <w:tc>
                <w:tcPr>
                  <w:tcW w:w="0" w:type="auto"/>
                  <w:tcMar>
                    <w:top w:w="150" w:type="dxa"/>
                    <w:left w:w="150" w:type="dxa"/>
                    <w:bottom w:w="150" w:type="dxa"/>
                    <w:right w:w="0" w:type="dxa"/>
                  </w:tcMar>
                  <w:vAlign w:val="center"/>
                  <w:hideMark/>
                </w:tcPr>
                <w:p w14:paraId="7022E4C6"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3,375.95</w:t>
                  </w:r>
                </w:p>
              </w:tc>
              <w:tc>
                <w:tcPr>
                  <w:tcW w:w="0" w:type="auto"/>
                  <w:tcMar>
                    <w:top w:w="150" w:type="dxa"/>
                    <w:left w:w="150" w:type="dxa"/>
                    <w:bottom w:w="150" w:type="dxa"/>
                    <w:right w:w="0" w:type="dxa"/>
                  </w:tcMar>
                  <w:vAlign w:val="center"/>
                  <w:hideMark/>
                </w:tcPr>
                <w:p w14:paraId="05AF65B0"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3,343.20</w:t>
                  </w:r>
                </w:p>
              </w:tc>
              <w:tc>
                <w:tcPr>
                  <w:tcW w:w="0" w:type="auto"/>
                  <w:tcMar>
                    <w:top w:w="150" w:type="dxa"/>
                    <w:left w:w="150" w:type="dxa"/>
                    <w:bottom w:w="150" w:type="dxa"/>
                    <w:right w:w="0" w:type="dxa"/>
                  </w:tcMar>
                  <w:vAlign w:val="center"/>
                  <w:hideMark/>
                </w:tcPr>
                <w:p w14:paraId="34DCB7D4"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3,360.10</w:t>
                  </w:r>
                </w:p>
              </w:tc>
              <w:tc>
                <w:tcPr>
                  <w:tcW w:w="0" w:type="auto"/>
                  <w:tcMar>
                    <w:top w:w="150" w:type="dxa"/>
                    <w:left w:w="150" w:type="dxa"/>
                    <w:bottom w:w="150" w:type="dxa"/>
                    <w:right w:w="0" w:type="dxa"/>
                  </w:tcMar>
                  <w:vAlign w:val="center"/>
                  <w:hideMark/>
                </w:tcPr>
                <w:p w14:paraId="1284FDE9"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3,344.60</w:t>
                  </w:r>
                </w:p>
              </w:tc>
              <w:tc>
                <w:tcPr>
                  <w:tcW w:w="0" w:type="auto"/>
                  <w:tcMar>
                    <w:top w:w="150" w:type="dxa"/>
                    <w:left w:w="150" w:type="dxa"/>
                    <w:bottom w:w="150" w:type="dxa"/>
                    <w:right w:w="0" w:type="dxa"/>
                  </w:tcMar>
                  <w:vAlign w:val="center"/>
                  <w:hideMark/>
                </w:tcPr>
                <w:p w14:paraId="130D8879"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1,245,384</w:t>
                  </w:r>
                </w:p>
              </w:tc>
            </w:tr>
            <w:tr w:rsidR="00662E4B" w:rsidRPr="00EB5246" w14:paraId="2D67FD68" w14:textId="77777777" w:rsidTr="00662E4B">
              <w:tc>
                <w:tcPr>
                  <w:tcW w:w="0" w:type="auto"/>
                  <w:tcMar>
                    <w:top w:w="150" w:type="dxa"/>
                    <w:left w:w="0" w:type="dxa"/>
                    <w:bottom w:w="150" w:type="dxa"/>
                    <w:right w:w="150" w:type="dxa"/>
                  </w:tcMar>
                  <w:vAlign w:val="center"/>
                  <w:hideMark/>
                </w:tcPr>
                <w:p w14:paraId="7449F93E" w14:textId="77777777" w:rsidR="00662E4B" w:rsidRPr="00EB5246" w:rsidRDefault="00662E4B" w:rsidP="00780447">
                  <w:pPr>
                    <w:framePr w:hSpace="180" w:wrap="around" w:vAnchor="text" w:hAnchor="text" w:y="1"/>
                    <w:rPr>
                      <w:rFonts w:ascii="Arial" w:hAnsi="Arial" w:cs="Arial"/>
                      <w:sz w:val="16"/>
                      <w:szCs w:val="16"/>
                    </w:rPr>
                  </w:pPr>
                  <w:r w:rsidRPr="00EB5246">
                    <w:rPr>
                      <w:rFonts w:ascii="Arial" w:hAnsi="Arial" w:cs="Arial"/>
                      <w:sz w:val="16"/>
                      <w:szCs w:val="16"/>
                    </w:rPr>
                    <w:t>Nov 01, 2023</w:t>
                  </w:r>
                </w:p>
              </w:tc>
              <w:tc>
                <w:tcPr>
                  <w:tcW w:w="0" w:type="auto"/>
                  <w:tcMar>
                    <w:top w:w="150" w:type="dxa"/>
                    <w:left w:w="150" w:type="dxa"/>
                    <w:bottom w:w="150" w:type="dxa"/>
                    <w:right w:w="0" w:type="dxa"/>
                  </w:tcMar>
                  <w:vAlign w:val="center"/>
                  <w:hideMark/>
                </w:tcPr>
                <w:p w14:paraId="54EBBADB"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3,355.00</w:t>
                  </w:r>
                </w:p>
              </w:tc>
              <w:tc>
                <w:tcPr>
                  <w:tcW w:w="0" w:type="auto"/>
                  <w:tcMar>
                    <w:top w:w="150" w:type="dxa"/>
                    <w:left w:w="150" w:type="dxa"/>
                    <w:bottom w:w="150" w:type="dxa"/>
                    <w:right w:w="0" w:type="dxa"/>
                  </w:tcMar>
                  <w:vAlign w:val="center"/>
                  <w:hideMark/>
                </w:tcPr>
                <w:p w14:paraId="726C3CCC"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3,371.60</w:t>
                  </w:r>
                </w:p>
              </w:tc>
              <w:tc>
                <w:tcPr>
                  <w:tcW w:w="0" w:type="auto"/>
                  <w:tcMar>
                    <w:top w:w="150" w:type="dxa"/>
                    <w:left w:w="150" w:type="dxa"/>
                    <w:bottom w:w="150" w:type="dxa"/>
                    <w:right w:w="0" w:type="dxa"/>
                  </w:tcMar>
                  <w:vAlign w:val="center"/>
                  <w:hideMark/>
                </w:tcPr>
                <w:p w14:paraId="3D6544C3"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3,311.00</w:t>
                  </w:r>
                </w:p>
              </w:tc>
              <w:tc>
                <w:tcPr>
                  <w:tcW w:w="0" w:type="auto"/>
                  <w:tcMar>
                    <w:top w:w="150" w:type="dxa"/>
                    <w:left w:w="150" w:type="dxa"/>
                    <w:bottom w:w="150" w:type="dxa"/>
                    <w:right w:w="0" w:type="dxa"/>
                  </w:tcMar>
                  <w:vAlign w:val="center"/>
                  <w:hideMark/>
                </w:tcPr>
                <w:p w14:paraId="710BC0FB"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3,330.65</w:t>
                  </w:r>
                </w:p>
              </w:tc>
              <w:tc>
                <w:tcPr>
                  <w:tcW w:w="0" w:type="auto"/>
                  <w:tcMar>
                    <w:top w:w="150" w:type="dxa"/>
                    <w:left w:w="150" w:type="dxa"/>
                    <w:bottom w:w="150" w:type="dxa"/>
                    <w:right w:w="0" w:type="dxa"/>
                  </w:tcMar>
                  <w:vAlign w:val="center"/>
                  <w:hideMark/>
                </w:tcPr>
                <w:p w14:paraId="6AF75CB6"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3,315.29</w:t>
                  </w:r>
                </w:p>
              </w:tc>
              <w:tc>
                <w:tcPr>
                  <w:tcW w:w="0" w:type="auto"/>
                  <w:tcMar>
                    <w:top w:w="150" w:type="dxa"/>
                    <w:left w:w="150" w:type="dxa"/>
                    <w:bottom w:w="150" w:type="dxa"/>
                    <w:right w:w="0" w:type="dxa"/>
                  </w:tcMar>
                  <w:vAlign w:val="center"/>
                  <w:hideMark/>
                </w:tcPr>
                <w:p w14:paraId="2EAC91F4"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1,563,475</w:t>
                  </w:r>
                </w:p>
              </w:tc>
            </w:tr>
            <w:tr w:rsidR="00662E4B" w:rsidRPr="00EB5246" w14:paraId="40CBEF23" w14:textId="77777777" w:rsidTr="00662E4B">
              <w:tc>
                <w:tcPr>
                  <w:tcW w:w="0" w:type="auto"/>
                  <w:tcMar>
                    <w:top w:w="150" w:type="dxa"/>
                    <w:left w:w="0" w:type="dxa"/>
                    <w:bottom w:w="150" w:type="dxa"/>
                    <w:right w:w="150" w:type="dxa"/>
                  </w:tcMar>
                  <w:vAlign w:val="center"/>
                  <w:hideMark/>
                </w:tcPr>
                <w:p w14:paraId="0971485D" w14:textId="77777777" w:rsidR="00662E4B" w:rsidRPr="00EB5246" w:rsidRDefault="00662E4B" w:rsidP="00780447">
                  <w:pPr>
                    <w:framePr w:hSpace="180" w:wrap="around" w:vAnchor="text" w:hAnchor="text" w:y="1"/>
                    <w:rPr>
                      <w:rFonts w:ascii="Arial" w:hAnsi="Arial" w:cs="Arial"/>
                      <w:sz w:val="16"/>
                      <w:szCs w:val="16"/>
                    </w:rPr>
                  </w:pPr>
                  <w:r w:rsidRPr="00EB5246">
                    <w:rPr>
                      <w:rFonts w:ascii="Arial" w:hAnsi="Arial" w:cs="Arial"/>
                      <w:sz w:val="16"/>
                      <w:szCs w:val="16"/>
                    </w:rPr>
                    <w:t>Oct 31, 2023</w:t>
                  </w:r>
                </w:p>
              </w:tc>
              <w:tc>
                <w:tcPr>
                  <w:tcW w:w="0" w:type="auto"/>
                  <w:tcMar>
                    <w:top w:w="150" w:type="dxa"/>
                    <w:left w:w="150" w:type="dxa"/>
                    <w:bottom w:w="150" w:type="dxa"/>
                    <w:right w:w="0" w:type="dxa"/>
                  </w:tcMar>
                  <w:vAlign w:val="center"/>
                  <w:hideMark/>
                </w:tcPr>
                <w:p w14:paraId="59F1D97F"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3,399.00</w:t>
                  </w:r>
                </w:p>
              </w:tc>
              <w:tc>
                <w:tcPr>
                  <w:tcW w:w="0" w:type="auto"/>
                  <w:tcMar>
                    <w:top w:w="150" w:type="dxa"/>
                    <w:left w:w="150" w:type="dxa"/>
                    <w:bottom w:w="150" w:type="dxa"/>
                    <w:right w:w="0" w:type="dxa"/>
                  </w:tcMar>
                  <w:vAlign w:val="center"/>
                  <w:hideMark/>
                </w:tcPr>
                <w:p w14:paraId="2E31C271"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3,399.00</w:t>
                  </w:r>
                </w:p>
              </w:tc>
              <w:tc>
                <w:tcPr>
                  <w:tcW w:w="0" w:type="auto"/>
                  <w:tcMar>
                    <w:top w:w="150" w:type="dxa"/>
                    <w:left w:w="150" w:type="dxa"/>
                    <w:bottom w:w="150" w:type="dxa"/>
                    <w:right w:w="0" w:type="dxa"/>
                  </w:tcMar>
                  <w:vAlign w:val="center"/>
                  <w:hideMark/>
                </w:tcPr>
                <w:p w14:paraId="45FD32B5"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3,350.05</w:t>
                  </w:r>
                </w:p>
              </w:tc>
              <w:tc>
                <w:tcPr>
                  <w:tcW w:w="0" w:type="auto"/>
                  <w:tcMar>
                    <w:top w:w="150" w:type="dxa"/>
                    <w:left w:w="150" w:type="dxa"/>
                    <w:bottom w:w="150" w:type="dxa"/>
                    <w:right w:w="0" w:type="dxa"/>
                  </w:tcMar>
                  <w:vAlign w:val="center"/>
                  <w:hideMark/>
                </w:tcPr>
                <w:p w14:paraId="1D8F1270"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3,368.75</w:t>
                  </w:r>
                </w:p>
              </w:tc>
              <w:tc>
                <w:tcPr>
                  <w:tcW w:w="0" w:type="auto"/>
                  <w:tcMar>
                    <w:top w:w="150" w:type="dxa"/>
                    <w:left w:w="150" w:type="dxa"/>
                    <w:bottom w:w="150" w:type="dxa"/>
                    <w:right w:w="0" w:type="dxa"/>
                  </w:tcMar>
                  <w:vAlign w:val="center"/>
                  <w:hideMark/>
                </w:tcPr>
                <w:p w14:paraId="14C30D82"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3,353.21</w:t>
                  </w:r>
                </w:p>
              </w:tc>
              <w:tc>
                <w:tcPr>
                  <w:tcW w:w="0" w:type="auto"/>
                  <w:tcMar>
                    <w:top w:w="150" w:type="dxa"/>
                    <w:left w:w="150" w:type="dxa"/>
                    <w:bottom w:w="150" w:type="dxa"/>
                    <w:right w:w="0" w:type="dxa"/>
                  </w:tcMar>
                  <w:vAlign w:val="center"/>
                  <w:hideMark/>
                </w:tcPr>
                <w:p w14:paraId="19E9FE42"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999,811</w:t>
                  </w:r>
                </w:p>
              </w:tc>
            </w:tr>
            <w:tr w:rsidR="00662E4B" w:rsidRPr="00EB5246" w14:paraId="0C9F9673" w14:textId="77777777" w:rsidTr="00662E4B">
              <w:tc>
                <w:tcPr>
                  <w:tcW w:w="0" w:type="auto"/>
                  <w:tcMar>
                    <w:top w:w="150" w:type="dxa"/>
                    <w:left w:w="0" w:type="dxa"/>
                    <w:bottom w:w="150" w:type="dxa"/>
                    <w:right w:w="150" w:type="dxa"/>
                  </w:tcMar>
                  <w:vAlign w:val="center"/>
                  <w:hideMark/>
                </w:tcPr>
                <w:p w14:paraId="6AA1DE4A" w14:textId="77777777" w:rsidR="00662E4B" w:rsidRPr="00EB5246" w:rsidRDefault="00662E4B" w:rsidP="00780447">
                  <w:pPr>
                    <w:framePr w:hSpace="180" w:wrap="around" w:vAnchor="text" w:hAnchor="text" w:y="1"/>
                    <w:rPr>
                      <w:rFonts w:ascii="Arial" w:hAnsi="Arial" w:cs="Arial"/>
                      <w:sz w:val="16"/>
                      <w:szCs w:val="16"/>
                    </w:rPr>
                  </w:pPr>
                  <w:r w:rsidRPr="00EB5246">
                    <w:rPr>
                      <w:rFonts w:ascii="Arial" w:hAnsi="Arial" w:cs="Arial"/>
                      <w:sz w:val="16"/>
                      <w:szCs w:val="16"/>
                    </w:rPr>
                    <w:t>Oct 30, 2023</w:t>
                  </w:r>
                </w:p>
              </w:tc>
              <w:tc>
                <w:tcPr>
                  <w:tcW w:w="0" w:type="auto"/>
                  <w:tcMar>
                    <w:top w:w="150" w:type="dxa"/>
                    <w:left w:w="150" w:type="dxa"/>
                    <w:bottom w:w="150" w:type="dxa"/>
                    <w:right w:w="0" w:type="dxa"/>
                  </w:tcMar>
                  <w:vAlign w:val="center"/>
                  <w:hideMark/>
                </w:tcPr>
                <w:p w14:paraId="5ED9AF26"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3,350.00</w:t>
                  </w:r>
                </w:p>
              </w:tc>
              <w:tc>
                <w:tcPr>
                  <w:tcW w:w="0" w:type="auto"/>
                  <w:tcMar>
                    <w:top w:w="150" w:type="dxa"/>
                    <w:left w:w="150" w:type="dxa"/>
                    <w:bottom w:w="150" w:type="dxa"/>
                    <w:right w:w="0" w:type="dxa"/>
                  </w:tcMar>
                  <w:vAlign w:val="center"/>
                  <w:hideMark/>
                </w:tcPr>
                <w:p w14:paraId="60211EB8"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3,382.85</w:t>
                  </w:r>
                </w:p>
              </w:tc>
              <w:tc>
                <w:tcPr>
                  <w:tcW w:w="0" w:type="auto"/>
                  <w:tcMar>
                    <w:top w:w="150" w:type="dxa"/>
                    <w:left w:w="150" w:type="dxa"/>
                    <w:bottom w:w="150" w:type="dxa"/>
                    <w:right w:w="0" w:type="dxa"/>
                  </w:tcMar>
                  <w:vAlign w:val="center"/>
                  <w:hideMark/>
                </w:tcPr>
                <w:p w14:paraId="71A4517B"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3,333.75</w:t>
                  </w:r>
                </w:p>
              </w:tc>
              <w:tc>
                <w:tcPr>
                  <w:tcW w:w="0" w:type="auto"/>
                  <w:tcMar>
                    <w:top w:w="150" w:type="dxa"/>
                    <w:left w:w="150" w:type="dxa"/>
                    <w:bottom w:w="150" w:type="dxa"/>
                    <w:right w:w="0" w:type="dxa"/>
                  </w:tcMar>
                  <w:vAlign w:val="center"/>
                  <w:hideMark/>
                </w:tcPr>
                <w:p w14:paraId="47D6D751"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3,378.55</w:t>
                  </w:r>
                </w:p>
              </w:tc>
              <w:tc>
                <w:tcPr>
                  <w:tcW w:w="0" w:type="auto"/>
                  <w:tcMar>
                    <w:top w:w="150" w:type="dxa"/>
                    <w:left w:w="150" w:type="dxa"/>
                    <w:bottom w:w="150" w:type="dxa"/>
                    <w:right w:w="0" w:type="dxa"/>
                  </w:tcMar>
                  <w:vAlign w:val="center"/>
                  <w:hideMark/>
                </w:tcPr>
                <w:p w14:paraId="180F0D2E"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3,362.97</w:t>
                  </w:r>
                </w:p>
              </w:tc>
              <w:tc>
                <w:tcPr>
                  <w:tcW w:w="0" w:type="auto"/>
                  <w:tcMar>
                    <w:top w:w="150" w:type="dxa"/>
                    <w:left w:w="150" w:type="dxa"/>
                    <w:bottom w:w="150" w:type="dxa"/>
                    <w:right w:w="0" w:type="dxa"/>
                  </w:tcMar>
                  <w:vAlign w:val="center"/>
                  <w:hideMark/>
                </w:tcPr>
                <w:p w14:paraId="14794D85"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910,972</w:t>
                  </w:r>
                </w:p>
              </w:tc>
            </w:tr>
            <w:tr w:rsidR="00662E4B" w:rsidRPr="00EB5246" w14:paraId="698D55D1" w14:textId="77777777" w:rsidTr="00662E4B">
              <w:tc>
                <w:tcPr>
                  <w:tcW w:w="0" w:type="auto"/>
                  <w:tcMar>
                    <w:top w:w="150" w:type="dxa"/>
                    <w:left w:w="0" w:type="dxa"/>
                    <w:bottom w:w="150" w:type="dxa"/>
                    <w:right w:w="150" w:type="dxa"/>
                  </w:tcMar>
                  <w:vAlign w:val="center"/>
                  <w:hideMark/>
                </w:tcPr>
                <w:p w14:paraId="615B76EB" w14:textId="77777777" w:rsidR="00662E4B" w:rsidRPr="00EB5246" w:rsidRDefault="00662E4B" w:rsidP="00780447">
                  <w:pPr>
                    <w:framePr w:hSpace="180" w:wrap="around" w:vAnchor="text" w:hAnchor="text" w:y="1"/>
                    <w:rPr>
                      <w:rFonts w:ascii="Arial" w:hAnsi="Arial" w:cs="Arial"/>
                      <w:sz w:val="16"/>
                      <w:szCs w:val="16"/>
                    </w:rPr>
                  </w:pPr>
                  <w:r w:rsidRPr="00EB5246">
                    <w:rPr>
                      <w:rFonts w:ascii="Arial" w:hAnsi="Arial" w:cs="Arial"/>
                      <w:sz w:val="16"/>
                      <w:szCs w:val="16"/>
                    </w:rPr>
                    <w:t>Oct 27, 2023</w:t>
                  </w:r>
                </w:p>
              </w:tc>
              <w:tc>
                <w:tcPr>
                  <w:tcW w:w="0" w:type="auto"/>
                  <w:tcMar>
                    <w:top w:w="150" w:type="dxa"/>
                    <w:left w:w="150" w:type="dxa"/>
                    <w:bottom w:w="150" w:type="dxa"/>
                    <w:right w:w="0" w:type="dxa"/>
                  </w:tcMar>
                  <w:vAlign w:val="center"/>
                  <w:hideMark/>
                </w:tcPr>
                <w:p w14:paraId="0CEDF79B"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3,350.00</w:t>
                  </w:r>
                </w:p>
              </w:tc>
              <w:tc>
                <w:tcPr>
                  <w:tcW w:w="0" w:type="auto"/>
                  <w:tcMar>
                    <w:top w:w="150" w:type="dxa"/>
                    <w:left w:w="150" w:type="dxa"/>
                    <w:bottom w:w="150" w:type="dxa"/>
                    <w:right w:w="0" w:type="dxa"/>
                  </w:tcMar>
                  <w:vAlign w:val="center"/>
                  <w:hideMark/>
                </w:tcPr>
                <w:p w14:paraId="2040ADCF"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3,362.00</w:t>
                  </w:r>
                </w:p>
              </w:tc>
              <w:tc>
                <w:tcPr>
                  <w:tcW w:w="0" w:type="auto"/>
                  <w:tcMar>
                    <w:top w:w="150" w:type="dxa"/>
                    <w:left w:w="150" w:type="dxa"/>
                    <w:bottom w:w="150" w:type="dxa"/>
                    <w:right w:w="0" w:type="dxa"/>
                  </w:tcMar>
                  <w:vAlign w:val="center"/>
                  <w:hideMark/>
                </w:tcPr>
                <w:p w14:paraId="6C589006"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3,337.00</w:t>
                  </w:r>
                </w:p>
              </w:tc>
              <w:tc>
                <w:tcPr>
                  <w:tcW w:w="0" w:type="auto"/>
                  <w:tcMar>
                    <w:top w:w="150" w:type="dxa"/>
                    <w:left w:w="150" w:type="dxa"/>
                    <w:bottom w:w="150" w:type="dxa"/>
                    <w:right w:w="0" w:type="dxa"/>
                  </w:tcMar>
                  <w:vAlign w:val="center"/>
                  <w:hideMark/>
                </w:tcPr>
                <w:p w14:paraId="1C9A2E5E"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3,350.95</w:t>
                  </w:r>
                </w:p>
              </w:tc>
              <w:tc>
                <w:tcPr>
                  <w:tcW w:w="0" w:type="auto"/>
                  <w:tcMar>
                    <w:top w:w="150" w:type="dxa"/>
                    <w:left w:w="150" w:type="dxa"/>
                    <w:bottom w:w="150" w:type="dxa"/>
                    <w:right w:w="0" w:type="dxa"/>
                  </w:tcMar>
                  <w:vAlign w:val="center"/>
                  <w:hideMark/>
                </w:tcPr>
                <w:p w14:paraId="61F18D1C"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3,335.49</w:t>
                  </w:r>
                </w:p>
              </w:tc>
              <w:tc>
                <w:tcPr>
                  <w:tcW w:w="0" w:type="auto"/>
                  <w:tcMar>
                    <w:top w:w="150" w:type="dxa"/>
                    <w:left w:w="150" w:type="dxa"/>
                    <w:bottom w:w="150" w:type="dxa"/>
                    <w:right w:w="0" w:type="dxa"/>
                  </w:tcMar>
                  <w:vAlign w:val="center"/>
                  <w:hideMark/>
                </w:tcPr>
                <w:p w14:paraId="0ABF5786"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1,108,851</w:t>
                  </w:r>
                </w:p>
              </w:tc>
            </w:tr>
            <w:tr w:rsidR="00662E4B" w:rsidRPr="00EB5246" w14:paraId="44565B79" w14:textId="77777777" w:rsidTr="00662E4B">
              <w:tc>
                <w:tcPr>
                  <w:tcW w:w="0" w:type="auto"/>
                  <w:tcMar>
                    <w:top w:w="150" w:type="dxa"/>
                    <w:left w:w="0" w:type="dxa"/>
                    <w:bottom w:w="150" w:type="dxa"/>
                    <w:right w:w="150" w:type="dxa"/>
                  </w:tcMar>
                  <w:vAlign w:val="center"/>
                  <w:hideMark/>
                </w:tcPr>
                <w:p w14:paraId="6E221E38" w14:textId="77777777" w:rsidR="00662E4B" w:rsidRPr="00EB5246" w:rsidRDefault="00662E4B" w:rsidP="00780447">
                  <w:pPr>
                    <w:framePr w:hSpace="180" w:wrap="around" w:vAnchor="text" w:hAnchor="text" w:y="1"/>
                    <w:rPr>
                      <w:rFonts w:ascii="Arial" w:hAnsi="Arial" w:cs="Arial"/>
                      <w:sz w:val="16"/>
                      <w:szCs w:val="16"/>
                    </w:rPr>
                  </w:pPr>
                  <w:r w:rsidRPr="00EB5246">
                    <w:rPr>
                      <w:rFonts w:ascii="Arial" w:hAnsi="Arial" w:cs="Arial"/>
                      <w:sz w:val="16"/>
                      <w:szCs w:val="16"/>
                    </w:rPr>
                    <w:t>Oct 26, 2023</w:t>
                  </w:r>
                </w:p>
              </w:tc>
              <w:tc>
                <w:tcPr>
                  <w:tcW w:w="0" w:type="auto"/>
                  <w:tcMar>
                    <w:top w:w="150" w:type="dxa"/>
                    <w:left w:w="150" w:type="dxa"/>
                    <w:bottom w:w="150" w:type="dxa"/>
                    <w:right w:w="0" w:type="dxa"/>
                  </w:tcMar>
                  <w:vAlign w:val="center"/>
                  <w:hideMark/>
                </w:tcPr>
                <w:p w14:paraId="2DEE4EBE"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3,368.05</w:t>
                  </w:r>
                </w:p>
              </w:tc>
              <w:tc>
                <w:tcPr>
                  <w:tcW w:w="0" w:type="auto"/>
                  <w:tcMar>
                    <w:top w:w="150" w:type="dxa"/>
                    <w:left w:w="150" w:type="dxa"/>
                    <w:bottom w:w="150" w:type="dxa"/>
                    <w:right w:w="0" w:type="dxa"/>
                  </w:tcMar>
                  <w:vAlign w:val="center"/>
                  <w:hideMark/>
                </w:tcPr>
                <w:p w14:paraId="2A4FA75E"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3,373.70</w:t>
                  </w:r>
                </w:p>
              </w:tc>
              <w:tc>
                <w:tcPr>
                  <w:tcW w:w="0" w:type="auto"/>
                  <w:tcMar>
                    <w:top w:w="150" w:type="dxa"/>
                    <w:left w:w="150" w:type="dxa"/>
                    <w:bottom w:w="150" w:type="dxa"/>
                    <w:right w:w="0" w:type="dxa"/>
                  </w:tcMar>
                  <w:vAlign w:val="center"/>
                  <w:hideMark/>
                </w:tcPr>
                <w:p w14:paraId="4CD47A8B"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3,330.00</w:t>
                  </w:r>
                </w:p>
              </w:tc>
              <w:tc>
                <w:tcPr>
                  <w:tcW w:w="0" w:type="auto"/>
                  <w:tcMar>
                    <w:top w:w="150" w:type="dxa"/>
                    <w:left w:w="150" w:type="dxa"/>
                    <w:bottom w:w="150" w:type="dxa"/>
                    <w:right w:w="0" w:type="dxa"/>
                  </w:tcMar>
                  <w:vAlign w:val="center"/>
                  <w:hideMark/>
                </w:tcPr>
                <w:p w14:paraId="0E6E0595"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3,336.75</w:t>
                  </w:r>
                </w:p>
              </w:tc>
              <w:tc>
                <w:tcPr>
                  <w:tcW w:w="0" w:type="auto"/>
                  <w:tcMar>
                    <w:top w:w="150" w:type="dxa"/>
                    <w:left w:w="150" w:type="dxa"/>
                    <w:bottom w:w="150" w:type="dxa"/>
                    <w:right w:w="0" w:type="dxa"/>
                  </w:tcMar>
                  <w:vAlign w:val="center"/>
                  <w:hideMark/>
                </w:tcPr>
                <w:p w14:paraId="2DD8EBDD"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3,321.36</w:t>
                  </w:r>
                </w:p>
              </w:tc>
              <w:tc>
                <w:tcPr>
                  <w:tcW w:w="0" w:type="auto"/>
                  <w:tcMar>
                    <w:top w:w="150" w:type="dxa"/>
                    <w:left w:w="150" w:type="dxa"/>
                    <w:bottom w:w="150" w:type="dxa"/>
                    <w:right w:w="0" w:type="dxa"/>
                  </w:tcMar>
                  <w:vAlign w:val="center"/>
                  <w:hideMark/>
                </w:tcPr>
                <w:p w14:paraId="75DD42BE"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1,984,471</w:t>
                  </w:r>
                </w:p>
              </w:tc>
            </w:tr>
            <w:tr w:rsidR="00662E4B" w:rsidRPr="00EB5246" w14:paraId="482961BA" w14:textId="77777777" w:rsidTr="00662E4B">
              <w:tc>
                <w:tcPr>
                  <w:tcW w:w="0" w:type="auto"/>
                  <w:tcMar>
                    <w:top w:w="150" w:type="dxa"/>
                    <w:left w:w="0" w:type="dxa"/>
                    <w:bottom w:w="150" w:type="dxa"/>
                    <w:right w:w="150" w:type="dxa"/>
                  </w:tcMar>
                  <w:vAlign w:val="center"/>
                  <w:hideMark/>
                </w:tcPr>
                <w:p w14:paraId="400012E3" w14:textId="77777777" w:rsidR="00662E4B" w:rsidRPr="00EB5246" w:rsidRDefault="00662E4B" w:rsidP="00780447">
                  <w:pPr>
                    <w:framePr w:hSpace="180" w:wrap="around" w:vAnchor="text" w:hAnchor="text" w:y="1"/>
                    <w:rPr>
                      <w:rFonts w:ascii="Arial" w:hAnsi="Arial" w:cs="Arial"/>
                      <w:sz w:val="16"/>
                      <w:szCs w:val="16"/>
                    </w:rPr>
                  </w:pPr>
                  <w:r w:rsidRPr="00EB5246">
                    <w:rPr>
                      <w:rFonts w:ascii="Arial" w:hAnsi="Arial" w:cs="Arial"/>
                      <w:sz w:val="16"/>
                      <w:szCs w:val="16"/>
                    </w:rPr>
                    <w:t>Oct 25, 2023</w:t>
                  </w:r>
                </w:p>
              </w:tc>
              <w:tc>
                <w:tcPr>
                  <w:tcW w:w="0" w:type="auto"/>
                  <w:tcMar>
                    <w:top w:w="150" w:type="dxa"/>
                    <w:left w:w="150" w:type="dxa"/>
                    <w:bottom w:w="150" w:type="dxa"/>
                    <w:right w:w="0" w:type="dxa"/>
                  </w:tcMar>
                  <w:vAlign w:val="center"/>
                  <w:hideMark/>
                </w:tcPr>
                <w:p w14:paraId="5DE177D0"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3,390.50</w:t>
                  </w:r>
                </w:p>
              </w:tc>
              <w:tc>
                <w:tcPr>
                  <w:tcW w:w="0" w:type="auto"/>
                  <w:tcMar>
                    <w:top w:w="150" w:type="dxa"/>
                    <w:left w:w="150" w:type="dxa"/>
                    <w:bottom w:w="150" w:type="dxa"/>
                    <w:right w:w="0" w:type="dxa"/>
                  </w:tcMar>
                  <w:vAlign w:val="center"/>
                  <w:hideMark/>
                </w:tcPr>
                <w:p w14:paraId="2DBE4F3D"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3,425.00</w:t>
                  </w:r>
                </w:p>
              </w:tc>
              <w:tc>
                <w:tcPr>
                  <w:tcW w:w="0" w:type="auto"/>
                  <w:tcMar>
                    <w:top w:w="150" w:type="dxa"/>
                    <w:left w:w="150" w:type="dxa"/>
                    <w:bottom w:w="150" w:type="dxa"/>
                    <w:right w:w="0" w:type="dxa"/>
                  </w:tcMar>
                  <w:vAlign w:val="center"/>
                  <w:hideMark/>
                </w:tcPr>
                <w:p w14:paraId="78F2A77B"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3,377.20</w:t>
                  </w:r>
                </w:p>
              </w:tc>
              <w:tc>
                <w:tcPr>
                  <w:tcW w:w="0" w:type="auto"/>
                  <w:tcMar>
                    <w:top w:w="150" w:type="dxa"/>
                    <w:left w:w="150" w:type="dxa"/>
                    <w:bottom w:w="150" w:type="dxa"/>
                    <w:right w:w="0" w:type="dxa"/>
                  </w:tcMar>
                  <w:vAlign w:val="center"/>
                  <w:hideMark/>
                </w:tcPr>
                <w:p w14:paraId="10100F19"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3,390.10</w:t>
                  </w:r>
                </w:p>
              </w:tc>
              <w:tc>
                <w:tcPr>
                  <w:tcW w:w="0" w:type="auto"/>
                  <w:tcMar>
                    <w:top w:w="150" w:type="dxa"/>
                    <w:left w:w="150" w:type="dxa"/>
                    <w:bottom w:w="150" w:type="dxa"/>
                    <w:right w:w="0" w:type="dxa"/>
                  </w:tcMar>
                  <w:vAlign w:val="center"/>
                  <w:hideMark/>
                </w:tcPr>
                <w:p w14:paraId="531FFDD5"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3,374.46</w:t>
                  </w:r>
                </w:p>
              </w:tc>
              <w:tc>
                <w:tcPr>
                  <w:tcW w:w="0" w:type="auto"/>
                  <w:tcMar>
                    <w:top w:w="150" w:type="dxa"/>
                    <w:left w:w="150" w:type="dxa"/>
                    <w:bottom w:w="150" w:type="dxa"/>
                    <w:right w:w="0" w:type="dxa"/>
                  </w:tcMar>
                  <w:vAlign w:val="center"/>
                  <w:hideMark/>
                </w:tcPr>
                <w:p w14:paraId="0D59C6B9"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1,518,537</w:t>
                  </w:r>
                </w:p>
              </w:tc>
            </w:tr>
            <w:tr w:rsidR="00662E4B" w:rsidRPr="00EB5246" w14:paraId="26EA1863" w14:textId="77777777" w:rsidTr="00662E4B">
              <w:tc>
                <w:tcPr>
                  <w:tcW w:w="0" w:type="auto"/>
                  <w:tcMar>
                    <w:top w:w="150" w:type="dxa"/>
                    <w:left w:w="0" w:type="dxa"/>
                    <w:bottom w:w="150" w:type="dxa"/>
                    <w:right w:w="150" w:type="dxa"/>
                  </w:tcMar>
                  <w:vAlign w:val="center"/>
                  <w:hideMark/>
                </w:tcPr>
                <w:p w14:paraId="7696F116" w14:textId="77777777" w:rsidR="00662E4B" w:rsidRPr="00EB5246" w:rsidRDefault="00662E4B" w:rsidP="00780447">
                  <w:pPr>
                    <w:framePr w:hSpace="180" w:wrap="around" w:vAnchor="text" w:hAnchor="text" w:y="1"/>
                    <w:rPr>
                      <w:rFonts w:ascii="Arial" w:hAnsi="Arial" w:cs="Arial"/>
                      <w:sz w:val="16"/>
                      <w:szCs w:val="16"/>
                    </w:rPr>
                  </w:pPr>
                  <w:r w:rsidRPr="00EB5246">
                    <w:rPr>
                      <w:rFonts w:ascii="Arial" w:hAnsi="Arial" w:cs="Arial"/>
                      <w:sz w:val="16"/>
                      <w:szCs w:val="16"/>
                    </w:rPr>
                    <w:t>Oct 23, 2023</w:t>
                  </w:r>
                </w:p>
              </w:tc>
              <w:tc>
                <w:tcPr>
                  <w:tcW w:w="0" w:type="auto"/>
                  <w:tcMar>
                    <w:top w:w="150" w:type="dxa"/>
                    <w:left w:w="150" w:type="dxa"/>
                    <w:bottom w:w="150" w:type="dxa"/>
                    <w:right w:w="0" w:type="dxa"/>
                  </w:tcMar>
                  <w:vAlign w:val="center"/>
                  <w:hideMark/>
                </w:tcPr>
                <w:p w14:paraId="17ABD500"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3,473.00</w:t>
                  </w:r>
                </w:p>
              </w:tc>
              <w:tc>
                <w:tcPr>
                  <w:tcW w:w="0" w:type="auto"/>
                  <w:tcMar>
                    <w:top w:w="150" w:type="dxa"/>
                    <w:left w:w="150" w:type="dxa"/>
                    <w:bottom w:w="150" w:type="dxa"/>
                    <w:right w:w="0" w:type="dxa"/>
                  </w:tcMar>
                  <w:vAlign w:val="center"/>
                  <w:hideMark/>
                </w:tcPr>
                <w:p w14:paraId="36172C27"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3,478.95</w:t>
                  </w:r>
                </w:p>
              </w:tc>
              <w:tc>
                <w:tcPr>
                  <w:tcW w:w="0" w:type="auto"/>
                  <w:tcMar>
                    <w:top w:w="150" w:type="dxa"/>
                    <w:left w:w="150" w:type="dxa"/>
                    <w:bottom w:w="150" w:type="dxa"/>
                    <w:right w:w="0" w:type="dxa"/>
                  </w:tcMar>
                  <w:vAlign w:val="center"/>
                  <w:hideMark/>
                </w:tcPr>
                <w:p w14:paraId="3205B520"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3,401.30</w:t>
                  </w:r>
                </w:p>
              </w:tc>
              <w:tc>
                <w:tcPr>
                  <w:tcW w:w="0" w:type="auto"/>
                  <w:tcMar>
                    <w:top w:w="150" w:type="dxa"/>
                    <w:left w:w="150" w:type="dxa"/>
                    <w:bottom w:w="150" w:type="dxa"/>
                    <w:right w:w="0" w:type="dxa"/>
                  </w:tcMar>
                  <w:vAlign w:val="center"/>
                  <w:hideMark/>
                </w:tcPr>
                <w:p w14:paraId="2002681D"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3,410.15</w:t>
                  </w:r>
                </w:p>
              </w:tc>
              <w:tc>
                <w:tcPr>
                  <w:tcW w:w="0" w:type="auto"/>
                  <w:tcMar>
                    <w:top w:w="150" w:type="dxa"/>
                    <w:left w:w="150" w:type="dxa"/>
                    <w:bottom w:w="150" w:type="dxa"/>
                    <w:right w:w="0" w:type="dxa"/>
                  </w:tcMar>
                  <w:vAlign w:val="center"/>
                  <w:hideMark/>
                </w:tcPr>
                <w:p w14:paraId="1760F20F"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3,394.42</w:t>
                  </w:r>
                </w:p>
              </w:tc>
              <w:tc>
                <w:tcPr>
                  <w:tcW w:w="0" w:type="auto"/>
                  <w:tcMar>
                    <w:top w:w="150" w:type="dxa"/>
                    <w:left w:w="150" w:type="dxa"/>
                    <w:bottom w:w="150" w:type="dxa"/>
                    <w:right w:w="0" w:type="dxa"/>
                  </w:tcMar>
                  <w:vAlign w:val="center"/>
                  <w:hideMark/>
                </w:tcPr>
                <w:p w14:paraId="7D32F4E6"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1,106,272</w:t>
                  </w:r>
                </w:p>
              </w:tc>
            </w:tr>
            <w:tr w:rsidR="00662E4B" w:rsidRPr="00EB5246" w14:paraId="6001CE14" w14:textId="77777777" w:rsidTr="00662E4B">
              <w:tc>
                <w:tcPr>
                  <w:tcW w:w="0" w:type="auto"/>
                  <w:tcMar>
                    <w:top w:w="150" w:type="dxa"/>
                    <w:left w:w="0" w:type="dxa"/>
                    <w:bottom w:w="150" w:type="dxa"/>
                    <w:right w:w="150" w:type="dxa"/>
                  </w:tcMar>
                  <w:vAlign w:val="center"/>
                  <w:hideMark/>
                </w:tcPr>
                <w:p w14:paraId="7DB6591D" w14:textId="77777777" w:rsidR="00662E4B" w:rsidRPr="00EB5246" w:rsidRDefault="00662E4B" w:rsidP="00780447">
                  <w:pPr>
                    <w:framePr w:hSpace="180" w:wrap="around" w:vAnchor="text" w:hAnchor="text" w:y="1"/>
                    <w:rPr>
                      <w:rFonts w:ascii="Arial" w:hAnsi="Arial" w:cs="Arial"/>
                      <w:sz w:val="16"/>
                      <w:szCs w:val="16"/>
                    </w:rPr>
                  </w:pPr>
                  <w:r w:rsidRPr="00EB5246">
                    <w:rPr>
                      <w:rFonts w:ascii="Arial" w:hAnsi="Arial" w:cs="Arial"/>
                      <w:sz w:val="16"/>
                      <w:szCs w:val="16"/>
                    </w:rPr>
                    <w:t>Oct 20, 2023</w:t>
                  </w:r>
                </w:p>
              </w:tc>
              <w:tc>
                <w:tcPr>
                  <w:tcW w:w="0" w:type="auto"/>
                  <w:tcMar>
                    <w:top w:w="150" w:type="dxa"/>
                    <w:left w:w="150" w:type="dxa"/>
                    <w:bottom w:w="150" w:type="dxa"/>
                    <w:right w:w="0" w:type="dxa"/>
                  </w:tcMar>
                  <w:vAlign w:val="center"/>
                  <w:hideMark/>
                </w:tcPr>
                <w:p w14:paraId="5785B4DB"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3,450.40</w:t>
                  </w:r>
                </w:p>
              </w:tc>
              <w:tc>
                <w:tcPr>
                  <w:tcW w:w="0" w:type="auto"/>
                  <w:tcMar>
                    <w:top w:w="150" w:type="dxa"/>
                    <w:left w:w="150" w:type="dxa"/>
                    <w:bottom w:w="150" w:type="dxa"/>
                    <w:right w:w="0" w:type="dxa"/>
                  </w:tcMar>
                  <w:vAlign w:val="center"/>
                  <w:hideMark/>
                </w:tcPr>
                <w:p w14:paraId="3F781132"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3,499.50</w:t>
                  </w:r>
                </w:p>
              </w:tc>
              <w:tc>
                <w:tcPr>
                  <w:tcW w:w="0" w:type="auto"/>
                  <w:tcMar>
                    <w:top w:w="150" w:type="dxa"/>
                    <w:left w:w="150" w:type="dxa"/>
                    <w:bottom w:w="150" w:type="dxa"/>
                    <w:right w:w="0" w:type="dxa"/>
                  </w:tcMar>
                  <w:vAlign w:val="center"/>
                  <w:hideMark/>
                </w:tcPr>
                <w:p w14:paraId="7C388A9F"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3,444.05</w:t>
                  </w:r>
                </w:p>
              </w:tc>
              <w:tc>
                <w:tcPr>
                  <w:tcW w:w="0" w:type="auto"/>
                  <w:tcMar>
                    <w:top w:w="150" w:type="dxa"/>
                    <w:left w:w="150" w:type="dxa"/>
                    <w:bottom w:w="150" w:type="dxa"/>
                    <w:right w:w="0" w:type="dxa"/>
                  </w:tcMar>
                  <w:vAlign w:val="center"/>
                  <w:hideMark/>
                </w:tcPr>
                <w:p w14:paraId="202ADF57"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3,494.55</w:t>
                  </w:r>
                </w:p>
              </w:tc>
              <w:tc>
                <w:tcPr>
                  <w:tcW w:w="0" w:type="auto"/>
                  <w:tcMar>
                    <w:top w:w="150" w:type="dxa"/>
                    <w:left w:w="150" w:type="dxa"/>
                    <w:bottom w:w="150" w:type="dxa"/>
                    <w:right w:w="0" w:type="dxa"/>
                  </w:tcMar>
                  <w:vAlign w:val="center"/>
                  <w:hideMark/>
                </w:tcPr>
                <w:p w14:paraId="27C6BD89"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3,478.43</w:t>
                  </w:r>
                </w:p>
              </w:tc>
              <w:tc>
                <w:tcPr>
                  <w:tcW w:w="0" w:type="auto"/>
                  <w:tcMar>
                    <w:top w:w="150" w:type="dxa"/>
                    <w:left w:w="150" w:type="dxa"/>
                    <w:bottom w:w="150" w:type="dxa"/>
                    <w:right w:w="0" w:type="dxa"/>
                  </w:tcMar>
                  <w:vAlign w:val="center"/>
                  <w:hideMark/>
                </w:tcPr>
                <w:p w14:paraId="0E61FBB4"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1,481,211</w:t>
                  </w:r>
                </w:p>
              </w:tc>
            </w:tr>
            <w:tr w:rsidR="00662E4B" w:rsidRPr="00EB5246" w14:paraId="336E8072" w14:textId="77777777" w:rsidTr="00662E4B">
              <w:tc>
                <w:tcPr>
                  <w:tcW w:w="0" w:type="auto"/>
                  <w:tcMar>
                    <w:top w:w="150" w:type="dxa"/>
                    <w:left w:w="0" w:type="dxa"/>
                    <w:bottom w:w="150" w:type="dxa"/>
                    <w:right w:w="150" w:type="dxa"/>
                  </w:tcMar>
                  <w:vAlign w:val="center"/>
                  <w:hideMark/>
                </w:tcPr>
                <w:p w14:paraId="404BBD1E" w14:textId="77777777" w:rsidR="00662E4B" w:rsidRPr="00EB5246" w:rsidRDefault="00662E4B" w:rsidP="00780447">
                  <w:pPr>
                    <w:framePr w:hSpace="180" w:wrap="around" w:vAnchor="text" w:hAnchor="text" w:y="1"/>
                    <w:rPr>
                      <w:rFonts w:ascii="Arial" w:hAnsi="Arial" w:cs="Arial"/>
                      <w:sz w:val="16"/>
                      <w:szCs w:val="16"/>
                    </w:rPr>
                  </w:pPr>
                  <w:r w:rsidRPr="00EB5246">
                    <w:rPr>
                      <w:rFonts w:ascii="Arial" w:hAnsi="Arial" w:cs="Arial"/>
                      <w:sz w:val="16"/>
                      <w:szCs w:val="16"/>
                    </w:rPr>
                    <w:t>Oct 19, 2023</w:t>
                  </w:r>
                </w:p>
              </w:tc>
              <w:tc>
                <w:tcPr>
                  <w:tcW w:w="0" w:type="auto"/>
                  <w:tcMar>
                    <w:top w:w="150" w:type="dxa"/>
                    <w:left w:w="150" w:type="dxa"/>
                    <w:bottom w:w="150" w:type="dxa"/>
                    <w:right w:w="0" w:type="dxa"/>
                  </w:tcMar>
                  <w:vAlign w:val="center"/>
                  <w:hideMark/>
                </w:tcPr>
                <w:p w14:paraId="34A2F84C"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3,469.50</w:t>
                  </w:r>
                </w:p>
              </w:tc>
              <w:tc>
                <w:tcPr>
                  <w:tcW w:w="0" w:type="auto"/>
                  <w:tcMar>
                    <w:top w:w="150" w:type="dxa"/>
                    <w:left w:w="150" w:type="dxa"/>
                    <w:bottom w:w="150" w:type="dxa"/>
                    <w:right w:w="0" w:type="dxa"/>
                  </w:tcMar>
                  <w:vAlign w:val="center"/>
                  <w:hideMark/>
                </w:tcPr>
                <w:p w14:paraId="6B1C51A0"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3,476.85</w:t>
                  </w:r>
                </w:p>
              </w:tc>
              <w:tc>
                <w:tcPr>
                  <w:tcW w:w="0" w:type="auto"/>
                  <w:tcMar>
                    <w:top w:w="150" w:type="dxa"/>
                    <w:left w:w="150" w:type="dxa"/>
                    <w:bottom w:w="150" w:type="dxa"/>
                    <w:right w:w="0" w:type="dxa"/>
                  </w:tcMar>
                  <w:vAlign w:val="center"/>
                  <w:hideMark/>
                </w:tcPr>
                <w:p w14:paraId="3874550C"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3,451.90</w:t>
                  </w:r>
                </w:p>
              </w:tc>
              <w:tc>
                <w:tcPr>
                  <w:tcW w:w="0" w:type="auto"/>
                  <w:tcMar>
                    <w:top w:w="150" w:type="dxa"/>
                    <w:left w:w="150" w:type="dxa"/>
                    <w:bottom w:w="150" w:type="dxa"/>
                    <w:right w:w="0" w:type="dxa"/>
                  </w:tcMar>
                  <w:vAlign w:val="center"/>
                  <w:hideMark/>
                </w:tcPr>
                <w:p w14:paraId="61EF72D1"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3,455.65</w:t>
                  </w:r>
                </w:p>
              </w:tc>
              <w:tc>
                <w:tcPr>
                  <w:tcW w:w="0" w:type="auto"/>
                  <w:tcMar>
                    <w:top w:w="150" w:type="dxa"/>
                    <w:left w:w="150" w:type="dxa"/>
                    <w:bottom w:w="150" w:type="dxa"/>
                    <w:right w:w="0" w:type="dxa"/>
                  </w:tcMar>
                  <w:vAlign w:val="center"/>
                  <w:hideMark/>
                </w:tcPr>
                <w:p w14:paraId="3A14A460"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3,439.71</w:t>
                  </w:r>
                </w:p>
              </w:tc>
              <w:tc>
                <w:tcPr>
                  <w:tcW w:w="0" w:type="auto"/>
                  <w:tcMar>
                    <w:top w:w="150" w:type="dxa"/>
                    <w:left w:w="150" w:type="dxa"/>
                    <w:bottom w:w="150" w:type="dxa"/>
                    <w:right w:w="0" w:type="dxa"/>
                  </w:tcMar>
                  <w:vAlign w:val="center"/>
                  <w:hideMark/>
                </w:tcPr>
                <w:p w14:paraId="44F2D8A8"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1,514,545</w:t>
                  </w:r>
                </w:p>
              </w:tc>
            </w:tr>
            <w:tr w:rsidR="00662E4B" w:rsidRPr="00EB5246" w14:paraId="75838236" w14:textId="77777777" w:rsidTr="00662E4B">
              <w:tc>
                <w:tcPr>
                  <w:tcW w:w="0" w:type="auto"/>
                  <w:tcMar>
                    <w:top w:w="150" w:type="dxa"/>
                    <w:left w:w="0" w:type="dxa"/>
                    <w:bottom w:w="150" w:type="dxa"/>
                    <w:right w:w="75" w:type="dxa"/>
                  </w:tcMar>
                  <w:vAlign w:val="center"/>
                  <w:hideMark/>
                </w:tcPr>
                <w:p w14:paraId="31425FF8" w14:textId="77777777" w:rsidR="00662E4B" w:rsidRPr="00EB5246" w:rsidRDefault="00662E4B" w:rsidP="00780447">
                  <w:pPr>
                    <w:framePr w:hSpace="180" w:wrap="around" w:vAnchor="text" w:hAnchor="text" w:y="1"/>
                    <w:rPr>
                      <w:rFonts w:ascii="Arial" w:hAnsi="Arial" w:cs="Arial"/>
                      <w:sz w:val="16"/>
                      <w:szCs w:val="16"/>
                    </w:rPr>
                  </w:pPr>
                  <w:r w:rsidRPr="00EB5246">
                    <w:rPr>
                      <w:rFonts w:ascii="Arial" w:hAnsi="Arial" w:cs="Arial"/>
                      <w:sz w:val="16"/>
                      <w:szCs w:val="16"/>
                    </w:rPr>
                    <w:t>Oct 19, 2023</w:t>
                  </w:r>
                </w:p>
              </w:tc>
              <w:tc>
                <w:tcPr>
                  <w:tcW w:w="0" w:type="auto"/>
                  <w:gridSpan w:val="6"/>
                  <w:tcMar>
                    <w:top w:w="150" w:type="dxa"/>
                    <w:left w:w="0" w:type="dxa"/>
                    <w:bottom w:w="150" w:type="dxa"/>
                    <w:right w:w="0" w:type="dxa"/>
                  </w:tcMar>
                  <w:vAlign w:val="center"/>
                  <w:hideMark/>
                </w:tcPr>
                <w:p w14:paraId="5A687CAB" w14:textId="77777777" w:rsidR="00662E4B" w:rsidRPr="00EB5246" w:rsidRDefault="00662E4B" w:rsidP="00780447">
                  <w:pPr>
                    <w:framePr w:hSpace="180" w:wrap="around" w:vAnchor="text" w:hAnchor="text" w:y="1"/>
                    <w:rPr>
                      <w:rFonts w:ascii="Arial" w:hAnsi="Arial" w:cs="Arial"/>
                      <w:sz w:val="16"/>
                      <w:szCs w:val="16"/>
                    </w:rPr>
                  </w:pPr>
                  <w:r w:rsidRPr="00EB5246">
                    <w:rPr>
                      <w:rStyle w:val="Strong"/>
                      <w:rFonts w:ascii="Arial" w:hAnsi="Arial" w:cs="Arial"/>
                      <w:sz w:val="16"/>
                      <w:szCs w:val="16"/>
                    </w:rPr>
                    <w:t>9</w:t>
                  </w:r>
                  <w:r w:rsidRPr="00EB5246">
                    <w:rPr>
                      <w:rFonts w:ascii="Arial" w:hAnsi="Arial" w:cs="Arial"/>
                      <w:sz w:val="16"/>
                      <w:szCs w:val="16"/>
                    </w:rPr>
                    <w:t> Dividend</w:t>
                  </w:r>
                </w:p>
              </w:tc>
            </w:tr>
            <w:tr w:rsidR="00662E4B" w:rsidRPr="00EB5246" w14:paraId="52F934EA" w14:textId="77777777" w:rsidTr="00662E4B">
              <w:tc>
                <w:tcPr>
                  <w:tcW w:w="0" w:type="auto"/>
                  <w:tcMar>
                    <w:top w:w="150" w:type="dxa"/>
                    <w:left w:w="0" w:type="dxa"/>
                    <w:bottom w:w="150" w:type="dxa"/>
                    <w:right w:w="150" w:type="dxa"/>
                  </w:tcMar>
                  <w:vAlign w:val="center"/>
                  <w:hideMark/>
                </w:tcPr>
                <w:p w14:paraId="51274681" w14:textId="77777777" w:rsidR="00662E4B" w:rsidRPr="00EB5246" w:rsidRDefault="00662E4B" w:rsidP="00780447">
                  <w:pPr>
                    <w:framePr w:hSpace="180" w:wrap="around" w:vAnchor="text" w:hAnchor="text" w:y="1"/>
                    <w:rPr>
                      <w:rFonts w:ascii="Arial" w:hAnsi="Arial" w:cs="Arial"/>
                      <w:sz w:val="16"/>
                      <w:szCs w:val="16"/>
                    </w:rPr>
                  </w:pPr>
                  <w:r w:rsidRPr="00EB5246">
                    <w:rPr>
                      <w:rFonts w:ascii="Arial" w:hAnsi="Arial" w:cs="Arial"/>
                      <w:sz w:val="16"/>
                      <w:szCs w:val="16"/>
                    </w:rPr>
                    <w:t>Oct 18, 2023</w:t>
                  </w:r>
                </w:p>
              </w:tc>
              <w:tc>
                <w:tcPr>
                  <w:tcW w:w="0" w:type="auto"/>
                  <w:tcMar>
                    <w:top w:w="150" w:type="dxa"/>
                    <w:left w:w="150" w:type="dxa"/>
                    <w:bottom w:w="150" w:type="dxa"/>
                    <w:right w:w="0" w:type="dxa"/>
                  </w:tcMar>
                  <w:vAlign w:val="center"/>
                  <w:hideMark/>
                </w:tcPr>
                <w:p w14:paraId="6AC8AA7D"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3,511.00</w:t>
                  </w:r>
                </w:p>
              </w:tc>
              <w:tc>
                <w:tcPr>
                  <w:tcW w:w="0" w:type="auto"/>
                  <w:tcMar>
                    <w:top w:w="150" w:type="dxa"/>
                    <w:left w:w="150" w:type="dxa"/>
                    <w:bottom w:w="150" w:type="dxa"/>
                    <w:right w:w="0" w:type="dxa"/>
                  </w:tcMar>
                  <w:vAlign w:val="center"/>
                  <w:hideMark/>
                </w:tcPr>
                <w:p w14:paraId="2F415F45"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3,522.70</w:t>
                  </w:r>
                </w:p>
              </w:tc>
              <w:tc>
                <w:tcPr>
                  <w:tcW w:w="0" w:type="auto"/>
                  <w:tcMar>
                    <w:top w:w="150" w:type="dxa"/>
                    <w:left w:w="150" w:type="dxa"/>
                    <w:bottom w:w="150" w:type="dxa"/>
                    <w:right w:w="0" w:type="dxa"/>
                  </w:tcMar>
                  <w:vAlign w:val="center"/>
                  <w:hideMark/>
                </w:tcPr>
                <w:p w14:paraId="79F0963B"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3,484.00</w:t>
                  </w:r>
                </w:p>
              </w:tc>
              <w:tc>
                <w:tcPr>
                  <w:tcW w:w="0" w:type="auto"/>
                  <w:tcMar>
                    <w:top w:w="150" w:type="dxa"/>
                    <w:left w:w="150" w:type="dxa"/>
                    <w:bottom w:w="150" w:type="dxa"/>
                    <w:right w:w="0" w:type="dxa"/>
                  </w:tcMar>
                  <w:vAlign w:val="center"/>
                  <w:hideMark/>
                </w:tcPr>
                <w:p w14:paraId="1DC0502B"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3,487.25</w:t>
                  </w:r>
                </w:p>
              </w:tc>
              <w:tc>
                <w:tcPr>
                  <w:tcW w:w="0" w:type="auto"/>
                  <w:tcMar>
                    <w:top w:w="150" w:type="dxa"/>
                    <w:left w:w="150" w:type="dxa"/>
                    <w:bottom w:w="150" w:type="dxa"/>
                    <w:right w:w="0" w:type="dxa"/>
                  </w:tcMar>
                  <w:vAlign w:val="center"/>
                  <w:hideMark/>
                </w:tcPr>
                <w:p w14:paraId="75D04979"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3,462.21</w:t>
                  </w:r>
                </w:p>
              </w:tc>
              <w:tc>
                <w:tcPr>
                  <w:tcW w:w="0" w:type="auto"/>
                  <w:tcMar>
                    <w:top w:w="150" w:type="dxa"/>
                    <w:left w:w="150" w:type="dxa"/>
                    <w:bottom w:w="150" w:type="dxa"/>
                    <w:right w:w="0" w:type="dxa"/>
                  </w:tcMar>
                  <w:vAlign w:val="center"/>
                  <w:hideMark/>
                </w:tcPr>
                <w:p w14:paraId="529FAE94"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1,408,245</w:t>
                  </w:r>
                </w:p>
              </w:tc>
            </w:tr>
            <w:tr w:rsidR="00662E4B" w:rsidRPr="00EB5246" w14:paraId="0E902A5C" w14:textId="77777777" w:rsidTr="00662E4B">
              <w:tc>
                <w:tcPr>
                  <w:tcW w:w="0" w:type="auto"/>
                  <w:tcMar>
                    <w:top w:w="150" w:type="dxa"/>
                    <w:left w:w="0" w:type="dxa"/>
                    <w:bottom w:w="150" w:type="dxa"/>
                    <w:right w:w="150" w:type="dxa"/>
                  </w:tcMar>
                  <w:vAlign w:val="center"/>
                  <w:hideMark/>
                </w:tcPr>
                <w:p w14:paraId="3D6FC3FC" w14:textId="77777777" w:rsidR="00662E4B" w:rsidRPr="00EB5246" w:rsidRDefault="00662E4B" w:rsidP="00780447">
                  <w:pPr>
                    <w:framePr w:hSpace="180" w:wrap="around" w:vAnchor="text" w:hAnchor="text" w:y="1"/>
                    <w:rPr>
                      <w:rFonts w:ascii="Arial" w:hAnsi="Arial" w:cs="Arial"/>
                      <w:sz w:val="16"/>
                      <w:szCs w:val="16"/>
                    </w:rPr>
                  </w:pPr>
                  <w:r w:rsidRPr="00EB5246">
                    <w:rPr>
                      <w:rFonts w:ascii="Arial" w:hAnsi="Arial" w:cs="Arial"/>
                      <w:sz w:val="16"/>
                      <w:szCs w:val="16"/>
                    </w:rPr>
                    <w:t>Oct 17, 2023</w:t>
                  </w:r>
                </w:p>
              </w:tc>
              <w:tc>
                <w:tcPr>
                  <w:tcW w:w="0" w:type="auto"/>
                  <w:tcMar>
                    <w:top w:w="150" w:type="dxa"/>
                    <w:left w:w="150" w:type="dxa"/>
                    <w:bottom w:w="150" w:type="dxa"/>
                    <w:right w:w="0" w:type="dxa"/>
                  </w:tcMar>
                  <w:vAlign w:val="center"/>
                  <w:hideMark/>
                </w:tcPr>
                <w:p w14:paraId="03BE5F43"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3,530.00</w:t>
                  </w:r>
                </w:p>
              </w:tc>
              <w:tc>
                <w:tcPr>
                  <w:tcW w:w="0" w:type="auto"/>
                  <w:tcMar>
                    <w:top w:w="150" w:type="dxa"/>
                    <w:left w:w="150" w:type="dxa"/>
                    <w:bottom w:w="150" w:type="dxa"/>
                    <w:right w:w="0" w:type="dxa"/>
                  </w:tcMar>
                  <w:vAlign w:val="center"/>
                  <w:hideMark/>
                </w:tcPr>
                <w:p w14:paraId="3959301B"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3,534.15</w:t>
                  </w:r>
                </w:p>
              </w:tc>
              <w:tc>
                <w:tcPr>
                  <w:tcW w:w="0" w:type="auto"/>
                  <w:tcMar>
                    <w:top w:w="150" w:type="dxa"/>
                    <w:left w:w="150" w:type="dxa"/>
                    <w:bottom w:w="150" w:type="dxa"/>
                    <w:right w:w="0" w:type="dxa"/>
                  </w:tcMar>
                  <w:vAlign w:val="center"/>
                  <w:hideMark/>
                </w:tcPr>
                <w:p w14:paraId="2D976070"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3,503.35</w:t>
                  </w:r>
                </w:p>
              </w:tc>
              <w:tc>
                <w:tcPr>
                  <w:tcW w:w="0" w:type="auto"/>
                  <w:tcMar>
                    <w:top w:w="150" w:type="dxa"/>
                    <w:left w:w="150" w:type="dxa"/>
                    <w:bottom w:w="150" w:type="dxa"/>
                    <w:right w:w="0" w:type="dxa"/>
                  </w:tcMar>
                  <w:vAlign w:val="center"/>
                  <w:hideMark/>
                </w:tcPr>
                <w:p w14:paraId="235B805B"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3,507.05</w:t>
                  </w:r>
                </w:p>
              </w:tc>
              <w:tc>
                <w:tcPr>
                  <w:tcW w:w="0" w:type="auto"/>
                  <w:tcMar>
                    <w:top w:w="150" w:type="dxa"/>
                    <w:left w:w="150" w:type="dxa"/>
                    <w:bottom w:w="150" w:type="dxa"/>
                    <w:right w:w="0" w:type="dxa"/>
                  </w:tcMar>
                  <w:vAlign w:val="center"/>
                  <w:hideMark/>
                </w:tcPr>
                <w:p w14:paraId="0857EA78"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3,481.86</w:t>
                  </w:r>
                </w:p>
              </w:tc>
              <w:tc>
                <w:tcPr>
                  <w:tcW w:w="0" w:type="auto"/>
                  <w:tcMar>
                    <w:top w:w="150" w:type="dxa"/>
                    <w:left w:w="150" w:type="dxa"/>
                    <w:bottom w:w="150" w:type="dxa"/>
                    <w:right w:w="0" w:type="dxa"/>
                  </w:tcMar>
                  <w:vAlign w:val="center"/>
                  <w:hideMark/>
                </w:tcPr>
                <w:p w14:paraId="2FCAB50B"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1,672,065</w:t>
                  </w:r>
                </w:p>
              </w:tc>
            </w:tr>
            <w:tr w:rsidR="00662E4B" w:rsidRPr="00EB5246" w14:paraId="384D1FDD" w14:textId="77777777" w:rsidTr="00662E4B">
              <w:tc>
                <w:tcPr>
                  <w:tcW w:w="0" w:type="auto"/>
                  <w:tcMar>
                    <w:top w:w="150" w:type="dxa"/>
                    <w:left w:w="0" w:type="dxa"/>
                    <w:bottom w:w="150" w:type="dxa"/>
                    <w:right w:w="150" w:type="dxa"/>
                  </w:tcMar>
                  <w:vAlign w:val="center"/>
                  <w:hideMark/>
                </w:tcPr>
                <w:p w14:paraId="4BB5CA36" w14:textId="77777777" w:rsidR="00662E4B" w:rsidRPr="00EB5246" w:rsidRDefault="00662E4B" w:rsidP="00780447">
                  <w:pPr>
                    <w:framePr w:hSpace="180" w:wrap="around" w:vAnchor="text" w:hAnchor="text" w:y="1"/>
                    <w:rPr>
                      <w:rFonts w:ascii="Arial" w:hAnsi="Arial" w:cs="Arial"/>
                      <w:sz w:val="16"/>
                      <w:szCs w:val="16"/>
                    </w:rPr>
                  </w:pPr>
                  <w:r w:rsidRPr="00EB5246">
                    <w:rPr>
                      <w:rFonts w:ascii="Arial" w:hAnsi="Arial" w:cs="Arial"/>
                      <w:sz w:val="16"/>
                      <w:szCs w:val="16"/>
                    </w:rPr>
                    <w:t>Oct 16, 2023</w:t>
                  </w:r>
                </w:p>
              </w:tc>
              <w:tc>
                <w:tcPr>
                  <w:tcW w:w="0" w:type="auto"/>
                  <w:tcMar>
                    <w:top w:w="150" w:type="dxa"/>
                    <w:left w:w="150" w:type="dxa"/>
                    <w:bottom w:w="150" w:type="dxa"/>
                    <w:right w:w="0" w:type="dxa"/>
                  </w:tcMar>
                  <w:vAlign w:val="center"/>
                  <w:hideMark/>
                </w:tcPr>
                <w:p w14:paraId="181B5BB3"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3,566.00</w:t>
                  </w:r>
                </w:p>
              </w:tc>
              <w:tc>
                <w:tcPr>
                  <w:tcW w:w="0" w:type="auto"/>
                  <w:tcMar>
                    <w:top w:w="150" w:type="dxa"/>
                    <w:left w:w="150" w:type="dxa"/>
                    <w:bottom w:w="150" w:type="dxa"/>
                    <w:right w:w="0" w:type="dxa"/>
                  </w:tcMar>
                  <w:vAlign w:val="center"/>
                  <w:hideMark/>
                </w:tcPr>
                <w:p w14:paraId="6C99B2F3"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3,574.65</w:t>
                  </w:r>
                </w:p>
              </w:tc>
              <w:tc>
                <w:tcPr>
                  <w:tcW w:w="0" w:type="auto"/>
                  <w:tcMar>
                    <w:top w:w="150" w:type="dxa"/>
                    <w:left w:w="150" w:type="dxa"/>
                    <w:bottom w:w="150" w:type="dxa"/>
                    <w:right w:w="0" w:type="dxa"/>
                  </w:tcMar>
                  <w:vAlign w:val="center"/>
                  <w:hideMark/>
                </w:tcPr>
                <w:p w14:paraId="5F72F4B5"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3,519.10</w:t>
                  </w:r>
                </w:p>
              </w:tc>
              <w:tc>
                <w:tcPr>
                  <w:tcW w:w="0" w:type="auto"/>
                  <w:tcMar>
                    <w:top w:w="150" w:type="dxa"/>
                    <w:left w:w="150" w:type="dxa"/>
                    <w:bottom w:w="150" w:type="dxa"/>
                    <w:right w:w="0" w:type="dxa"/>
                  </w:tcMar>
                  <w:vAlign w:val="center"/>
                  <w:hideMark/>
                </w:tcPr>
                <w:p w14:paraId="5822BB43"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3,524.05</w:t>
                  </w:r>
                </w:p>
              </w:tc>
              <w:tc>
                <w:tcPr>
                  <w:tcW w:w="0" w:type="auto"/>
                  <w:tcMar>
                    <w:top w:w="150" w:type="dxa"/>
                    <w:left w:w="150" w:type="dxa"/>
                    <w:bottom w:w="150" w:type="dxa"/>
                    <w:right w:w="0" w:type="dxa"/>
                  </w:tcMar>
                  <w:vAlign w:val="center"/>
                  <w:hideMark/>
                </w:tcPr>
                <w:p w14:paraId="4776EEAD"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3,498.74</w:t>
                  </w:r>
                </w:p>
              </w:tc>
              <w:tc>
                <w:tcPr>
                  <w:tcW w:w="0" w:type="auto"/>
                  <w:tcMar>
                    <w:top w:w="150" w:type="dxa"/>
                    <w:left w:w="150" w:type="dxa"/>
                    <w:bottom w:w="150" w:type="dxa"/>
                    <w:right w:w="0" w:type="dxa"/>
                  </w:tcMar>
                  <w:vAlign w:val="center"/>
                  <w:hideMark/>
                </w:tcPr>
                <w:p w14:paraId="38AF4DEC"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1,671,104</w:t>
                  </w:r>
                </w:p>
              </w:tc>
            </w:tr>
            <w:tr w:rsidR="00662E4B" w:rsidRPr="00EB5246" w14:paraId="61A6521C" w14:textId="77777777" w:rsidTr="00662E4B">
              <w:tc>
                <w:tcPr>
                  <w:tcW w:w="0" w:type="auto"/>
                  <w:tcMar>
                    <w:top w:w="150" w:type="dxa"/>
                    <w:left w:w="0" w:type="dxa"/>
                    <w:bottom w:w="150" w:type="dxa"/>
                    <w:right w:w="150" w:type="dxa"/>
                  </w:tcMar>
                  <w:vAlign w:val="center"/>
                  <w:hideMark/>
                </w:tcPr>
                <w:p w14:paraId="01CC45EB" w14:textId="77777777" w:rsidR="00662E4B" w:rsidRPr="00EB5246" w:rsidRDefault="00662E4B" w:rsidP="00780447">
                  <w:pPr>
                    <w:framePr w:hSpace="180" w:wrap="around" w:vAnchor="text" w:hAnchor="text" w:y="1"/>
                    <w:rPr>
                      <w:rFonts w:ascii="Arial" w:hAnsi="Arial" w:cs="Arial"/>
                      <w:sz w:val="16"/>
                      <w:szCs w:val="16"/>
                    </w:rPr>
                  </w:pPr>
                  <w:r w:rsidRPr="00EB5246">
                    <w:rPr>
                      <w:rFonts w:ascii="Arial" w:hAnsi="Arial" w:cs="Arial"/>
                      <w:sz w:val="16"/>
                      <w:szCs w:val="16"/>
                    </w:rPr>
                    <w:t>Oct 13, 2023</w:t>
                  </w:r>
                </w:p>
              </w:tc>
              <w:tc>
                <w:tcPr>
                  <w:tcW w:w="0" w:type="auto"/>
                  <w:tcMar>
                    <w:top w:w="150" w:type="dxa"/>
                    <w:left w:w="150" w:type="dxa"/>
                    <w:bottom w:w="150" w:type="dxa"/>
                    <w:right w:w="0" w:type="dxa"/>
                  </w:tcMar>
                  <w:vAlign w:val="center"/>
                  <w:hideMark/>
                </w:tcPr>
                <w:p w14:paraId="14A2F9AD"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3,530.00</w:t>
                  </w:r>
                </w:p>
              </w:tc>
              <w:tc>
                <w:tcPr>
                  <w:tcW w:w="0" w:type="auto"/>
                  <w:tcMar>
                    <w:top w:w="150" w:type="dxa"/>
                    <w:left w:w="150" w:type="dxa"/>
                    <w:bottom w:w="150" w:type="dxa"/>
                    <w:right w:w="0" w:type="dxa"/>
                  </w:tcMar>
                  <w:vAlign w:val="center"/>
                  <w:hideMark/>
                </w:tcPr>
                <w:p w14:paraId="4B512942"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3,577.00</w:t>
                  </w:r>
                </w:p>
              </w:tc>
              <w:tc>
                <w:tcPr>
                  <w:tcW w:w="0" w:type="auto"/>
                  <w:tcMar>
                    <w:top w:w="150" w:type="dxa"/>
                    <w:left w:w="150" w:type="dxa"/>
                    <w:bottom w:w="150" w:type="dxa"/>
                    <w:right w:w="0" w:type="dxa"/>
                  </w:tcMar>
                  <w:vAlign w:val="center"/>
                  <w:hideMark/>
                </w:tcPr>
                <w:p w14:paraId="03A8976E"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3,525.00</w:t>
                  </w:r>
                </w:p>
              </w:tc>
              <w:tc>
                <w:tcPr>
                  <w:tcW w:w="0" w:type="auto"/>
                  <w:tcMar>
                    <w:top w:w="150" w:type="dxa"/>
                    <w:left w:w="150" w:type="dxa"/>
                    <w:bottom w:w="150" w:type="dxa"/>
                    <w:right w:w="0" w:type="dxa"/>
                  </w:tcMar>
                  <w:vAlign w:val="center"/>
                  <w:hideMark/>
                </w:tcPr>
                <w:p w14:paraId="75C61141"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3,570.85</w:t>
                  </w:r>
                </w:p>
              </w:tc>
              <w:tc>
                <w:tcPr>
                  <w:tcW w:w="0" w:type="auto"/>
                  <w:tcMar>
                    <w:top w:w="150" w:type="dxa"/>
                    <w:left w:w="150" w:type="dxa"/>
                    <w:bottom w:w="150" w:type="dxa"/>
                    <w:right w:w="0" w:type="dxa"/>
                  </w:tcMar>
                  <w:vAlign w:val="center"/>
                  <w:hideMark/>
                </w:tcPr>
                <w:p w14:paraId="4A90D097"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3,545.21</w:t>
                  </w:r>
                </w:p>
              </w:tc>
              <w:tc>
                <w:tcPr>
                  <w:tcW w:w="0" w:type="auto"/>
                  <w:tcMar>
                    <w:top w:w="150" w:type="dxa"/>
                    <w:left w:w="150" w:type="dxa"/>
                    <w:bottom w:w="150" w:type="dxa"/>
                    <w:right w:w="0" w:type="dxa"/>
                  </w:tcMar>
                  <w:vAlign w:val="center"/>
                  <w:hideMark/>
                </w:tcPr>
                <w:p w14:paraId="309F12F0"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2,890,357</w:t>
                  </w:r>
                </w:p>
              </w:tc>
            </w:tr>
            <w:tr w:rsidR="00662E4B" w:rsidRPr="00EB5246" w14:paraId="5FBDD9A0" w14:textId="77777777" w:rsidTr="00662E4B">
              <w:tc>
                <w:tcPr>
                  <w:tcW w:w="0" w:type="auto"/>
                  <w:tcMar>
                    <w:top w:w="150" w:type="dxa"/>
                    <w:left w:w="0" w:type="dxa"/>
                    <w:bottom w:w="150" w:type="dxa"/>
                    <w:right w:w="150" w:type="dxa"/>
                  </w:tcMar>
                  <w:vAlign w:val="center"/>
                  <w:hideMark/>
                </w:tcPr>
                <w:p w14:paraId="44A8DC9B" w14:textId="77777777" w:rsidR="00662E4B" w:rsidRPr="00EB5246" w:rsidRDefault="00662E4B" w:rsidP="00780447">
                  <w:pPr>
                    <w:framePr w:hSpace="180" w:wrap="around" w:vAnchor="text" w:hAnchor="text" w:y="1"/>
                    <w:rPr>
                      <w:rFonts w:ascii="Arial" w:hAnsi="Arial" w:cs="Arial"/>
                      <w:sz w:val="16"/>
                      <w:szCs w:val="16"/>
                    </w:rPr>
                  </w:pPr>
                  <w:r w:rsidRPr="00EB5246">
                    <w:rPr>
                      <w:rFonts w:ascii="Arial" w:hAnsi="Arial" w:cs="Arial"/>
                      <w:sz w:val="16"/>
                      <w:szCs w:val="16"/>
                    </w:rPr>
                    <w:t>Oct 12, 2023</w:t>
                  </w:r>
                </w:p>
              </w:tc>
              <w:tc>
                <w:tcPr>
                  <w:tcW w:w="0" w:type="auto"/>
                  <w:tcMar>
                    <w:top w:w="150" w:type="dxa"/>
                    <w:left w:w="150" w:type="dxa"/>
                    <w:bottom w:w="150" w:type="dxa"/>
                    <w:right w:w="0" w:type="dxa"/>
                  </w:tcMar>
                  <w:vAlign w:val="center"/>
                  <w:hideMark/>
                </w:tcPr>
                <w:p w14:paraId="1D23F762"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3,575.00</w:t>
                  </w:r>
                </w:p>
              </w:tc>
              <w:tc>
                <w:tcPr>
                  <w:tcW w:w="0" w:type="auto"/>
                  <w:tcMar>
                    <w:top w:w="150" w:type="dxa"/>
                    <w:left w:w="150" w:type="dxa"/>
                    <w:bottom w:w="150" w:type="dxa"/>
                    <w:right w:w="0" w:type="dxa"/>
                  </w:tcMar>
                  <w:vAlign w:val="center"/>
                  <w:hideMark/>
                </w:tcPr>
                <w:p w14:paraId="07D6329D"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3,588.65</w:t>
                  </w:r>
                </w:p>
              </w:tc>
              <w:tc>
                <w:tcPr>
                  <w:tcW w:w="0" w:type="auto"/>
                  <w:tcMar>
                    <w:top w:w="150" w:type="dxa"/>
                    <w:left w:w="150" w:type="dxa"/>
                    <w:bottom w:w="150" w:type="dxa"/>
                    <w:right w:w="0" w:type="dxa"/>
                  </w:tcMar>
                  <w:vAlign w:val="center"/>
                  <w:hideMark/>
                </w:tcPr>
                <w:p w14:paraId="3F605381"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3,538.10</w:t>
                  </w:r>
                </w:p>
              </w:tc>
              <w:tc>
                <w:tcPr>
                  <w:tcW w:w="0" w:type="auto"/>
                  <w:tcMar>
                    <w:top w:w="150" w:type="dxa"/>
                    <w:left w:w="150" w:type="dxa"/>
                    <w:bottom w:w="150" w:type="dxa"/>
                    <w:right w:w="0" w:type="dxa"/>
                  </w:tcMar>
                  <w:vAlign w:val="center"/>
                  <w:hideMark/>
                </w:tcPr>
                <w:p w14:paraId="6D70449E"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3,542.55</w:t>
                  </w:r>
                </w:p>
              </w:tc>
              <w:tc>
                <w:tcPr>
                  <w:tcW w:w="0" w:type="auto"/>
                  <w:tcMar>
                    <w:top w:w="150" w:type="dxa"/>
                    <w:left w:w="150" w:type="dxa"/>
                    <w:bottom w:w="150" w:type="dxa"/>
                    <w:right w:w="0" w:type="dxa"/>
                  </w:tcMar>
                  <w:vAlign w:val="center"/>
                  <w:hideMark/>
                </w:tcPr>
                <w:p w14:paraId="0705498D"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3,517.11</w:t>
                  </w:r>
                </w:p>
              </w:tc>
              <w:tc>
                <w:tcPr>
                  <w:tcW w:w="0" w:type="auto"/>
                  <w:tcMar>
                    <w:top w:w="150" w:type="dxa"/>
                    <w:left w:w="150" w:type="dxa"/>
                    <w:bottom w:w="150" w:type="dxa"/>
                    <w:right w:w="0" w:type="dxa"/>
                  </w:tcMar>
                  <w:vAlign w:val="center"/>
                  <w:hideMark/>
                </w:tcPr>
                <w:p w14:paraId="70E36C47"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4,241,281</w:t>
                  </w:r>
                </w:p>
              </w:tc>
            </w:tr>
            <w:tr w:rsidR="00662E4B" w:rsidRPr="00EB5246" w14:paraId="19679892" w14:textId="77777777" w:rsidTr="00662E4B">
              <w:tc>
                <w:tcPr>
                  <w:tcW w:w="0" w:type="auto"/>
                  <w:tcMar>
                    <w:top w:w="150" w:type="dxa"/>
                    <w:left w:w="0" w:type="dxa"/>
                    <w:bottom w:w="150" w:type="dxa"/>
                    <w:right w:w="150" w:type="dxa"/>
                  </w:tcMar>
                  <w:vAlign w:val="center"/>
                  <w:hideMark/>
                </w:tcPr>
                <w:p w14:paraId="1152B674" w14:textId="77777777" w:rsidR="00662E4B" w:rsidRPr="00EB5246" w:rsidRDefault="00662E4B" w:rsidP="00780447">
                  <w:pPr>
                    <w:framePr w:hSpace="180" w:wrap="around" w:vAnchor="text" w:hAnchor="text" w:y="1"/>
                    <w:rPr>
                      <w:rFonts w:ascii="Arial" w:hAnsi="Arial" w:cs="Arial"/>
                      <w:sz w:val="16"/>
                      <w:szCs w:val="16"/>
                    </w:rPr>
                  </w:pPr>
                  <w:r w:rsidRPr="00EB5246">
                    <w:rPr>
                      <w:rFonts w:ascii="Arial" w:hAnsi="Arial" w:cs="Arial"/>
                      <w:sz w:val="16"/>
                      <w:szCs w:val="16"/>
                    </w:rPr>
                    <w:t>Oct 11, 2023</w:t>
                  </w:r>
                </w:p>
              </w:tc>
              <w:tc>
                <w:tcPr>
                  <w:tcW w:w="0" w:type="auto"/>
                  <w:tcMar>
                    <w:top w:w="150" w:type="dxa"/>
                    <w:left w:w="150" w:type="dxa"/>
                    <w:bottom w:w="150" w:type="dxa"/>
                    <w:right w:w="0" w:type="dxa"/>
                  </w:tcMar>
                  <w:vAlign w:val="center"/>
                  <w:hideMark/>
                </w:tcPr>
                <w:p w14:paraId="2D2E4620"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3,650.00</w:t>
                  </w:r>
                </w:p>
              </w:tc>
              <w:tc>
                <w:tcPr>
                  <w:tcW w:w="0" w:type="auto"/>
                  <w:tcMar>
                    <w:top w:w="150" w:type="dxa"/>
                    <w:left w:w="150" w:type="dxa"/>
                    <w:bottom w:w="150" w:type="dxa"/>
                    <w:right w:w="0" w:type="dxa"/>
                  </w:tcMar>
                  <w:vAlign w:val="center"/>
                  <w:hideMark/>
                </w:tcPr>
                <w:p w14:paraId="63450620"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3,650.00</w:t>
                  </w:r>
                </w:p>
              </w:tc>
              <w:tc>
                <w:tcPr>
                  <w:tcW w:w="0" w:type="auto"/>
                  <w:tcMar>
                    <w:top w:w="150" w:type="dxa"/>
                    <w:left w:w="150" w:type="dxa"/>
                    <w:bottom w:w="150" w:type="dxa"/>
                    <w:right w:w="0" w:type="dxa"/>
                  </w:tcMar>
                  <w:vAlign w:val="center"/>
                  <w:hideMark/>
                </w:tcPr>
                <w:p w14:paraId="6A08E4EC"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3,605.00</w:t>
                  </w:r>
                </w:p>
              </w:tc>
              <w:tc>
                <w:tcPr>
                  <w:tcW w:w="0" w:type="auto"/>
                  <w:tcMar>
                    <w:top w:w="150" w:type="dxa"/>
                    <w:left w:w="150" w:type="dxa"/>
                    <w:bottom w:w="150" w:type="dxa"/>
                    <w:right w:w="0" w:type="dxa"/>
                  </w:tcMar>
                  <w:vAlign w:val="center"/>
                  <w:hideMark/>
                </w:tcPr>
                <w:p w14:paraId="72430FC4"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3,609.90</w:t>
                  </w:r>
                </w:p>
              </w:tc>
              <w:tc>
                <w:tcPr>
                  <w:tcW w:w="0" w:type="auto"/>
                  <w:tcMar>
                    <w:top w:w="150" w:type="dxa"/>
                    <w:left w:w="150" w:type="dxa"/>
                    <w:bottom w:w="150" w:type="dxa"/>
                    <w:right w:w="0" w:type="dxa"/>
                  </w:tcMar>
                  <w:vAlign w:val="center"/>
                  <w:hideMark/>
                </w:tcPr>
                <w:p w14:paraId="11C0D0D6"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3,583.98</w:t>
                  </w:r>
                </w:p>
              </w:tc>
              <w:tc>
                <w:tcPr>
                  <w:tcW w:w="0" w:type="auto"/>
                  <w:tcMar>
                    <w:top w:w="150" w:type="dxa"/>
                    <w:left w:w="150" w:type="dxa"/>
                    <w:bottom w:w="150" w:type="dxa"/>
                    <w:right w:w="0" w:type="dxa"/>
                  </w:tcMar>
                  <w:vAlign w:val="center"/>
                  <w:hideMark/>
                </w:tcPr>
                <w:p w14:paraId="2D185452"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2,426,417</w:t>
                  </w:r>
                </w:p>
              </w:tc>
            </w:tr>
            <w:tr w:rsidR="00662E4B" w:rsidRPr="00EB5246" w14:paraId="0CA682A2" w14:textId="77777777" w:rsidTr="00662E4B">
              <w:tc>
                <w:tcPr>
                  <w:tcW w:w="0" w:type="auto"/>
                  <w:tcMar>
                    <w:top w:w="150" w:type="dxa"/>
                    <w:left w:w="0" w:type="dxa"/>
                    <w:bottom w:w="150" w:type="dxa"/>
                    <w:right w:w="150" w:type="dxa"/>
                  </w:tcMar>
                  <w:vAlign w:val="center"/>
                  <w:hideMark/>
                </w:tcPr>
                <w:p w14:paraId="3654D728" w14:textId="77777777" w:rsidR="00662E4B" w:rsidRPr="00EB5246" w:rsidRDefault="00662E4B" w:rsidP="00780447">
                  <w:pPr>
                    <w:framePr w:hSpace="180" w:wrap="around" w:vAnchor="text" w:hAnchor="text" w:y="1"/>
                    <w:rPr>
                      <w:rFonts w:ascii="Arial" w:hAnsi="Arial" w:cs="Arial"/>
                      <w:sz w:val="16"/>
                      <w:szCs w:val="16"/>
                    </w:rPr>
                  </w:pPr>
                  <w:r w:rsidRPr="00EB5246">
                    <w:rPr>
                      <w:rFonts w:ascii="Arial" w:hAnsi="Arial" w:cs="Arial"/>
                      <w:sz w:val="16"/>
                      <w:szCs w:val="16"/>
                    </w:rPr>
                    <w:t>Oct 10, 2023</w:t>
                  </w:r>
                </w:p>
              </w:tc>
              <w:tc>
                <w:tcPr>
                  <w:tcW w:w="0" w:type="auto"/>
                  <w:tcMar>
                    <w:top w:w="150" w:type="dxa"/>
                    <w:left w:w="150" w:type="dxa"/>
                    <w:bottom w:w="150" w:type="dxa"/>
                    <w:right w:w="0" w:type="dxa"/>
                  </w:tcMar>
                  <w:vAlign w:val="center"/>
                  <w:hideMark/>
                </w:tcPr>
                <w:p w14:paraId="6FCEE342"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3,640.05</w:t>
                  </w:r>
                </w:p>
              </w:tc>
              <w:tc>
                <w:tcPr>
                  <w:tcW w:w="0" w:type="auto"/>
                  <w:tcMar>
                    <w:top w:w="150" w:type="dxa"/>
                    <w:left w:w="150" w:type="dxa"/>
                    <w:bottom w:w="150" w:type="dxa"/>
                    <w:right w:w="0" w:type="dxa"/>
                  </w:tcMar>
                  <w:vAlign w:val="center"/>
                  <w:hideMark/>
                </w:tcPr>
                <w:p w14:paraId="6EF150FC"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3,648.00</w:t>
                  </w:r>
                </w:p>
              </w:tc>
              <w:tc>
                <w:tcPr>
                  <w:tcW w:w="0" w:type="auto"/>
                  <w:tcMar>
                    <w:top w:w="150" w:type="dxa"/>
                    <w:left w:w="150" w:type="dxa"/>
                    <w:bottom w:w="150" w:type="dxa"/>
                    <w:right w:w="0" w:type="dxa"/>
                  </w:tcMar>
                  <w:vAlign w:val="center"/>
                  <w:hideMark/>
                </w:tcPr>
                <w:p w14:paraId="3ABCD70C"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3,601.35</w:t>
                  </w:r>
                </w:p>
              </w:tc>
              <w:tc>
                <w:tcPr>
                  <w:tcW w:w="0" w:type="auto"/>
                  <w:tcMar>
                    <w:top w:w="150" w:type="dxa"/>
                    <w:left w:w="150" w:type="dxa"/>
                    <w:bottom w:w="150" w:type="dxa"/>
                    <w:right w:w="0" w:type="dxa"/>
                  </w:tcMar>
                  <w:vAlign w:val="center"/>
                  <w:hideMark/>
                </w:tcPr>
                <w:p w14:paraId="7992B8CE"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3,628.90</w:t>
                  </w:r>
                </w:p>
              </w:tc>
              <w:tc>
                <w:tcPr>
                  <w:tcW w:w="0" w:type="auto"/>
                  <w:tcMar>
                    <w:top w:w="150" w:type="dxa"/>
                    <w:left w:w="150" w:type="dxa"/>
                    <w:bottom w:w="150" w:type="dxa"/>
                    <w:right w:w="0" w:type="dxa"/>
                  </w:tcMar>
                  <w:vAlign w:val="center"/>
                  <w:hideMark/>
                </w:tcPr>
                <w:p w14:paraId="0CC8A1B0"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3,602.84</w:t>
                  </w:r>
                </w:p>
              </w:tc>
              <w:tc>
                <w:tcPr>
                  <w:tcW w:w="0" w:type="auto"/>
                  <w:tcMar>
                    <w:top w:w="150" w:type="dxa"/>
                    <w:left w:w="150" w:type="dxa"/>
                    <w:bottom w:w="150" w:type="dxa"/>
                    <w:right w:w="0" w:type="dxa"/>
                  </w:tcMar>
                  <w:vAlign w:val="center"/>
                  <w:hideMark/>
                </w:tcPr>
                <w:p w14:paraId="07EF9151"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1,848,148</w:t>
                  </w:r>
                </w:p>
              </w:tc>
            </w:tr>
            <w:tr w:rsidR="00662E4B" w:rsidRPr="00EB5246" w14:paraId="1ECAFE8C" w14:textId="77777777" w:rsidTr="00662E4B">
              <w:tc>
                <w:tcPr>
                  <w:tcW w:w="0" w:type="auto"/>
                  <w:tcMar>
                    <w:top w:w="150" w:type="dxa"/>
                    <w:left w:w="0" w:type="dxa"/>
                    <w:bottom w:w="150" w:type="dxa"/>
                    <w:right w:w="150" w:type="dxa"/>
                  </w:tcMar>
                  <w:vAlign w:val="center"/>
                  <w:hideMark/>
                </w:tcPr>
                <w:p w14:paraId="6AEE28C9" w14:textId="77777777" w:rsidR="00662E4B" w:rsidRPr="00EB5246" w:rsidRDefault="00662E4B" w:rsidP="00780447">
                  <w:pPr>
                    <w:framePr w:hSpace="180" w:wrap="around" w:vAnchor="text" w:hAnchor="text" w:y="1"/>
                    <w:rPr>
                      <w:rFonts w:ascii="Arial" w:hAnsi="Arial" w:cs="Arial"/>
                      <w:sz w:val="16"/>
                      <w:szCs w:val="16"/>
                    </w:rPr>
                  </w:pPr>
                  <w:r w:rsidRPr="00EB5246">
                    <w:rPr>
                      <w:rFonts w:ascii="Arial" w:hAnsi="Arial" w:cs="Arial"/>
                      <w:sz w:val="16"/>
                      <w:szCs w:val="16"/>
                    </w:rPr>
                    <w:t>Oct 09, 2023</w:t>
                  </w:r>
                </w:p>
              </w:tc>
              <w:tc>
                <w:tcPr>
                  <w:tcW w:w="0" w:type="auto"/>
                  <w:tcMar>
                    <w:top w:w="150" w:type="dxa"/>
                    <w:left w:w="150" w:type="dxa"/>
                    <w:bottom w:w="150" w:type="dxa"/>
                    <w:right w:w="0" w:type="dxa"/>
                  </w:tcMar>
                  <w:vAlign w:val="center"/>
                  <w:hideMark/>
                </w:tcPr>
                <w:p w14:paraId="4D9FA01A"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3,645.05</w:t>
                  </w:r>
                </w:p>
              </w:tc>
              <w:tc>
                <w:tcPr>
                  <w:tcW w:w="0" w:type="auto"/>
                  <w:tcMar>
                    <w:top w:w="150" w:type="dxa"/>
                    <w:left w:w="150" w:type="dxa"/>
                    <w:bottom w:w="150" w:type="dxa"/>
                    <w:right w:w="0" w:type="dxa"/>
                  </w:tcMar>
                  <w:vAlign w:val="center"/>
                  <w:hideMark/>
                </w:tcPr>
                <w:p w14:paraId="7FCDF3A9"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3,679.00</w:t>
                  </w:r>
                </w:p>
              </w:tc>
              <w:tc>
                <w:tcPr>
                  <w:tcW w:w="0" w:type="auto"/>
                  <w:tcMar>
                    <w:top w:w="150" w:type="dxa"/>
                    <w:left w:w="150" w:type="dxa"/>
                    <w:bottom w:w="150" w:type="dxa"/>
                    <w:right w:w="0" w:type="dxa"/>
                  </w:tcMar>
                  <w:vAlign w:val="center"/>
                  <w:hideMark/>
                </w:tcPr>
                <w:p w14:paraId="1B09A204"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3,631.00</w:t>
                  </w:r>
                </w:p>
              </w:tc>
              <w:tc>
                <w:tcPr>
                  <w:tcW w:w="0" w:type="auto"/>
                  <w:tcMar>
                    <w:top w:w="150" w:type="dxa"/>
                    <w:left w:w="150" w:type="dxa"/>
                    <w:bottom w:w="150" w:type="dxa"/>
                    <w:right w:w="0" w:type="dxa"/>
                  </w:tcMar>
                  <w:vAlign w:val="center"/>
                  <w:hideMark/>
                </w:tcPr>
                <w:p w14:paraId="5B994499"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3,638.35</w:t>
                  </w:r>
                </w:p>
              </w:tc>
              <w:tc>
                <w:tcPr>
                  <w:tcW w:w="0" w:type="auto"/>
                  <w:tcMar>
                    <w:top w:w="150" w:type="dxa"/>
                    <w:left w:w="150" w:type="dxa"/>
                    <w:bottom w:w="150" w:type="dxa"/>
                    <w:right w:w="0" w:type="dxa"/>
                  </w:tcMar>
                  <w:vAlign w:val="center"/>
                  <w:hideMark/>
                </w:tcPr>
                <w:p w14:paraId="21E996EC"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3,612.22</w:t>
                  </w:r>
                </w:p>
              </w:tc>
              <w:tc>
                <w:tcPr>
                  <w:tcW w:w="0" w:type="auto"/>
                  <w:tcMar>
                    <w:top w:w="150" w:type="dxa"/>
                    <w:left w:w="150" w:type="dxa"/>
                    <w:bottom w:w="150" w:type="dxa"/>
                    <w:right w:w="0" w:type="dxa"/>
                  </w:tcMar>
                  <w:vAlign w:val="center"/>
                  <w:hideMark/>
                </w:tcPr>
                <w:p w14:paraId="194FA072"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4,233,074</w:t>
                  </w:r>
                </w:p>
              </w:tc>
            </w:tr>
            <w:tr w:rsidR="00662E4B" w:rsidRPr="00EB5246" w14:paraId="25178D34" w14:textId="77777777" w:rsidTr="00662E4B">
              <w:tc>
                <w:tcPr>
                  <w:tcW w:w="0" w:type="auto"/>
                  <w:tcMar>
                    <w:top w:w="150" w:type="dxa"/>
                    <w:left w:w="0" w:type="dxa"/>
                    <w:bottom w:w="150" w:type="dxa"/>
                    <w:right w:w="150" w:type="dxa"/>
                  </w:tcMar>
                  <w:vAlign w:val="center"/>
                  <w:hideMark/>
                </w:tcPr>
                <w:p w14:paraId="6C93FF1F" w14:textId="77777777" w:rsidR="00662E4B" w:rsidRPr="00EB5246" w:rsidRDefault="00662E4B" w:rsidP="00780447">
                  <w:pPr>
                    <w:framePr w:hSpace="180" w:wrap="around" w:vAnchor="text" w:hAnchor="text" w:y="1"/>
                    <w:rPr>
                      <w:rFonts w:ascii="Arial" w:hAnsi="Arial" w:cs="Arial"/>
                      <w:sz w:val="16"/>
                      <w:szCs w:val="16"/>
                    </w:rPr>
                  </w:pPr>
                  <w:r w:rsidRPr="00EB5246">
                    <w:rPr>
                      <w:rFonts w:ascii="Arial" w:hAnsi="Arial" w:cs="Arial"/>
                      <w:sz w:val="16"/>
                      <w:szCs w:val="16"/>
                    </w:rPr>
                    <w:t>Oct 06, 2023</w:t>
                  </w:r>
                </w:p>
              </w:tc>
              <w:tc>
                <w:tcPr>
                  <w:tcW w:w="0" w:type="auto"/>
                  <w:tcMar>
                    <w:top w:w="150" w:type="dxa"/>
                    <w:left w:w="150" w:type="dxa"/>
                    <w:bottom w:w="150" w:type="dxa"/>
                    <w:right w:w="0" w:type="dxa"/>
                  </w:tcMar>
                  <w:vAlign w:val="center"/>
                  <w:hideMark/>
                </w:tcPr>
                <w:p w14:paraId="04AF464C"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3,591.00</w:t>
                  </w:r>
                </w:p>
              </w:tc>
              <w:tc>
                <w:tcPr>
                  <w:tcW w:w="0" w:type="auto"/>
                  <w:tcMar>
                    <w:top w:w="150" w:type="dxa"/>
                    <w:left w:w="150" w:type="dxa"/>
                    <w:bottom w:w="150" w:type="dxa"/>
                    <w:right w:w="0" w:type="dxa"/>
                  </w:tcMar>
                  <w:vAlign w:val="center"/>
                  <w:hideMark/>
                </w:tcPr>
                <w:p w14:paraId="532872CD"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3,634.95</w:t>
                  </w:r>
                </w:p>
              </w:tc>
              <w:tc>
                <w:tcPr>
                  <w:tcW w:w="0" w:type="auto"/>
                  <w:tcMar>
                    <w:top w:w="150" w:type="dxa"/>
                    <w:left w:w="150" w:type="dxa"/>
                    <w:bottom w:w="150" w:type="dxa"/>
                    <w:right w:w="0" w:type="dxa"/>
                  </w:tcMar>
                  <w:vAlign w:val="center"/>
                  <w:hideMark/>
                </w:tcPr>
                <w:p w14:paraId="51C90E38"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3,575.05</w:t>
                  </w:r>
                </w:p>
              </w:tc>
              <w:tc>
                <w:tcPr>
                  <w:tcW w:w="0" w:type="auto"/>
                  <w:tcMar>
                    <w:top w:w="150" w:type="dxa"/>
                    <w:left w:w="150" w:type="dxa"/>
                    <w:bottom w:w="150" w:type="dxa"/>
                    <w:right w:w="0" w:type="dxa"/>
                  </w:tcMar>
                  <w:vAlign w:val="center"/>
                  <w:hideMark/>
                </w:tcPr>
                <w:p w14:paraId="29335BD4"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3,621.40</w:t>
                  </w:r>
                </w:p>
              </w:tc>
              <w:tc>
                <w:tcPr>
                  <w:tcW w:w="0" w:type="auto"/>
                  <w:tcMar>
                    <w:top w:w="150" w:type="dxa"/>
                    <w:left w:w="150" w:type="dxa"/>
                    <w:bottom w:w="150" w:type="dxa"/>
                    <w:right w:w="0" w:type="dxa"/>
                  </w:tcMar>
                  <w:vAlign w:val="center"/>
                  <w:hideMark/>
                </w:tcPr>
                <w:p w14:paraId="3256938E"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3,595.39</w:t>
                  </w:r>
                </w:p>
              </w:tc>
              <w:tc>
                <w:tcPr>
                  <w:tcW w:w="0" w:type="auto"/>
                  <w:tcMar>
                    <w:top w:w="150" w:type="dxa"/>
                    <w:left w:w="150" w:type="dxa"/>
                    <w:bottom w:w="150" w:type="dxa"/>
                    <w:right w:w="0" w:type="dxa"/>
                  </w:tcMar>
                  <w:vAlign w:val="center"/>
                  <w:hideMark/>
                </w:tcPr>
                <w:p w14:paraId="3E6789A0"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2,075,691</w:t>
                  </w:r>
                </w:p>
              </w:tc>
            </w:tr>
            <w:tr w:rsidR="00662E4B" w:rsidRPr="00EB5246" w14:paraId="50D87181" w14:textId="77777777" w:rsidTr="00662E4B">
              <w:tc>
                <w:tcPr>
                  <w:tcW w:w="0" w:type="auto"/>
                  <w:tcMar>
                    <w:top w:w="150" w:type="dxa"/>
                    <w:left w:w="0" w:type="dxa"/>
                    <w:bottom w:w="150" w:type="dxa"/>
                    <w:right w:w="150" w:type="dxa"/>
                  </w:tcMar>
                  <w:vAlign w:val="center"/>
                  <w:hideMark/>
                </w:tcPr>
                <w:p w14:paraId="1390C1B6" w14:textId="77777777" w:rsidR="00662E4B" w:rsidRPr="00EB5246" w:rsidRDefault="00662E4B" w:rsidP="00780447">
                  <w:pPr>
                    <w:framePr w:hSpace="180" w:wrap="around" w:vAnchor="text" w:hAnchor="text" w:y="1"/>
                    <w:rPr>
                      <w:rFonts w:ascii="Arial" w:hAnsi="Arial" w:cs="Arial"/>
                      <w:sz w:val="16"/>
                      <w:szCs w:val="16"/>
                    </w:rPr>
                  </w:pPr>
                  <w:r w:rsidRPr="00EB5246">
                    <w:rPr>
                      <w:rFonts w:ascii="Arial" w:hAnsi="Arial" w:cs="Arial"/>
                      <w:sz w:val="16"/>
                      <w:szCs w:val="16"/>
                    </w:rPr>
                    <w:t>Oct 05, 2023</w:t>
                  </w:r>
                </w:p>
              </w:tc>
              <w:tc>
                <w:tcPr>
                  <w:tcW w:w="0" w:type="auto"/>
                  <w:tcMar>
                    <w:top w:w="150" w:type="dxa"/>
                    <w:left w:w="150" w:type="dxa"/>
                    <w:bottom w:w="150" w:type="dxa"/>
                    <w:right w:w="0" w:type="dxa"/>
                  </w:tcMar>
                  <w:vAlign w:val="center"/>
                  <w:hideMark/>
                </w:tcPr>
                <w:p w14:paraId="336410F9"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3,554.00</w:t>
                  </w:r>
                </w:p>
              </w:tc>
              <w:tc>
                <w:tcPr>
                  <w:tcW w:w="0" w:type="auto"/>
                  <w:tcMar>
                    <w:top w:w="150" w:type="dxa"/>
                    <w:left w:w="150" w:type="dxa"/>
                    <w:bottom w:w="150" w:type="dxa"/>
                    <w:right w:w="0" w:type="dxa"/>
                  </w:tcMar>
                  <w:vAlign w:val="center"/>
                  <w:hideMark/>
                </w:tcPr>
                <w:p w14:paraId="20EC0098"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3,624.00</w:t>
                  </w:r>
                </w:p>
              </w:tc>
              <w:tc>
                <w:tcPr>
                  <w:tcW w:w="0" w:type="auto"/>
                  <w:tcMar>
                    <w:top w:w="150" w:type="dxa"/>
                    <w:left w:w="150" w:type="dxa"/>
                    <w:bottom w:w="150" w:type="dxa"/>
                    <w:right w:w="0" w:type="dxa"/>
                  </w:tcMar>
                  <w:vAlign w:val="center"/>
                  <w:hideMark/>
                </w:tcPr>
                <w:p w14:paraId="18DF7C6C"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3,551.20</w:t>
                  </w:r>
                </w:p>
              </w:tc>
              <w:tc>
                <w:tcPr>
                  <w:tcW w:w="0" w:type="auto"/>
                  <w:tcMar>
                    <w:top w:w="150" w:type="dxa"/>
                    <w:left w:w="150" w:type="dxa"/>
                    <w:bottom w:w="150" w:type="dxa"/>
                    <w:right w:w="0" w:type="dxa"/>
                  </w:tcMar>
                  <w:vAlign w:val="center"/>
                  <w:hideMark/>
                </w:tcPr>
                <w:p w14:paraId="50B4ED5C"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3,589.35</w:t>
                  </w:r>
                </w:p>
              </w:tc>
              <w:tc>
                <w:tcPr>
                  <w:tcW w:w="0" w:type="auto"/>
                  <w:tcMar>
                    <w:top w:w="150" w:type="dxa"/>
                    <w:left w:w="150" w:type="dxa"/>
                    <w:bottom w:w="150" w:type="dxa"/>
                    <w:right w:w="0" w:type="dxa"/>
                  </w:tcMar>
                  <w:vAlign w:val="center"/>
                  <w:hideMark/>
                </w:tcPr>
                <w:p w14:paraId="4802D01E"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3,563.57</w:t>
                  </w:r>
                </w:p>
              </w:tc>
              <w:tc>
                <w:tcPr>
                  <w:tcW w:w="0" w:type="auto"/>
                  <w:tcMar>
                    <w:top w:w="150" w:type="dxa"/>
                    <w:left w:w="150" w:type="dxa"/>
                    <w:bottom w:w="150" w:type="dxa"/>
                    <w:right w:w="0" w:type="dxa"/>
                  </w:tcMar>
                  <w:vAlign w:val="center"/>
                  <w:hideMark/>
                </w:tcPr>
                <w:p w14:paraId="2EF6E5BE"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2,990,768</w:t>
                  </w:r>
                </w:p>
              </w:tc>
            </w:tr>
            <w:tr w:rsidR="00662E4B" w:rsidRPr="00EB5246" w14:paraId="45FDDE5A" w14:textId="77777777" w:rsidTr="00662E4B">
              <w:tc>
                <w:tcPr>
                  <w:tcW w:w="0" w:type="auto"/>
                  <w:tcMar>
                    <w:top w:w="150" w:type="dxa"/>
                    <w:left w:w="0" w:type="dxa"/>
                    <w:bottom w:w="150" w:type="dxa"/>
                    <w:right w:w="150" w:type="dxa"/>
                  </w:tcMar>
                  <w:vAlign w:val="center"/>
                  <w:hideMark/>
                </w:tcPr>
                <w:p w14:paraId="1A8746A5" w14:textId="77777777" w:rsidR="00662E4B" w:rsidRPr="00EB5246" w:rsidRDefault="00662E4B" w:rsidP="00780447">
                  <w:pPr>
                    <w:framePr w:hSpace="180" w:wrap="around" w:vAnchor="text" w:hAnchor="text" w:y="1"/>
                    <w:rPr>
                      <w:rFonts w:ascii="Arial" w:hAnsi="Arial" w:cs="Arial"/>
                      <w:sz w:val="16"/>
                      <w:szCs w:val="16"/>
                    </w:rPr>
                  </w:pPr>
                  <w:r w:rsidRPr="00EB5246">
                    <w:rPr>
                      <w:rFonts w:ascii="Arial" w:hAnsi="Arial" w:cs="Arial"/>
                      <w:sz w:val="16"/>
                      <w:szCs w:val="16"/>
                    </w:rPr>
                    <w:t>Oct 04, 2023</w:t>
                  </w:r>
                </w:p>
              </w:tc>
              <w:tc>
                <w:tcPr>
                  <w:tcW w:w="0" w:type="auto"/>
                  <w:tcMar>
                    <w:top w:w="150" w:type="dxa"/>
                    <w:left w:w="150" w:type="dxa"/>
                    <w:bottom w:w="150" w:type="dxa"/>
                    <w:right w:w="0" w:type="dxa"/>
                  </w:tcMar>
                  <w:vAlign w:val="center"/>
                  <w:hideMark/>
                </w:tcPr>
                <w:p w14:paraId="52ADE72E"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3,486.30</w:t>
                  </w:r>
                </w:p>
              </w:tc>
              <w:tc>
                <w:tcPr>
                  <w:tcW w:w="0" w:type="auto"/>
                  <w:tcMar>
                    <w:top w:w="150" w:type="dxa"/>
                    <w:left w:w="150" w:type="dxa"/>
                    <w:bottom w:w="150" w:type="dxa"/>
                    <w:right w:w="0" w:type="dxa"/>
                  </w:tcMar>
                  <w:vAlign w:val="center"/>
                  <w:hideMark/>
                </w:tcPr>
                <w:p w14:paraId="748AB53C"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3,548.00</w:t>
                  </w:r>
                </w:p>
              </w:tc>
              <w:tc>
                <w:tcPr>
                  <w:tcW w:w="0" w:type="auto"/>
                  <w:tcMar>
                    <w:top w:w="150" w:type="dxa"/>
                    <w:left w:w="150" w:type="dxa"/>
                    <w:bottom w:w="150" w:type="dxa"/>
                    <w:right w:w="0" w:type="dxa"/>
                  </w:tcMar>
                  <w:vAlign w:val="center"/>
                  <w:hideMark/>
                </w:tcPr>
                <w:p w14:paraId="0857C3B9"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3,477.30</w:t>
                  </w:r>
                </w:p>
              </w:tc>
              <w:tc>
                <w:tcPr>
                  <w:tcW w:w="0" w:type="auto"/>
                  <w:tcMar>
                    <w:top w:w="150" w:type="dxa"/>
                    <w:left w:w="150" w:type="dxa"/>
                    <w:bottom w:w="150" w:type="dxa"/>
                    <w:right w:w="0" w:type="dxa"/>
                  </w:tcMar>
                  <w:vAlign w:val="center"/>
                  <w:hideMark/>
                </w:tcPr>
                <w:p w14:paraId="29FC4CAD"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3,537.75</w:t>
                  </w:r>
                </w:p>
              </w:tc>
              <w:tc>
                <w:tcPr>
                  <w:tcW w:w="0" w:type="auto"/>
                  <w:tcMar>
                    <w:top w:w="150" w:type="dxa"/>
                    <w:left w:w="150" w:type="dxa"/>
                    <w:bottom w:w="150" w:type="dxa"/>
                    <w:right w:w="0" w:type="dxa"/>
                  </w:tcMar>
                  <w:vAlign w:val="center"/>
                  <w:hideMark/>
                </w:tcPr>
                <w:p w14:paraId="4F1652BA"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3,512.34</w:t>
                  </w:r>
                </w:p>
              </w:tc>
              <w:tc>
                <w:tcPr>
                  <w:tcW w:w="0" w:type="auto"/>
                  <w:tcMar>
                    <w:top w:w="150" w:type="dxa"/>
                    <w:left w:w="150" w:type="dxa"/>
                    <w:bottom w:w="150" w:type="dxa"/>
                    <w:right w:w="0" w:type="dxa"/>
                  </w:tcMar>
                  <w:vAlign w:val="center"/>
                  <w:hideMark/>
                </w:tcPr>
                <w:p w14:paraId="26708728"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1,788,138</w:t>
                  </w:r>
                </w:p>
              </w:tc>
            </w:tr>
            <w:tr w:rsidR="00662E4B" w:rsidRPr="00EB5246" w14:paraId="5745C6B7" w14:textId="77777777" w:rsidTr="00662E4B">
              <w:tc>
                <w:tcPr>
                  <w:tcW w:w="0" w:type="auto"/>
                  <w:tcMar>
                    <w:top w:w="150" w:type="dxa"/>
                    <w:left w:w="0" w:type="dxa"/>
                    <w:bottom w:w="150" w:type="dxa"/>
                    <w:right w:w="150" w:type="dxa"/>
                  </w:tcMar>
                  <w:vAlign w:val="center"/>
                  <w:hideMark/>
                </w:tcPr>
                <w:p w14:paraId="3747EDD9" w14:textId="77777777" w:rsidR="00662E4B" w:rsidRPr="00EB5246" w:rsidRDefault="00662E4B" w:rsidP="00780447">
                  <w:pPr>
                    <w:framePr w:hSpace="180" w:wrap="around" w:vAnchor="text" w:hAnchor="text" w:y="1"/>
                    <w:rPr>
                      <w:rFonts w:ascii="Arial" w:hAnsi="Arial" w:cs="Arial"/>
                      <w:sz w:val="16"/>
                      <w:szCs w:val="16"/>
                    </w:rPr>
                  </w:pPr>
                  <w:r w:rsidRPr="00EB5246">
                    <w:rPr>
                      <w:rFonts w:ascii="Arial" w:hAnsi="Arial" w:cs="Arial"/>
                      <w:sz w:val="16"/>
                      <w:szCs w:val="16"/>
                    </w:rPr>
                    <w:t>Oct 03, 2023</w:t>
                  </w:r>
                </w:p>
              </w:tc>
              <w:tc>
                <w:tcPr>
                  <w:tcW w:w="0" w:type="auto"/>
                  <w:tcMar>
                    <w:top w:w="150" w:type="dxa"/>
                    <w:left w:w="150" w:type="dxa"/>
                    <w:bottom w:w="150" w:type="dxa"/>
                    <w:right w:w="0" w:type="dxa"/>
                  </w:tcMar>
                  <w:vAlign w:val="center"/>
                  <w:hideMark/>
                </w:tcPr>
                <w:p w14:paraId="5D7C7ECA"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3,534.20</w:t>
                  </w:r>
                </w:p>
              </w:tc>
              <w:tc>
                <w:tcPr>
                  <w:tcW w:w="0" w:type="auto"/>
                  <w:tcMar>
                    <w:top w:w="150" w:type="dxa"/>
                    <w:left w:w="150" w:type="dxa"/>
                    <w:bottom w:w="150" w:type="dxa"/>
                    <w:right w:w="0" w:type="dxa"/>
                  </w:tcMar>
                  <w:vAlign w:val="center"/>
                  <w:hideMark/>
                </w:tcPr>
                <w:p w14:paraId="0C18E6E0"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3,534.20</w:t>
                  </w:r>
                </w:p>
              </w:tc>
              <w:tc>
                <w:tcPr>
                  <w:tcW w:w="0" w:type="auto"/>
                  <w:tcMar>
                    <w:top w:w="150" w:type="dxa"/>
                    <w:left w:w="150" w:type="dxa"/>
                    <w:bottom w:w="150" w:type="dxa"/>
                    <w:right w:w="0" w:type="dxa"/>
                  </w:tcMar>
                  <w:vAlign w:val="center"/>
                  <w:hideMark/>
                </w:tcPr>
                <w:p w14:paraId="325DCA89"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3,480.10</w:t>
                  </w:r>
                </w:p>
              </w:tc>
              <w:tc>
                <w:tcPr>
                  <w:tcW w:w="0" w:type="auto"/>
                  <w:tcMar>
                    <w:top w:w="150" w:type="dxa"/>
                    <w:left w:w="150" w:type="dxa"/>
                    <w:bottom w:w="150" w:type="dxa"/>
                    <w:right w:w="0" w:type="dxa"/>
                  </w:tcMar>
                  <w:vAlign w:val="center"/>
                  <w:hideMark/>
                </w:tcPr>
                <w:p w14:paraId="532FB539"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3,513.85</w:t>
                  </w:r>
                </w:p>
              </w:tc>
              <w:tc>
                <w:tcPr>
                  <w:tcW w:w="0" w:type="auto"/>
                  <w:tcMar>
                    <w:top w:w="150" w:type="dxa"/>
                    <w:left w:w="150" w:type="dxa"/>
                    <w:bottom w:w="150" w:type="dxa"/>
                    <w:right w:w="0" w:type="dxa"/>
                  </w:tcMar>
                  <w:vAlign w:val="center"/>
                  <w:hideMark/>
                </w:tcPr>
                <w:p w14:paraId="6848222C"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3,488.62</w:t>
                  </w:r>
                </w:p>
              </w:tc>
              <w:tc>
                <w:tcPr>
                  <w:tcW w:w="0" w:type="auto"/>
                  <w:tcMar>
                    <w:top w:w="150" w:type="dxa"/>
                    <w:left w:w="150" w:type="dxa"/>
                    <w:bottom w:w="150" w:type="dxa"/>
                    <w:right w:w="0" w:type="dxa"/>
                  </w:tcMar>
                  <w:vAlign w:val="center"/>
                  <w:hideMark/>
                </w:tcPr>
                <w:p w14:paraId="3253E35A"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1,948,148</w:t>
                  </w:r>
                </w:p>
              </w:tc>
            </w:tr>
            <w:tr w:rsidR="00662E4B" w:rsidRPr="00EB5246" w14:paraId="18F7EFFC" w14:textId="77777777" w:rsidTr="00662E4B">
              <w:tc>
                <w:tcPr>
                  <w:tcW w:w="0" w:type="auto"/>
                  <w:tcMar>
                    <w:top w:w="150" w:type="dxa"/>
                    <w:left w:w="0" w:type="dxa"/>
                    <w:bottom w:w="150" w:type="dxa"/>
                    <w:right w:w="150" w:type="dxa"/>
                  </w:tcMar>
                  <w:vAlign w:val="center"/>
                  <w:hideMark/>
                </w:tcPr>
                <w:p w14:paraId="2AE53E36" w14:textId="77777777" w:rsidR="00662E4B" w:rsidRPr="00EB5246" w:rsidRDefault="00662E4B" w:rsidP="00780447">
                  <w:pPr>
                    <w:framePr w:hSpace="180" w:wrap="around" w:vAnchor="text" w:hAnchor="text" w:y="1"/>
                    <w:rPr>
                      <w:rFonts w:ascii="Arial" w:hAnsi="Arial" w:cs="Arial"/>
                      <w:sz w:val="16"/>
                      <w:szCs w:val="16"/>
                    </w:rPr>
                  </w:pPr>
                  <w:r w:rsidRPr="00EB5246">
                    <w:rPr>
                      <w:rFonts w:ascii="Arial" w:hAnsi="Arial" w:cs="Arial"/>
                      <w:sz w:val="16"/>
                      <w:szCs w:val="16"/>
                    </w:rPr>
                    <w:t>Sep 29, 2023</w:t>
                  </w:r>
                </w:p>
              </w:tc>
              <w:tc>
                <w:tcPr>
                  <w:tcW w:w="0" w:type="auto"/>
                  <w:tcMar>
                    <w:top w:w="150" w:type="dxa"/>
                    <w:left w:w="150" w:type="dxa"/>
                    <w:bottom w:w="150" w:type="dxa"/>
                    <w:right w:w="0" w:type="dxa"/>
                  </w:tcMar>
                  <w:vAlign w:val="center"/>
                  <w:hideMark/>
                </w:tcPr>
                <w:p w14:paraId="37906E64"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3,537.20</w:t>
                  </w:r>
                </w:p>
              </w:tc>
              <w:tc>
                <w:tcPr>
                  <w:tcW w:w="0" w:type="auto"/>
                  <w:tcMar>
                    <w:top w:w="150" w:type="dxa"/>
                    <w:left w:w="150" w:type="dxa"/>
                    <w:bottom w:w="150" w:type="dxa"/>
                    <w:right w:w="0" w:type="dxa"/>
                  </w:tcMar>
                  <w:vAlign w:val="center"/>
                  <w:hideMark/>
                </w:tcPr>
                <w:p w14:paraId="3AE7C4D3"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3,568.45</w:t>
                  </w:r>
                </w:p>
              </w:tc>
              <w:tc>
                <w:tcPr>
                  <w:tcW w:w="0" w:type="auto"/>
                  <w:tcMar>
                    <w:top w:w="150" w:type="dxa"/>
                    <w:left w:w="150" w:type="dxa"/>
                    <w:bottom w:w="150" w:type="dxa"/>
                    <w:right w:w="0" w:type="dxa"/>
                  </w:tcMar>
                  <w:vAlign w:val="center"/>
                  <w:hideMark/>
                </w:tcPr>
                <w:p w14:paraId="6876ABF7"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3,505.55</w:t>
                  </w:r>
                </w:p>
              </w:tc>
              <w:tc>
                <w:tcPr>
                  <w:tcW w:w="0" w:type="auto"/>
                  <w:tcMar>
                    <w:top w:w="150" w:type="dxa"/>
                    <w:left w:w="150" w:type="dxa"/>
                    <w:bottom w:w="150" w:type="dxa"/>
                    <w:right w:w="0" w:type="dxa"/>
                  </w:tcMar>
                  <w:vAlign w:val="center"/>
                  <w:hideMark/>
                </w:tcPr>
                <w:p w14:paraId="2BB0105A"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3,528.60</w:t>
                  </w:r>
                </w:p>
              </w:tc>
              <w:tc>
                <w:tcPr>
                  <w:tcW w:w="0" w:type="auto"/>
                  <w:tcMar>
                    <w:top w:w="150" w:type="dxa"/>
                    <w:left w:w="150" w:type="dxa"/>
                    <w:bottom w:w="150" w:type="dxa"/>
                    <w:right w:w="0" w:type="dxa"/>
                  </w:tcMar>
                  <w:vAlign w:val="center"/>
                  <w:hideMark/>
                </w:tcPr>
                <w:p w14:paraId="1C701C92"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3,503.26</w:t>
                  </w:r>
                </w:p>
              </w:tc>
              <w:tc>
                <w:tcPr>
                  <w:tcW w:w="0" w:type="auto"/>
                  <w:tcMar>
                    <w:top w:w="150" w:type="dxa"/>
                    <w:left w:w="150" w:type="dxa"/>
                    <w:bottom w:w="150" w:type="dxa"/>
                    <w:right w:w="0" w:type="dxa"/>
                  </w:tcMar>
                  <w:vAlign w:val="center"/>
                  <w:hideMark/>
                </w:tcPr>
                <w:p w14:paraId="1404D8A5"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2,243,791</w:t>
                  </w:r>
                </w:p>
              </w:tc>
            </w:tr>
            <w:tr w:rsidR="00662E4B" w:rsidRPr="00EB5246" w14:paraId="054F4366" w14:textId="77777777" w:rsidTr="00662E4B">
              <w:tc>
                <w:tcPr>
                  <w:tcW w:w="0" w:type="auto"/>
                  <w:tcMar>
                    <w:top w:w="150" w:type="dxa"/>
                    <w:left w:w="0" w:type="dxa"/>
                    <w:bottom w:w="150" w:type="dxa"/>
                    <w:right w:w="150" w:type="dxa"/>
                  </w:tcMar>
                  <w:vAlign w:val="center"/>
                  <w:hideMark/>
                </w:tcPr>
                <w:p w14:paraId="7ABE594E" w14:textId="77777777" w:rsidR="00662E4B" w:rsidRPr="00EB5246" w:rsidRDefault="00662E4B" w:rsidP="00780447">
                  <w:pPr>
                    <w:framePr w:hSpace="180" w:wrap="around" w:vAnchor="text" w:hAnchor="text" w:y="1"/>
                    <w:rPr>
                      <w:rFonts w:ascii="Arial" w:hAnsi="Arial" w:cs="Arial"/>
                      <w:sz w:val="16"/>
                      <w:szCs w:val="16"/>
                    </w:rPr>
                  </w:pPr>
                  <w:r w:rsidRPr="00EB5246">
                    <w:rPr>
                      <w:rFonts w:ascii="Arial" w:hAnsi="Arial" w:cs="Arial"/>
                      <w:sz w:val="16"/>
                      <w:szCs w:val="16"/>
                    </w:rPr>
                    <w:t>Sep 28, 2023</w:t>
                  </w:r>
                </w:p>
              </w:tc>
              <w:tc>
                <w:tcPr>
                  <w:tcW w:w="0" w:type="auto"/>
                  <w:tcMar>
                    <w:top w:w="150" w:type="dxa"/>
                    <w:left w:w="150" w:type="dxa"/>
                    <w:bottom w:w="150" w:type="dxa"/>
                    <w:right w:w="0" w:type="dxa"/>
                  </w:tcMar>
                  <w:vAlign w:val="center"/>
                  <w:hideMark/>
                </w:tcPr>
                <w:p w14:paraId="7374FF77"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3,600.00</w:t>
                  </w:r>
                </w:p>
              </w:tc>
              <w:tc>
                <w:tcPr>
                  <w:tcW w:w="0" w:type="auto"/>
                  <w:tcMar>
                    <w:top w:w="150" w:type="dxa"/>
                    <w:left w:w="150" w:type="dxa"/>
                    <w:bottom w:w="150" w:type="dxa"/>
                    <w:right w:w="0" w:type="dxa"/>
                  </w:tcMar>
                  <w:vAlign w:val="center"/>
                  <w:hideMark/>
                </w:tcPr>
                <w:p w14:paraId="6A797B6D"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3,602.80</w:t>
                  </w:r>
                </w:p>
              </w:tc>
              <w:tc>
                <w:tcPr>
                  <w:tcW w:w="0" w:type="auto"/>
                  <w:tcMar>
                    <w:top w:w="150" w:type="dxa"/>
                    <w:left w:w="150" w:type="dxa"/>
                    <w:bottom w:w="150" w:type="dxa"/>
                    <w:right w:w="0" w:type="dxa"/>
                  </w:tcMar>
                  <w:vAlign w:val="center"/>
                  <w:hideMark/>
                </w:tcPr>
                <w:p w14:paraId="518106E6"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3,527.35</w:t>
                  </w:r>
                </w:p>
              </w:tc>
              <w:tc>
                <w:tcPr>
                  <w:tcW w:w="0" w:type="auto"/>
                  <w:tcMar>
                    <w:top w:w="150" w:type="dxa"/>
                    <w:left w:w="150" w:type="dxa"/>
                    <w:bottom w:w="150" w:type="dxa"/>
                    <w:right w:w="0" w:type="dxa"/>
                  </w:tcMar>
                  <w:vAlign w:val="center"/>
                  <w:hideMark/>
                </w:tcPr>
                <w:p w14:paraId="5DF27A86"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3,536.75</w:t>
                  </w:r>
                </w:p>
              </w:tc>
              <w:tc>
                <w:tcPr>
                  <w:tcW w:w="0" w:type="auto"/>
                  <w:tcMar>
                    <w:top w:w="150" w:type="dxa"/>
                    <w:left w:w="150" w:type="dxa"/>
                    <w:bottom w:w="150" w:type="dxa"/>
                    <w:right w:w="0" w:type="dxa"/>
                  </w:tcMar>
                  <w:vAlign w:val="center"/>
                  <w:hideMark/>
                </w:tcPr>
                <w:p w14:paraId="3A533FC5"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3,511.35</w:t>
                  </w:r>
                </w:p>
              </w:tc>
              <w:tc>
                <w:tcPr>
                  <w:tcW w:w="0" w:type="auto"/>
                  <w:tcMar>
                    <w:top w:w="150" w:type="dxa"/>
                    <w:left w:w="150" w:type="dxa"/>
                    <w:bottom w:w="150" w:type="dxa"/>
                    <w:right w:w="0" w:type="dxa"/>
                  </w:tcMar>
                  <w:vAlign w:val="center"/>
                  <w:hideMark/>
                </w:tcPr>
                <w:p w14:paraId="26C24149"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1,755,753</w:t>
                  </w:r>
                </w:p>
              </w:tc>
            </w:tr>
            <w:tr w:rsidR="00662E4B" w:rsidRPr="00EB5246" w14:paraId="29006646" w14:textId="77777777" w:rsidTr="00662E4B">
              <w:tc>
                <w:tcPr>
                  <w:tcW w:w="0" w:type="auto"/>
                  <w:tcMar>
                    <w:top w:w="150" w:type="dxa"/>
                    <w:left w:w="0" w:type="dxa"/>
                    <w:bottom w:w="150" w:type="dxa"/>
                    <w:right w:w="150" w:type="dxa"/>
                  </w:tcMar>
                  <w:vAlign w:val="center"/>
                  <w:hideMark/>
                </w:tcPr>
                <w:p w14:paraId="4CD9442B" w14:textId="77777777" w:rsidR="00662E4B" w:rsidRPr="00EB5246" w:rsidRDefault="00662E4B" w:rsidP="00780447">
                  <w:pPr>
                    <w:framePr w:hSpace="180" w:wrap="around" w:vAnchor="text" w:hAnchor="text" w:y="1"/>
                    <w:rPr>
                      <w:rFonts w:ascii="Arial" w:hAnsi="Arial" w:cs="Arial"/>
                      <w:sz w:val="16"/>
                      <w:szCs w:val="16"/>
                    </w:rPr>
                  </w:pPr>
                  <w:r w:rsidRPr="00EB5246">
                    <w:rPr>
                      <w:rFonts w:ascii="Arial" w:hAnsi="Arial" w:cs="Arial"/>
                      <w:sz w:val="16"/>
                      <w:szCs w:val="16"/>
                    </w:rPr>
                    <w:t>Sep 27, 2023</w:t>
                  </w:r>
                </w:p>
              </w:tc>
              <w:tc>
                <w:tcPr>
                  <w:tcW w:w="0" w:type="auto"/>
                  <w:tcMar>
                    <w:top w:w="150" w:type="dxa"/>
                    <w:left w:w="150" w:type="dxa"/>
                    <w:bottom w:w="150" w:type="dxa"/>
                    <w:right w:w="0" w:type="dxa"/>
                  </w:tcMar>
                  <w:vAlign w:val="center"/>
                  <w:hideMark/>
                </w:tcPr>
                <w:p w14:paraId="46191497"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3,590.00</w:t>
                  </w:r>
                </w:p>
              </w:tc>
              <w:tc>
                <w:tcPr>
                  <w:tcW w:w="0" w:type="auto"/>
                  <w:tcMar>
                    <w:top w:w="150" w:type="dxa"/>
                    <w:left w:w="150" w:type="dxa"/>
                    <w:bottom w:w="150" w:type="dxa"/>
                    <w:right w:w="0" w:type="dxa"/>
                  </w:tcMar>
                  <w:vAlign w:val="center"/>
                  <w:hideMark/>
                </w:tcPr>
                <w:p w14:paraId="4B37BF12"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3,614.00</w:t>
                  </w:r>
                </w:p>
              </w:tc>
              <w:tc>
                <w:tcPr>
                  <w:tcW w:w="0" w:type="auto"/>
                  <w:tcMar>
                    <w:top w:w="150" w:type="dxa"/>
                    <w:left w:w="150" w:type="dxa"/>
                    <w:bottom w:w="150" w:type="dxa"/>
                    <w:right w:w="0" w:type="dxa"/>
                  </w:tcMar>
                  <w:vAlign w:val="center"/>
                  <w:hideMark/>
                </w:tcPr>
                <w:p w14:paraId="34A9E3B1"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3,555.70</w:t>
                  </w:r>
                </w:p>
              </w:tc>
              <w:tc>
                <w:tcPr>
                  <w:tcW w:w="0" w:type="auto"/>
                  <w:tcMar>
                    <w:top w:w="150" w:type="dxa"/>
                    <w:left w:w="150" w:type="dxa"/>
                    <w:bottom w:w="150" w:type="dxa"/>
                    <w:right w:w="0" w:type="dxa"/>
                  </w:tcMar>
                  <w:vAlign w:val="center"/>
                  <w:hideMark/>
                </w:tcPr>
                <w:p w14:paraId="7490C215"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3,589.30</w:t>
                  </w:r>
                </w:p>
              </w:tc>
              <w:tc>
                <w:tcPr>
                  <w:tcW w:w="0" w:type="auto"/>
                  <w:tcMar>
                    <w:top w:w="150" w:type="dxa"/>
                    <w:left w:w="150" w:type="dxa"/>
                    <w:bottom w:w="150" w:type="dxa"/>
                    <w:right w:w="0" w:type="dxa"/>
                  </w:tcMar>
                  <w:vAlign w:val="center"/>
                  <w:hideMark/>
                </w:tcPr>
                <w:p w14:paraId="70729617"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3,563.52</w:t>
                  </w:r>
                </w:p>
              </w:tc>
              <w:tc>
                <w:tcPr>
                  <w:tcW w:w="0" w:type="auto"/>
                  <w:tcMar>
                    <w:top w:w="150" w:type="dxa"/>
                    <w:left w:w="150" w:type="dxa"/>
                    <w:bottom w:w="150" w:type="dxa"/>
                    <w:right w:w="0" w:type="dxa"/>
                  </w:tcMar>
                  <w:vAlign w:val="center"/>
                  <w:hideMark/>
                </w:tcPr>
                <w:p w14:paraId="76F4D0EF"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1,541,134</w:t>
                  </w:r>
                </w:p>
              </w:tc>
            </w:tr>
            <w:tr w:rsidR="00662E4B" w:rsidRPr="00EB5246" w14:paraId="18AC0BF8" w14:textId="77777777" w:rsidTr="00662E4B">
              <w:tc>
                <w:tcPr>
                  <w:tcW w:w="0" w:type="auto"/>
                  <w:tcMar>
                    <w:top w:w="150" w:type="dxa"/>
                    <w:left w:w="0" w:type="dxa"/>
                    <w:bottom w:w="150" w:type="dxa"/>
                    <w:right w:w="150" w:type="dxa"/>
                  </w:tcMar>
                  <w:vAlign w:val="center"/>
                  <w:hideMark/>
                </w:tcPr>
                <w:p w14:paraId="0F60523D" w14:textId="77777777" w:rsidR="00662E4B" w:rsidRPr="00EB5246" w:rsidRDefault="00662E4B" w:rsidP="00780447">
                  <w:pPr>
                    <w:framePr w:hSpace="180" w:wrap="around" w:vAnchor="text" w:hAnchor="text" w:y="1"/>
                    <w:rPr>
                      <w:rFonts w:ascii="Arial" w:hAnsi="Arial" w:cs="Arial"/>
                      <w:sz w:val="16"/>
                      <w:szCs w:val="16"/>
                    </w:rPr>
                  </w:pPr>
                  <w:r w:rsidRPr="00EB5246">
                    <w:rPr>
                      <w:rFonts w:ascii="Arial" w:hAnsi="Arial" w:cs="Arial"/>
                      <w:sz w:val="16"/>
                      <w:szCs w:val="16"/>
                    </w:rPr>
                    <w:t>Sep 26, 2023</w:t>
                  </w:r>
                </w:p>
              </w:tc>
              <w:tc>
                <w:tcPr>
                  <w:tcW w:w="0" w:type="auto"/>
                  <w:tcMar>
                    <w:top w:w="150" w:type="dxa"/>
                    <w:left w:w="150" w:type="dxa"/>
                    <w:bottom w:w="150" w:type="dxa"/>
                    <w:right w:w="0" w:type="dxa"/>
                  </w:tcMar>
                  <w:vAlign w:val="center"/>
                  <w:hideMark/>
                </w:tcPr>
                <w:p w14:paraId="7D3FBA95"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3,567.60</w:t>
                  </w:r>
                </w:p>
              </w:tc>
              <w:tc>
                <w:tcPr>
                  <w:tcW w:w="0" w:type="auto"/>
                  <w:tcMar>
                    <w:top w:w="150" w:type="dxa"/>
                    <w:left w:w="150" w:type="dxa"/>
                    <w:bottom w:w="150" w:type="dxa"/>
                    <w:right w:w="0" w:type="dxa"/>
                  </w:tcMar>
                  <w:vAlign w:val="center"/>
                  <w:hideMark/>
                </w:tcPr>
                <w:p w14:paraId="10E5F0D3"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3,594.95</w:t>
                  </w:r>
                </w:p>
              </w:tc>
              <w:tc>
                <w:tcPr>
                  <w:tcW w:w="0" w:type="auto"/>
                  <w:tcMar>
                    <w:top w:w="150" w:type="dxa"/>
                    <w:left w:w="150" w:type="dxa"/>
                    <w:bottom w:w="150" w:type="dxa"/>
                    <w:right w:w="0" w:type="dxa"/>
                  </w:tcMar>
                  <w:vAlign w:val="center"/>
                  <w:hideMark/>
                </w:tcPr>
                <w:p w14:paraId="60548A85"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3,536.00</w:t>
                  </w:r>
                </w:p>
              </w:tc>
              <w:tc>
                <w:tcPr>
                  <w:tcW w:w="0" w:type="auto"/>
                  <w:tcMar>
                    <w:top w:w="150" w:type="dxa"/>
                    <w:left w:w="150" w:type="dxa"/>
                    <w:bottom w:w="150" w:type="dxa"/>
                    <w:right w:w="0" w:type="dxa"/>
                  </w:tcMar>
                  <w:vAlign w:val="center"/>
                  <w:hideMark/>
                </w:tcPr>
                <w:p w14:paraId="2652EF2D"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3,585.70</w:t>
                  </w:r>
                </w:p>
              </w:tc>
              <w:tc>
                <w:tcPr>
                  <w:tcW w:w="0" w:type="auto"/>
                  <w:tcMar>
                    <w:top w:w="150" w:type="dxa"/>
                    <w:left w:w="150" w:type="dxa"/>
                    <w:bottom w:w="150" w:type="dxa"/>
                    <w:right w:w="0" w:type="dxa"/>
                  </w:tcMar>
                  <w:vAlign w:val="center"/>
                  <w:hideMark/>
                </w:tcPr>
                <w:p w14:paraId="56AE698A"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3,559.95</w:t>
                  </w:r>
                </w:p>
              </w:tc>
              <w:tc>
                <w:tcPr>
                  <w:tcW w:w="0" w:type="auto"/>
                  <w:tcMar>
                    <w:top w:w="150" w:type="dxa"/>
                    <w:left w:w="150" w:type="dxa"/>
                    <w:bottom w:w="150" w:type="dxa"/>
                    <w:right w:w="0" w:type="dxa"/>
                  </w:tcMar>
                  <w:vAlign w:val="center"/>
                  <w:hideMark/>
                </w:tcPr>
                <w:p w14:paraId="7C13A4F3"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1,726,062</w:t>
                  </w:r>
                </w:p>
              </w:tc>
            </w:tr>
            <w:tr w:rsidR="00662E4B" w:rsidRPr="00EB5246" w14:paraId="64FEFFE2" w14:textId="77777777" w:rsidTr="00662E4B">
              <w:tc>
                <w:tcPr>
                  <w:tcW w:w="0" w:type="auto"/>
                  <w:tcMar>
                    <w:top w:w="150" w:type="dxa"/>
                    <w:left w:w="0" w:type="dxa"/>
                    <w:bottom w:w="150" w:type="dxa"/>
                    <w:right w:w="150" w:type="dxa"/>
                  </w:tcMar>
                  <w:vAlign w:val="center"/>
                  <w:hideMark/>
                </w:tcPr>
                <w:p w14:paraId="1B53EF27" w14:textId="77777777" w:rsidR="00662E4B" w:rsidRPr="00EB5246" w:rsidRDefault="00662E4B" w:rsidP="00780447">
                  <w:pPr>
                    <w:framePr w:hSpace="180" w:wrap="around" w:vAnchor="text" w:hAnchor="text" w:y="1"/>
                    <w:rPr>
                      <w:rFonts w:ascii="Arial" w:hAnsi="Arial" w:cs="Arial"/>
                      <w:sz w:val="16"/>
                      <w:szCs w:val="16"/>
                    </w:rPr>
                  </w:pPr>
                  <w:r w:rsidRPr="00EB5246">
                    <w:rPr>
                      <w:rFonts w:ascii="Arial" w:hAnsi="Arial" w:cs="Arial"/>
                      <w:sz w:val="16"/>
                      <w:szCs w:val="16"/>
                    </w:rPr>
                    <w:t>Sep 25, 2023</w:t>
                  </w:r>
                </w:p>
              </w:tc>
              <w:tc>
                <w:tcPr>
                  <w:tcW w:w="0" w:type="auto"/>
                  <w:tcMar>
                    <w:top w:w="150" w:type="dxa"/>
                    <w:left w:w="150" w:type="dxa"/>
                    <w:bottom w:w="150" w:type="dxa"/>
                    <w:right w:w="0" w:type="dxa"/>
                  </w:tcMar>
                  <w:vAlign w:val="center"/>
                  <w:hideMark/>
                </w:tcPr>
                <w:p w14:paraId="7E0A7EA2"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3,602.50</w:t>
                  </w:r>
                </w:p>
              </w:tc>
              <w:tc>
                <w:tcPr>
                  <w:tcW w:w="0" w:type="auto"/>
                  <w:tcMar>
                    <w:top w:w="150" w:type="dxa"/>
                    <w:left w:w="150" w:type="dxa"/>
                    <w:bottom w:w="150" w:type="dxa"/>
                    <w:right w:w="0" w:type="dxa"/>
                  </w:tcMar>
                  <w:vAlign w:val="center"/>
                  <w:hideMark/>
                </w:tcPr>
                <w:p w14:paraId="73A91A63"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3,620.00</w:t>
                  </w:r>
                </w:p>
              </w:tc>
              <w:tc>
                <w:tcPr>
                  <w:tcW w:w="0" w:type="auto"/>
                  <w:tcMar>
                    <w:top w:w="150" w:type="dxa"/>
                    <w:left w:w="150" w:type="dxa"/>
                    <w:bottom w:w="150" w:type="dxa"/>
                    <w:right w:w="0" w:type="dxa"/>
                  </w:tcMar>
                  <w:vAlign w:val="center"/>
                  <w:hideMark/>
                </w:tcPr>
                <w:p w14:paraId="39664CD0"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3,558.65</w:t>
                  </w:r>
                </w:p>
              </w:tc>
              <w:tc>
                <w:tcPr>
                  <w:tcW w:w="0" w:type="auto"/>
                  <w:tcMar>
                    <w:top w:w="150" w:type="dxa"/>
                    <w:left w:w="150" w:type="dxa"/>
                    <w:bottom w:w="150" w:type="dxa"/>
                    <w:right w:w="0" w:type="dxa"/>
                  </w:tcMar>
                  <w:vAlign w:val="center"/>
                  <w:hideMark/>
                </w:tcPr>
                <w:p w14:paraId="249DA35A"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3,577.15</w:t>
                  </w:r>
                </w:p>
              </w:tc>
              <w:tc>
                <w:tcPr>
                  <w:tcW w:w="0" w:type="auto"/>
                  <w:tcMar>
                    <w:top w:w="150" w:type="dxa"/>
                    <w:left w:w="150" w:type="dxa"/>
                    <w:bottom w:w="150" w:type="dxa"/>
                    <w:right w:w="0" w:type="dxa"/>
                  </w:tcMar>
                  <w:vAlign w:val="center"/>
                  <w:hideMark/>
                </w:tcPr>
                <w:p w14:paraId="4E907ABA"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3,551.46</w:t>
                  </w:r>
                </w:p>
              </w:tc>
              <w:tc>
                <w:tcPr>
                  <w:tcW w:w="0" w:type="auto"/>
                  <w:tcMar>
                    <w:top w:w="150" w:type="dxa"/>
                    <w:left w:w="150" w:type="dxa"/>
                    <w:bottom w:w="150" w:type="dxa"/>
                    <w:right w:w="0" w:type="dxa"/>
                  </w:tcMar>
                  <w:vAlign w:val="center"/>
                  <w:hideMark/>
                </w:tcPr>
                <w:p w14:paraId="17C112E8"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1,238,778</w:t>
                  </w:r>
                </w:p>
              </w:tc>
            </w:tr>
            <w:tr w:rsidR="00662E4B" w:rsidRPr="00EB5246" w14:paraId="55461E7C" w14:textId="77777777" w:rsidTr="00662E4B">
              <w:tc>
                <w:tcPr>
                  <w:tcW w:w="0" w:type="auto"/>
                  <w:tcMar>
                    <w:top w:w="150" w:type="dxa"/>
                    <w:left w:w="0" w:type="dxa"/>
                    <w:bottom w:w="150" w:type="dxa"/>
                    <w:right w:w="150" w:type="dxa"/>
                  </w:tcMar>
                  <w:vAlign w:val="center"/>
                  <w:hideMark/>
                </w:tcPr>
                <w:p w14:paraId="25AB6462" w14:textId="77777777" w:rsidR="00662E4B" w:rsidRPr="00EB5246" w:rsidRDefault="00662E4B" w:rsidP="00780447">
                  <w:pPr>
                    <w:framePr w:hSpace="180" w:wrap="around" w:vAnchor="text" w:hAnchor="text" w:y="1"/>
                    <w:rPr>
                      <w:rFonts w:ascii="Arial" w:hAnsi="Arial" w:cs="Arial"/>
                      <w:sz w:val="16"/>
                      <w:szCs w:val="16"/>
                    </w:rPr>
                  </w:pPr>
                  <w:r w:rsidRPr="00EB5246">
                    <w:rPr>
                      <w:rFonts w:ascii="Arial" w:hAnsi="Arial" w:cs="Arial"/>
                      <w:sz w:val="16"/>
                      <w:szCs w:val="16"/>
                    </w:rPr>
                    <w:t>Sep 22, 2023</w:t>
                  </w:r>
                </w:p>
              </w:tc>
              <w:tc>
                <w:tcPr>
                  <w:tcW w:w="0" w:type="auto"/>
                  <w:tcMar>
                    <w:top w:w="150" w:type="dxa"/>
                    <w:left w:w="150" w:type="dxa"/>
                    <w:bottom w:w="150" w:type="dxa"/>
                    <w:right w:w="0" w:type="dxa"/>
                  </w:tcMar>
                  <w:vAlign w:val="center"/>
                  <w:hideMark/>
                </w:tcPr>
                <w:p w14:paraId="3B36D0EE"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3,584.00</w:t>
                  </w:r>
                </w:p>
              </w:tc>
              <w:tc>
                <w:tcPr>
                  <w:tcW w:w="0" w:type="auto"/>
                  <w:tcMar>
                    <w:top w:w="150" w:type="dxa"/>
                    <w:left w:w="150" w:type="dxa"/>
                    <w:bottom w:w="150" w:type="dxa"/>
                    <w:right w:w="0" w:type="dxa"/>
                  </w:tcMar>
                  <w:vAlign w:val="center"/>
                  <w:hideMark/>
                </w:tcPr>
                <w:p w14:paraId="40F9FF52"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3,633.75</w:t>
                  </w:r>
                </w:p>
              </w:tc>
              <w:tc>
                <w:tcPr>
                  <w:tcW w:w="0" w:type="auto"/>
                  <w:tcMar>
                    <w:top w:w="150" w:type="dxa"/>
                    <w:left w:w="150" w:type="dxa"/>
                    <w:bottom w:w="150" w:type="dxa"/>
                    <w:right w:w="0" w:type="dxa"/>
                  </w:tcMar>
                  <w:vAlign w:val="center"/>
                  <w:hideMark/>
                </w:tcPr>
                <w:p w14:paraId="51C4C3DB"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3,565.05</w:t>
                  </w:r>
                </w:p>
              </w:tc>
              <w:tc>
                <w:tcPr>
                  <w:tcW w:w="0" w:type="auto"/>
                  <w:tcMar>
                    <w:top w:w="150" w:type="dxa"/>
                    <w:left w:w="150" w:type="dxa"/>
                    <w:bottom w:w="150" w:type="dxa"/>
                    <w:right w:w="0" w:type="dxa"/>
                  </w:tcMar>
                  <w:vAlign w:val="center"/>
                  <w:hideMark/>
                </w:tcPr>
                <w:p w14:paraId="049A84F3"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3,603.65</w:t>
                  </w:r>
                </w:p>
              </w:tc>
              <w:tc>
                <w:tcPr>
                  <w:tcW w:w="0" w:type="auto"/>
                  <w:tcMar>
                    <w:top w:w="150" w:type="dxa"/>
                    <w:left w:w="150" w:type="dxa"/>
                    <w:bottom w:w="150" w:type="dxa"/>
                    <w:right w:w="0" w:type="dxa"/>
                  </w:tcMar>
                  <w:vAlign w:val="center"/>
                  <w:hideMark/>
                </w:tcPr>
                <w:p w14:paraId="36EB1055"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3,577.77</w:t>
                  </w:r>
                </w:p>
              </w:tc>
              <w:tc>
                <w:tcPr>
                  <w:tcW w:w="0" w:type="auto"/>
                  <w:tcMar>
                    <w:top w:w="150" w:type="dxa"/>
                    <w:left w:w="150" w:type="dxa"/>
                    <w:bottom w:w="150" w:type="dxa"/>
                    <w:right w:w="0" w:type="dxa"/>
                  </w:tcMar>
                  <w:vAlign w:val="center"/>
                  <w:hideMark/>
                </w:tcPr>
                <w:p w14:paraId="72DE4D3D"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1,989,083</w:t>
                  </w:r>
                </w:p>
              </w:tc>
            </w:tr>
            <w:tr w:rsidR="00662E4B" w:rsidRPr="00EB5246" w14:paraId="32E2746E" w14:textId="77777777" w:rsidTr="00662E4B">
              <w:tc>
                <w:tcPr>
                  <w:tcW w:w="0" w:type="auto"/>
                  <w:tcMar>
                    <w:top w:w="150" w:type="dxa"/>
                    <w:left w:w="0" w:type="dxa"/>
                    <w:bottom w:w="150" w:type="dxa"/>
                    <w:right w:w="150" w:type="dxa"/>
                  </w:tcMar>
                  <w:vAlign w:val="center"/>
                  <w:hideMark/>
                </w:tcPr>
                <w:p w14:paraId="7E0C68AA" w14:textId="77777777" w:rsidR="00662E4B" w:rsidRPr="00EB5246" w:rsidRDefault="00662E4B" w:rsidP="00780447">
                  <w:pPr>
                    <w:framePr w:hSpace="180" w:wrap="around" w:vAnchor="text" w:hAnchor="text" w:y="1"/>
                    <w:rPr>
                      <w:rFonts w:ascii="Arial" w:hAnsi="Arial" w:cs="Arial"/>
                      <w:sz w:val="16"/>
                      <w:szCs w:val="16"/>
                    </w:rPr>
                  </w:pPr>
                  <w:r w:rsidRPr="00EB5246">
                    <w:rPr>
                      <w:rFonts w:ascii="Arial" w:hAnsi="Arial" w:cs="Arial"/>
                      <w:sz w:val="16"/>
                      <w:szCs w:val="16"/>
                    </w:rPr>
                    <w:t>Sep 21, 2023</w:t>
                  </w:r>
                </w:p>
              </w:tc>
              <w:tc>
                <w:tcPr>
                  <w:tcW w:w="0" w:type="auto"/>
                  <w:tcMar>
                    <w:top w:w="150" w:type="dxa"/>
                    <w:left w:w="150" w:type="dxa"/>
                    <w:bottom w:w="150" w:type="dxa"/>
                    <w:right w:w="0" w:type="dxa"/>
                  </w:tcMar>
                  <w:vAlign w:val="center"/>
                  <w:hideMark/>
                </w:tcPr>
                <w:p w14:paraId="3D1837FF"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3,588.55</w:t>
                  </w:r>
                </w:p>
              </w:tc>
              <w:tc>
                <w:tcPr>
                  <w:tcW w:w="0" w:type="auto"/>
                  <w:tcMar>
                    <w:top w:w="150" w:type="dxa"/>
                    <w:left w:w="150" w:type="dxa"/>
                    <w:bottom w:w="150" w:type="dxa"/>
                    <w:right w:w="0" w:type="dxa"/>
                  </w:tcMar>
                  <w:vAlign w:val="center"/>
                  <w:hideMark/>
                </w:tcPr>
                <w:p w14:paraId="6528FD63"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3,605.00</w:t>
                  </w:r>
                </w:p>
              </w:tc>
              <w:tc>
                <w:tcPr>
                  <w:tcW w:w="0" w:type="auto"/>
                  <w:tcMar>
                    <w:top w:w="150" w:type="dxa"/>
                    <w:left w:w="150" w:type="dxa"/>
                    <w:bottom w:w="150" w:type="dxa"/>
                    <w:right w:w="0" w:type="dxa"/>
                  </w:tcMar>
                  <w:vAlign w:val="center"/>
                  <w:hideMark/>
                </w:tcPr>
                <w:p w14:paraId="708DB14E"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3,528.00</w:t>
                  </w:r>
                </w:p>
              </w:tc>
              <w:tc>
                <w:tcPr>
                  <w:tcW w:w="0" w:type="auto"/>
                  <w:tcMar>
                    <w:top w:w="150" w:type="dxa"/>
                    <w:left w:w="150" w:type="dxa"/>
                    <w:bottom w:w="150" w:type="dxa"/>
                    <w:right w:w="0" w:type="dxa"/>
                  </w:tcMar>
                  <w:vAlign w:val="center"/>
                  <w:hideMark/>
                </w:tcPr>
                <w:p w14:paraId="06D7DE39"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3,585.30</w:t>
                  </w:r>
                </w:p>
              </w:tc>
              <w:tc>
                <w:tcPr>
                  <w:tcW w:w="0" w:type="auto"/>
                  <w:tcMar>
                    <w:top w:w="150" w:type="dxa"/>
                    <w:left w:w="150" w:type="dxa"/>
                    <w:bottom w:w="150" w:type="dxa"/>
                    <w:right w:w="0" w:type="dxa"/>
                  </w:tcMar>
                  <w:vAlign w:val="center"/>
                  <w:hideMark/>
                </w:tcPr>
                <w:p w14:paraId="2274DEF1"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3,559.55</w:t>
                  </w:r>
                </w:p>
              </w:tc>
              <w:tc>
                <w:tcPr>
                  <w:tcW w:w="0" w:type="auto"/>
                  <w:tcMar>
                    <w:top w:w="150" w:type="dxa"/>
                    <w:left w:w="150" w:type="dxa"/>
                    <w:bottom w:w="150" w:type="dxa"/>
                    <w:right w:w="0" w:type="dxa"/>
                  </w:tcMar>
                  <w:vAlign w:val="center"/>
                  <w:hideMark/>
                </w:tcPr>
                <w:p w14:paraId="789979CC"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2,004,073</w:t>
                  </w:r>
                </w:p>
              </w:tc>
            </w:tr>
            <w:tr w:rsidR="00662E4B" w:rsidRPr="00EB5246" w14:paraId="21BBACFA" w14:textId="77777777" w:rsidTr="00662E4B">
              <w:tc>
                <w:tcPr>
                  <w:tcW w:w="0" w:type="auto"/>
                  <w:tcMar>
                    <w:top w:w="150" w:type="dxa"/>
                    <w:left w:w="0" w:type="dxa"/>
                    <w:bottom w:w="150" w:type="dxa"/>
                    <w:right w:w="150" w:type="dxa"/>
                  </w:tcMar>
                  <w:vAlign w:val="center"/>
                  <w:hideMark/>
                </w:tcPr>
                <w:p w14:paraId="34997A67" w14:textId="77777777" w:rsidR="00662E4B" w:rsidRPr="00EB5246" w:rsidRDefault="00662E4B" w:rsidP="00780447">
                  <w:pPr>
                    <w:framePr w:hSpace="180" w:wrap="around" w:vAnchor="text" w:hAnchor="text" w:y="1"/>
                    <w:rPr>
                      <w:rFonts w:ascii="Arial" w:hAnsi="Arial" w:cs="Arial"/>
                      <w:sz w:val="16"/>
                      <w:szCs w:val="16"/>
                    </w:rPr>
                  </w:pPr>
                  <w:r w:rsidRPr="00EB5246">
                    <w:rPr>
                      <w:rFonts w:ascii="Arial" w:hAnsi="Arial" w:cs="Arial"/>
                      <w:sz w:val="16"/>
                      <w:szCs w:val="16"/>
                    </w:rPr>
                    <w:t>Sep 20, 2023</w:t>
                  </w:r>
                </w:p>
              </w:tc>
              <w:tc>
                <w:tcPr>
                  <w:tcW w:w="0" w:type="auto"/>
                  <w:tcMar>
                    <w:top w:w="150" w:type="dxa"/>
                    <w:left w:w="150" w:type="dxa"/>
                    <w:bottom w:w="150" w:type="dxa"/>
                    <w:right w:w="0" w:type="dxa"/>
                  </w:tcMar>
                  <w:vAlign w:val="center"/>
                  <w:hideMark/>
                </w:tcPr>
                <w:p w14:paraId="7EF97E1B"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3,580.00</w:t>
                  </w:r>
                </w:p>
              </w:tc>
              <w:tc>
                <w:tcPr>
                  <w:tcW w:w="0" w:type="auto"/>
                  <w:tcMar>
                    <w:top w:w="150" w:type="dxa"/>
                    <w:left w:w="150" w:type="dxa"/>
                    <w:bottom w:w="150" w:type="dxa"/>
                    <w:right w:w="0" w:type="dxa"/>
                  </w:tcMar>
                  <w:vAlign w:val="center"/>
                  <w:hideMark/>
                </w:tcPr>
                <w:p w14:paraId="4467D6F5"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3,625.00</w:t>
                  </w:r>
                </w:p>
              </w:tc>
              <w:tc>
                <w:tcPr>
                  <w:tcW w:w="0" w:type="auto"/>
                  <w:tcMar>
                    <w:top w:w="150" w:type="dxa"/>
                    <w:left w:w="150" w:type="dxa"/>
                    <w:bottom w:w="150" w:type="dxa"/>
                    <w:right w:w="0" w:type="dxa"/>
                  </w:tcMar>
                  <w:vAlign w:val="center"/>
                  <w:hideMark/>
                </w:tcPr>
                <w:p w14:paraId="5EAE464D"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3,580.00</w:t>
                  </w:r>
                </w:p>
              </w:tc>
              <w:tc>
                <w:tcPr>
                  <w:tcW w:w="0" w:type="auto"/>
                  <w:tcMar>
                    <w:top w:w="150" w:type="dxa"/>
                    <w:left w:w="150" w:type="dxa"/>
                    <w:bottom w:w="150" w:type="dxa"/>
                    <w:right w:w="0" w:type="dxa"/>
                  </w:tcMar>
                  <w:vAlign w:val="center"/>
                  <w:hideMark/>
                </w:tcPr>
                <w:p w14:paraId="5ECBD4E2"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3,606.05</w:t>
                  </w:r>
                </w:p>
              </w:tc>
              <w:tc>
                <w:tcPr>
                  <w:tcW w:w="0" w:type="auto"/>
                  <w:tcMar>
                    <w:top w:w="150" w:type="dxa"/>
                    <w:left w:w="150" w:type="dxa"/>
                    <w:bottom w:w="150" w:type="dxa"/>
                    <w:right w:w="0" w:type="dxa"/>
                  </w:tcMar>
                  <w:vAlign w:val="center"/>
                  <w:hideMark/>
                </w:tcPr>
                <w:p w14:paraId="4CB2C4EE"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3,580.15</w:t>
                  </w:r>
                </w:p>
              </w:tc>
              <w:tc>
                <w:tcPr>
                  <w:tcW w:w="0" w:type="auto"/>
                  <w:tcMar>
                    <w:top w:w="150" w:type="dxa"/>
                    <w:left w:w="150" w:type="dxa"/>
                    <w:bottom w:w="150" w:type="dxa"/>
                    <w:right w:w="0" w:type="dxa"/>
                  </w:tcMar>
                  <w:vAlign w:val="center"/>
                  <w:hideMark/>
                </w:tcPr>
                <w:p w14:paraId="0139CEB5"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1,649,396</w:t>
                  </w:r>
                </w:p>
              </w:tc>
            </w:tr>
            <w:tr w:rsidR="00662E4B" w:rsidRPr="00EB5246" w14:paraId="11BB7EDC" w14:textId="77777777" w:rsidTr="00662E4B">
              <w:tc>
                <w:tcPr>
                  <w:tcW w:w="0" w:type="auto"/>
                  <w:tcMar>
                    <w:top w:w="150" w:type="dxa"/>
                    <w:left w:w="0" w:type="dxa"/>
                    <w:bottom w:w="150" w:type="dxa"/>
                    <w:right w:w="150" w:type="dxa"/>
                  </w:tcMar>
                  <w:vAlign w:val="center"/>
                  <w:hideMark/>
                </w:tcPr>
                <w:p w14:paraId="37E7C7A4" w14:textId="77777777" w:rsidR="00662E4B" w:rsidRPr="00EB5246" w:rsidRDefault="00662E4B" w:rsidP="00780447">
                  <w:pPr>
                    <w:framePr w:hSpace="180" w:wrap="around" w:vAnchor="text" w:hAnchor="text" w:y="1"/>
                    <w:rPr>
                      <w:rFonts w:ascii="Arial" w:hAnsi="Arial" w:cs="Arial"/>
                      <w:sz w:val="16"/>
                      <w:szCs w:val="16"/>
                    </w:rPr>
                  </w:pPr>
                  <w:r w:rsidRPr="00EB5246">
                    <w:rPr>
                      <w:rFonts w:ascii="Arial" w:hAnsi="Arial" w:cs="Arial"/>
                      <w:sz w:val="16"/>
                      <w:szCs w:val="16"/>
                    </w:rPr>
                    <w:t>Sep 18, 2023</w:t>
                  </w:r>
                </w:p>
              </w:tc>
              <w:tc>
                <w:tcPr>
                  <w:tcW w:w="0" w:type="auto"/>
                  <w:tcMar>
                    <w:top w:w="150" w:type="dxa"/>
                    <w:left w:w="150" w:type="dxa"/>
                    <w:bottom w:w="150" w:type="dxa"/>
                    <w:right w:w="0" w:type="dxa"/>
                  </w:tcMar>
                  <w:vAlign w:val="center"/>
                  <w:hideMark/>
                </w:tcPr>
                <w:p w14:paraId="51E2B53B"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3,580.05</w:t>
                  </w:r>
                </w:p>
              </w:tc>
              <w:tc>
                <w:tcPr>
                  <w:tcW w:w="0" w:type="auto"/>
                  <w:tcMar>
                    <w:top w:w="150" w:type="dxa"/>
                    <w:left w:w="150" w:type="dxa"/>
                    <w:bottom w:w="150" w:type="dxa"/>
                    <w:right w:w="0" w:type="dxa"/>
                  </w:tcMar>
                  <w:vAlign w:val="center"/>
                  <w:hideMark/>
                </w:tcPr>
                <w:p w14:paraId="014F8815"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3,619.30</w:t>
                  </w:r>
                </w:p>
              </w:tc>
              <w:tc>
                <w:tcPr>
                  <w:tcW w:w="0" w:type="auto"/>
                  <w:tcMar>
                    <w:top w:w="150" w:type="dxa"/>
                    <w:left w:w="150" w:type="dxa"/>
                    <w:bottom w:w="150" w:type="dxa"/>
                    <w:right w:w="0" w:type="dxa"/>
                  </w:tcMar>
                  <w:vAlign w:val="center"/>
                  <w:hideMark/>
                </w:tcPr>
                <w:p w14:paraId="63243377"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3,575.25</w:t>
                  </w:r>
                </w:p>
              </w:tc>
              <w:tc>
                <w:tcPr>
                  <w:tcW w:w="0" w:type="auto"/>
                  <w:tcMar>
                    <w:top w:w="150" w:type="dxa"/>
                    <w:left w:w="150" w:type="dxa"/>
                    <w:bottom w:w="150" w:type="dxa"/>
                    <w:right w:w="0" w:type="dxa"/>
                  </w:tcMar>
                  <w:vAlign w:val="center"/>
                  <w:hideMark/>
                </w:tcPr>
                <w:p w14:paraId="7ED75204"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3,606.15</w:t>
                  </w:r>
                </w:p>
              </w:tc>
              <w:tc>
                <w:tcPr>
                  <w:tcW w:w="0" w:type="auto"/>
                  <w:tcMar>
                    <w:top w:w="150" w:type="dxa"/>
                    <w:left w:w="150" w:type="dxa"/>
                    <w:bottom w:w="150" w:type="dxa"/>
                    <w:right w:w="0" w:type="dxa"/>
                  </w:tcMar>
                  <w:vAlign w:val="center"/>
                  <w:hideMark/>
                </w:tcPr>
                <w:p w14:paraId="25725D70"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3,580.25</w:t>
                  </w:r>
                </w:p>
              </w:tc>
              <w:tc>
                <w:tcPr>
                  <w:tcW w:w="0" w:type="auto"/>
                  <w:tcMar>
                    <w:top w:w="150" w:type="dxa"/>
                    <w:left w:w="150" w:type="dxa"/>
                    <w:bottom w:w="150" w:type="dxa"/>
                    <w:right w:w="0" w:type="dxa"/>
                  </w:tcMar>
                  <w:vAlign w:val="center"/>
                  <w:hideMark/>
                </w:tcPr>
                <w:p w14:paraId="2F776070"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1,395,753</w:t>
                  </w:r>
                </w:p>
              </w:tc>
            </w:tr>
            <w:tr w:rsidR="00662E4B" w:rsidRPr="00EB5246" w14:paraId="61D967A3" w14:textId="77777777" w:rsidTr="00662E4B">
              <w:tc>
                <w:tcPr>
                  <w:tcW w:w="0" w:type="auto"/>
                  <w:tcMar>
                    <w:top w:w="150" w:type="dxa"/>
                    <w:left w:w="0" w:type="dxa"/>
                    <w:bottom w:w="150" w:type="dxa"/>
                    <w:right w:w="150" w:type="dxa"/>
                  </w:tcMar>
                  <w:vAlign w:val="center"/>
                  <w:hideMark/>
                </w:tcPr>
                <w:p w14:paraId="60FE6D0D" w14:textId="77777777" w:rsidR="00662E4B" w:rsidRPr="00EB5246" w:rsidRDefault="00662E4B" w:rsidP="00780447">
                  <w:pPr>
                    <w:framePr w:hSpace="180" w:wrap="around" w:vAnchor="text" w:hAnchor="text" w:y="1"/>
                    <w:rPr>
                      <w:rFonts w:ascii="Arial" w:hAnsi="Arial" w:cs="Arial"/>
                      <w:sz w:val="16"/>
                      <w:szCs w:val="16"/>
                    </w:rPr>
                  </w:pPr>
                  <w:r w:rsidRPr="00EB5246">
                    <w:rPr>
                      <w:rFonts w:ascii="Arial" w:hAnsi="Arial" w:cs="Arial"/>
                      <w:sz w:val="16"/>
                      <w:szCs w:val="16"/>
                    </w:rPr>
                    <w:t>Sep 15, 2023</w:t>
                  </w:r>
                </w:p>
              </w:tc>
              <w:tc>
                <w:tcPr>
                  <w:tcW w:w="0" w:type="auto"/>
                  <w:tcMar>
                    <w:top w:w="150" w:type="dxa"/>
                    <w:left w:w="150" w:type="dxa"/>
                    <w:bottom w:w="150" w:type="dxa"/>
                    <w:right w:w="0" w:type="dxa"/>
                  </w:tcMar>
                  <w:vAlign w:val="center"/>
                  <w:hideMark/>
                </w:tcPr>
                <w:p w14:paraId="1BAA6F3B"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3,567.85</w:t>
                  </w:r>
                </w:p>
              </w:tc>
              <w:tc>
                <w:tcPr>
                  <w:tcW w:w="0" w:type="auto"/>
                  <w:tcMar>
                    <w:top w:w="150" w:type="dxa"/>
                    <w:left w:w="150" w:type="dxa"/>
                    <w:bottom w:w="150" w:type="dxa"/>
                    <w:right w:w="0" w:type="dxa"/>
                  </w:tcMar>
                  <w:vAlign w:val="center"/>
                  <w:hideMark/>
                </w:tcPr>
                <w:p w14:paraId="7479E64C"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3,607.35</w:t>
                  </w:r>
                </w:p>
              </w:tc>
              <w:tc>
                <w:tcPr>
                  <w:tcW w:w="0" w:type="auto"/>
                  <w:tcMar>
                    <w:top w:w="150" w:type="dxa"/>
                    <w:left w:w="150" w:type="dxa"/>
                    <w:bottom w:w="150" w:type="dxa"/>
                    <w:right w:w="0" w:type="dxa"/>
                  </w:tcMar>
                  <w:vAlign w:val="center"/>
                  <w:hideMark/>
                </w:tcPr>
                <w:p w14:paraId="0384F6D6"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3,562.45</w:t>
                  </w:r>
                </w:p>
              </w:tc>
              <w:tc>
                <w:tcPr>
                  <w:tcW w:w="0" w:type="auto"/>
                  <w:tcMar>
                    <w:top w:w="150" w:type="dxa"/>
                    <w:left w:w="150" w:type="dxa"/>
                    <w:bottom w:w="150" w:type="dxa"/>
                    <w:right w:w="0" w:type="dxa"/>
                  </w:tcMar>
                  <w:vAlign w:val="center"/>
                  <w:hideMark/>
                </w:tcPr>
                <w:p w14:paraId="1EFE21B9"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3,598.30</w:t>
                  </w:r>
                </w:p>
              </w:tc>
              <w:tc>
                <w:tcPr>
                  <w:tcW w:w="0" w:type="auto"/>
                  <w:tcMar>
                    <w:top w:w="150" w:type="dxa"/>
                    <w:left w:w="150" w:type="dxa"/>
                    <w:bottom w:w="150" w:type="dxa"/>
                    <w:right w:w="0" w:type="dxa"/>
                  </w:tcMar>
                  <w:vAlign w:val="center"/>
                  <w:hideMark/>
                </w:tcPr>
                <w:p w14:paraId="16606F9B"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3,572.46</w:t>
                  </w:r>
                </w:p>
              </w:tc>
              <w:tc>
                <w:tcPr>
                  <w:tcW w:w="0" w:type="auto"/>
                  <w:tcMar>
                    <w:top w:w="150" w:type="dxa"/>
                    <w:left w:w="150" w:type="dxa"/>
                    <w:bottom w:w="150" w:type="dxa"/>
                    <w:right w:w="0" w:type="dxa"/>
                  </w:tcMar>
                  <w:vAlign w:val="center"/>
                  <w:hideMark/>
                </w:tcPr>
                <w:p w14:paraId="0CA64608"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2,952,897</w:t>
                  </w:r>
                </w:p>
              </w:tc>
            </w:tr>
            <w:tr w:rsidR="00662E4B" w:rsidRPr="00EB5246" w14:paraId="17A55E52" w14:textId="77777777" w:rsidTr="00662E4B">
              <w:tc>
                <w:tcPr>
                  <w:tcW w:w="0" w:type="auto"/>
                  <w:tcMar>
                    <w:top w:w="150" w:type="dxa"/>
                    <w:left w:w="0" w:type="dxa"/>
                    <w:bottom w:w="150" w:type="dxa"/>
                    <w:right w:w="150" w:type="dxa"/>
                  </w:tcMar>
                  <w:vAlign w:val="center"/>
                  <w:hideMark/>
                </w:tcPr>
                <w:p w14:paraId="6C69C409" w14:textId="77777777" w:rsidR="00662E4B" w:rsidRPr="00EB5246" w:rsidRDefault="00662E4B" w:rsidP="00780447">
                  <w:pPr>
                    <w:framePr w:hSpace="180" w:wrap="around" w:vAnchor="text" w:hAnchor="text" w:y="1"/>
                    <w:rPr>
                      <w:rFonts w:ascii="Arial" w:hAnsi="Arial" w:cs="Arial"/>
                      <w:sz w:val="16"/>
                      <w:szCs w:val="16"/>
                    </w:rPr>
                  </w:pPr>
                  <w:r w:rsidRPr="00EB5246">
                    <w:rPr>
                      <w:rFonts w:ascii="Arial" w:hAnsi="Arial" w:cs="Arial"/>
                      <w:sz w:val="16"/>
                      <w:szCs w:val="16"/>
                    </w:rPr>
                    <w:t>Sep 14, 2023</w:t>
                  </w:r>
                </w:p>
              </w:tc>
              <w:tc>
                <w:tcPr>
                  <w:tcW w:w="0" w:type="auto"/>
                  <w:tcMar>
                    <w:top w:w="150" w:type="dxa"/>
                    <w:left w:w="150" w:type="dxa"/>
                    <w:bottom w:w="150" w:type="dxa"/>
                    <w:right w:w="0" w:type="dxa"/>
                  </w:tcMar>
                  <w:vAlign w:val="center"/>
                  <w:hideMark/>
                </w:tcPr>
                <w:p w14:paraId="309275B9"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3,570.05</w:t>
                  </w:r>
                </w:p>
              </w:tc>
              <w:tc>
                <w:tcPr>
                  <w:tcW w:w="0" w:type="auto"/>
                  <w:tcMar>
                    <w:top w:w="150" w:type="dxa"/>
                    <w:left w:w="150" w:type="dxa"/>
                    <w:bottom w:w="150" w:type="dxa"/>
                    <w:right w:w="0" w:type="dxa"/>
                  </w:tcMar>
                  <w:vAlign w:val="center"/>
                  <w:hideMark/>
                </w:tcPr>
                <w:p w14:paraId="7DBAF5C6"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3,597.70</w:t>
                  </w:r>
                </w:p>
              </w:tc>
              <w:tc>
                <w:tcPr>
                  <w:tcW w:w="0" w:type="auto"/>
                  <w:tcMar>
                    <w:top w:w="150" w:type="dxa"/>
                    <w:left w:w="150" w:type="dxa"/>
                    <w:bottom w:w="150" w:type="dxa"/>
                    <w:right w:w="0" w:type="dxa"/>
                  </w:tcMar>
                  <w:vAlign w:val="center"/>
                  <w:hideMark/>
                </w:tcPr>
                <w:p w14:paraId="08739648"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3,545.60</w:t>
                  </w:r>
                </w:p>
              </w:tc>
              <w:tc>
                <w:tcPr>
                  <w:tcW w:w="0" w:type="auto"/>
                  <w:tcMar>
                    <w:top w:w="150" w:type="dxa"/>
                    <w:left w:w="150" w:type="dxa"/>
                    <w:bottom w:w="150" w:type="dxa"/>
                    <w:right w:w="0" w:type="dxa"/>
                  </w:tcMar>
                  <w:vAlign w:val="center"/>
                  <w:hideMark/>
                </w:tcPr>
                <w:p w14:paraId="55590A9E"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3,560.05</w:t>
                  </w:r>
                </w:p>
              </w:tc>
              <w:tc>
                <w:tcPr>
                  <w:tcW w:w="0" w:type="auto"/>
                  <w:tcMar>
                    <w:top w:w="150" w:type="dxa"/>
                    <w:left w:w="150" w:type="dxa"/>
                    <w:bottom w:w="150" w:type="dxa"/>
                    <w:right w:w="0" w:type="dxa"/>
                  </w:tcMar>
                  <w:vAlign w:val="center"/>
                  <w:hideMark/>
                </w:tcPr>
                <w:p w14:paraId="53F92DA8"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3,534.48</w:t>
                  </w:r>
                </w:p>
              </w:tc>
              <w:tc>
                <w:tcPr>
                  <w:tcW w:w="0" w:type="auto"/>
                  <w:tcMar>
                    <w:top w:w="150" w:type="dxa"/>
                    <w:left w:w="150" w:type="dxa"/>
                    <w:bottom w:w="150" w:type="dxa"/>
                    <w:right w:w="0" w:type="dxa"/>
                  </w:tcMar>
                  <w:vAlign w:val="center"/>
                  <w:hideMark/>
                </w:tcPr>
                <w:p w14:paraId="19597334"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2,604,721</w:t>
                  </w:r>
                </w:p>
              </w:tc>
            </w:tr>
            <w:tr w:rsidR="00662E4B" w:rsidRPr="00EB5246" w14:paraId="76A87696" w14:textId="77777777" w:rsidTr="00662E4B">
              <w:tc>
                <w:tcPr>
                  <w:tcW w:w="0" w:type="auto"/>
                  <w:tcMar>
                    <w:top w:w="150" w:type="dxa"/>
                    <w:left w:w="0" w:type="dxa"/>
                    <w:bottom w:w="150" w:type="dxa"/>
                    <w:right w:w="150" w:type="dxa"/>
                  </w:tcMar>
                  <w:vAlign w:val="center"/>
                  <w:hideMark/>
                </w:tcPr>
                <w:p w14:paraId="3E202DC1" w14:textId="77777777" w:rsidR="00662E4B" w:rsidRPr="00EB5246" w:rsidRDefault="00662E4B" w:rsidP="00780447">
                  <w:pPr>
                    <w:framePr w:hSpace="180" w:wrap="around" w:vAnchor="text" w:hAnchor="text" w:y="1"/>
                    <w:rPr>
                      <w:rFonts w:ascii="Arial" w:hAnsi="Arial" w:cs="Arial"/>
                      <w:sz w:val="16"/>
                      <w:szCs w:val="16"/>
                    </w:rPr>
                  </w:pPr>
                  <w:r w:rsidRPr="00EB5246">
                    <w:rPr>
                      <w:rFonts w:ascii="Arial" w:hAnsi="Arial" w:cs="Arial"/>
                      <w:sz w:val="16"/>
                      <w:szCs w:val="16"/>
                    </w:rPr>
                    <w:t>Sep 13, 2023</w:t>
                  </w:r>
                </w:p>
              </w:tc>
              <w:tc>
                <w:tcPr>
                  <w:tcW w:w="0" w:type="auto"/>
                  <w:tcMar>
                    <w:top w:w="150" w:type="dxa"/>
                    <w:left w:w="150" w:type="dxa"/>
                    <w:bottom w:w="150" w:type="dxa"/>
                    <w:right w:w="0" w:type="dxa"/>
                  </w:tcMar>
                  <w:vAlign w:val="center"/>
                  <w:hideMark/>
                </w:tcPr>
                <w:p w14:paraId="73882744"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3,571.10</w:t>
                  </w:r>
                </w:p>
              </w:tc>
              <w:tc>
                <w:tcPr>
                  <w:tcW w:w="0" w:type="auto"/>
                  <w:tcMar>
                    <w:top w:w="150" w:type="dxa"/>
                    <w:left w:w="150" w:type="dxa"/>
                    <w:bottom w:w="150" w:type="dxa"/>
                    <w:right w:w="0" w:type="dxa"/>
                  </w:tcMar>
                  <w:vAlign w:val="center"/>
                  <w:hideMark/>
                </w:tcPr>
                <w:p w14:paraId="495759F5"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3,588.85</w:t>
                  </w:r>
                </w:p>
              </w:tc>
              <w:tc>
                <w:tcPr>
                  <w:tcW w:w="0" w:type="auto"/>
                  <w:tcMar>
                    <w:top w:w="150" w:type="dxa"/>
                    <w:left w:w="150" w:type="dxa"/>
                    <w:bottom w:w="150" w:type="dxa"/>
                    <w:right w:w="0" w:type="dxa"/>
                  </w:tcMar>
                  <w:vAlign w:val="center"/>
                  <w:hideMark/>
                </w:tcPr>
                <w:p w14:paraId="3722E864"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3,545.00</w:t>
                  </w:r>
                </w:p>
              </w:tc>
              <w:tc>
                <w:tcPr>
                  <w:tcW w:w="0" w:type="auto"/>
                  <w:tcMar>
                    <w:top w:w="150" w:type="dxa"/>
                    <w:left w:w="150" w:type="dxa"/>
                    <w:bottom w:w="150" w:type="dxa"/>
                    <w:right w:w="0" w:type="dxa"/>
                  </w:tcMar>
                  <w:vAlign w:val="center"/>
                  <w:hideMark/>
                </w:tcPr>
                <w:p w14:paraId="513A1CBE"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3,567.85</w:t>
                  </w:r>
                </w:p>
              </w:tc>
              <w:tc>
                <w:tcPr>
                  <w:tcW w:w="0" w:type="auto"/>
                  <w:tcMar>
                    <w:top w:w="150" w:type="dxa"/>
                    <w:left w:w="150" w:type="dxa"/>
                    <w:bottom w:w="150" w:type="dxa"/>
                    <w:right w:w="0" w:type="dxa"/>
                  </w:tcMar>
                  <w:vAlign w:val="center"/>
                  <w:hideMark/>
                </w:tcPr>
                <w:p w14:paraId="3D6D8BC0"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3,542.23</w:t>
                  </w:r>
                </w:p>
              </w:tc>
              <w:tc>
                <w:tcPr>
                  <w:tcW w:w="0" w:type="auto"/>
                  <w:tcMar>
                    <w:top w:w="150" w:type="dxa"/>
                    <w:left w:w="150" w:type="dxa"/>
                    <w:bottom w:w="150" w:type="dxa"/>
                    <w:right w:w="0" w:type="dxa"/>
                  </w:tcMar>
                  <w:vAlign w:val="center"/>
                  <w:hideMark/>
                </w:tcPr>
                <w:p w14:paraId="2E971FB7"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1,754,929</w:t>
                  </w:r>
                </w:p>
              </w:tc>
            </w:tr>
            <w:tr w:rsidR="00662E4B" w:rsidRPr="00EB5246" w14:paraId="22B2C769" w14:textId="77777777" w:rsidTr="00662E4B">
              <w:tc>
                <w:tcPr>
                  <w:tcW w:w="0" w:type="auto"/>
                  <w:tcMar>
                    <w:top w:w="150" w:type="dxa"/>
                    <w:left w:w="0" w:type="dxa"/>
                    <w:bottom w:w="150" w:type="dxa"/>
                    <w:right w:w="150" w:type="dxa"/>
                  </w:tcMar>
                  <w:vAlign w:val="center"/>
                  <w:hideMark/>
                </w:tcPr>
                <w:p w14:paraId="37DA40CB" w14:textId="77777777" w:rsidR="00662E4B" w:rsidRPr="00EB5246" w:rsidRDefault="00662E4B" w:rsidP="00780447">
                  <w:pPr>
                    <w:framePr w:hSpace="180" w:wrap="around" w:vAnchor="text" w:hAnchor="text" w:y="1"/>
                    <w:rPr>
                      <w:rFonts w:ascii="Arial" w:hAnsi="Arial" w:cs="Arial"/>
                      <w:sz w:val="16"/>
                      <w:szCs w:val="16"/>
                    </w:rPr>
                  </w:pPr>
                  <w:r w:rsidRPr="00EB5246">
                    <w:rPr>
                      <w:rFonts w:ascii="Arial" w:hAnsi="Arial" w:cs="Arial"/>
                      <w:sz w:val="16"/>
                      <w:szCs w:val="16"/>
                    </w:rPr>
                    <w:t>Sep 12, 2023</w:t>
                  </w:r>
                </w:p>
              </w:tc>
              <w:tc>
                <w:tcPr>
                  <w:tcW w:w="0" w:type="auto"/>
                  <w:tcMar>
                    <w:top w:w="150" w:type="dxa"/>
                    <w:left w:w="150" w:type="dxa"/>
                    <w:bottom w:w="150" w:type="dxa"/>
                    <w:right w:w="0" w:type="dxa"/>
                  </w:tcMar>
                  <w:vAlign w:val="center"/>
                  <w:hideMark/>
                </w:tcPr>
                <w:p w14:paraId="4AF47F97"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3,492.00</w:t>
                  </w:r>
                </w:p>
              </w:tc>
              <w:tc>
                <w:tcPr>
                  <w:tcW w:w="0" w:type="auto"/>
                  <w:tcMar>
                    <w:top w:w="150" w:type="dxa"/>
                    <w:left w:w="150" w:type="dxa"/>
                    <w:bottom w:w="150" w:type="dxa"/>
                    <w:right w:w="0" w:type="dxa"/>
                  </w:tcMar>
                  <w:vAlign w:val="center"/>
                  <w:hideMark/>
                </w:tcPr>
                <w:p w14:paraId="20CFA783"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3,589.90</w:t>
                  </w:r>
                </w:p>
              </w:tc>
              <w:tc>
                <w:tcPr>
                  <w:tcW w:w="0" w:type="auto"/>
                  <w:tcMar>
                    <w:top w:w="150" w:type="dxa"/>
                    <w:left w:w="150" w:type="dxa"/>
                    <w:bottom w:w="150" w:type="dxa"/>
                    <w:right w:w="0" w:type="dxa"/>
                  </w:tcMar>
                  <w:vAlign w:val="center"/>
                  <w:hideMark/>
                </w:tcPr>
                <w:p w14:paraId="595A1665"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3,483.00</w:t>
                  </w:r>
                </w:p>
              </w:tc>
              <w:tc>
                <w:tcPr>
                  <w:tcW w:w="0" w:type="auto"/>
                  <w:tcMar>
                    <w:top w:w="150" w:type="dxa"/>
                    <w:left w:w="150" w:type="dxa"/>
                    <w:bottom w:w="150" w:type="dxa"/>
                    <w:right w:w="0" w:type="dxa"/>
                  </w:tcMar>
                  <w:vAlign w:val="center"/>
                  <w:hideMark/>
                </w:tcPr>
                <w:p w14:paraId="7019F74E"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3,580.80</w:t>
                  </w:r>
                </w:p>
              </w:tc>
              <w:tc>
                <w:tcPr>
                  <w:tcW w:w="0" w:type="auto"/>
                  <w:tcMar>
                    <w:top w:w="150" w:type="dxa"/>
                    <w:left w:w="150" w:type="dxa"/>
                    <w:bottom w:w="150" w:type="dxa"/>
                    <w:right w:w="0" w:type="dxa"/>
                  </w:tcMar>
                  <w:vAlign w:val="center"/>
                  <w:hideMark/>
                </w:tcPr>
                <w:p w14:paraId="2F316AA4"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3,555.09</w:t>
                  </w:r>
                </w:p>
              </w:tc>
              <w:tc>
                <w:tcPr>
                  <w:tcW w:w="0" w:type="auto"/>
                  <w:tcMar>
                    <w:top w:w="150" w:type="dxa"/>
                    <w:left w:w="150" w:type="dxa"/>
                    <w:bottom w:w="150" w:type="dxa"/>
                    <w:right w:w="0" w:type="dxa"/>
                  </w:tcMar>
                  <w:vAlign w:val="center"/>
                  <w:hideMark/>
                </w:tcPr>
                <w:p w14:paraId="15D4E06F"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4,476,016</w:t>
                  </w:r>
                </w:p>
              </w:tc>
            </w:tr>
            <w:tr w:rsidR="00662E4B" w:rsidRPr="00EB5246" w14:paraId="6E6004D6" w14:textId="77777777" w:rsidTr="00662E4B">
              <w:tc>
                <w:tcPr>
                  <w:tcW w:w="0" w:type="auto"/>
                  <w:tcMar>
                    <w:top w:w="150" w:type="dxa"/>
                    <w:left w:w="0" w:type="dxa"/>
                    <w:bottom w:w="150" w:type="dxa"/>
                    <w:right w:w="150" w:type="dxa"/>
                  </w:tcMar>
                  <w:vAlign w:val="center"/>
                  <w:hideMark/>
                </w:tcPr>
                <w:p w14:paraId="3F98CCC1" w14:textId="77777777" w:rsidR="00662E4B" w:rsidRPr="00EB5246" w:rsidRDefault="00662E4B" w:rsidP="00780447">
                  <w:pPr>
                    <w:framePr w:hSpace="180" w:wrap="around" w:vAnchor="text" w:hAnchor="text" w:y="1"/>
                    <w:rPr>
                      <w:rFonts w:ascii="Arial" w:hAnsi="Arial" w:cs="Arial"/>
                      <w:sz w:val="16"/>
                      <w:szCs w:val="16"/>
                    </w:rPr>
                  </w:pPr>
                  <w:r w:rsidRPr="00EB5246">
                    <w:rPr>
                      <w:rFonts w:ascii="Arial" w:hAnsi="Arial" w:cs="Arial"/>
                      <w:sz w:val="16"/>
                      <w:szCs w:val="16"/>
                    </w:rPr>
                    <w:t>Sep 11, 2023</w:t>
                  </w:r>
                </w:p>
              </w:tc>
              <w:tc>
                <w:tcPr>
                  <w:tcW w:w="0" w:type="auto"/>
                  <w:tcMar>
                    <w:top w:w="150" w:type="dxa"/>
                    <w:left w:w="150" w:type="dxa"/>
                    <w:bottom w:w="150" w:type="dxa"/>
                    <w:right w:w="0" w:type="dxa"/>
                  </w:tcMar>
                  <w:vAlign w:val="center"/>
                  <w:hideMark/>
                </w:tcPr>
                <w:p w14:paraId="63F3D823"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3,462.00</w:t>
                  </w:r>
                </w:p>
              </w:tc>
              <w:tc>
                <w:tcPr>
                  <w:tcW w:w="0" w:type="auto"/>
                  <w:tcMar>
                    <w:top w:w="150" w:type="dxa"/>
                    <w:left w:w="150" w:type="dxa"/>
                    <w:bottom w:w="150" w:type="dxa"/>
                    <w:right w:w="0" w:type="dxa"/>
                  </w:tcMar>
                  <w:vAlign w:val="center"/>
                  <w:hideMark/>
                </w:tcPr>
                <w:p w14:paraId="1CB79042"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3,485.70</w:t>
                  </w:r>
                </w:p>
              </w:tc>
              <w:tc>
                <w:tcPr>
                  <w:tcW w:w="0" w:type="auto"/>
                  <w:tcMar>
                    <w:top w:w="150" w:type="dxa"/>
                    <w:left w:w="150" w:type="dxa"/>
                    <w:bottom w:w="150" w:type="dxa"/>
                    <w:right w:w="0" w:type="dxa"/>
                  </w:tcMar>
                  <w:vAlign w:val="center"/>
                  <w:hideMark/>
                </w:tcPr>
                <w:p w14:paraId="4925E9C6"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3,445.00</w:t>
                  </w:r>
                </w:p>
              </w:tc>
              <w:tc>
                <w:tcPr>
                  <w:tcW w:w="0" w:type="auto"/>
                  <w:tcMar>
                    <w:top w:w="150" w:type="dxa"/>
                    <w:left w:w="150" w:type="dxa"/>
                    <w:bottom w:w="150" w:type="dxa"/>
                    <w:right w:w="0" w:type="dxa"/>
                  </w:tcMar>
                  <w:vAlign w:val="center"/>
                  <w:hideMark/>
                </w:tcPr>
                <w:p w14:paraId="4E863ACE"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3,480.65</w:t>
                  </w:r>
                </w:p>
              </w:tc>
              <w:tc>
                <w:tcPr>
                  <w:tcW w:w="0" w:type="auto"/>
                  <w:tcMar>
                    <w:top w:w="150" w:type="dxa"/>
                    <w:left w:w="150" w:type="dxa"/>
                    <w:bottom w:w="150" w:type="dxa"/>
                    <w:right w:w="0" w:type="dxa"/>
                  </w:tcMar>
                  <w:vAlign w:val="center"/>
                  <w:hideMark/>
                </w:tcPr>
                <w:p w14:paraId="0E8ABD91"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3,455.65</w:t>
                  </w:r>
                </w:p>
              </w:tc>
              <w:tc>
                <w:tcPr>
                  <w:tcW w:w="0" w:type="auto"/>
                  <w:tcMar>
                    <w:top w:w="150" w:type="dxa"/>
                    <w:left w:w="150" w:type="dxa"/>
                    <w:bottom w:w="150" w:type="dxa"/>
                    <w:right w:w="0" w:type="dxa"/>
                  </w:tcMar>
                  <w:vAlign w:val="center"/>
                  <w:hideMark/>
                </w:tcPr>
                <w:p w14:paraId="7B971726"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1,783,604</w:t>
                  </w:r>
                </w:p>
              </w:tc>
            </w:tr>
            <w:tr w:rsidR="00662E4B" w:rsidRPr="00EB5246" w14:paraId="212B27A1" w14:textId="77777777" w:rsidTr="00662E4B">
              <w:tc>
                <w:tcPr>
                  <w:tcW w:w="0" w:type="auto"/>
                  <w:tcMar>
                    <w:top w:w="150" w:type="dxa"/>
                    <w:left w:w="0" w:type="dxa"/>
                    <w:bottom w:w="150" w:type="dxa"/>
                    <w:right w:w="150" w:type="dxa"/>
                  </w:tcMar>
                  <w:vAlign w:val="center"/>
                  <w:hideMark/>
                </w:tcPr>
                <w:p w14:paraId="74A685A4" w14:textId="77777777" w:rsidR="00662E4B" w:rsidRPr="00EB5246" w:rsidRDefault="00662E4B" w:rsidP="00780447">
                  <w:pPr>
                    <w:framePr w:hSpace="180" w:wrap="around" w:vAnchor="text" w:hAnchor="text" w:y="1"/>
                    <w:rPr>
                      <w:rFonts w:ascii="Arial" w:hAnsi="Arial" w:cs="Arial"/>
                      <w:sz w:val="16"/>
                      <w:szCs w:val="16"/>
                    </w:rPr>
                  </w:pPr>
                  <w:r w:rsidRPr="00EB5246">
                    <w:rPr>
                      <w:rFonts w:ascii="Arial" w:hAnsi="Arial" w:cs="Arial"/>
                      <w:sz w:val="16"/>
                      <w:szCs w:val="16"/>
                    </w:rPr>
                    <w:t>Sep 08, 2023</w:t>
                  </w:r>
                </w:p>
              </w:tc>
              <w:tc>
                <w:tcPr>
                  <w:tcW w:w="0" w:type="auto"/>
                  <w:tcMar>
                    <w:top w:w="150" w:type="dxa"/>
                    <w:left w:w="150" w:type="dxa"/>
                    <w:bottom w:w="150" w:type="dxa"/>
                    <w:right w:w="0" w:type="dxa"/>
                  </w:tcMar>
                  <w:vAlign w:val="center"/>
                  <w:hideMark/>
                </w:tcPr>
                <w:p w14:paraId="3361E72E"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3,455.25</w:t>
                  </w:r>
                </w:p>
              </w:tc>
              <w:tc>
                <w:tcPr>
                  <w:tcW w:w="0" w:type="auto"/>
                  <w:tcMar>
                    <w:top w:w="150" w:type="dxa"/>
                    <w:left w:w="150" w:type="dxa"/>
                    <w:bottom w:w="150" w:type="dxa"/>
                    <w:right w:w="0" w:type="dxa"/>
                  </w:tcMar>
                  <w:vAlign w:val="center"/>
                  <w:hideMark/>
                </w:tcPr>
                <w:p w14:paraId="4DEE9A44"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3,465.00</w:t>
                  </w:r>
                </w:p>
              </w:tc>
              <w:tc>
                <w:tcPr>
                  <w:tcW w:w="0" w:type="auto"/>
                  <w:tcMar>
                    <w:top w:w="150" w:type="dxa"/>
                    <w:left w:w="150" w:type="dxa"/>
                    <w:bottom w:w="150" w:type="dxa"/>
                    <w:right w:w="0" w:type="dxa"/>
                  </w:tcMar>
                  <w:vAlign w:val="center"/>
                  <w:hideMark/>
                </w:tcPr>
                <w:p w14:paraId="55A0F247"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3,435.05</w:t>
                  </w:r>
                </w:p>
              </w:tc>
              <w:tc>
                <w:tcPr>
                  <w:tcW w:w="0" w:type="auto"/>
                  <w:tcMar>
                    <w:top w:w="150" w:type="dxa"/>
                    <w:left w:w="150" w:type="dxa"/>
                    <w:bottom w:w="150" w:type="dxa"/>
                    <w:right w:w="0" w:type="dxa"/>
                  </w:tcMar>
                  <w:vAlign w:val="center"/>
                  <w:hideMark/>
                </w:tcPr>
                <w:p w14:paraId="1A7B63E3"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3,441.90</w:t>
                  </w:r>
                </w:p>
              </w:tc>
              <w:tc>
                <w:tcPr>
                  <w:tcW w:w="0" w:type="auto"/>
                  <w:tcMar>
                    <w:top w:w="150" w:type="dxa"/>
                    <w:left w:w="150" w:type="dxa"/>
                    <w:bottom w:w="150" w:type="dxa"/>
                    <w:right w:w="0" w:type="dxa"/>
                  </w:tcMar>
                  <w:vAlign w:val="center"/>
                  <w:hideMark/>
                </w:tcPr>
                <w:p w14:paraId="0AB3C9FE"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3,417.18</w:t>
                  </w:r>
                </w:p>
              </w:tc>
              <w:tc>
                <w:tcPr>
                  <w:tcW w:w="0" w:type="auto"/>
                  <w:tcMar>
                    <w:top w:w="150" w:type="dxa"/>
                    <w:left w:w="150" w:type="dxa"/>
                    <w:bottom w:w="150" w:type="dxa"/>
                    <w:right w:w="0" w:type="dxa"/>
                  </w:tcMar>
                  <w:vAlign w:val="center"/>
                  <w:hideMark/>
                </w:tcPr>
                <w:p w14:paraId="2E58D68A"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1,518,917</w:t>
                  </w:r>
                </w:p>
              </w:tc>
            </w:tr>
            <w:tr w:rsidR="00662E4B" w:rsidRPr="00EB5246" w14:paraId="46D27979" w14:textId="77777777" w:rsidTr="00662E4B">
              <w:tc>
                <w:tcPr>
                  <w:tcW w:w="0" w:type="auto"/>
                  <w:tcMar>
                    <w:top w:w="150" w:type="dxa"/>
                    <w:left w:w="0" w:type="dxa"/>
                    <w:bottom w:w="150" w:type="dxa"/>
                    <w:right w:w="150" w:type="dxa"/>
                  </w:tcMar>
                  <w:vAlign w:val="center"/>
                  <w:hideMark/>
                </w:tcPr>
                <w:p w14:paraId="0F9C0782" w14:textId="77777777" w:rsidR="00662E4B" w:rsidRPr="00EB5246" w:rsidRDefault="00662E4B" w:rsidP="00780447">
                  <w:pPr>
                    <w:framePr w:hSpace="180" w:wrap="around" w:vAnchor="text" w:hAnchor="text" w:y="1"/>
                    <w:rPr>
                      <w:rFonts w:ascii="Arial" w:hAnsi="Arial" w:cs="Arial"/>
                      <w:sz w:val="16"/>
                      <w:szCs w:val="16"/>
                    </w:rPr>
                  </w:pPr>
                  <w:r w:rsidRPr="00EB5246">
                    <w:rPr>
                      <w:rFonts w:ascii="Arial" w:hAnsi="Arial" w:cs="Arial"/>
                      <w:sz w:val="16"/>
                      <w:szCs w:val="16"/>
                    </w:rPr>
                    <w:t>Sep 07, 2023</w:t>
                  </w:r>
                </w:p>
              </w:tc>
              <w:tc>
                <w:tcPr>
                  <w:tcW w:w="0" w:type="auto"/>
                  <w:tcMar>
                    <w:top w:w="150" w:type="dxa"/>
                    <w:left w:w="150" w:type="dxa"/>
                    <w:bottom w:w="150" w:type="dxa"/>
                    <w:right w:w="0" w:type="dxa"/>
                  </w:tcMar>
                  <w:vAlign w:val="center"/>
                  <w:hideMark/>
                </w:tcPr>
                <w:p w14:paraId="6FD8CCA8"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3,430.80</w:t>
                  </w:r>
                </w:p>
              </w:tc>
              <w:tc>
                <w:tcPr>
                  <w:tcW w:w="0" w:type="auto"/>
                  <w:tcMar>
                    <w:top w:w="150" w:type="dxa"/>
                    <w:left w:w="150" w:type="dxa"/>
                    <w:bottom w:w="150" w:type="dxa"/>
                    <w:right w:w="0" w:type="dxa"/>
                  </w:tcMar>
                  <w:vAlign w:val="center"/>
                  <w:hideMark/>
                </w:tcPr>
                <w:p w14:paraId="6B303F57"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3,460.00</w:t>
                  </w:r>
                </w:p>
              </w:tc>
              <w:tc>
                <w:tcPr>
                  <w:tcW w:w="0" w:type="auto"/>
                  <w:tcMar>
                    <w:top w:w="150" w:type="dxa"/>
                    <w:left w:w="150" w:type="dxa"/>
                    <w:bottom w:w="150" w:type="dxa"/>
                    <w:right w:w="0" w:type="dxa"/>
                  </w:tcMar>
                  <w:vAlign w:val="center"/>
                  <w:hideMark/>
                </w:tcPr>
                <w:p w14:paraId="34FAE59E"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3,422.30</w:t>
                  </w:r>
                </w:p>
              </w:tc>
              <w:tc>
                <w:tcPr>
                  <w:tcW w:w="0" w:type="auto"/>
                  <w:tcMar>
                    <w:top w:w="150" w:type="dxa"/>
                    <w:left w:w="150" w:type="dxa"/>
                    <w:bottom w:w="150" w:type="dxa"/>
                    <w:right w:w="0" w:type="dxa"/>
                  </w:tcMar>
                  <w:vAlign w:val="center"/>
                  <w:hideMark/>
                </w:tcPr>
                <w:p w14:paraId="18479F5D"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3,455.25</w:t>
                  </w:r>
                </w:p>
              </w:tc>
              <w:tc>
                <w:tcPr>
                  <w:tcW w:w="0" w:type="auto"/>
                  <w:tcMar>
                    <w:top w:w="150" w:type="dxa"/>
                    <w:left w:w="150" w:type="dxa"/>
                    <w:bottom w:w="150" w:type="dxa"/>
                    <w:right w:w="0" w:type="dxa"/>
                  </w:tcMar>
                  <w:vAlign w:val="center"/>
                  <w:hideMark/>
                </w:tcPr>
                <w:p w14:paraId="0EB978C6"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3,430.44</w:t>
                  </w:r>
                </w:p>
              </w:tc>
              <w:tc>
                <w:tcPr>
                  <w:tcW w:w="0" w:type="auto"/>
                  <w:tcMar>
                    <w:top w:w="150" w:type="dxa"/>
                    <w:left w:w="150" w:type="dxa"/>
                    <w:bottom w:w="150" w:type="dxa"/>
                    <w:right w:w="0" w:type="dxa"/>
                  </w:tcMar>
                  <w:vAlign w:val="center"/>
                  <w:hideMark/>
                </w:tcPr>
                <w:p w14:paraId="7C5AEA11"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1,885,092</w:t>
                  </w:r>
                </w:p>
              </w:tc>
            </w:tr>
            <w:tr w:rsidR="00662E4B" w:rsidRPr="00EB5246" w14:paraId="5212B5D5" w14:textId="77777777" w:rsidTr="00662E4B">
              <w:tc>
                <w:tcPr>
                  <w:tcW w:w="0" w:type="auto"/>
                  <w:tcMar>
                    <w:top w:w="150" w:type="dxa"/>
                    <w:left w:w="0" w:type="dxa"/>
                    <w:bottom w:w="150" w:type="dxa"/>
                    <w:right w:w="150" w:type="dxa"/>
                  </w:tcMar>
                  <w:vAlign w:val="center"/>
                  <w:hideMark/>
                </w:tcPr>
                <w:p w14:paraId="138AF4FF" w14:textId="77777777" w:rsidR="00662E4B" w:rsidRPr="00EB5246" w:rsidRDefault="00662E4B" w:rsidP="00780447">
                  <w:pPr>
                    <w:framePr w:hSpace="180" w:wrap="around" w:vAnchor="text" w:hAnchor="text" w:y="1"/>
                    <w:rPr>
                      <w:rFonts w:ascii="Arial" w:hAnsi="Arial" w:cs="Arial"/>
                      <w:sz w:val="16"/>
                      <w:szCs w:val="16"/>
                    </w:rPr>
                  </w:pPr>
                  <w:r w:rsidRPr="00EB5246">
                    <w:rPr>
                      <w:rFonts w:ascii="Arial" w:hAnsi="Arial" w:cs="Arial"/>
                      <w:sz w:val="16"/>
                      <w:szCs w:val="16"/>
                    </w:rPr>
                    <w:t>Sep 06, 2023</w:t>
                  </w:r>
                </w:p>
              </w:tc>
              <w:tc>
                <w:tcPr>
                  <w:tcW w:w="0" w:type="auto"/>
                  <w:tcMar>
                    <w:top w:w="150" w:type="dxa"/>
                    <w:left w:w="150" w:type="dxa"/>
                    <w:bottom w:w="150" w:type="dxa"/>
                    <w:right w:w="0" w:type="dxa"/>
                  </w:tcMar>
                  <w:vAlign w:val="center"/>
                  <w:hideMark/>
                </w:tcPr>
                <w:p w14:paraId="54E58C8A"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3,434.00</w:t>
                  </w:r>
                </w:p>
              </w:tc>
              <w:tc>
                <w:tcPr>
                  <w:tcW w:w="0" w:type="auto"/>
                  <w:tcMar>
                    <w:top w:w="150" w:type="dxa"/>
                    <w:left w:w="150" w:type="dxa"/>
                    <w:bottom w:w="150" w:type="dxa"/>
                    <w:right w:w="0" w:type="dxa"/>
                  </w:tcMar>
                  <w:vAlign w:val="center"/>
                  <w:hideMark/>
                </w:tcPr>
                <w:p w14:paraId="054D62ED"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3,443.90</w:t>
                  </w:r>
                </w:p>
              </w:tc>
              <w:tc>
                <w:tcPr>
                  <w:tcW w:w="0" w:type="auto"/>
                  <w:tcMar>
                    <w:top w:w="150" w:type="dxa"/>
                    <w:left w:w="150" w:type="dxa"/>
                    <w:bottom w:w="150" w:type="dxa"/>
                    <w:right w:w="0" w:type="dxa"/>
                  </w:tcMar>
                  <w:vAlign w:val="center"/>
                  <w:hideMark/>
                </w:tcPr>
                <w:p w14:paraId="04D8DAF2"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3,398.10</w:t>
                  </w:r>
                </w:p>
              </w:tc>
              <w:tc>
                <w:tcPr>
                  <w:tcW w:w="0" w:type="auto"/>
                  <w:tcMar>
                    <w:top w:w="150" w:type="dxa"/>
                    <w:left w:w="150" w:type="dxa"/>
                    <w:bottom w:w="150" w:type="dxa"/>
                    <w:right w:w="0" w:type="dxa"/>
                  </w:tcMar>
                  <w:vAlign w:val="center"/>
                  <w:hideMark/>
                </w:tcPr>
                <w:p w14:paraId="0E5415E9"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3,429.90</w:t>
                  </w:r>
                </w:p>
              </w:tc>
              <w:tc>
                <w:tcPr>
                  <w:tcW w:w="0" w:type="auto"/>
                  <w:tcMar>
                    <w:top w:w="150" w:type="dxa"/>
                    <w:left w:w="150" w:type="dxa"/>
                    <w:bottom w:w="150" w:type="dxa"/>
                    <w:right w:w="0" w:type="dxa"/>
                  </w:tcMar>
                  <w:vAlign w:val="center"/>
                  <w:hideMark/>
                </w:tcPr>
                <w:p w14:paraId="4AD954A0"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3,405.27</w:t>
                  </w:r>
                </w:p>
              </w:tc>
              <w:tc>
                <w:tcPr>
                  <w:tcW w:w="0" w:type="auto"/>
                  <w:tcMar>
                    <w:top w:w="150" w:type="dxa"/>
                    <w:left w:w="150" w:type="dxa"/>
                    <w:bottom w:w="150" w:type="dxa"/>
                    <w:right w:w="0" w:type="dxa"/>
                  </w:tcMar>
                  <w:vAlign w:val="center"/>
                  <w:hideMark/>
                </w:tcPr>
                <w:p w14:paraId="0E9054D2"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1,314,818</w:t>
                  </w:r>
                </w:p>
              </w:tc>
            </w:tr>
            <w:tr w:rsidR="00662E4B" w:rsidRPr="00EB5246" w14:paraId="63423BAE" w14:textId="77777777" w:rsidTr="00662E4B">
              <w:tc>
                <w:tcPr>
                  <w:tcW w:w="0" w:type="auto"/>
                  <w:tcMar>
                    <w:top w:w="150" w:type="dxa"/>
                    <w:left w:w="0" w:type="dxa"/>
                    <w:bottom w:w="150" w:type="dxa"/>
                    <w:right w:w="150" w:type="dxa"/>
                  </w:tcMar>
                  <w:vAlign w:val="center"/>
                  <w:hideMark/>
                </w:tcPr>
                <w:p w14:paraId="32D69967" w14:textId="77777777" w:rsidR="00662E4B" w:rsidRPr="00EB5246" w:rsidRDefault="00662E4B" w:rsidP="00780447">
                  <w:pPr>
                    <w:framePr w:hSpace="180" w:wrap="around" w:vAnchor="text" w:hAnchor="text" w:y="1"/>
                    <w:rPr>
                      <w:rFonts w:ascii="Arial" w:hAnsi="Arial" w:cs="Arial"/>
                      <w:sz w:val="16"/>
                      <w:szCs w:val="16"/>
                    </w:rPr>
                  </w:pPr>
                  <w:r w:rsidRPr="00EB5246">
                    <w:rPr>
                      <w:rFonts w:ascii="Arial" w:hAnsi="Arial" w:cs="Arial"/>
                      <w:sz w:val="16"/>
                      <w:szCs w:val="16"/>
                    </w:rPr>
                    <w:t>Sep 05, 2023</w:t>
                  </w:r>
                </w:p>
              </w:tc>
              <w:tc>
                <w:tcPr>
                  <w:tcW w:w="0" w:type="auto"/>
                  <w:tcMar>
                    <w:top w:w="150" w:type="dxa"/>
                    <w:left w:w="150" w:type="dxa"/>
                    <w:bottom w:w="150" w:type="dxa"/>
                    <w:right w:w="0" w:type="dxa"/>
                  </w:tcMar>
                  <w:vAlign w:val="center"/>
                  <w:hideMark/>
                </w:tcPr>
                <w:p w14:paraId="6DC7C2E8"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3,420.00</w:t>
                  </w:r>
                </w:p>
              </w:tc>
              <w:tc>
                <w:tcPr>
                  <w:tcW w:w="0" w:type="auto"/>
                  <w:tcMar>
                    <w:top w:w="150" w:type="dxa"/>
                    <w:left w:w="150" w:type="dxa"/>
                    <w:bottom w:w="150" w:type="dxa"/>
                    <w:right w:w="0" w:type="dxa"/>
                  </w:tcMar>
                  <w:vAlign w:val="center"/>
                  <w:hideMark/>
                </w:tcPr>
                <w:p w14:paraId="238D2ADB"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3,447.00</w:t>
                  </w:r>
                </w:p>
              </w:tc>
              <w:tc>
                <w:tcPr>
                  <w:tcW w:w="0" w:type="auto"/>
                  <w:tcMar>
                    <w:top w:w="150" w:type="dxa"/>
                    <w:left w:w="150" w:type="dxa"/>
                    <w:bottom w:w="150" w:type="dxa"/>
                    <w:right w:w="0" w:type="dxa"/>
                  </w:tcMar>
                  <w:vAlign w:val="center"/>
                  <w:hideMark/>
                </w:tcPr>
                <w:p w14:paraId="79B1CEAC"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3,405.15</w:t>
                  </w:r>
                </w:p>
              </w:tc>
              <w:tc>
                <w:tcPr>
                  <w:tcW w:w="0" w:type="auto"/>
                  <w:tcMar>
                    <w:top w:w="150" w:type="dxa"/>
                    <w:left w:w="150" w:type="dxa"/>
                    <w:bottom w:w="150" w:type="dxa"/>
                    <w:right w:w="0" w:type="dxa"/>
                  </w:tcMar>
                  <w:vAlign w:val="center"/>
                  <w:hideMark/>
                </w:tcPr>
                <w:p w14:paraId="3552A8C0"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3,429.35</w:t>
                  </w:r>
                </w:p>
              </w:tc>
              <w:tc>
                <w:tcPr>
                  <w:tcW w:w="0" w:type="auto"/>
                  <w:tcMar>
                    <w:top w:w="150" w:type="dxa"/>
                    <w:left w:w="150" w:type="dxa"/>
                    <w:bottom w:w="150" w:type="dxa"/>
                    <w:right w:w="0" w:type="dxa"/>
                  </w:tcMar>
                  <w:vAlign w:val="center"/>
                  <w:hideMark/>
                </w:tcPr>
                <w:p w14:paraId="3F20A8CA"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3,404.72</w:t>
                  </w:r>
                </w:p>
              </w:tc>
              <w:tc>
                <w:tcPr>
                  <w:tcW w:w="0" w:type="auto"/>
                  <w:tcMar>
                    <w:top w:w="150" w:type="dxa"/>
                    <w:left w:w="150" w:type="dxa"/>
                    <w:bottom w:w="150" w:type="dxa"/>
                    <w:right w:w="0" w:type="dxa"/>
                  </w:tcMar>
                  <w:vAlign w:val="center"/>
                  <w:hideMark/>
                </w:tcPr>
                <w:p w14:paraId="62F81B75"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1,501,842</w:t>
                  </w:r>
                </w:p>
              </w:tc>
            </w:tr>
            <w:tr w:rsidR="00662E4B" w:rsidRPr="00EB5246" w14:paraId="5CA699AA" w14:textId="77777777" w:rsidTr="00662E4B">
              <w:tc>
                <w:tcPr>
                  <w:tcW w:w="0" w:type="auto"/>
                  <w:tcMar>
                    <w:top w:w="150" w:type="dxa"/>
                    <w:left w:w="0" w:type="dxa"/>
                    <w:bottom w:w="150" w:type="dxa"/>
                    <w:right w:w="150" w:type="dxa"/>
                  </w:tcMar>
                  <w:vAlign w:val="center"/>
                  <w:hideMark/>
                </w:tcPr>
                <w:p w14:paraId="7EF87CCA" w14:textId="77777777" w:rsidR="00662E4B" w:rsidRPr="00EB5246" w:rsidRDefault="00662E4B" w:rsidP="00780447">
                  <w:pPr>
                    <w:framePr w:hSpace="180" w:wrap="around" w:vAnchor="text" w:hAnchor="text" w:y="1"/>
                    <w:rPr>
                      <w:rFonts w:ascii="Arial" w:hAnsi="Arial" w:cs="Arial"/>
                      <w:sz w:val="16"/>
                      <w:szCs w:val="16"/>
                    </w:rPr>
                  </w:pPr>
                  <w:r w:rsidRPr="00EB5246">
                    <w:rPr>
                      <w:rFonts w:ascii="Arial" w:hAnsi="Arial" w:cs="Arial"/>
                      <w:sz w:val="16"/>
                      <w:szCs w:val="16"/>
                    </w:rPr>
                    <w:t>Sep 04, 2023</w:t>
                  </w:r>
                </w:p>
              </w:tc>
              <w:tc>
                <w:tcPr>
                  <w:tcW w:w="0" w:type="auto"/>
                  <w:tcMar>
                    <w:top w:w="150" w:type="dxa"/>
                    <w:left w:w="150" w:type="dxa"/>
                    <w:bottom w:w="150" w:type="dxa"/>
                    <w:right w:w="0" w:type="dxa"/>
                  </w:tcMar>
                  <w:vAlign w:val="center"/>
                  <w:hideMark/>
                </w:tcPr>
                <w:p w14:paraId="1DD857E2"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3,378.00</w:t>
                  </w:r>
                </w:p>
              </w:tc>
              <w:tc>
                <w:tcPr>
                  <w:tcW w:w="0" w:type="auto"/>
                  <w:tcMar>
                    <w:top w:w="150" w:type="dxa"/>
                    <w:left w:w="150" w:type="dxa"/>
                    <w:bottom w:w="150" w:type="dxa"/>
                    <w:right w:w="0" w:type="dxa"/>
                  </w:tcMar>
                  <w:vAlign w:val="center"/>
                  <w:hideMark/>
                </w:tcPr>
                <w:p w14:paraId="0FB02E61"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3,432.85</w:t>
                  </w:r>
                </w:p>
              </w:tc>
              <w:tc>
                <w:tcPr>
                  <w:tcW w:w="0" w:type="auto"/>
                  <w:tcMar>
                    <w:top w:w="150" w:type="dxa"/>
                    <w:left w:w="150" w:type="dxa"/>
                    <w:bottom w:w="150" w:type="dxa"/>
                    <w:right w:w="0" w:type="dxa"/>
                  </w:tcMar>
                  <w:vAlign w:val="center"/>
                  <w:hideMark/>
                </w:tcPr>
                <w:p w14:paraId="74EFF855"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3,370.05</w:t>
                  </w:r>
                </w:p>
              </w:tc>
              <w:tc>
                <w:tcPr>
                  <w:tcW w:w="0" w:type="auto"/>
                  <w:tcMar>
                    <w:top w:w="150" w:type="dxa"/>
                    <w:left w:w="150" w:type="dxa"/>
                    <w:bottom w:w="150" w:type="dxa"/>
                    <w:right w:w="0" w:type="dxa"/>
                  </w:tcMar>
                  <w:vAlign w:val="center"/>
                  <w:hideMark/>
                </w:tcPr>
                <w:p w14:paraId="3516BE74"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3,418.50</w:t>
                  </w:r>
                </w:p>
              </w:tc>
              <w:tc>
                <w:tcPr>
                  <w:tcW w:w="0" w:type="auto"/>
                  <w:tcMar>
                    <w:top w:w="150" w:type="dxa"/>
                    <w:left w:w="150" w:type="dxa"/>
                    <w:bottom w:w="150" w:type="dxa"/>
                    <w:right w:w="0" w:type="dxa"/>
                  </w:tcMar>
                  <w:vAlign w:val="center"/>
                  <w:hideMark/>
                </w:tcPr>
                <w:p w14:paraId="44953F6F"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3,393.95</w:t>
                  </w:r>
                </w:p>
              </w:tc>
              <w:tc>
                <w:tcPr>
                  <w:tcW w:w="0" w:type="auto"/>
                  <w:tcMar>
                    <w:top w:w="150" w:type="dxa"/>
                    <w:left w:w="150" w:type="dxa"/>
                    <w:bottom w:w="150" w:type="dxa"/>
                    <w:right w:w="0" w:type="dxa"/>
                  </w:tcMar>
                  <w:vAlign w:val="center"/>
                  <w:hideMark/>
                </w:tcPr>
                <w:p w14:paraId="2CAF5041"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1,828,332</w:t>
                  </w:r>
                </w:p>
              </w:tc>
            </w:tr>
            <w:tr w:rsidR="00662E4B" w:rsidRPr="00EB5246" w14:paraId="59190C7B" w14:textId="77777777" w:rsidTr="00662E4B">
              <w:tc>
                <w:tcPr>
                  <w:tcW w:w="0" w:type="auto"/>
                  <w:tcMar>
                    <w:top w:w="150" w:type="dxa"/>
                    <w:left w:w="0" w:type="dxa"/>
                    <w:bottom w:w="150" w:type="dxa"/>
                    <w:right w:w="150" w:type="dxa"/>
                  </w:tcMar>
                  <w:vAlign w:val="center"/>
                  <w:hideMark/>
                </w:tcPr>
                <w:p w14:paraId="7E61F69B" w14:textId="77777777" w:rsidR="00662E4B" w:rsidRPr="00EB5246" w:rsidRDefault="00662E4B" w:rsidP="00780447">
                  <w:pPr>
                    <w:framePr w:hSpace="180" w:wrap="around" w:vAnchor="text" w:hAnchor="text" w:y="1"/>
                    <w:rPr>
                      <w:rFonts w:ascii="Arial" w:hAnsi="Arial" w:cs="Arial"/>
                      <w:sz w:val="16"/>
                      <w:szCs w:val="16"/>
                    </w:rPr>
                  </w:pPr>
                  <w:r w:rsidRPr="00EB5246">
                    <w:rPr>
                      <w:rFonts w:ascii="Arial" w:hAnsi="Arial" w:cs="Arial"/>
                      <w:sz w:val="16"/>
                      <w:szCs w:val="16"/>
                    </w:rPr>
                    <w:t>Sep 01, 2023</w:t>
                  </w:r>
                </w:p>
              </w:tc>
              <w:tc>
                <w:tcPr>
                  <w:tcW w:w="0" w:type="auto"/>
                  <w:tcMar>
                    <w:top w:w="150" w:type="dxa"/>
                    <w:left w:w="150" w:type="dxa"/>
                    <w:bottom w:w="150" w:type="dxa"/>
                    <w:right w:w="0" w:type="dxa"/>
                  </w:tcMar>
                  <w:vAlign w:val="center"/>
                  <w:hideMark/>
                </w:tcPr>
                <w:p w14:paraId="0F3E8F13"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3,366.00</w:t>
                  </w:r>
                </w:p>
              </w:tc>
              <w:tc>
                <w:tcPr>
                  <w:tcW w:w="0" w:type="auto"/>
                  <w:tcMar>
                    <w:top w:w="150" w:type="dxa"/>
                    <w:left w:w="150" w:type="dxa"/>
                    <w:bottom w:w="150" w:type="dxa"/>
                    <w:right w:w="0" w:type="dxa"/>
                  </w:tcMar>
                  <w:vAlign w:val="center"/>
                  <w:hideMark/>
                </w:tcPr>
                <w:p w14:paraId="6E037BA1"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3,389.00</w:t>
                  </w:r>
                </w:p>
              </w:tc>
              <w:tc>
                <w:tcPr>
                  <w:tcW w:w="0" w:type="auto"/>
                  <w:tcMar>
                    <w:top w:w="150" w:type="dxa"/>
                    <w:left w:w="150" w:type="dxa"/>
                    <w:bottom w:w="150" w:type="dxa"/>
                    <w:right w:w="0" w:type="dxa"/>
                  </w:tcMar>
                  <w:vAlign w:val="center"/>
                  <w:hideMark/>
                </w:tcPr>
                <w:p w14:paraId="16AAC461"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3,356.80</w:t>
                  </w:r>
                </w:p>
              </w:tc>
              <w:tc>
                <w:tcPr>
                  <w:tcW w:w="0" w:type="auto"/>
                  <w:tcMar>
                    <w:top w:w="150" w:type="dxa"/>
                    <w:left w:w="150" w:type="dxa"/>
                    <w:bottom w:w="150" w:type="dxa"/>
                    <w:right w:w="0" w:type="dxa"/>
                  </w:tcMar>
                  <w:vAlign w:val="center"/>
                  <w:hideMark/>
                </w:tcPr>
                <w:p w14:paraId="303C7E81"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3,379.20</w:t>
                  </w:r>
                </w:p>
              </w:tc>
              <w:tc>
                <w:tcPr>
                  <w:tcW w:w="0" w:type="auto"/>
                  <w:tcMar>
                    <w:top w:w="150" w:type="dxa"/>
                    <w:left w:w="150" w:type="dxa"/>
                    <w:bottom w:w="150" w:type="dxa"/>
                    <w:right w:w="0" w:type="dxa"/>
                  </w:tcMar>
                  <w:vAlign w:val="center"/>
                  <w:hideMark/>
                </w:tcPr>
                <w:p w14:paraId="1BCDD65C"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3,354.93</w:t>
                  </w:r>
                </w:p>
              </w:tc>
              <w:tc>
                <w:tcPr>
                  <w:tcW w:w="0" w:type="auto"/>
                  <w:tcMar>
                    <w:top w:w="150" w:type="dxa"/>
                    <w:left w:w="150" w:type="dxa"/>
                    <w:bottom w:w="150" w:type="dxa"/>
                    <w:right w:w="0" w:type="dxa"/>
                  </w:tcMar>
                  <w:vAlign w:val="center"/>
                  <w:hideMark/>
                </w:tcPr>
                <w:p w14:paraId="42A54371"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1,277,950</w:t>
                  </w:r>
                </w:p>
              </w:tc>
            </w:tr>
            <w:tr w:rsidR="00662E4B" w:rsidRPr="00EB5246" w14:paraId="3607B52E" w14:textId="77777777" w:rsidTr="00662E4B">
              <w:tc>
                <w:tcPr>
                  <w:tcW w:w="0" w:type="auto"/>
                  <w:tcMar>
                    <w:top w:w="150" w:type="dxa"/>
                    <w:left w:w="0" w:type="dxa"/>
                    <w:bottom w:w="150" w:type="dxa"/>
                    <w:right w:w="150" w:type="dxa"/>
                  </w:tcMar>
                  <w:vAlign w:val="center"/>
                  <w:hideMark/>
                </w:tcPr>
                <w:p w14:paraId="3100C0FF" w14:textId="77777777" w:rsidR="00662E4B" w:rsidRPr="00EB5246" w:rsidRDefault="00662E4B" w:rsidP="00780447">
                  <w:pPr>
                    <w:framePr w:hSpace="180" w:wrap="around" w:vAnchor="text" w:hAnchor="text" w:y="1"/>
                    <w:rPr>
                      <w:rFonts w:ascii="Arial" w:hAnsi="Arial" w:cs="Arial"/>
                      <w:sz w:val="16"/>
                      <w:szCs w:val="16"/>
                    </w:rPr>
                  </w:pPr>
                  <w:r w:rsidRPr="00EB5246">
                    <w:rPr>
                      <w:rFonts w:ascii="Arial" w:hAnsi="Arial" w:cs="Arial"/>
                      <w:sz w:val="16"/>
                      <w:szCs w:val="16"/>
                    </w:rPr>
                    <w:t>Aug 31, 2023</w:t>
                  </w:r>
                </w:p>
              </w:tc>
              <w:tc>
                <w:tcPr>
                  <w:tcW w:w="0" w:type="auto"/>
                  <w:tcMar>
                    <w:top w:w="150" w:type="dxa"/>
                    <w:left w:w="150" w:type="dxa"/>
                    <w:bottom w:w="150" w:type="dxa"/>
                    <w:right w:w="0" w:type="dxa"/>
                  </w:tcMar>
                  <w:vAlign w:val="center"/>
                  <w:hideMark/>
                </w:tcPr>
                <w:p w14:paraId="04F8C936"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3,401.00</w:t>
                  </w:r>
                </w:p>
              </w:tc>
              <w:tc>
                <w:tcPr>
                  <w:tcW w:w="0" w:type="auto"/>
                  <w:tcMar>
                    <w:top w:w="150" w:type="dxa"/>
                    <w:left w:w="150" w:type="dxa"/>
                    <w:bottom w:w="150" w:type="dxa"/>
                    <w:right w:w="0" w:type="dxa"/>
                  </w:tcMar>
                  <w:vAlign w:val="center"/>
                  <w:hideMark/>
                </w:tcPr>
                <w:p w14:paraId="574BD689"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3,417.40</w:t>
                  </w:r>
                </w:p>
              </w:tc>
              <w:tc>
                <w:tcPr>
                  <w:tcW w:w="0" w:type="auto"/>
                  <w:tcMar>
                    <w:top w:w="150" w:type="dxa"/>
                    <w:left w:w="150" w:type="dxa"/>
                    <w:bottom w:w="150" w:type="dxa"/>
                    <w:right w:w="0" w:type="dxa"/>
                  </w:tcMar>
                  <w:vAlign w:val="center"/>
                  <w:hideMark/>
                </w:tcPr>
                <w:p w14:paraId="13722F46"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3,343.65</w:t>
                  </w:r>
                </w:p>
              </w:tc>
              <w:tc>
                <w:tcPr>
                  <w:tcW w:w="0" w:type="auto"/>
                  <w:tcMar>
                    <w:top w:w="150" w:type="dxa"/>
                    <w:left w:w="150" w:type="dxa"/>
                    <w:bottom w:w="150" w:type="dxa"/>
                    <w:right w:w="0" w:type="dxa"/>
                  </w:tcMar>
                  <w:vAlign w:val="center"/>
                  <w:hideMark/>
                </w:tcPr>
                <w:p w14:paraId="1E8C3A51"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3,356.80</w:t>
                  </w:r>
                </w:p>
              </w:tc>
              <w:tc>
                <w:tcPr>
                  <w:tcW w:w="0" w:type="auto"/>
                  <w:tcMar>
                    <w:top w:w="150" w:type="dxa"/>
                    <w:left w:w="150" w:type="dxa"/>
                    <w:bottom w:w="150" w:type="dxa"/>
                    <w:right w:w="0" w:type="dxa"/>
                  </w:tcMar>
                  <w:vAlign w:val="center"/>
                  <w:hideMark/>
                </w:tcPr>
                <w:p w14:paraId="04A5FD83"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3,332.69</w:t>
                  </w:r>
                </w:p>
              </w:tc>
              <w:tc>
                <w:tcPr>
                  <w:tcW w:w="0" w:type="auto"/>
                  <w:tcMar>
                    <w:top w:w="150" w:type="dxa"/>
                    <w:left w:w="150" w:type="dxa"/>
                    <w:bottom w:w="150" w:type="dxa"/>
                    <w:right w:w="0" w:type="dxa"/>
                  </w:tcMar>
                  <w:vAlign w:val="center"/>
                  <w:hideMark/>
                </w:tcPr>
                <w:p w14:paraId="6EFB3406"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3,417,652</w:t>
                  </w:r>
                </w:p>
              </w:tc>
            </w:tr>
            <w:tr w:rsidR="00662E4B" w:rsidRPr="00EB5246" w14:paraId="4713CA46" w14:textId="77777777" w:rsidTr="00662E4B">
              <w:tc>
                <w:tcPr>
                  <w:tcW w:w="0" w:type="auto"/>
                  <w:tcMar>
                    <w:top w:w="150" w:type="dxa"/>
                    <w:left w:w="0" w:type="dxa"/>
                    <w:bottom w:w="150" w:type="dxa"/>
                    <w:right w:w="150" w:type="dxa"/>
                  </w:tcMar>
                  <w:vAlign w:val="center"/>
                  <w:hideMark/>
                </w:tcPr>
                <w:p w14:paraId="60BE67DF" w14:textId="77777777" w:rsidR="00662E4B" w:rsidRPr="00EB5246" w:rsidRDefault="00662E4B" w:rsidP="00780447">
                  <w:pPr>
                    <w:framePr w:hSpace="180" w:wrap="around" w:vAnchor="text" w:hAnchor="text" w:y="1"/>
                    <w:rPr>
                      <w:rFonts w:ascii="Arial" w:hAnsi="Arial" w:cs="Arial"/>
                      <w:sz w:val="16"/>
                      <w:szCs w:val="16"/>
                    </w:rPr>
                  </w:pPr>
                  <w:r w:rsidRPr="00EB5246">
                    <w:rPr>
                      <w:rFonts w:ascii="Arial" w:hAnsi="Arial" w:cs="Arial"/>
                      <w:sz w:val="16"/>
                      <w:szCs w:val="16"/>
                    </w:rPr>
                    <w:t>Aug 30, 2023</w:t>
                  </w:r>
                </w:p>
              </w:tc>
              <w:tc>
                <w:tcPr>
                  <w:tcW w:w="0" w:type="auto"/>
                  <w:tcMar>
                    <w:top w:w="150" w:type="dxa"/>
                    <w:left w:w="150" w:type="dxa"/>
                    <w:bottom w:w="150" w:type="dxa"/>
                    <w:right w:w="0" w:type="dxa"/>
                  </w:tcMar>
                  <w:vAlign w:val="center"/>
                  <w:hideMark/>
                </w:tcPr>
                <w:p w14:paraId="03A3BEC4"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3,398.00</w:t>
                  </w:r>
                </w:p>
              </w:tc>
              <w:tc>
                <w:tcPr>
                  <w:tcW w:w="0" w:type="auto"/>
                  <w:tcMar>
                    <w:top w:w="150" w:type="dxa"/>
                    <w:left w:w="150" w:type="dxa"/>
                    <w:bottom w:w="150" w:type="dxa"/>
                    <w:right w:w="0" w:type="dxa"/>
                  </w:tcMar>
                  <w:vAlign w:val="center"/>
                  <w:hideMark/>
                </w:tcPr>
                <w:p w14:paraId="3BDA1622"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3,408.10</w:t>
                  </w:r>
                </w:p>
              </w:tc>
              <w:tc>
                <w:tcPr>
                  <w:tcW w:w="0" w:type="auto"/>
                  <w:tcMar>
                    <w:top w:w="150" w:type="dxa"/>
                    <w:left w:w="150" w:type="dxa"/>
                    <w:bottom w:w="150" w:type="dxa"/>
                    <w:right w:w="0" w:type="dxa"/>
                  </w:tcMar>
                  <w:vAlign w:val="center"/>
                  <w:hideMark/>
                </w:tcPr>
                <w:p w14:paraId="388FE148"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3,383.05</w:t>
                  </w:r>
                </w:p>
              </w:tc>
              <w:tc>
                <w:tcPr>
                  <w:tcW w:w="0" w:type="auto"/>
                  <w:tcMar>
                    <w:top w:w="150" w:type="dxa"/>
                    <w:left w:w="150" w:type="dxa"/>
                    <w:bottom w:w="150" w:type="dxa"/>
                    <w:right w:w="0" w:type="dxa"/>
                  </w:tcMar>
                  <w:vAlign w:val="center"/>
                  <w:hideMark/>
                </w:tcPr>
                <w:p w14:paraId="02C25336"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3,390.95</w:t>
                  </w:r>
                </w:p>
              </w:tc>
              <w:tc>
                <w:tcPr>
                  <w:tcW w:w="0" w:type="auto"/>
                  <w:tcMar>
                    <w:top w:w="150" w:type="dxa"/>
                    <w:left w:w="150" w:type="dxa"/>
                    <w:bottom w:w="150" w:type="dxa"/>
                    <w:right w:w="0" w:type="dxa"/>
                  </w:tcMar>
                  <w:vAlign w:val="center"/>
                  <w:hideMark/>
                </w:tcPr>
                <w:p w14:paraId="73FF001A"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3,366.60</w:t>
                  </w:r>
                </w:p>
              </w:tc>
              <w:tc>
                <w:tcPr>
                  <w:tcW w:w="0" w:type="auto"/>
                  <w:tcMar>
                    <w:top w:w="150" w:type="dxa"/>
                    <w:left w:w="150" w:type="dxa"/>
                    <w:bottom w:w="150" w:type="dxa"/>
                    <w:right w:w="0" w:type="dxa"/>
                  </w:tcMar>
                  <w:vAlign w:val="center"/>
                  <w:hideMark/>
                </w:tcPr>
                <w:p w14:paraId="18B3DC36"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1,188,200</w:t>
                  </w:r>
                </w:p>
              </w:tc>
            </w:tr>
            <w:tr w:rsidR="00662E4B" w:rsidRPr="00EB5246" w14:paraId="3377470A" w14:textId="77777777" w:rsidTr="00662E4B">
              <w:tc>
                <w:tcPr>
                  <w:tcW w:w="0" w:type="auto"/>
                  <w:tcMar>
                    <w:top w:w="150" w:type="dxa"/>
                    <w:left w:w="0" w:type="dxa"/>
                    <w:bottom w:w="150" w:type="dxa"/>
                    <w:right w:w="150" w:type="dxa"/>
                  </w:tcMar>
                  <w:vAlign w:val="center"/>
                  <w:hideMark/>
                </w:tcPr>
                <w:p w14:paraId="5D43C448" w14:textId="77777777" w:rsidR="00662E4B" w:rsidRPr="00EB5246" w:rsidRDefault="00662E4B" w:rsidP="00780447">
                  <w:pPr>
                    <w:framePr w:hSpace="180" w:wrap="around" w:vAnchor="text" w:hAnchor="text" w:y="1"/>
                    <w:rPr>
                      <w:rFonts w:ascii="Arial" w:hAnsi="Arial" w:cs="Arial"/>
                      <w:sz w:val="16"/>
                      <w:szCs w:val="16"/>
                    </w:rPr>
                  </w:pPr>
                  <w:r w:rsidRPr="00EB5246">
                    <w:rPr>
                      <w:rFonts w:ascii="Arial" w:hAnsi="Arial" w:cs="Arial"/>
                      <w:sz w:val="16"/>
                      <w:szCs w:val="16"/>
                    </w:rPr>
                    <w:t>Aug 29, 2023</w:t>
                  </w:r>
                </w:p>
              </w:tc>
              <w:tc>
                <w:tcPr>
                  <w:tcW w:w="0" w:type="auto"/>
                  <w:tcMar>
                    <w:top w:w="150" w:type="dxa"/>
                    <w:left w:w="150" w:type="dxa"/>
                    <w:bottom w:w="150" w:type="dxa"/>
                    <w:right w:w="0" w:type="dxa"/>
                  </w:tcMar>
                  <w:vAlign w:val="center"/>
                  <w:hideMark/>
                </w:tcPr>
                <w:p w14:paraId="0BCDEABB"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3,381.05</w:t>
                  </w:r>
                </w:p>
              </w:tc>
              <w:tc>
                <w:tcPr>
                  <w:tcW w:w="0" w:type="auto"/>
                  <w:tcMar>
                    <w:top w:w="150" w:type="dxa"/>
                    <w:left w:w="150" w:type="dxa"/>
                    <w:bottom w:w="150" w:type="dxa"/>
                    <w:right w:w="0" w:type="dxa"/>
                  </w:tcMar>
                  <w:vAlign w:val="center"/>
                  <w:hideMark/>
                </w:tcPr>
                <w:p w14:paraId="75B2C2F9"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3,389.55</w:t>
                  </w:r>
                </w:p>
              </w:tc>
              <w:tc>
                <w:tcPr>
                  <w:tcW w:w="0" w:type="auto"/>
                  <w:tcMar>
                    <w:top w:w="150" w:type="dxa"/>
                    <w:left w:w="150" w:type="dxa"/>
                    <w:bottom w:w="150" w:type="dxa"/>
                    <w:right w:w="0" w:type="dxa"/>
                  </w:tcMar>
                  <w:vAlign w:val="center"/>
                  <w:hideMark/>
                </w:tcPr>
                <w:p w14:paraId="65EECFC1"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3,365.00</w:t>
                  </w:r>
                </w:p>
              </w:tc>
              <w:tc>
                <w:tcPr>
                  <w:tcW w:w="0" w:type="auto"/>
                  <w:tcMar>
                    <w:top w:w="150" w:type="dxa"/>
                    <w:left w:w="150" w:type="dxa"/>
                    <w:bottom w:w="150" w:type="dxa"/>
                    <w:right w:w="0" w:type="dxa"/>
                  </w:tcMar>
                  <w:vAlign w:val="center"/>
                  <w:hideMark/>
                </w:tcPr>
                <w:p w14:paraId="15A4FE5A"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3,376.15</w:t>
                  </w:r>
                </w:p>
              </w:tc>
              <w:tc>
                <w:tcPr>
                  <w:tcW w:w="0" w:type="auto"/>
                  <w:tcMar>
                    <w:top w:w="150" w:type="dxa"/>
                    <w:left w:w="150" w:type="dxa"/>
                    <w:bottom w:w="150" w:type="dxa"/>
                    <w:right w:w="0" w:type="dxa"/>
                  </w:tcMar>
                  <w:vAlign w:val="center"/>
                  <w:hideMark/>
                </w:tcPr>
                <w:p w14:paraId="75BE7100"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3,351.90</w:t>
                  </w:r>
                </w:p>
              </w:tc>
              <w:tc>
                <w:tcPr>
                  <w:tcW w:w="0" w:type="auto"/>
                  <w:tcMar>
                    <w:top w:w="150" w:type="dxa"/>
                    <w:left w:w="150" w:type="dxa"/>
                    <w:bottom w:w="150" w:type="dxa"/>
                    <w:right w:w="0" w:type="dxa"/>
                  </w:tcMar>
                  <w:vAlign w:val="center"/>
                  <w:hideMark/>
                </w:tcPr>
                <w:p w14:paraId="2601F095"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944,517</w:t>
                  </w:r>
                </w:p>
              </w:tc>
            </w:tr>
            <w:tr w:rsidR="00662E4B" w:rsidRPr="00EB5246" w14:paraId="216D590B" w14:textId="77777777" w:rsidTr="00662E4B">
              <w:tc>
                <w:tcPr>
                  <w:tcW w:w="0" w:type="auto"/>
                  <w:tcMar>
                    <w:top w:w="150" w:type="dxa"/>
                    <w:left w:w="0" w:type="dxa"/>
                    <w:bottom w:w="150" w:type="dxa"/>
                    <w:right w:w="150" w:type="dxa"/>
                  </w:tcMar>
                  <w:vAlign w:val="center"/>
                  <w:hideMark/>
                </w:tcPr>
                <w:p w14:paraId="01ED2C58" w14:textId="77777777" w:rsidR="00662E4B" w:rsidRPr="00EB5246" w:rsidRDefault="00662E4B" w:rsidP="00780447">
                  <w:pPr>
                    <w:framePr w:hSpace="180" w:wrap="around" w:vAnchor="text" w:hAnchor="text" w:y="1"/>
                    <w:rPr>
                      <w:rFonts w:ascii="Arial" w:hAnsi="Arial" w:cs="Arial"/>
                      <w:sz w:val="16"/>
                      <w:szCs w:val="16"/>
                    </w:rPr>
                  </w:pPr>
                  <w:r w:rsidRPr="00EB5246">
                    <w:rPr>
                      <w:rFonts w:ascii="Arial" w:hAnsi="Arial" w:cs="Arial"/>
                      <w:sz w:val="16"/>
                      <w:szCs w:val="16"/>
                    </w:rPr>
                    <w:t>Aug 28, 2023</w:t>
                  </w:r>
                </w:p>
              </w:tc>
              <w:tc>
                <w:tcPr>
                  <w:tcW w:w="0" w:type="auto"/>
                  <w:tcMar>
                    <w:top w:w="150" w:type="dxa"/>
                    <w:left w:w="150" w:type="dxa"/>
                    <w:bottom w:w="150" w:type="dxa"/>
                    <w:right w:w="0" w:type="dxa"/>
                  </w:tcMar>
                  <w:vAlign w:val="center"/>
                  <w:hideMark/>
                </w:tcPr>
                <w:p w14:paraId="02CADA0E"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3,394.00</w:t>
                  </w:r>
                </w:p>
              </w:tc>
              <w:tc>
                <w:tcPr>
                  <w:tcW w:w="0" w:type="auto"/>
                  <w:tcMar>
                    <w:top w:w="150" w:type="dxa"/>
                    <w:left w:w="150" w:type="dxa"/>
                    <w:bottom w:w="150" w:type="dxa"/>
                    <w:right w:w="0" w:type="dxa"/>
                  </w:tcMar>
                  <w:vAlign w:val="center"/>
                  <w:hideMark/>
                </w:tcPr>
                <w:p w14:paraId="3B1BF366"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3,394.00</w:t>
                  </w:r>
                </w:p>
              </w:tc>
              <w:tc>
                <w:tcPr>
                  <w:tcW w:w="0" w:type="auto"/>
                  <w:tcMar>
                    <w:top w:w="150" w:type="dxa"/>
                    <w:left w:w="150" w:type="dxa"/>
                    <w:bottom w:w="150" w:type="dxa"/>
                    <w:right w:w="0" w:type="dxa"/>
                  </w:tcMar>
                  <w:vAlign w:val="center"/>
                  <w:hideMark/>
                </w:tcPr>
                <w:p w14:paraId="3A557641"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3,360.10</w:t>
                  </w:r>
                </w:p>
              </w:tc>
              <w:tc>
                <w:tcPr>
                  <w:tcW w:w="0" w:type="auto"/>
                  <w:tcMar>
                    <w:top w:w="150" w:type="dxa"/>
                    <w:left w:w="150" w:type="dxa"/>
                    <w:bottom w:w="150" w:type="dxa"/>
                    <w:right w:w="0" w:type="dxa"/>
                  </w:tcMar>
                  <w:vAlign w:val="center"/>
                  <w:hideMark/>
                </w:tcPr>
                <w:p w14:paraId="7BA66484"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3,375.55</w:t>
                  </w:r>
                </w:p>
              </w:tc>
              <w:tc>
                <w:tcPr>
                  <w:tcW w:w="0" w:type="auto"/>
                  <w:tcMar>
                    <w:top w:w="150" w:type="dxa"/>
                    <w:left w:w="150" w:type="dxa"/>
                    <w:bottom w:w="150" w:type="dxa"/>
                    <w:right w:w="0" w:type="dxa"/>
                  </w:tcMar>
                  <w:vAlign w:val="center"/>
                  <w:hideMark/>
                </w:tcPr>
                <w:p w14:paraId="396B120A"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3,351.31</w:t>
                  </w:r>
                </w:p>
              </w:tc>
              <w:tc>
                <w:tcPr>
                  <w:tcW w:w="0" w:type="auto"/>
                  <w:tcMar>
                    <w:top w:w="150" w:type="dxa"/>
                    <w:left w:w="150" w:type="dxa"/>
                    <w:bottom w:w="150" w:type="dxa"/>
                    <w:right w:w="0" w:type="dxa"/>
                  </w:tcMar>
                  <w:vAlign w:val="center"/>
                  <w:hideMark/>
                </w:tcPr>
                <w:p w14:paraId="5B9FEDA9"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1,037,485</w:t>
                  </w:r>
                </w:p>
              </w:tc>
            </w:tr>
            <w:tr w:rsidR="00662E4B" w:rsidRPr="00EB5246" w14:paraId="3F98B6C8" w14:textId="77777777" w:rsidTr="00662E4B">
              <w:tc>
                <w:tcPr>
                  <w:tcW w:w="0" w:type="auto"/>
                  <w:tcMar>
                    <w:top w:w="150" w:type="dxa"/>
                    <w:left w:w="0" w:type="dxa"/>
                    <w:bottom w:w="150" w:type="dxa"/>
                    <w:right w:w="150" w:type="dxa"/>
                  </w:tcMar>
                  <w:vAlign w:val="center"/>
                  <w:hideMark/>
                </w:tcPr>
                <w:p w14:paraId="7AFDBD01" w14:textId="77777777" w:rsidR="00662E4B" w:rsidRPr="00EB5246" w:rsidRDefault="00662E4B" w:rsidP="00780447">
                  <w:pPr>
                    <w:framePr w:hSpace="180" w:wrap="around" w:vAnchor="text" w:hAnchor="text" w:y="1"/>
                    <w:rPr>
                      <w:rFonts w:ascii="Arial" w:hAnsi="Arial" w:cs="Arial"/>
                      <w:sz w:val="16"/>
                      <w:szCs w:val="16"/>
                    </w:rPr>
                  </w:pPr>
                  <w:r w:rsidRPr="00EB5246">
                    <w:rPr>
                      <w:rFonts w:ascii="Arial" w:hAnsi="Arial" w:cs="Arial"/>
                      <w:sz w:val="16"/>
                      <w:szCs w:val="16"/>
                    </w:rPr>
                    <w:t>Aug 25, 2023</w:t>
                  </w:r>
                </w:p>
              </w:tc>
              <w:tc>
                <w:tcPr>
                  <w:tcW w:w="0" w:type="auto"/>
                  <w:tcMar>
                    <w:top w:w="150" w:type="dxa"/>
                    <w:left w:w="150" w:type="dxa"/>
                    <w:bottom w:w="150" w:type="dxa"/>
                    <w:right w:w="0" w:type="dxa"/>
                  </w:tcMar>
                  <w:vAlign w:val="center"/>
                  <w:hideMark/>
                </w:tcPr>
                <w:p w14:paraId="7348D089"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3,375.00</w:t>
                  </w:r>
                </w:p>
              </w:tc>
              <w:tc>
                <w:tcPr>
                  <w:tcW w:w="0" w:type="auto"/>
                  <w:tcMar>
                    <w:top w:w="150" w:type="dxa"/>
                    <w:left w:w="150" w:type="dxa"/>
                    <w:bottom w:w="150" w:type="dxa"/>
                    <w:right w:w="0" w:type="dxa"/>
                  </w:tcMar>
                  <w:vAlign w:val="center"/>
                  <w:hideMark/>
                </w:tcPr>
                <w:p w14:paraId="4B751DAB"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3,385.80</w:t>
                  </w:r>
                </w:p>
              </w:tc>
              <w:tc>
                <w:tcPr>
                  <w:tcW w:w="0" w:type="auto"/>
                  <w:tcMar>
                    <w:top w:w="150" w:type="dxa"/>
                    <w:left w:w="150" w:type="dxa"/>
                    <w:bottom w:w="150" w:type="dxa"/>
                    <w:right w:w="0" w:type="dxa"/>
                  </w:tcMar>
                  <w:vAlign w:val="center"/>
                  <w:hideMark/>
                </w:tcPr>
                <w:p w14:paraId="66FFF35F"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3,350.25</w:t>
                  </w:r>
                </w:p>
              </w:tc>
              <w:tc>
                <w:tcPr>
                  <w:tcW w:w="0" w:type="auto"/>
                  <w:tcMar>
                    <w:top w:w="150" w:type="dxa"/>
                    <w:left w:w="150" w:type="dxa"/>
                    <w:bottom w:w="150" w:type="dxa"/>
                    <w:right w:w="0" w:type="dxa"/>
                  </w:tcMar>
                  <w:vAlign w:val="center"/>
                  <w:hideMark/>
                </w:tcPr>
                <w:p w14:paraId="042883F1"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3,381.30</w:t>
                  </w:r>
                </w:p>
              </w:tc>
              <w:tc>
                <w:tcPr>
                  <w:tcW w:w="0" w:type="auto"/>
                  <w:tcMar>
                    <w:top w:w="150" w:type="dxa"/>
                    <w:left w:w="150" w:type="dxa"/>
                    <w:bottom w:w="150" w:type="dxa"/>
                    <w:right w:w="0" w:type="dxa"/>
                  </w:tcMar>
                  <w:vAlign w:val="center"/>
                  <w:hideMark/>
                </w:tcPr>
                <w:p w14:paraId="215A74C4"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3,357.02</w:t>
                  </w:r>
                </w:p>
              </w:tc>
              <w:tc>
                <w:tcPr>
                  <w:tcW w:w="0" w:type="auto"/>
                  <w:tcMar>
                    <w:top w:w="150" w:type="dxa"/>
                    <w:left w:w="150" w:type="dxa"/>
                    <w:bottom w:w="150" w:type="dxa"/>
                    <w:right w:w="0" w:type="dxa"/>
                  </w:tcMar>
                  <w:vAlign w:val="center"/>
                  <w:hideMark/>
                </w:tcPr>
                <w:p w14:paraId="263E503B"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1,158,046</w:t>
                  </w:r>
                </w:p>
              </w:tc>
            </w:tr>
            <w:tr w:rsidR="00662E4B" w:rsidRPr="00EB5246" w14:paraId="28BA95A0" w14:textId="77777777" w:rsidTr="00662E4B">
              <w:tc>
                <w:tcPr>
                  <w:tcW w:w="0" w:type="auto"/>
                  <w:tcMar>
                    <w:top w:w="150" w:type="dxa"/>
                    <w:left w:w="0" w:type="dxa"/>
                    <w:bottom w:w="150" w:type="dxa"/>
                    <w:right w:w="150" w:type="dxa"/>
                  </w:tcMar>
                  <w:vAlign w:val="center"/>
                  <w:hideMark/>
                </w:tcPr>
                <w:p w14:paraId="60A8FE35" w14:textId="77777777" w:rsidR="00662E4B" w:rsidRPr="00EB5246" w:rsidRDefault="00662E4B" w:rsidP="00780447">
                  <w:pPr>
                    <w:framePr w:hSpace="180" w:wrap="around" w:vAnchor="text" w:hAnchor="text" w:y="1"/>
                    <w:rPr>
                      <w:rFonts w:ascii="Arial" w:hAnsi="Arial" w:cs="Arial"/>
                      <w:sz w:val="16"/>
                      <w:szCs w:val="16"/>
                    </w:rPr>
                  </w:pPr>
                  <w:r w:rsidRPr="00EB5246">
                    <w:rPr>
                      <w:rFonts w:ascii="Arial" w:hAnsi="Arial" w:cs="Arial"/>
                      <w:sz w:val="16"/>
                      <w:szCs w:val="16"/>
                    </w:rPr>
                    <w:t>Aug 24, 2023</w:t>
                  </w:r>
                </w:p>
              </w:tc>
              <w:tc>
                <w:tcPr>
                  <w:tcW w:w="0" w:type="auto"/>
                  <w:tcMar>
                    <w:top w:w="150" w:type="dxa"/>
                    <w:left w:w="150" w:type="dxa"/>
                    <w:bottom w:w="150" w:type="dxa"/>
                    <w:right w:w="0" w:type="dxa"/>
                  </w:tcMar>
                  <w:vAlign w:val="center"/>
                  <w:hideMark/>
                </w:tcPr>
                <w:p w14:paraId="4E2D1224"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3,408.00</w:t>
                  </w:r>
                </w:p>
              </w:tc>
              <w:tc>
                <w:tcPr>
                  <w:tcW w:w="0" w:type="auto"/>
                  <w:tcMar>
                    <w:top w:w="150" w:type="dxa"/>
                    <w:left w:w="150" w:type="dxa"/>
                    <w:bottom w:w="150" w:type="dxa"/>
                    <w:right w:w="0" w:type="dxa"/>
                  </w:tcMar>
                  <w:vAlign w:val="center"/>
                  <w:hideMark/>
                </w:tcPr>
                <w:p w14:paraId="321DD595"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3,413.05</w:t>
                  </w:r>
                </w:p>
              </w:tc>
              <w:tc>
                <w:tcPr>
                  <w:tcW w:w="0" w:type="auto"/>
                  <w:tcMar>
                    <w:top w:w="150" w:type="dxa"/>
                    <w:left w:w="150" w:type="dxa"/>
                    <w:bottom w:w="150" w:type="dxa"/>
                    <w:right w:w="0" w:type="dxa"/>
                  </w:tcMar>
                  <w:vAlign w:val="center"/>
                  <w:hideMark/>
                </w:tcPr>
                <w:p w14:paraId="3D977B30"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3,378.10</w:t>
                  </w:r>
                </w:p>
              </w:tc>
              <w:tc>
                <w:tcPr>
                  <w:tcW w:w="0" w:type="auto"/>
                  <w:tcMar>
                    <w:top w:w="150" w:type="dxa"/>
                    <w:left w:w="150" w:type="dxa"/>
                    <w:bottom w:w="150" w:type="dxa"/>
                    <w:right w:w="0" w:type="dxa"/>
                  </w:tcMar>
                  <w:vAlign w:val="center"/>
                  <w:hideMark/>
                </w:tcPr>
                <w:p w14:paraId="775DB3E8"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3,387.75</w:t>
                  </w:r>
                </w:p>
              </w:tc>
              <w:tc>
                <w:tcPr>
                  <w:tcW w:w="0" w:type="auto"/>
                  <w:tcMar>
                    <w:top w:w="150" w:type="dxa"/>
                    <w:left w:w="150" w:type="dxa"/>
                    <w:bottom w:w="150" w:type="dxa"/>
                    <w:right w:w="0" w:type="dxa"/>
                  </w:tcMar>
                  <w:vAlign w:val="center"/>
                  <w:hideMark/>
                </w:tcPr>
                <w:p w14:paraId="60CBB275"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3,363.42</w:t>
                  </w:r>
                </w:p>
              </w:tc>
              <w:tc>
                <w:tcPr>
                  <w:tcW w:w="0" w:type="auto"/>
                  <w:tcMar>
                    <w:top w:w="150" w:type="dxa"/>
                    <w:left w:w="150" w:type="dxa"/>
                    <w:bottom w:w="150" w:type="dxa"/>
                    <w:right w:w="0" w:type="dxa"/>
                  </w:tcMar>
                  <w:vAlign w:val="center"/>
                  <w:hideMark/>
                </w:tcPr>
                <w:p w14:paraId="018A10FE"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1,152,881</w:t>
                  </w:r>
                </w:p>
              </w:tc>
            </w:tr>
            <w:tr w:rsidR="00662E4B" w:rsidRPr="00EB5246" w14:paraId="665842C4" w14:textId="77777777" w:rsidTr="00662E4B">
              <w:tc>
                <w:tcPr>
                  <w:tcW w:w="0" w:type="auto"/>
                  <w:tcMar>
                    <w:top w:w="150" w:type="dxa"/>
                    <w:left w:w="0" w:type="dxa"/>
                    <w:bottom w:w="150" w:type="dxa"/>
                    <w:right w:w="150" w:type="dxa"/>
                  </w:tcMar>
                  <w:vAlign w:val="center"/>
                  <w:hideMark/>
                </w:tcPr>
                <w:p w14:paraId="190ADB31" w14:textId="77777777" w:rsidR="00662E4B" w:rsidRPr="00EB5246" w:rsidRDefault="00662E4B" w:rsidP="00780447">
                  <w:pPr>
                    <w:framePr w:hSpace="180" w:wrap="around" w:vAnchor="text" w:hAnchor="text" w:y="1"/>
                    <w:rPr>
                      <w:rFonts w:ascii="Arial" w:hAnsi="Arial" w:cs="Arial"/>
                      <w:sz w:val="16"/>
                      <w:szCs w:val="16"/>
                    </w:rPr>
                  </w:pPr>
                  <w:r w:rsidRPr="00EB5246">
                    <w:rPr>
                      <w:rFonts w:ascii="Arial" w:hAnsi="Arial" w:cs="Arial"/>
                      <w:sz w:val="16"/>
                      <w:szCs w:val="16"/>
                    </w:rPr>
                    <w:t>Aug 23, 2023</w:t>
                  </w:r>
                </w:p>
              </w:tc>
              <w:tc>
                <w:tcPr>
                  <w:tcW w:w="0" w:type="auto"/>
                  <w:tcMar>
                    <w:top w:w="150" w:type="dxa"/>
                    <w:left w:w="150" w:type="dxa"/>
                    <w:bottom w:w="150" w:type="dxa"/>
                    <w:right w:w="0" w:type="dxa"/>
                  </w:tcMar>
                  <w:vAlign w:val="center"/>
                  <w:hideMark/>
                </w:tcPr>
                <w:p w14:paraId="5087B164"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3,388.00</w:t>
                  </w:r>
                </w:p>
              </w:tc>
              <w:tc>
                <w:tcPr>
                  <w:tcW w:w="0" w:type="auto"/>
                  <w:tcMar>
                    <w:top w:w="150" w:type="dxa"/>
                    <w:left w:w="150" w:type="dxa"/>
                    <w:bottom w:w="150" w:type="dxa"/>
                    <w:right w:w="0" w:type="dxa"/>
                  </w:tcMar>
                  <w:vAlign w:val="center"/>
                  <w:hideMark/>
                </w:tcPr>
                <w:p w14:paraId="00AD2F92"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3,402.00</w:t>
                  </w:r>
                </w:p>
              </w:tc>
              <w:tc>
                <w:tcPr>
                  <w:tcW w:w="0" w:type="auto"/>
                  <w:tcMar>
                    <w:top w:w="150" w:type="dxa"/>
                    <w:left w:w="150" w:type="dxa"/>
                    <w:bottom w:w="150" w:type="dxa"/>
                    <w:right w:w="0" w:type="dxa"/>
                  </w:tcMar>
                  <w:vAlign w:val="center"/>
                  <w:hideMark/>
                </w:tcPr>
                <w:p w14:paraId="0F06B4EE"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3,376.00</w:t>
                  </w:r>
                </w:p>
              </w:tc>
              <w:tc>
                <w:tcPr>
                  <w:tcW w:w="0" w:type="auto"/>
                  <w:tcMar>
                    <w:top w:w="150" w:type="dxa"/>
                    <w:left w:w="150" w:type="dxa"/>
                    <w:bottom w:w="150" w:type="dxa"/>
                    <w:right w:w="0" w:type="dxa"/>
                  </w:tcMar>
                  <w:vAlign w:val="center"/>
                  <w:hideMark/>
                </w:tcPr>
                <w:p w14:paraId="0F57CD7B"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3,398.25</w:t>
                  </w:r>
                </w:p>
              </w:tc>
              <w:tc>
                <w:tcPr>
                  <w:tcW w:w="0" w:type="auto"/>
                  <w:tcMar>
                    <w:top w:w="150" w:type="dxa"/>
                    <w:left w:w="150" w:type="dxa"/>
                    <w:bottom w:w="150" w:type="dxa"/>
                    <w:right w:w="0" w:type="dxa"/>
                  </w:tcMar>
                  <w:vAlign w:val="center"/>
                  <w:hideMark/>
                </w:tcPr>
                <w:p w14:paraId="36729D72"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3,373.85</w:t>
                  </w:r>
                </w:p>
              </w:tc>
              <w:tc>
                <w:tcPr>
                  <w:tcW w:w="0" w:type="auto"/>
                  <w:tcMar>
                    <w:top w:w="150" w:type="dxa"/>
                    <w:left w:w="150" w:type="dxa"/>
                    <w:bottom w:w="150" w:type="dxa"/>
                    <w:right w:w="0" w:type="dxa"/>
                  </w:tcMar>
                  <w:vAlign w:val="center"/>
                  <w:hideMark/>
                </w:tcPr>
                <w:p w14:paraId="660EF19F"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1,330,046</w:t>
                  </w:r>
                </w:p>
              </w:tc>
            </w:tr>
            <w:tr w:rsidR="00662E4B" w:rsidRPr="00EB5246" w14:paraId="1695957E" w14:textId="77777777" w:rsidTr="00662E4B">
              <w:tc>
                <w:tcPr>
                  <w:tcW w:w="0" w:type="auto"/>
                  <w:tcMar>
                    <w:top w:w="150" w:type="dxa"/>
                    <w:left w:w="0" w:type="dxa"/>
                    <w:bottom w:w="150" w:type="dxa"/>
                    <w:right w:w="150" w:type="dxa"/>
                  </w:tcMar>
                  <w:vAlign w:val="center"/>
                  <w:hideMark/>
                </w:tcPr>
                <w:p w14:paraId="63064985" w14:textId="77777777" w:rsidR="00662E4B" w:rsidRPr="00EB5246" w:rsidRDefault="00662E4B" w:rsidP="00780447">
                  <w:pPr>
                    <w:framePr w:hSpace="180" w:wrap="around" w:vAnchor="text" w:hAnchor="text" w:y="1"/>
                    <w:rPr>
                      <w:rFonts w:ascii="Arial" w:hAnsi="Arial" w:cs="Arial"/>
                      <w:sz w:val="16"/>
                      <w:szCs w:val="16"/>
                    </w:rPr>
                  </w:pPr>
                  <w:r w:rsidRPr="00EB5246">
                    <w:rPr>
                      <w:rFonts w:ascii="Arial" w:hAnsi="Arial" w:cs="Arial"/>
                      <w:sz w:val="16"/>
                      <w:szCs w:val="16"/>
                    </w:rPr>
                    <w:t>Aug 22, 2023</w:t>
                  </w:r>
                </w:p>
              </w:tc>
              <w:tc>
                <w:tcPr>
                  <w:tcW w:w="0" w:type="auto"/>
                  <w:tcMar>
                    <w:top w:w="150" w:type="dxa"/>
                    <w:left w:w="150" w:type="dxa"/>
                    <w:bottom w:w="150" w:type="dxa"/>
                    <w:right w:w="0" w:type="dxa"/>
                  </w:tcMar>
                  <w:vAlign w:val="center"/>
                  <w:hideMark/>
                </w:tcPr>
                <w:p w14:paraId="033F57E0"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3,400.00</w:t>
                  </w:r>
                </w:p>
              </w:tc>
              <w:tc>
                <w:tcPr>
                  <w:tcW w:w="0" w:type="auto"/>
                  <w:tcMar>
                    <w:top w:w="150" w:type="dxa"/>
                    <w:left w:w="150" w:type="dxa"/>
                    <w:bottom w:w="150" w:type="dxa"/>
                    <w:right w:w="0" w:type="dxa"/>
                  </w:tcMar>
                  <w:vAlign w:val="center"/>
                  <w:hideMark/>
                </w:tcPr>
                <w:p w14:paraId="301AD6B6"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3,411.00</w:t>
                  </w:r>
                </w:p>
              </w:tc>
              <w:tc>
                <w:tcPr>
                  <w:tcW w:w="0" w:type="auto"/>
                  <w:tcMar>
                    <w:top w:w="150" w:type="dxa"/>
                    <w:left w:w="150" w:type="dxa"/>
                    <w:bottom w:w="150" w:type="dxa"/>
                    <w:right w:w="0" w:type="dxa"/>
                  </w:tcMar>
                  <w:vAlign w:val="center"/>
                  <w:hideMark/>
                </w:tcPr>
                <w:p w14:paraId="10ABCFA7"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3,365.05</w:t>
                  </w:r>
                </w:p>
              </w:tc>
              <w:tc>
                <w:tcPr>
                  <w:tcW w:w="0" w:type="auto"/>
                  <w:tcMar>
                    <w:top w:w="150" w:type="dxa"/>
                    <w:left w:w="150" w:type="dxa"/>
                    <w:bottom w:w="150" w:type="dxa"/>
                    <w:right w:w="0" w:type="dxa"/>
                  </w:tcMar>
                  <w:vAlign w:val="center"/>
                  <w:hideMark/>
                </w:tcPr>
                <w:p w14:paraId="2A49E162"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3,382.15</w:t>
                  </w:r>
                </w:p>
              </w:tc>
              <w:tc>
                <w:tcPr>
                  <w:tcW w:w="0" w:type="auto"/>
                  <w:tcMar>
                    <w:top w:w="150" w:type="dxa"/>
                    <w:left w:w="150" w:type="dxa"/>
                    <w:bottom w:w="150" w:type="dxa"/>
                    <w:right w:w="0" w:type="dxa"/>
                  </w:tcMar>
                  <w:vAlign w:val="center"/>
                  <w:hideMark/>
                </w:tcPr>
                <w:p w14:paraId="6F582A6A"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3,357.86</w:t>
                  </w:r>
                </w:p>
              </w:tc>
              <w:tc>
                <w:tcPr>
                  <w:tcW w:w="0" w:type="auto"/>
                  <w:tcMar>
                    <w:top w:w="150" w:type="dxa"/>
                    <w:left w:w="150" w:type="dxa"/>
                    <w:bottom w:w="150" w:type="dxa"/>
                    <w:right w:w="0" w:type="dxa"/>
                  </w:tcMar>
                  <w:vAlign w:val="center"/>
                  <w:hideMark/>
                </w:tcPr>
                <w:p w14:paraId="24601F18"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1,222,012</w:t>
                  </w:r>
                </w:p>
              </w:tc>
            </w:tr>
            <w:tr w:rsidR="00662E4B" w:rsidRPr="00EB5246" w14:paraId="27C969E4" w14:textId="77777777" w:rsidTr="00662E4B">
              <w:tc>
                <w:tcPr>
                  <w:tcW w:w="0" w:type="auto"/>
                  <w:tcMar>
                    <w:top w:w="150" w:type="dxa"/>
                    <w:left w:w="0" w:type="dxa"/>
                    <w:bottom w:w="150" w:type="dxa"/>
                    <w:right w:w="150" w:type="dxa"/>
                  </w:tcMar>
                  <w:vAlign w:val="center"/>
                  <w:hideMark/>
                </w:tcPr>
                <w:p w14:paraId="0394B7FA" w14:textId="77777777" w:rsidR="00662E4B" w:rsidRPr="00EB5246" w:rsidRDefault="00662E4B" w:rsidP="00780447">
                  <w:pPr>
                    <w:framePr w:hSpace="180" w:wrap="around" w:vAnchor="text" w:hAnchor="text" w:y="1"/>
                    <w:rPr>
                      <w:rFonts w:ascii="Arial" w:hAnsi="Arial" w:cs="Arial"/>
                      <w:sz w:val="16"/>
                      <w:szCs w:val="16"/>
                    </w:rPr>
                  </w:pPr>
                  <w:r w:rsidRPr="00EB5246">
                    <w:rPr>
                      <w:rFonts w:ascii="Arial" w:hAnsi="Arial" w:cs="Arial"/>
                      <w:sz w:val="16"/>
                      <w:szCs w:val="16"/>
                    </w:rPr>
                    <w:t>Aug 21, 2023</w:t>
                  </w:r>
                </w:p>
              </w:tc>
              <w:tc>
                <w:tcPr>
                  <w:tcW w:w="0" w:type="auto"/>
                  <w:tcMar>
                    <w:top w:w="150" w:type="dxa"/>
                    <w:left w:w="150" w:type="dxa"/>
                    <w:bottom w:w="150" w:type="dxa"/>
                    <w:right w:w="0" w:type="dxa"/>
                  </w:tcMar>
                  <w:vAlign w:val="center"/>
                  <w:hideMark/>
                </w:tcPr>
                <w:p w14:paraId="7B62A3F2"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3,375.00</w:t>
                  </w:r>
                </w:p>
              </w:tc>
              <w:tc>
                <w:tcPr>
                  <w:tcW w:w="0" w:type="auto"/>
                  <w:tcMar>
                    <w:top w:w="150" w:type="dxa"/>
                    <w:left w:w="150" w:type="dxa"/>
                    <w:bottom w:w="150" w:type="dxa"/>
                    <w:right w:w="0" w:type="dxa"/>
                  </w:tcMar>
                  <w:vAlign w:val="center"/>
                  <w:hideMark/>
                </w:tcPr>
                <w:p w14:paraId="1238689D"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3,409.75</w:t>
                  </w:r>
                </w:p>
              </w:tc>
              <w:tc>
                <w:tcPr>
                  <w:tcW w:w="0" w:type="auto"/>
                  <w:tcMar>
                    <w:top w:w="150" w:type="dxa"/>
                    <w:left w:w="150" w:type="dxa"/>
                    <w:bottom w:w="150" w:type="dxa"/>
                    <w:right w:w="0" w:type="dxa"/>
                  </w:tcMar>
                  <w:vAlign w:val="center"/>
                  <w:hideMark/>
                </w:tcPr>
                <w:p w14:paraId="1911FF84"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3,372.00</w:t>
                  </w:r>
                </w:p>
              </w:tc>
              <w:tc>
                <w:tcPr>
                  <w:tcW w:w="0" w:type="auto"/>
                  <w:tcMar>
                    <w:top w:w="150" w:type="dxa"/>
                    <w:left w:w="150" w:type="dxa"/>
                    <w:bottom w:w="150" w:type="dxa"/>
                    <w:right w:w="0" w:type="dxa"/>
                  </w:tcMar>
                  <w:vAlign w:val="center"/>
                  <w:hideMark/>
                </w:tcPr>
                <w:p w14:paraId="6284326F"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3,401.65</w:t>
                  </w:r>
                </w:p>
              </w:tc>
              <w:tc>
                <w:tcPr>
                  <w:tcW w:w="0" w:type="auto"/>
                  <w:tcMar>
                    <w:top w:w="150" w:type="dxa"/>
                    <w:left w:w="150" w:type="dxa"/>
                    <w:bottom w:w="150" w:type="dxa"/>
                    <w:right w:w="0" w:type="dxa"/>
                  </w:tcMar>
                  <w:vAlign w:val="center"/>
                  <w:hideMark/>
                </w:tcPr>
                <w:p w14:paraId="048FB11B"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3,377.22</w:t>
                  </w:r>
                </w:p>
              </w:tc>
              <w:tc>
                <w:tcPr>
                  <w:tcW w:w="0" w:type="auto"/>
                  <w:tcMar>
                    <w:top w:w="150" w:type="dxa"/>
                    <w:left w:w="150" w:type="dxa"/>
                    <w:bottom w:w="150" w:type="dxa"/>
                    <w:right w:w="0" w:type="dxa"/>
                  </w:tcMar>
                  <w:vAlign w:val="center"/>
                  <w:hideMark/>
                </w:tcPr>
                <w:p w14:paraId="178A180D"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1,375,579</w:t>
                  </w:r>
                </w:p>
              </w:tc>
            </w:tr>
            <w:tr w:rsidR="00662E4B" w:rsidRPr="00EB5246" w14:paraId="68E755DD" w14:textId="77777777" w:rsidTr="00662E4B">
              <w:tc>
                <w:tcPr>
                  <w:tcW w:w="0" w:type="auto"/>
                  <w:tcMar>
                    <w:top w:w="150" w:type="dxa"/>
                    <w:left w:w="0" w:type="dxa"/>
                    <w:bottom w:w="150" w:type="dxa"/>
                    <w:right w:w="150" w:type="dxa"/>
                  </w:tcMar>
                  <w:vAlign w:val="center"/>
                  <w:hideMark/>
                </w:tcPr>
                <w:p w14:paraId="74F00805" w14:textId="77777777" w:rsidR="00662E4B" w:rsidRPr="00EB5246" w:rsidRDefault="00662E4B" w:rsidP="00780447">
                  <w:pPr>
                    <w:framePr w:hSpace="180" w:wrap="around" w:vAnchor="text" w:hAnchor="text" w:y="1"/>
                    <w:rPr>
                      <w:rFonts w:ascii="Arial" w:hAnsi="Arial" w:cs="Arial"/>
                      <w:sz w:val="16"/>
                      <w:szCs w:val="16"/>
                    </w:rPr>
                  </w:pPr>
                  <w:r w:rsidRPr="00EB5246">
                    <w:rPr>
                      <w:rFonts w:ascii="Arial" w:hAnsi="Arial" w:cs="Arial"/>
                      <w:sz w:val="16"/>
                      <w:szCs w:val="16"/>
                    </w:rPr>
                    <w:t>Aug 18, 2023</w:t>
                  </w:r>
                </w:p>
              </w:tc>
              <w:tc>
                <w:tcPr>
                  <w:tcW w:w="0" w:type="auto"/>
                  <w:tcMar>
                    <w:top w:w="150" w:type="dxa"/>
                    <w:left w:w="150" w:type="dxa"/>
                    <w:bottom w:w="150" w:type="dxa"/>
                    <w:right w:w="0" w:type="dxa"/>
                  </w:tcMar>
                  <w:vAlign w:val="center"/>
                  <w:hideMark/>
                </w:tcPr>
                <w:p w14:paraId="3770B0DC"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3,410.00</w:t>
                  </w:r>
                </w:p>
              </w:tc>
              <w:tc>
                <w:tcPr>
                  <w:tcW w:w="0" w:type="auto"/>
                  <w:tcMar>
                    <w:top w:w="150" w:type="dxa"/>
                    <w:left w:w="150" w:type="dxa"/>
                    <w:bottom w:w="150" w:type="dxa"/>
                    <w:right w:w="0" w:type="dxa"/>
                  </w:tcMar>
                  <w:vAlign w:val="center"/>
                  <w:hideMark/>
                </w:tcPr>
                <w:p w14:paraId="793DCA4D"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3,410.00</w:t>
                  </w:r>
                </w:p>
              </w:tc>
              <w:tc>
                <w:tcPr>
                  <w:tcW w:w="0" w:type="auto"/>
                  <w:tcMar>
                    <w:top w:w="150" w:type="dxa"/>
                    <w:left w:w="150" w:type="dxa"/>
                    <w:bottom w:w="150" w:type="dxa"/>
                    <w:right w:w="0" w:type="dxa"/>
                  </w:tcMar>
                  <w:vAlign w:val="center"/>
                  <w:hideMark/>
                </w:tcPr>
                <w:p w14:paraId="5286D8C5"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3,356.50</w:t>
                  </w:r>
                </w:p>
              </w:tc>
              <w:tc>
                <w:tcPr>
                  <w:tcW w:w="0" w:type="auto"/>
                  <w:tcMar>
                    <w:top w:w="150" w:type="dxa"/>
                    <w:left w:w="150" w:type="dxa"/>
                    <w:bottom w:w="150" w:type="dxa"/>
                    <w:right w:w="0" w:type="dxa"/>
                  </w:tcMar>
                  <w:vAlign w:val="center"/>
                  <w:hideMark/>
                </w:tcPr>
                <w:p w14:paraId="1A36CD84"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3,367.10</w:t>
                  </w:r>
                </w:p>
              </w:tc>
              <w:tc>
                <w:tcPr>
                  <w:tcW w:w="0" w:type="auto"/>
                  <w:tcMar>
                    <w:top w:w="150" w:type="dxa"/>
                    <w:left w:w="150" w:type="dxa"/>
                    <w:bottom w:w="150" w:type="dxa"/>
                    <w:right w:w="0" w:type="dxa"/>
                  </w:tcMar>
                  <w:vAlign w:val="center"/>
                  <w:hideMark/>
                </w:tcPr>
                <w:p w14:paraId="43771386"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3,342.92</w:t>
                  </w:r>
                </w:p>
              </w:tc>
              <w:tc>
                <w:tcPr>
                  <w:tcW w:w="0" w:type="auto"/>
                  <w:tcMar>
                    <w:top w:w="150" w:type="dxa"/>
                    <w:left w:w="150" w:type="dxa"/>
                    <w:bottom w:w="150" w:type="dxa"/>
                    <w:right w:w="0" w:type="dxa"/>
                  </w:tcMar>
                  <w:vAlign w:val="center"/>
                  <w:hideMark/>
                </w:tcPr>
                <w:p w14:paraId="4A34DBF6"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2,526,749</w:t>
                  </w:r>
                </w:p>
              </w:tc>
            </w:tr>
            <w:tr w:rsidR="00662E4B" w:rsidRPr="00EB5246" w14:paraId="41FF3F81" w14:textId="77777777" w:rsidTr="00662E4B">
              <w:tc>
                <w:tcPr>
                  <w:tcW w:w="0" w:type="auto"/>
                  <w:tcMar>
                    <w:top w:w="150" w:type="dxa"/>
                    <w:left w:w="0" w:type="dxa"/>
                    <w:bottom w:w="150" w:type="dxa"/>
                    <w:right w:w="150" w:type="dxa"/>
                  </w:tcMar>
                  <w:vAlign w:val="center"/>
                  <w:hideMark/>
                </w:tcPr>
                <w:p w14:paraId="0DD5F5E6" w14:textId="77777777" w:rsidR="00662E4B" w:rsidRPr="00EB5246" w:rsidRDefault="00662E4B" w:rsidP="00780447">
                  <w:pPr>
                    <w:framePr w:hSpace="180" w:wrap="around" w:vAnchor="text" w:hAnchor="text" w:y="1"/>
                    <w:rPr>
                      <w:rFonts w:ascii="Arial" w:hAnsi="Arial" w:cs="Arial"/>
                      <w:sz w:val="16"/>
                      <w:szCs w:val="16"/>
                    </w:rPr>
                  </w:pPr>
                  <w:r w:rsidRPr="00EB5246">
                    <w:rPr>
                      <w:rFonts w:ascii="Arial" w:hAnsi="Arial" w:cs="Arial"/>
                      <w:sz w:val="16"/>
                      <w:szCs w:val="16"/>
                    </w:rPr>
                    <w:t>Aug 17, 2023</w:t>
                  </w:r>
                </w:p>
              </w:tc>
              <w:tc>
                <w:tcPr>
                  <w:tcW w:w="0" w:type="auto"/>
                  <w:tcMar>
                    <w:top w:w="150" w:type="dxa"/>
                    <w:left w:w="150" w:type="dxa"/>
                    <w:bottom w:w="150" w:type="dxa"/>
                    <w:right w:w="0" w:type="dxa"/>
                  </w:tcMar>
                  <w:vAlign w:val="center"/>
                  <w:hideMark/>
                </w:tcPr>
                <w:p w14:paraId="644740A2"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3,455.00</w:t>
                  </w:r>
                </w:p>
              </w:tc>
              <w:tc>
                <w:tcPr>
                  <w:tcW w:w="0" w:type="auto"/>
                  <w:tcMar>
                    <w:top w:w="150" w:type="dxa"/>
                    <w:left w:w="150" w:type="dxa"/>
                    <w:bottom w:w="150" w:type="dxa"/>
                    <w:right w:w="0" w:type="dxa"/>
                  </w:tcMar>
                  <w:vAlign w:val="center"/>
                  <w:hideMark/>
                </w:tcPr>
                <w:p w14:paraId="1C877D04"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3,460.80</w:t>
                  </w:r>
                </w:p>
              </w:tc>
              <w:tc>
                <w:tcPr>
                  <w:tcW w:w="0" w:type="auto"/>
                  <w:tcMar>
                    <w:top w:w="150" w:type="dxa"/>
                    <w:left w:w="150" w:type="dxa"/>
                    <w:bottom w:w="150" w:type="dxa"/>
                    <w:right w:w="0" w:type="dxa"/>
                  </w:tcMar>
                  <w:vAlign w:val="center"/>
                  <w:hideMark/>
                </w:tcPr>
                <w:p w14:paraId="14D3C717"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3,413.20</w:t>
                  </w:r>
                </w:p>
              </w:tc>
              <w:tc>
                <w:tcPr>
                  <w:tcW w:w="0" w:type="auto"/>
                  <w:tcMar>
                    <w:top w:w="150" w:type="dxa"/>
                    <w:left w:w="150" w:type="dxa"/>
                    <w:bottom w:w="150" w:type="dxa"/>
                    <w:right w:w="0" w:type="dxa"/>
                  </w:tcMar>
                  <w:vAlign w:val="center"/>
                  <w:hideMark/>
                </w:tcPr>
                <w:p w14:paraId="1B897F85"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3,435.75</w:t>
                  </w:r>
                </w:p>
              </w:tc>
              <w:tc>
                <w:tcPr>
                  <w:tcW w:w="0" w:type="auto"/>
                  <w:tcMar>
                    <w:top w:w="150" w:type="dxa"/>
                    <w:left w:w="150" w:type="dxa"/>
                    <w:bottom w:w="150" w:type="dxa"/>
                    <w:right w:w="0" w:type="dxa"/>
                  </w:tcMar>
                  <w:vAlign w:val="center"/>
                  <w:hideMark/>
                </w:tcPr>
                <w:p w14:paraId="04EDD3B5"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3,411.08</w:t>
                  </w:r>
                </w:p>
              </w:tc>
              <w:tc>
                <w:tcPr>
                  <w:tcW w:w="0" w:type="auto"/>
                  <w:tcMar>
                    <w:top w:w="150" w:type="dxa"/>
                    <w:left w:w="150" w:type="dxa"/>
                    <w:bottom w:w="150" w:type="dxa"/>
                    <w:right w:w="0" w:type="dxa"/>
                  </w:tcMar>
                  <w:vAlign w:val="center"/>
                  <w:hideMark/>
                </w:tcPr>
                <w:p w14:paraId="32DF77AF"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1,843,241</w:t>
                  </w:r>
                </w:p>
              </w:tc>
            </w:tr>
            <w:tr w:rsidR="00662E4B" w:rsidRPr="00EB5246" w14:paraId="19D54081" w14:textId="77777777" w:rsidTr="00662E4B">
              <w:tc>
                <w:tcPr>
                  <w:tcW w:w="0" w:type="auto"/>
                  <w:tcMar>
                    <w:top w:w="150" w:type="dxa"/>
                    <w:left w:w="0" w:type="dxa"/>
                    <w:bottom w:w="150" w:type="dxa"/>
                    <w:right w:w="150" w:type="dxa"/>
                  </w:tcMar>
                  <w:vAlign w:val="center"/>
                  <w:hideMark/>
                </w:tcPr>
                <w:p w14:paraId="783403EA" w14:textId="77777777" w:rsidR="00662E4B" w:rsidRPr="00EB5246" w:rsidRDefault="00662E4B" w:rsidP="00780447">
                  <w:pPr>
                    <w:framePr w:hSpace="180" w:wrap="around" w:vAnchor="text" w:hAnchor="text" w:y="1"/>
                    <w:rPr>
                      <w:rFonts w:ascii="Arial" w:hAnsi="Arial" w:cs="Arial"/>
                      <w:sz w:val="16"/>
                      <w:szCs w:val="16"/>
                    </w:rPr>
                  </w:pPr>
                  <w:r w:rsidRPr="00EB5246">
                    <w:rPr>
                      <w:rFonts w:ascii="Arial" w:hAnsi="Arial" w:cs="Arial"/>
                      <w:sz w:val="16"/>
                      <w:szCs w:val="16"/>
                    </w:rPr>
                    <w:t>Aug 16, 2023</w:t>
                  </w:r>
                </w:p>
              </w:tc>
              <w:tc>
                <w:tcPr>
                  <w:tcW w:w="0" w:type="auto"/>
                  <w:tcMar>
                    <w:top w:w="150" w:type="dxa"/>
                    <w:left w:w="150" w:type="dxa"/>
                    <w:bottom w:w="150" w:type="dxa"/>
                    <w:right w:w="0" w:type="dxa"/>
                  </w:tcMar>
                  <w:vAlign w:val="center"/>
                  <w:hideMark/>
                </w:tcPr>
                <w:p w14:paraId="7E870FDB"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3,450.00</w:t>
                  </w:r>
                </w:p>
              </w:tc>
              <w:tc>
                <w:tcPr>
                  <w:tcW w:w="0" w:type="auto"/>
                  <w:tcMar>
                    <w:top w:w="150" w:type="dxa"/>
                    <w:left w:w="150" w:type="dxa"/>
                    <w:bottom w:w="150" w:type="dxa"/>
                    <w:right w:w="0" w:type="dxa"/>
                  </w:tcMar>
                  <w:vAlign w:val="center"/>
                  <w:hideMark/>
                </w:tcPr>
                <w:p w14:paraId="1E783B79"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3,466.00</w:t>
                  </w:r>
                </w:p>
              </w:tc>
              <w:tc>
                <w:tcPr>
                  <w:tcW w:w="0" w:type="auto"/>
                  <w:tcMar>
                    <w:top w:w="150" w:type="dxa"/>
                    <w:left w:w="150" w:type="dxa"/>
                    <w:bottom w:w="150" w:type="dxa"/>
                    <w:right w:w="0" w:type="dxa"/>
                  </w:tcMar>
                  <w:vAlign w:val="center"/>
                  <w:hideMark/>
                </w:tcPr>
                <w:p w14:paraId="058E4EA0"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3,435.20</w:t>
                  </w:r>
                </w:p>
              </w:tc>
              <w:tc>
                <w:tcPr>
                  <w:tcW w:w="0" w:type="auto"/>
                  <w:tcMar>
                    <w:top w:w="150" w:type="dxa"/>
                    <w:left w:w="150" w:type="dxa"/>
                    <w:bottom w:w="150" w:type="dxa"/>
                    <w:right w:w="0" w:type="dxa"/>
                  </w:tcMar>
                  <w:vAlign w:val="center"/>
                  <w:hideMark/>
                </w:tcPr>
                <w:p w14:paraId="3F6B1668"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3,458.40</w:t>
                  </w:r>
                </w:p>
              </w:tc>
              <w:tc>
                <w:tcPr>
                  <w:tcW w:w="0" w:type="auto"/>
                  <w:tcMar>
                    <w:top w:w="150" w:type="dxa"/>
                    <w:left w:w="150" w:type="dxa"/>
                    <w:bottom w:w="150" w:type="dxa"/>
                    <w:right w:w="0" w:type="dxa"/>
                  </w:tcMar>
                  <w:vAlign w:val="center"/>
                  <w:hideMark/>
                </w:tcPr>
                <w:p w14:paraId="0A477C29"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3,433.56</w:t>
                  </w:r>
                </w:p>
              </w:tc>
              <w:tc>
                <w:tcPr>
                  <w:tcW w:w="0" w:type="auto"/>
                  <w:tcMar>
                    <w:top w:w="150" w:type="dxa"/>
                    <w:left w:w="150" w:type="dxa"/>
                    <w:bottom w:w="150" w:type="dxa"/>
                    <w:right w:w="0" w:type="dxa"/>
                  </w:tcMar>
                  <w:vAlign w:val="center"/>
                  <w:hideMark/>
                </w:tcPr>
                <w:p w14:paraId="7372E557"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1,328,445</w:t>
                  </w:r>
                </w:p>
              </w:tc>
            </w:tr>
            <w:tr w:rsidR="00662E4B" w:rsidRPr="00EB5246" w14:paraId="5ED22A78" w14:textId="77777777" w:rsidTr="00662E4B">
              <w:tc>
                <w:tcPr>
                  <w:tcW w:w="0" w:type="auto"/>
                  <w:tcMar>
                    <w:top w:w="150" w:type="dxa"/>
                    <w:left w:w="0" w:type="dxa"/>
                    <w:bottom w:w="150" w:type="dxa"/>
                    <w:right w:w="150" w:type="dxa"/>
                  </w:tcMar>
                  <w:vAlign w:val="center"/>
                  <w:hideMark/>
                </w:tcPr>
                <w:p w14:paraId="25185F1F" w14:textId="77777777" w:rsidR="00662E4B" w:rsidRPr="00EB5246" w:rsidRDefault="00662E4B" w:rsidP="00780447">
                  <w:pPr>
                    <w:framePr w:hSpace="180" w:wrap="around" w:vAnchor="text" w:hAnchor="text" w:y="1"/>
                    <w:rPr>
                      <w:rFonts w:ascii="Arial" w:hAnsi="Arial" w:cs="Arial"/>
                      <w:sz w:val="16"/>
                      <w:szCs w:val="16"/>
                    </w:rPr>
                  </w:pPr>
                  <w:r w:rsidRPr="00EB5246">
                    <w:rPr>
                      <w:rFonts w:ascii="Arial" w:hAnsi="Arial" w:cs="Arial"/>
                      <w:sz w:val="16"/>
                      <w:szCs w:val="16"/>
                    </w:rPr>
                    <w:t>Aug 14, 2023</w:t>
                  </w:r>
                </w:p>
              </w:tc>
              <w:tc>
                <w:tcPr>
                  <w:tcW w:w="0" w:type="auto"/>
                  <w:tcMar>
                    <w:top w:w="150" w:type="dxa"/>
                    <w:left w:w="150" w:type="dxa"/>
                    <w:bottom w:w="150" w:type="dxa"/>
                    <w:right w:w="0" w:type="dxa"/>
                  </w:tcMar>
                  <w:vAlign w:val="center"/>
                  <w:hideMark/>
                </w:tcPr>
                <w:p w14:paraId="3305DBF7"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3,440.70</w:t>
                  </w:r>
                </w:p>
              </w:tc>
              <w:tc>
                <w:tcPr>
                  <w:tcW w:w="0" w:type="auto"/>
                  <w:tcMar>
                    <w:top w:w="150" w:type="dxa"/>
                    <w:left w:w="150" w:type="dxa"/>
                    <w:bottom w:w="150" w:type="dxa"/>
                    <w:right w:w="0" w:type="dxa"/>
                  </w:tcMar>
                  <w:vAlign w:val="center"/>
                  <w:hideMark/>
                </w:tcPr>
                <w:p w14:paraId="02D452F3"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3,455.00</w:t>
                  </w:r>
                </w:p>
              </w:tc>
              <w:tc>
                <w:tcPr>
                  <w:tcW w:w="0" w:type="auto"/>
                  <w:tcMar>
                    <w:top w:w="150" w:type="dxa"/>
                    <w:left w:w="150" w:type="dxa"/>
                    <w:bottom w:w="150" w:type="dxa"/>
                    <w:right w:w="0" w:type="dxa"/>
                  </w:tcMar>
                  <w:vAlign w:val="center"/>
                  <w:hideMark/>
                </w:tcPr>
                <w:p w14:paraId="267EDAF1"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3,411.00</w:t>
                  </w:r>
                </w:p>
              </w:tc>
              <w:tc>
                <w:tcPr>
                  <w:tcW w:w="0" w:type="auto"/>
                  <w:tcMar>
                    <w:top w:w="150" w:type="dxa"/>
                    <w:left w:w="150" w:type="dxa"/>
                    <w:bottom w:w="150" w:type="dxa"/>
                    <w:right w:w="0" w:type="dxa"/>
                  </w:tcMar>
                  <w:vAlign w:val="center"/>
                  <w:hideMark/>
                </w:tcPr>
                <w:p w14:paraId="6BA21EE6"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3,449.85</w:t>
                  </w:r>
                </w:p>
              </w:tc>
              <w:tc>
                <w:tcPr>
                  <w:tcW w:w="0" w:type="auto"/>
                  <w:tcMar>
                    <w:top w:w="150" w:type="dxa"/>
                    <w:left w:w="150" w:type="dxa"/>
                    <w:bottom w:w="150" w:type="dxa"/>
                    <w:right w:w="0" w:type="dxa"/>
                  </w:tcMar>
                  <w:vAlign w:val="center"/>
                  <w:hideMark/>
                </w:tcPr>
                <w:p w14:paraId="45885C1C"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3,425.08</w:t>
                  </w:r>
                </w:p>
              </w:tc>
              <w:tc>
                <w:tcPr>
                  <w:tcW w:w="0" w:type="auto"/>
                  <w:tcMar>
                    <w:top w:w="150" w:type="dxa"/>
                    <w:left w:w="150" w:type="dxa"/>
                    <w:bottom w:w="150" w:type="dxa"/>
                    <w:right w:w="0" w:type="dxa"/>
                  </w:tcMar>
                  <w:vAlign w:val="center"/>
                  <w:hideMark/>
                </w:tcPr>
                <w:p w14:paraId="1B427012"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1,190,425</w:t>
                  </w:r>
                </w:p>
              </w:tc>
            </w:tr>
            <w:tr w:rsidR="00662E4B" w:rsidRPr="00EB5246" w14:paraId="77D3E343" w14:textId="77777777" w:rsidTr="00662E4B">
              <w:tc>
                <w:tcPr>
                  <w:tcW w:w="0" w:type="auto"/>
                  <w:tcMar>
                    <w:top w:w="150" w:type="dxa"/>
                    <w:left w:w="0" w:type="dxa"/>
                    <w:bottom w:w="150" w:type="dxa"/>
                    <w:right w:w="150" w:type="dxa"/>
                  </w:tcMar>
                  <w:vAlign w:val="center"/>
                  <w:hideMark/>
                </w:tcPr>
                <w:p w14:paraId="3FB425D2" w14:textId="77777777" w:rsidR="00662E4B" w:rsidRPr="00EB5246" w:rsidRDefault="00662E4B" w:rsidP="00780447">
                  <w:pPr>
                    <w:framePr w:hSpace="180" w:wrap="around" w:vAnchor="text" w:hAnchor="text" w:y="1"/>
                    <w:rPr>
                      <w:rFonts w:ascii="Arial" w:hAnsi="Arial" w:cs="Arial"/>
                      <w:sz w:val="16"/>
                      <w:szCs w:val="16"/>
                    </w:rPr>
                  </w:pPr>
                  <w:r w:rsidRPr="00EB5246">
                    <w:rPr>
                      <w:rFonts w:ascii="Arial" w:hAnsi="Arial" w:cs="Arial"/>
                      <w:sz w:val="16"/>
                      <w:szCs w:val="16"/>
                    </w:rPr>
                    <w:t>Aug 11, 2023</w:t>
                  </w:r>
                </w:p>
              </w:tc>
              <w:tc>
                <w:tcPr>
                  <w:tcW w:w="0" w:type="auto"/>
                  <w:tcMar>
                    <w:top w:w="150" w:type="dxa"/>
                    <w:left w:w="150" w:type="dxa"/>
                    <w:bottom w:w="150" w:type="dxa"/>
                    <w:right w:w="0" w:type="dxa"/>
                  </w:tcMar>
                  <w:vAlign w:val="center"/>
                  <w:hideMark/>
                </w:tcPr>
                <w:p w14:paraId="7D1BB629"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3,438.10</w:t>
                  </w:r>
                </w:p>
              </w:tc>
              <w:tc>
                <w:tcPr>
                  <w:tcW w:w="0" w:type="auto"/>
                  <w:tcMar>
                    <w:top w:w="150" w:type="dxa"/>
                    <w:left w:w="150" w:type="dxa"/>
                    <w:bottom w:w="150" w:type="dxa"/>
                    <w:right w:w="0" w:type="dxa"/>
                  </w:tcMar>
                  <w:vAlign w:val="center"/>
                  <w:hideMark/>
                </w:tcPr>
                <w:p w14:paraId="2B285109"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3,466.65</w:t>
                  </w:r>
                </w:p>
              </w:tc>
              <w:tc>
                <w:tcPr>
                  <w:tcW w:w="0" w:type="auto"/>
                  <w:tcMar>
                    <w:top w:w="150" w:type="dxa"/>
                    <w:left w:w="150" w:type="dxa"/>
                    <w:bottom w:w="150" w:type="dxa"/>
                    <w:right w:w="0" w:type="dxa"/>
                  </w:tcMar>
                  <w:vAlign w:val="center"/>
                  <w:hideMark/>
                </w:tcPr>
                <w:p w14:paraId="44B98FC6"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3,414.00</w:t>
                  </w:r>
                </w:p>
              </w:tc>
              <w:tc>
                <w:tcPr>
                  <w:tcW w:w="0" w:type="auto"/>
                  <w:tcMar>
                    <w:top w:w="150" w:type="dxa"/>
                    <w:left w:w="150" w:type="dxa"/>
                    <w:bottom w:w="150" w:type="dxa"/>
                    <w:right w:w="0" w:type="dxa"/>
                  </w:tcMar>
                  <w:vAlign w:val="center"/>
                  <w:hideMark/>
                </w:tcPr>
                <w:p w14:paraId="1DCD800A"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3,448.80</w:t>
                  </w:r>
                </w:p>
              </w:tc>
              <w:tc>
                <w:tcPr>
                  <w:tcW w:w="0" w:type="auto"/>
                  <w:tcMar>
                    <w:top w:w="150" w:type="dxa"/>
                    <w:left w:w="150" w:type="dxa"/>
                    <w:bottom w:w="150" w:type="dxa"/>
                    <w:right w:w="0" w:type="dxa"/>
                  </w:tcMar>
                  <w:vAlign w:val="center"/>
                  <w:hideMark/>
                </w:tcPr>
                <w:p w14:paraId="6FB5C2B1"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3,424.03</w:t>
                  </w:r>
                </w:p>
              </w:tc>
              <w:tc>
                <w:tcPr>
                  <w:tcW w:w="0" w:type="auto"/>
                  <w:tcMar>
                    <w:top w:w="150" w:type="dxa"/>
                    <w:left w:w="150" w:type="dxa"/>
                    <w:bottom w:w="150" w:type="dxa"/>
                    <w:right w:w="0" w:type="dxa"/>
                  </w:tcMar>
                  <w:vAlign w:val="center"/>
                  <w:hideMark/>
                </w:tcPr>
                <w:p w14:paraId="2AFAEFF2"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1,679,974</w:t>
                  </w:r>
                </w:p>
              </w:tc>
            </w:tr>
            <w:tr w:rsidR="00662E4B" w:rsidRPr="00EB5246" w14:paraId="75FBAC98" w14:textId="77777777" w:rsidTr="00662E4B">
              <w:tc>
                <w:tcPr>
                  <w:tcW w:w="0" w:type="auto"/>
                  <w:tcMar>
                    <w:top w:w="150" w:type="dxa"/>
                    <w:left w:w="0" w:type="dxa"/>
                    <w:bottom w:w="150" w:type="dxa"/>
                    <w:right w:w="150" w:type="dxa"/>
                  </w:tcMar>
                  <w:vAlign w:val="center"/>
                  <w:hideMark/>
                </w:tcPr>
                <w:p w14:paraId="16C28511" w14:textId="77777777" w:rsidR="00662E4B" w:rsidRPr="00EB5246" w:rsidRDefault="00662E4B" w:rsidP="00780447">
                  <w:pPr>
                    <w:framePr w:hSpace="180" w:wrap="around" w:vAnchor="text" w:hAnchor="text" w:y="1"/>
                    <w:rPr>
                      <w:rFonts w:ascii="Arial" w:hAnsi="Arial" w:cs="Arial"/>
                      <w:sz w:val="16"/>
                      <w:szCs w:val="16"/>
                    </w:rPr>
                  </w:pPr>
                  <w:r w:rsidRPr="00EB5246">
                    <w:rPr>
                      <w:rFonts w:ascii="Arial" w:hAnsi="Arial" w:cs="Arial"/>
                      <w:sz w:val="16"/>
                      <w:szCs w:val="16"/>
                    </w:rPr>
                    <w:t>Aug 10, 2023</w:t>
                  </w:r>
                </w:p>
              </w:tc>
              <w:tc>
                <w:tcPr>
                  <w:tcW w:w="0" w:type="auto"/>
                  <w:tcMar>
                    <w:top w:w="150" w:type="dxa"/>
                    <w:left w:w="150" w:type="dxa"/>
                    <w:bottom w:w="150" w:type="dxa"/>
                    <w:right w:w="0" w:type="dxa"/>
                  </w:tcMar>
                  <w:vAlign w:val="center"/>
                  <w:hideMark/>
                </w:tcPr>
                <w:p w14:paraId="3F779D3D"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3,450.00</w:t>
                  </w:r>
                </w:p>
              </w:tc>
              <w:tc>
                <w:tcPr>
                  <w:tcW w:w="0" w:type="auto"/>
                  <w:tcMar>
                    <w:top w:w="150" w:type="dxa"/>
                    <w:left w:w="150" w:type="dxa"/>
                    <w:bottom w:w="150" w:type="dxa"/>
                    <w:right w:w="0" w:type="dxa"/>
                  </w:tcMar>
                  <w:vAlign w:val="center"/>
                  <w:hideMark/>
                </w:tcPr>
                <w:p w14:paraId="6AD8129C"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3,464.90</w:t>
                  </w:r>
                </w:p>
              </w:tc>
              <w:tc>
                <w:tcPr>
                  <w:tcW w:w="0" w:type="auto"/>
                  <w:tcMar>
                    <w:top w:w="150" w:type="dxa"/>
                    <w:left w:w="150" w:type="dxa"/>
                    <w:bottom w:w="150" w:type="dxa"/>
                    <w:right w:w="0" w:type="dxa"/>
                  </w:tcMar>
                  <w:vAlign w:val="center"/>
                  <w:hideMark/>
                </w:tcPr>
                <w:p w14:paraId="7E4EE89F"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3,430.05</w:t>
                  </w:r>
                </w:p>
              </w:tc>
              <w:tc>
                <w:tcPr>
                  <w:tcW w:w="0" w:type="auto"/>
                  <w:tcMar>
                    <w:top w:w="150" w:type="dxa"/>
                    <w:left w:w="150" w:type="dxa"/>
                    <w:bottom w:w="150" w:type="dxa"/>
                    <w:right w:w="0" w:type="dxa"/>
                  </w:tcMar>
                  <w:vAlign w:val="center"/>
                  <w:hideMark/>
                </w:tcPr>
                <w:p w14:paraId="343F2901"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3,442.10</w:t>
                  </w:r>
                </w:p>
              </w:tc>
              <w:tc>
                <w:tcPr>
                  <w:tcW w:w="0" w:type="auto"/>
                  <w:tcMar>
                    <w:top w:w="150" w:type="dxa"/>
                    <w:left w:w="150" w:type="dxa"/>
                    <w:bottom w:w="150" w:type="dxa"/>
                    <w:right w:w="0" w:type="dxa"/>
                  </w:tcMar>
                  <w:vAlign w:val="center"/>
                  <w:hideMark/>
                </w:tcPr>
                <w:p w14:paraId="7614CDF9"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3,417.38</w:t>
                  </w:r>
                </w:p>
              </w:tc>
              <w:tc>
                <w:tcPr>
                  <w:tcW w:w="0" w:type="auto"/>
                  <w:tcMar>
                    <w:top w:w="150" w:type="dxa"/>
                    <w:left w:w="150" w:type="dxa"/>
                    <w:bottom w:w="150" w:type="dxa"/>
                    <w:right w:w="0" w:type="dxa"/>
                  </w:tcMar>
                  <w:vAlign w:val="center"/>
                  <w:hideMark/>
                </w:tcPr>
                <w:p w14:paraId="172EB5A8"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1,096,701</w:t>
                  </w:r>
                </w:p>
              </w:tc>
            </w:tr>
            <w:tr w:rsidR="00662E4B" w:rsidRPr="00EB5246" w14:paraId="61A16191" w14:textId="77777777" w:rsidTr="00662E4B">
              <w:tc>
                <w:tcPr>
                  <w:tcW w:w="0" w:type="auto"/>
                  <w:tcMar>
                    <w:top w:w="150" w:type="dxa"/>
                    <w:left w:w="0" w:type="dxa"/>
                    <w:bottom w:w="150" w:type="dxa"/>
                    <w:right w:w="150" w:type="dxa"/>
                  </w:tcMar>
                  <w:vAlign w:val="center"/>
                  <w:hideMark/>
                </w:tcPr>
                <w:p w14:paraId="531936C2" w14:textId="77777777" w:rsidR="00662E4B" w:rsidRPr="00EB5246" w:rsidRDefault="00662E4B" w:rsidP="00780447">
                  <w:pPr>
                    <w:framePr w:hSpace="180" w:wrap="around" w:vAnchor="text" w:hAnchor="text" w:y="1"/>
                    <w:rPr>
                      <w:rFonts w:ascii="Arial" w:hAnsi="Arial" w:cs="Arial"/>
                      <w:sz w:val="16"/>
                      <w:szCs w:val="16"/>
                    </w:rPr>
                  </w:pPr>
                  <w:r w:rsidRPr="00EB5246">
                    <w:rPr>
                      <w:rFonts w:ascii="Arial" w:hAnsi="Arial" w:cs="Arial"/>
                      <w:sz w:val="16"/>
                      <w:szCs w:val="16"/>
                    </w:rPr>
                    <w:t>Aug 09, 2023</w:t>
                  </w:r>
                </w:p>
              </w:tc>
              <w:tc>
                <w:tcPr>
                  <w:tcW w:w="0" w:type="auto"/>
                  <w:tcMar>
                    <w:top w:w="150" w:type="dxa"/>
                    <w:left w:w="150" w:type="dxa"/>
                    <w:bottom w:w="150" w:type="dxa"/>
                    <w:right w:w="0" w:type="dxa"/>
                  </w:tcMar>
                  <w:vAlign w:val="center"/>
                  <w:hideMark/>
                </w:tcPr>
                <w:p w14:paraId="09568DEA"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3,464.90</w:t>
                  </w:r>
                </w:p>
              </w:tc>
              <w:tc>
                <w:tcPr>
                  <w:tcW w:w="0" w:type="auto"/>
                  <w:tcMar>
                    <w:top w:w="150" w:type="dxa"/>
                    <w:left w:w="150" w:type="dxa"/>
                    <w:bottom w:w="150" w:type="dxa"/>
                    <w:right w:w="0" w:type="dxa"/>
                  </w:tcMar>
                  <w:vAlign w:val="center"/>
                  <w:hideMark/>
                </w:tcPr>
                <w:p w14:paraId="588F10E4"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3,467.00</w:t>
                  </w:r>
                </w:p>
              </w:tc>
              <w:tc>
                <w:tcPr>
                  <w:tcW w:w="0" w:type="auto"/>
                  <w:tcMar>
                    <w:top w:w="150" w:type="dxa"/>
                    <w:left w:w="150" w:type="dxa"/>
                    <w:bottom w:w="150" w:type="dxa"/>
                    <w:right w:w="0" w:type="dxa"/>
                  </w:tcMar>
                  <w:vAlign w:val="center"/>
                  <w:hideMark/>
                </w:tcPr>
                <w:p w14:paraId="0387CE3A"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3,425.05</w:t>
                  </w:r>
                </w:p>
              </w:tc>
              <w:tc>
                <w:tcPr>
                  <w:tcW w:w="0" w:type="auto"/>
                  <w:tcMar>
                    <w:top w:w="150" w:type="dxa"/>
                    <w:left w:w="150" w:type="dxa"/>
                    <w:bottom w:w="150" w:type="dxa"/>
                    <w:right w:w="0" w:type="dxa"/>
                  </w:tcMar>
                  <w:vAlign w:val="center"/>
                  <w:hideMark/>
                </w:tcPr>
                <w:p w14:paraId="0BFF40EB"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3,462.50</w:t>
                  </w:r>
                </w:p>
              </w:tc>
              <w:tc>
                <w:tcPr>
                  <w:tcW w:w="0" w:type="auto"/>
                  <w:tcMar>
                    <w:top w:w="150" w:type="dxa"/>
                    <w:left w:w="150" w:type="dxa"/>
                    <w:bottom w:w="150" w:type="dxa"/>
                    <w:right w:w="0" w:type="dxa"/>
                  </w:tcMar>
                  <w:vAlign w:val="center"/>
                  <w:hideMark/>
                </w:tcPr>
                <w:p w14:paraId="5A6A338A"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3,437.64</w:t>
                  </w:r>
                </w:p>
              </w:tc>
              <w:tc>
                <w:tcPr>
                  <w:tcW w:w="0" w:type="auto"/>
                  <w:tcMar>
                    <w:top w:w="150" w:type="dxa"/>
                    <w:left w:w="150" w:type="dxa"/>
                    <w:bottom w:w="150" w:type="dxa"/>
                    <w:right w:w="0" w:type="dxa"/>
                  </w:tcMar>
                  <w:vAlign w:val="center"/>
                  <w:hideMark/>
                </w:tcPr>
                <w:p w14:paraId="37480981"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1,794,589</w:t>
                  </w:r>
                </w:p>
              </w:tc>
            </w:tr>
            <w:tr w:rsidR="00662E4B" w:rsidRPr="00EB5246" w14:paraId="0BF72D8E" w14:textId="77777777" w:rsidTr="00662E4B">
              <w:tc>
                <w:tcPr>
                  <w:tcW w:w="0" w:type="auto"/>
                  <w:tcMar>
                    <w:top w:w="150" w:type="dxa"/>
                    <w:left w:w="0" w:type="dxa"/>
                    <w:bottom w:w="150" w:type="dxa"/>
                    <w:right w:w="150" w:type="dxa"/>
                  </w:tcMar>
                  <w:vAlign w:val="center"/>
                  <w:hideMark/>
                </w:tcPr>
                <w:p w14:paraId="0728F15D" w14:textId="77777777" w:rsidR="00662E4B" w:rsidRPr="00EB5246" w:rsidRDefault="00662E4B" w:rsidP="00780447">
                  <w:pPr>
                    <w:framePr w:hSpace="180" w:wrap="around" w:vAnchor="text" w:hAnchor="text" w:y="1"/>
                    <w:rPr>
                      <w:rFonts w:ascii="Arial" w:hAnsi="Arial" w:cs="Arial"/>
                      <w:sz w:val="16"/>
                      <w:szCs w:val="16"/>
                    </w:rPr>
                  </w:pPr>
                  <w:r w:rsidRPr="00EB5246">
                    <w:rPr>
                      <w:rFonts w:ascii="Arial" w:hAnsi="Arial" w:cs="Arial"/>
                      <w:sz w:val="16"/>
                      <w:szCs w:val="16"/>
                    </w:rPr>
                    <w:t>Aug 08, 2023</w:t>
                  </w:r>
                </w:p>
              </w:tc>
              <w:tc>
                <w:tcPr>
                  <w:tcW w:w="0" w:type="auto"/>
                  <w:tcMar>
                    <w:top w:w="150" w:type="dxa"/>
                    <w:left w:w="150" w:type="dxa"/>
                    <w:bottom w:w="150" w:type="dxa"/>
                    <w:right w:w="0" w:type="dxa"/>
                  </w:tcMar>
                  <w:vAlign w:val="center"/>
                  <w:hideMark/>
                </w:tcPr>
                <w:p w14:paraId="48C02FA9"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3,484.05</w:t>
                  </w:r>
                </w:p>
              </w:tc>
              <w:tc>
                <w:tcPr>
                  <w:tcW w:w="0" w:type="auto"/>
                  <w:tcMar>
                    <w:top w:w="150" w:type="dxa"/>
                    <w:left w:w="150" w:type="dxa"/>
                    <w:bottom w:w="150" w:type="dxa"/>
                    <w:right w:w="0" w:type="dxa"/>
                  </w:tcMar>
                  <w:vAlign w:val="center"/>
                  <w:hideMark/>
                </w:tcPr>
                <w:p w14:paraId="0FF14D0D"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3,489.95</w:t>
                  </w:r>
                </w:p>
              </w:tc>
              <w:tc>
                <w:tcPr>
                  <w:tcW w:w="0" w:type="auto"/>
                  <w:tcMar>
                    <w:top w:w="150" w:type="dxa"/>
                    <w:left w:w="150" w:type="dxa"/>
                    <w:bottom w:w="150" w:type="dxa"/>
                    <w:right w:w="0" w:type="dxa"/>
                  </w:tcMar>
                  <w:vAlign w:val="center"/>
                  <w:hideMark/>
                </w:tcPr>
                <w:p w14:paraId="3725995B"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3,456.60</w:t>
                  </w:r>
                </w:p>
              </w:tc>
              <w:tc>
                <w:tcPr>
                  <w:tcW w:w="0" w:type="auto"/>
                  <w:tcMar>
                    <w:top w:w="150" w:type="dxa"/>
                    <w:left w:w="150" w:type="dxa"/>
                    <w:bottom w:w="150" w:type="dxa"/>
                    <w:right w:w="0" w:type="dxa"/>
                  </w:tcMar>
                  <w:vAlign w:val="center"/>
                  <w:hideMark/>
                </w:tcPr>
                <w:p w14:paraId="3879034A"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3,470.60</w:t>
                  </w:r>
                </w:p>
              </w:tc>
              <w:tc>
                <w:tcPr>
                  <w:tcW w:w="0" w:type="auto"/>
                  <w:tcMar>
                    <w:top w:w="150" w:type="dxa"/>
                    <w:left w:w="150" w:type="dxa"/>
                    <w:bottom w:w="150" w:type="dxa"/>
                    <w:right w:w="0" w:type="dxa"/>
                  </w:tcMar>
                  <w:vAlign w:val="center"/>
                  <w:hideMark/>
                </w:tcPr>
                <w:p w14:paraId="157FEF73"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3,445.68</w:t>
                  </w:r>
                </w:p>
              </w:tc>
              <w:tc>
                <w:tcPr>
                  <w:tcW w:w="0" w:type="auto"/>
                  <w:tcMar>
                    <w:top w:w="150" w:type="dxa"/>
                    <w:left w:w="150" w:type="dxa"/>
                    <w:bottom w:w="150" w:type="dxa"/>
                    <w:right w:w="0" w:type="dxa"/>
                  </w:tcMar>
                  <w:vAlign w:val="center"/>
                  <w:hideMark/>
                </w:tcPr>
                <w:p w14:paraId="6811BFC7"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1,634,225</w:t>
                  </w:r>
                </w:p>
              </w:tc>
            </w:tr>
            <w:tr w:rsidR="00662E4B" w:rsidRPr="00EB5246" w14:paraId="5724ED3E" w14:textId="77777777" w:rsidTr="00662E4B">
              <w:tc>
                <w:tcPr>
                  <w:tcW w:w="0" w:type="auto"/>
                  <w:tcMar>
                    <w:top w:w="150" w:type="dxa"/>
                    <w:left w:w="0" w:type="dxa"/>
                    <w:bottom w:w="150" w:type="dxa"/>
                    <w:right w:w="150" w:type="dxa"/>
                  </w:tcMar>
                  <w:vAlign w:val="center"/>
                  <w:hideMark/>
                </w:tcPr>
                <w:p w14:paraId="249B6885" w14:textId="77777777" w:rsidR="00662E4B" w:rsidRPr="00EB5246" w:rsidRDefault="00662E4B" w:rsidP="00780447">
                  <w:pPr>
                    <w:framePr w:hSpace="180" w:wrap="around" w:vAnchor="text" w:hAnchor="text" w:y="1"/>
                    <w:rPr>
                      <w:rFonts w:ascii="Arial" w:hAnsi="Arial" w:cs="Arial"/>
                      <w:sz w:val="16"/>
                      <w:szCs w:val="16"/>
                    </w:rPr>
                  </w:pPr>
                  <w:r w:rsidRPr="00EB5246">
                    <w:rPr>
                      <w:rFonts w:ascii="Arial" w:hAnsi="Arial" w:cs="Arial"/>
                      <w:sz w:val="16"/>
                      <w:szCs w:val="16"/>
                    </w:rPr>
                    <w:t>Aug 07, 2023</w:t>
                  </w:r>
                </w:p>
              </w:tc>
              <w:tc>
                <w:tcPr>
                  <w:tcW w:w="0" w:type="auto"/>
                  <w:tcMar>
                    <w:top w:w="150" w:type="dxa"/>
                    <w:left w:w="150" w:type="dxa"/>
                    <w:bottom w:w="150" w:type="dxa"/>
                    <w:right w:w="0" w:type="dxa"/>
                  </w:tcMar>
                  <w:vAlign w:val="center"/>
                  <w:hideMark/>
                </w:tcPr>
                <w:p w14:paraId="7905782D"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3,453.95</w:t>
                  </w:r>
                </w:p>
              </w:tc>
              <w:tc>
                <w:tcPr>
                  <w:tcW w:w="0" w:type="auto"/>
                  <w:tcMar>
                    <w:top w:w="150" w:type="dxa"/>
                    <w:left w:w="150" w:type="dxa"/>
                    <w:bottom w:w="150" w:type="dxa"/>
                    <w:right w:w="0" w:type="dxa"/>
                  </w:tcMar>
                  <w:vAlign w:val="center"/>
                  <w:hideMark/>
                </w:tcPr>
                <w:p w14:paraId="61E04996"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3,488.00</w:t>
                  </w:r>
                </w:p>
              </w:tc>
              <w:tc>
                <w:tcPr>
                  <w:tcW w:w="0" w:type="auto"/>
                  <w:tcMar>
                    <w:top w:w="150" w:type="dxa"/>
                    <w:left w:w="150" w:type="dxa"/>
                    <w:bottom w:w="150" w:type="dxa"/>
                    <w:right w:w="0" w:type="dxa"/>
                  </w:tcMar>
                  <w:vAlign w:val="center"/>
                  <w:hideMark/>
                </w:tcPr>
                <w:p w14:paraId="7473E76A"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3,441.25</w:t>
                  </w:r>
                </w:p>
              </w:tc>
              <w:tc>
                <w:tcPr>
                  <w:tcW w:w="0" w:type="auto"/>
                  <w:tcMar>
                    <w:top w:w="150" w:type="dxa"/>
                    <w:left w:w="150" w:type="dxa"/>
                    <w:bottom w:w="150" w:type="dxa"/>
                    <w:right w:w="0" w:type="dxa"/>
                  </w:tcMar>
                  <w:vAlign w:val="center"/>
                  <w:hideMark/>
                </w:tcPr>
                <w:p w14:paraId="1D81CB3D"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3,484.05</w:t>
                  </w:r>
                </w:p>
              </w:tc>
              <w:tc>
                <w:tcPr>
                  <w:tcW w:w="0" w:type="auto"/>
                  <w:tcMar>
                    <w:top w:w="150" w:type="dxa"/>
                    <w:left w:w="150" w:type="dxa"/>
                    <w:bottom w:w="150" w:type="dxa"/>
                    <w:right w:w="0" w:type="dxa"/>
                  </w:tcMar>
                  <w:vAlign w:val="center"/>
                  <w:hideMark/>
                </w:tcPr>
                <w:p w14:paraId="175EB536"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3,459.03</w:t>
                  </w:r>
                </w:p>
              </w:tc>
              <w:tc>
                <w:tcPr>
                  <w:tcW w:w="0" w:type="auto"/>
                  <w:tcMar>
                    <w:top w:w="150" w:type="dxa"/>
                    <w:left w:w="150" w:type="dxa"/>
                    <w:bottom w:w="150" w:type="dxa"/>
                    <w:right w:w="0" w:type="dxa"/>
                  </w:tcMar>
                  <w:vAlign w:val="center"/>
                  <w:hideMark/>
                </w:tcPr>
                <w:p w14:paraId="275A8820"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1,853,889</w:t>
                  </w:r>
                </w:p>
              </w:tc>
            </w:tr>
            <w:tr w:rsidR="00662E4B" w:rsidRPr="00EB5246" w14:paraId="2B09BE34" w14:textId="77777777" w:rsidTr="00662E4B">
              <w:tc>
                <w:tcPr>
                  <w:tcW w:w="0" w:type="auto"/>
                  <w:tcMar>
                    <w:top w:w="150" w:type="dxa"/>
                    <w:left w:w="0" w:type="dxa"/>
                    <w:bottom w:w="150" w:type="dxa"/>
                    <w:right w:w="150" w:type="dxa"/>
                  </w:tcMar>
                  <w:vAlign w:val="center"/>
                  <w:hideMark/>
                </w:tcPr>
                <w:p w14:paraId="3EAE5783" w14:textId="77777777" w:rsidR="00662E4B" w:rsidRPr="00EB5246" w:rsidRDefault="00662E4B" w:rsidP="00780447">
                  <w:pPr>
                    <w:framePr w:hSpace="180" w:wrap="around" w:vAnchor="text" w:hAnchor="text" w:y="1"/>
                    <w:rPr>
                      <w:rFonts w:ascii="Arial" w:hAnsi="Arial" w:cs="Arial"/>
                      <w:sz w:val="16"/>
                      <w:szCs w:val="16"/>
                    </w:rPr>
                  </w:pPr>
                  <w:r w:rsidRPr="00EB5246">
                    <w:rPr>
                      <w:rFonts w:ascii="Arial" w:hAnsi="Arial" w:cs="Arial"/>
                      <w:sz w:val="16"/>
                      <w:szCs w:val="16"/>
                    </w:rPr>
                    <w:t>Aug 04, 2023</w:t>
                  </w:r>
                </w:p>
              </w:tc>
              <w:tc>
                <w:tcPr>
                  <w:tcW w:w="0" w:type="auto"/>
                  <w:tcMar>
                    <w:top w:w="150" w:type="dxa"/>
                    <w:left w:w="150" w:type="dxa"/>
                    <w:bottom w:w="150" w:type="dxa"/>
                    <w:right w:w="0" w:type="dxa"/>
                  </w:tcMar>
                  <w:vAlign w:val="center"/>
                  <w:hideMark/>
                </w:tcPr>
                <w:p w14:paraId="41601D53"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3,401.25</w:t>
                  </w:r>
                </w:p>
              </w:tc>
              <w:tc>
                <w:tcPr>
                  <w:tcW w:w="0" w:type="auto"/>
                  <w:tcMar>
                    <w:top w:w="150" w:type="dxa"/>
                    <w:left w:w="150" w:type="dxa"/>
                    <w:bottom w:w="150" w:type="dxa"/>
                    <w:right w:w="0" w:type="dxa"/>
                  </w:tcMar>
                  <w:vAlign w:val="center"/>
                  <w:hideMark/>
                </w:tcPr>
                <w:p w14:paraId="1F51BFBD"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3,471.00</w:t>
                  </w:r>
                </w:p>
              </w:tc>
              <w:tc>
                <w:tcPr>
                  <w:tcW w:w="0" w:type="auto"/>
                  <w:tcMar>
                    <w:top w:w="150" w:type="dxa"/>
                    <w:left w:w="150" w:type="dxa"/>
                    <w:bottom w:w="150" w:type="dxa"/>
                    <w:right w:w="0" w:type="dxa"/>
                  </w:tcMar>
                  <w:vAlign w:val="center"/>
                  <w:hideMark/>
                </w:tcPr>
                <w:p w14:paraId="1E356D2F"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3,401.25</w:t>
                  </w:r>
                </w:p>
              </w:tc>
              <w:tc>
                <w:tcPr>
                  <w:tcW w:w="0" w:type="auto"/>
                  <w:tcMar>
                    <w:top w:w="150" w:type="dxa"/>
                    <w:left w:w="150" w:type="dxa"/>
                    <w:bottom w:w="150" w:type="dxa"/>
                    <w:right w:w="0" w:type="dxa"/>
                  </w:tcMar>
                  <w:vAlign w:val="center"/>
                  <w:hideMark/>
                </w:tcPr>
                <w:p w14:paraId="02AA6E68"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3,443.55</w:t>
                  </w:r>
                </w:p>
              </w:tc>
              <w:tc>
                <w:tcPr>
                  <w:tcW w:w="0" w:type="auto"/>
                  <w:tcMar>
                    <w:top w:w="150" w:type="dxa"/>
                    <w:left w:w="150" w:type="dxa"/>
                    <w:bottom w:w="150" w:type="dxa"/>
                    <w:right w:w="0" w:type="dxa"/>
                  </w:tcMar>
                  <w:vAlign w:val="center"/>
                  <w:hideMark/>
                </w:tcPr>
                <w:p w14:paraId="5F5A4673"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3,418.82</w:t>
                  </w:r>
                </w:p>
              </w:tc>
              <w:tc>
                <w:tcPr>
                  <w:tcW w:w="0" w:type="auto"/>
                  <w:tcMar>
                    <w:top w:w="150" w:type="dxa"/>
                    <w:left w:w="150" w:type="dxa"/>
                    <w:bottom w:w="150" w:type="dxa"/>
                    <w:right w:w="0" w:type="dxa"/>
                  </w:tcMar>
                  <w:vAlign w:val="center"/>
                  <w:hideMark/>
                </w:tcPr>
                <w:p w14:paraId="254D8C3D"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2,248,493</w:t>
                  </w:r>
                </w:p>
              </w:tc>
            </w:tr>
            <w:tr w:rsidR="00662E4B" w:rsidRPr="00EB5246" w14:paraId="4A8BD76E" w14:textId="77777777" w:rsidTr="00662E4B">
              <w:tc>
                <w:tcPr>
                  <w:tcW w:w="0" w:type="auto"/>
                  <w:tcMar>
                    <w:top w:w="150" w:type="dxa"/>
                    <w:left w:w="0" w:type="dxa"/>
                    <w:bottom w:w="150" w:type="dxa"/>
                    <w:right w:w="150" w:type="dxa"/>
                  </w:tcMar>
                  <w:vAlign w:val="center"/>
                  <w:hideMark/>
                </w:tcPr>
                <w:p w14:paraId="2FD293A7" w14:textId="77777777" w:rsidR="00662E4B" w:rsidRPr="00EB5246" w:rsidRDefault="00662E4B" w:rsidP="00780447">
                  <w:pPr>
                    <w:framePr w:hSpace="180" w:wrap="around" w:vAnchor="text" w:hAnchor="text" w:y="1"/>
                    <w:rPr>
                      <w:rFonts w:ascii="Arial" w:hAnsi="Arial" w:cs="Arial"/>
                      <w:sz w:val="16"/>
                      <w:szCs w:val="16"/>
                    </w:rPr>
                  </w:pPr>
                  <w:r w:rsidRPr="00EB5246">
                    <w:rPr>
                      <w:rFonts w:ascii="Arial" w:hAnsi="Arial" w:cs="Arial"/>
                      <w:sz w:val="16"/>
                      <w:szCs w:val="16"/>
                    </w:rPr>
                    <w:t>Aug 03, 2023</w:t>
                  </w:r>
                </w:p>
              </w:tc>
              <w:tc>
                <w:tcPr>
                  <w:tcW w:w="0" w:type="auto"/>
                  <w:tcMar>
                    <w:top w:w="150" w:type="dxa"/>
                    <w:left w:w="150" w:type="dxa"/>
                    <w:bottom w:w="150" w:type="dxa"/>
                    <w:right w:w="0" w:type="dxa"/>
                  </w:tcMar>
                  <w:vAlign w:val="center"/>
                  <w:hideMark/>
                </w:tcPr>
                <w:p w14:paraId="3C774170"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3,420.00</w:t>
                  </w:r>
                </w:p>
              </w:tc>
              <w:tc>
                <w:tcPr>
                  <w:tcW w:w="0" w:type="auto"/>
                  <w:tcMar>
                    <w:top w:w="150" w:type="dxa"/>
                    <w:left w:w="150" w:type="dxa"/>
                    <w:bottom w:w="150" w:type="dxa"/>
                    <w:right w:w="0" w:type="dxa"/>
                  </w:tcMar>
                  <w:vAlign w:val="center"/>
                  <w:hideMark/>
                </w:tcPr>
                <w:p w14:paraId="46164260"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3,433.25</w:t>
                  </w:r>
                </w:p>
              </w:tc>
              <w:tc>
                <w:tcPr>
                  <w:tcW w:w="0" w:type="auto"/>
                  <w:tcMar>
                    <w:top w:w="150" w:type="dxa"/>
                    <w:left w:w="150" w:type="dxa"/>
                    <w:bottom w:w="150" w:type="dxa"/>
                    <w:right w:w="0" w:type="dxa"/>
                  </w:tcMar>
                  <w:vAlign w:val="center"/>
                  <w:hideMark/>
                </w:tcPr>
                <w:p w14:paraId="5EFD2ACD"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3,368.00</w:t>
                  </w:r>
                </w:p>
              </w:tc>
              <w:tc>
                <w:tcPr>
                  <w:tcW w:w="0" w:type="auto"/>
                  <w:tcMar>
                    <w:top w:w="150" w:type="dxa"/>
                    <w:left w:w="150" w:type="dxa"/>
                    <w:bottom w:w="150" w:type="dxa"/>
                    <w:right w:w="0" w:type="dxa"/>
                  </w:tcMar>
                  <w:vAlign w:val="center"/>
                  <w:hideMark/>
                </w:tcPr>
                <w:p w14:paraId="315FD0B7"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3,399.95</w:t>
                  </w:r>
                </w:p>
              </w:tc>
              <w:tc>
                <w:tcPr>
                  <w:tcW w:w="0" w:type="auto"/>
                  <w:tcMar>
                    <w:top w:w="150" w:type="dxa"/>
                    <w:left w:w="150" w:type="dxa"/>
                    <w:bottom w:w="150" w:type="dxa"/>
                    <w:right w:w="0" w:type="dxa"/>
                  </w:tcMar>
                  <w:vAlign w:val="center"/>
                  <w:hideMark/>
                </w:tcPr>
                <w:p w14:paraId="43D6D8F1"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3,375.53</w:t>
                  </w:r>
                </w:p>
              </w:tc>
              <w:tc>
                <w:tcPr>
                  <w:tcW w:w="0" w:type="auto"/>
                  <w:tcMar>
                    <w:top w:w="150" w:type="dxa"/>
                    <w:left w:w="150" w:type="dxa"/>
                    <w:bottom w:w="150" w:type="dxa"/>
                    <w:right w:w="0" w:type="dxa"/>
                  </w:tcMar>
                  <w:vAlign w:val="center"/>
                  <w:hideMark/>
                </w:tcPr>
                <w:p w14:paraId="244D74F0"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2,026,351</w:t>
                  </w:r>
                </w:p>
              </w:tc>
            </w:tr>
            <w:tr w:rsidR="00662E4B" w:rsidRPr="00EB5246" w14:paraId="6F5390DD" w14:textId="77777777" w:rsidTr="00662E4B">
              <w:tc>
                <w:tcPr>
                  <w:tcW w:w="0" w:type="auto"/>
                  <w:tcMar>
                    <w:top w:w="150" w:type="dxa"/>
                    <w:left w:w="0" w:type="dxa"/>
                    <w:bottom w:w="150" w:type="dxa"/>
                    <w:right w:w="150" w:type="dxa"/>
                  </w:tcMar>
                  <w:vAlign w:val="center"/>
                  <w:hideMark/>
                </w:tcPr>
                <w:p w14:paraId="71D4724C" w14:textId="77777777" w:rsidR="00662E4B" w:rsidRPr="00EB5246" w:rsidRDefault="00662E4B" w:rsidP="00780447">
                  <w:pPr>
                    <w:framePr w:hSpace="180" w:wrap="around" w:vAnchor="text" w:hAnchor="text" w:y="1"/>
                    <w:rPr>
                      <w:rFonts w:ascii="Arial" w:hAnsi="Arial" w:cs="Arial"/>
                      <w:sz w:val="16"/>
                      <w:szCs w:val="16"/>
                    </w:rPr>
                  </w:pPr>
                  <w:r w:rsidRPr="00EB5246">
                    <w:rPr>
                      <w:rFonts w:ascii="Arial" w:hAnsi="Arial" w:cs="Arial"/>
                      <w:sz w:val="16"/>
                      <w:szCs w:val="16"/>
                    </w:rPr>
                    <w:t>Aug 02, 2023</w:t>
                  </w:r>
                </w:p>
              </w:tc>
              <w:tc>
                <w:tcPr>
                  <w:tcW w:w="0" w:type="auto"/>
                  <w:tcMar>
                    <w:top w:w="150" w:type="dxa"/>
                    <w:left w:w="150" w:type="dxa"/>
                    <w:bottom w:w="150" w:type="dxa"/>
                    <w:right w:w="0" w:type="dxa"/>
                  </w:tcMar>
                  <w:vAlign w:val="center"/>
                  <w:hideMark/>
                </w:tcPr>
                <w:p w14:paraId="7E31B78E"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3,434.95</w:t>
                  </w:r>
                </w:p>
              </w:tc>
              <w:tc>
                <w:tcPr>
                  <w:tcW w:w="0" w:type="auto"/>
                  <w:tcMar>
                    <w:top w:w="150" w:type="dxa"/>
                    <w:left w:w="150" w:type="dxa"/>
                    <w:bottom w:w="150" w:type="dxa"/>
                    <w:right w:w="0" w:type="dxa"/>
                  </w:tcMar>
                  <w:vAlign w:val="center"/>
                  <w:hideMark/>
                </w:tcPr>
                <w:p w14:paraId="545BBCCB"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3,446.40</w:t>
                  </w:r>
                </w:p>
              </w:tc>
              <w:tc>
                <w:tcPr>
                  <w:tcW w:w="0" w:type="auto"/>
                  <w:tcMar>
                    <w:top w:w="150" w:type="dxa"/>
                    <w:left w:w="150" w:type="dxa"/>
                    <w:bottom w:w="150" w:type="dxa"/>
                    <w:right w:w="0" w:type="dxa"/>
                  </w:tcMar>
                  <w:vAlign w:val="center"/>
                  <w:hideMark/>
                </w:tcPr>
                <w:p w14:paraId="5E669B79"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3,413.60</w:t>
                  </w:r>
                </w:p>
              </w:tc>
              <w:tc>
                <w:tcPr>
                  <w:tcW w:w="0" w:type="auto"/>
                  <w:tcMar>
                    <w:top w:w="150" w:type="dxa"/>
                    <w:left w:w="150" w:type="dxa"/>
                    <w:bottom w:w="150" w:type="dxa"/>
                    <w:right w:w="0" w:type="dxa"/>
                  </w:tcMar>
                  <w:vAlign w:val="center"/>
                  <w:hideMark/>
                </w:tcPr>
                <w:p w14:paraId="21676818"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3,440.65</w:t>
                  </w:r>
                </w:p>
              </w:tc>
              <w:tc>
                <w:tcPr>
                  <w:tcW w:w="0" w:type="auto"/>
                  <w:tcMar>
                    <w:top w:w="150" w:type="dxa"/>
                    <w:left w:w="150" w:type="dxa"/>
                    <w:bottom w:w="150" w:type="dxa"/>
                    <w:right w:w="0" w:type="dxa"/>
                  </w:tcMar>
                  <w:vAlign w:val="center"/>
                  <w:hideMark/>
                </w:tcPr>
                <w:p w14:paraId="17113338"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3,415.94</w:t>
                  </w:r>
                </w:p>
              </w:tc>
              <w:tc>
                <w:tcPr>
                  <w:tcW w:w="0" w:type="auto"/>
                  <w:tcMar>
                    <w:top w:w="150" w:type="dxa"/>
                    <w:left w:w="150" w:type="dxa"/>
                    <w:bottom w:w="150" w:type="dxa"/>
                    <w:right w:w="0" w:type="dxa"/>
                  </w:tcMar>
                  <w:vAlign w:val="center"/>
                  <w:hideMark/>
                </w:tcPr>
                <w:p w14:paraId="09E69E4C"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1,914,899</w:t>
                  </w:r>
                </w:p>
              </w:tc>
            </w:tr>
            <w:tr w:rsidR="00662E4B" w:rsidRPr="00EB5246" w14:paraId="6819BD1A" w14:textId="77777777" w:rsidTr="00662E4B">
              <w:tc>
                <w:tcPr>
                  <w:tcW w:w="0" w:type="auto"/>
                  <w:tcMar>
                    <w:top w:w="150" w:type="dxa"/>
                    <w:left w:w="0" w:type="dxa"/>
                    <w:bottom w:w="150" w:type="dxa"/>
                    <w:right w:w="150" w:type="dxa"/>
                  </w:tcMar>
                  <w:vAlign w:val="center"/>
                  <w:hideMark/>
                </w:tcPr>
                <w:p w14:paraId="73E96485" w14:textId="77777777" w:rsidR="00662E4B" w:rsidRPr="00EB5246" w:rsidRDefault="00662E4B" w:rsidP="00780447">
                  <w:pPr>
                    <w:framePr w:hSpace="180" w:wrap="around" w:vAnchor="text" w:hAnchor="text" w:y="1"/>
                    <w:rPr>
                      <w:rFonts w:ascii="Arial" w:hAnsi="Arial" w:cs="Arial"/>
                      <w:sz w:val="16"/>
                      <w:szCs w:val="16"/>
                    </w:rPr>
                  </w:pPr>
                  <w:r w:rsidRPr="00EB5246">
                    <w:rPr>
                      <w:rFonts w:ascii="Arial" w:hAnsi="Arial" w:cs="Arial"/>
                      <w:sz w:val="16"/>
                      <w:szCs w:val="16"/>
                    </w:rPr>
                    <w:t>Aug 01, 2023</w:t>
                  </w:r>
                </w:p>
              </w:tc>
              <w:tc>
                <w:tcPr>
                  <w:tcW w:w="0" w:type="auto"/>
                  <w:tcMar>
                    <w:top w:w="150" w:type="dxa"/>
                    <w:left w:w="150" w:type="dxa"/>
                    <w:bottom w:w="150" w:type="dxa"/>
                    <w:right w:w="0" w:type="dxa"/>
                  </w:tcMar>
                  <w:vAlign w:val="center"/>
                  <w:hideMark/>
                </w:tcPr>
                <w:p w14:paraId="5BC2346E"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3,415.00</w:t>
                  </w:r>
                </w:p>
              </w:tc>
              <w:tc>
                <w:tcPr>
                  <w:tcW w:w="0" w:type="auto"/>
                  <w:tcMar>
                    <w:top w:w="150" w:type="dxa"/>
                    <w:left w:w="150" w:type="dxa"/>
                    <w:bottom w:w="150" w:type="dxa"/>
                    <w:right w:w="0" w:type="dxa"/>
                  </w:tcMar>
                  <w:vAlign w:val="center"/>
                  <w:hideMark/>
                </w:tcPr>
                <w:p w14:paraId="44625260"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3,460.00</w:t>
                  </w:r>
                </w:p>
              </w:tc>
              <w:tc>
                <w:tcPr>
                  <w:tcW w:w="0" w:type="auto"/>
                  <w:tcMar>
                    <w:top w:w="150" w:type="dxa"/>
                    <w:left w:w="150" w:type="dxa"/>
                    <w:bottom w:w="150" w:type="dxa"/>
                    <w:right w:w="0" w:type="dxa"/>
                  </w:tcMar>
                  <w:vAlign w:val="center"/>
                  <w:hideMark/>
                </w:tcPr>
                <w:p w14:paraId="0AFF14BB"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3,415.00</w:t>
                  </w:r>
                </w:p>
              </w:tc>
              <w:tc>
                <w:tcPr>
                  <w:tcW w:w="0" w:type="auto"/>
                  <w:tcMar>
                    <w:top w:w="150" w:type="dxa"/>
                    <w:left w:w="150" w:type="dxa"/>
                    <w:bottom w:w="150" w:type="dxa"/>
                    <w:right w:w="0" w:type="dxa"/>
                  </w:tcMar>
                  <w:vAlign w:val="center"/>
                  <w:hideMark/>
                </w:tcPr>
                <w:p w14:paraId="76CAF3F7"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3,452.05</w:t>
                  </w:r>
                </w:p>
              </w:tc>
              <w:tc>
                <w:tcPr>
                  <w:tcW w:w="0" w:type="auto"/>
                  <w:tcMar>
                    <w:top w:w="150" w:type="dxa"/>
                    <w:left w:w="150" w:type="dxa"/>
                    <w:bottom w:w="150" w:type="dxa"/>
                    <w:right w:w="0" w:type="dxa"/>
                  </w:tcMar>
                  <w:vAlign w:val="center"/>
                  <w:hideMark/>
                </w:tcPr>
                <w:p w14:paraId="62FE471C"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3,427.26</w:t>
                  </w:r>
                </w:p>
              </w:tc>
              <w:tc>
                <w:tcPr>
                  <w:tcW w:w="0" w:type="auto"/>
                  <w:tcMar>
                    <w:top w:w="150" w:type="dxa"/>
                    <w:left w:w="150" w:type="dxa"/>
                    <w:bottom w:w="150" w:type="dxa"/>
                    <w:right w:w="0" w:type="dxa"/>
                  </w:tcMar>
                  <w:vAlign w:val="center"/>
                  <w:hideMark/>
                </w:tcPr>
                <w:p w14:paraId="4FFAEB17"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1,956,167</w:t>
                  </w:r>
                </w:p>
              </w:tc>
            </w:tr>
            <w:tr w:rsidR="00662E4B" w:rsidRPr="00EB5246" w14:paraId="6656C8F4" w14:textId="77777777" w:rsidTr="00662E4B">
              <w:tc>
                <w:tcPr>
                  <w:tcW w:w="0" w:type="auto"/>
                  <w:tcMar>
                    <w:top w:w="150" w:type="dxa"/>
                    <w:left w:w="0" w:type="dxa"/>
                    <w:bottom w:w="150" w:type="dxa"/>
                    <w:right w:w="150" w:type="dxa"/>
                  </w:tcMar>
                  <w:vAlign w:val="center"/>
                  <w:hideMark/>
                </w:tcPr>
                <w:p w14:paraId="3E786FED" w14:textId="77777777" w:rsidR="00662E4B" w:rsidRPr="00EB5246" w:rsidRDefault="00662E4B" w:rsidP="00780447">
                  <w:pPr>
                    <w:framePr w:hSpace="180" w:wrap="around" w:vAnchor="text" w:hAnchor="text" w:y="1"/>
                    <w:rPr>
                      <w:rFonts w:ascii="Arial" w:hAnsi="Arial" w:cs="Arial"/>
                      <w:sz w:val="16"/>
                      <w:szCs w:val="16"/>
                    </w:rPr>
                  </w:pPr>
                  <w:r w:rsidRPr="00EB5246">
                    <w:rPr>
                      <w:rFonts w:ascii="Arial" w:hAnsi="Arial" w:cs="Arial"/>
                      <w:sz w:val="16"/>
                      <w:szCs w:val="16"/>
                    </w:rPr>
                    <w:t>Jul 31, 2023</w:t>
                  </w:r>
                </w:p>
              </w:tc>
              <w:tc>
                <w:tcPr>
                  <w:tcW w:w="0" w:type="auto"/>
                  <w:tcMar>
                    <w:top w:w="150" w:type="dxa"/>
                    <w:left w:w="150" w:type="dxa"/>
                    <w:bottom w:w="150" w:type="dxa"/>
                    <w:right w:w="0" w:type="dxa"/>
                  </w:tcMar>
                  <w:vAlign w:val="center"/>
                  <w:hideMark/>
                </w:tcPr>
                <w:p w14:paraId="2D6ABD00"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3,364.40</w:t>
                  </w:r>
                </w:p>
              </w:tc>
              <w:tc>
                <w:tcPr>
                  <w:tcW w:w="0" w:type="auto"/>
                  <w:tcMar>
                    <w:top w:w="150" w:type="dxa"/>
                    <w:left w:w="150" w:type="dxa"/>
                    <w:bottom w:w="150" w:type="dxa"/>
                    <w:right w:w="0" w:type="dxa"/>
                  </w:tcMar>
                  <w:vAlign w:val="center"/>
                  <w:hideMark/>
                </w:tcPr>
                <w:p w14:paraId="72E18409"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3,426.65</w:t>
                  </w:r>
                </w:p>
              </w:tc>
              <w:tc>
                <w:tcPr>
                  <w:tcW w:w="0" w:type="auto"/>
                  <w:tcMar>
                    <w:top w:w="150" w:type="dxa"/>
                    <w:left w:w="150" w:type="dxa"/>
                    <w:bottom w:w="150" w:type="dxa"/>
                    <w:right w:w="0" w:type="dxa"/>
                  </w:tcMar>
                  <w:vAlign w:val="center"/>
                  <w:hideMark/>
                </w:tcPr>
                <w:p w14:paraId="509341B5"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3,360.90</w:t>
                  </w:r>
                </w:p>
              </w:tc>
              <w:tc>
                <w:tcPr>
                  <w:tcW w:w="0" w:type="auto"/>
                  <w:tcMar>
                    <w:top w:w="150" w:type="dxa"/>
                    <w:left w:w="150" w:type="dxa"/>
                    <w:bottom w:w="150" w:type="dxa"/>
                    <w:right w:w="0" w:type="dxa"/>
                  </w:tcMar>
                  <w:vAlign w:val="center"/>
                  <w:hideMark/>
                </w:tcPr>
                <w:p w14:paraId="3C4CA115"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3,421.45</w:t>
                  </w:r>
                </w:p>
              </w:tc>
              <w:tc>
                <w:tcPr>
                  <w:tcW w:w="0" w:type="auto"/>
                  <w:tcMar>
                    <w:top w:w="150" w:type="dxa"/>
                    <w:left w:w="150" w:type="dxa"/>
                    <w:bottom w:w="150" w:type="dxa"/>
                    <w:right w:w="0" w:type="dxa"/>
                  </w:tcMar>
                  <w:vAlign w:val="center"/>
                  <w:hideMark/>
                </w:tcPr>
                <w:p w14:paraId="62CC84C8"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3,396.88</w:t>
                  </w:r>
                </w:p>
              </w:tc>
              <w:tc>
                <w:tcPr>
                  <w:tcW w:w="0" w:type="auto"/>
                  <w:tcMar>
                    <w:top w:w="150" w:type="dxa"/>
                    <w:left w:w="150" w:type="dxa"/>
                    <w:bottom w:w="150" w:type="dxa"/>
                    <w:right w:w="0" w:type="dxa"/>
                  </w:tcMar>
                  <w:vAlign w:val="center"/>
                  <w:hideMark/>
                </w:tcPr>
                <w:p w14:paraId="5B0EEAE9"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2,743,678</w:t>
                  </w:r>
                </w:p>
              </w:tc>
            </w:tr>
            <w:tr w:rsidR="00662E4B" w:rsidRPr="00EB5246" w14:paraId="3518FF4F" w14:textId="77777777" w:rsidTr="00662E4B">
              <w:tc>
                <w:tcPr>
                  <w:tcW w:w="0" w:type="auto"/>
                  <w:tcMar>
                    <w:top w:w="150" w:type="dxa"/>
                    <w:left w:w="0" w:type="dxa"/>
                    <w:bottom w:w="150" w:type="dxa"/>
                    <w:right w:w="150" w:type="dxa"/>
                  </w:tcMar>
                  <w:vAlign w:val="center"/>
                  <w:hideMark/>
                </w:tcPr>
                <w:p w14:paraId="2A683074" w14:textId="77777777" w:rsidR="00662E4B" w:rsidRPr="00EB5246" w:rsidRDefault="00662E4B" w:rsidP="00780447">
                  <w:pPr>
                    <w:framePr w:hSpace="180" w:wrap="around" w:vAnchor="text" w:hAnchor="text" w:y="1"/>
                    <w:rPr>
                      <w:rFonts w:ascii="Arial" w:hAnsi="Arial" w:cs="Arial"/>
                      <w:sz w:val="16"/>
                      <w:szCs w:val="16"/>
                    </w:rPr>
                  </w:pPr>
                  <w:r w:rsidRPr="00EB5246">
                    <w:rPr>
                      <w:rFonts w:ascii="Arial" w:hAnsi="Arial" w:cs="Arial"/>
                      <w:sz w:val="16"/>
                      <w:szCs w:val="16"/>
                    </w:rPr>
                    <w:t>Jul 28, 2023</w:t>
                  </w:r>
                </w:p>
              </w:tc>
              <w:tc>
                <w:tcPr>
                  <w:tcW w:w="0" w:type="auto"/>
                  <w:tcMar>
                    <w:top w:w="150" w:type="dxa"/>
                    <w:left w:w="150" w:type="dxa"/>
                    <w:bottom w:w="150" w:type="dxa"/>
                    <w:right w:w="0" w:type="dxa"/>
                  </w:tcMar>
                  <w:vAlign w:val="center"/>
                  <w:hideMark/>
                </w:tcPr>
                <w:p w14:paraId="7A17969F"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3,385.00</w:t>
                  </w:r>
                </w:p>
              </w:tc>
              <w:tc>
                <w:tcPr>
                  <w:tcW w:w="0" w:type="auto"/>
                  <w:tcMar>
                    <w:top w:w="150" w:type="dxa"/>
                    <w:left w:w="150" w:type="dxa"/>
                    <w:bottom w:w="150" w:type="dxa"/>
                    <w:right w:w="0" w:type="dxa"/>
                  </w:tcMar>
                  <w:vAlign w:val="center"/>
                  <w:hideMark/>
                </w:tcPr>
                <w:p w14:paraId="75FA52B6"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3,393.70</w:t>
                  </w:r>
                </w:p>
              </w:tc>
              <w:tc>
                <w:tcPr>
                  <w:tcW w:w="0" w:type="auto"/>
                  <w:tcMar>
                    <w:top w:w="150" w:type="dxa"/>
                    <w:left w:w="150" w:type="dxa"/>
                    <w:bottom w:w="150" w:type="dxa"/>
                    <w:right w:w="0" w:type="dxa"/>
                  </w:tcMar>
                  <w:vAlign w:val="center"/>
                  <w:hideMark/>
                </w:tcPr>
                <w:p w14:paraId="1F440130"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3,331.00</w:t>
                  </w:r>
                </w:p>
              </w:tc>
              <w:tc>
                <w:tcPr>
                  <w:tcW w:w="0" w:type="auto"/>
                  <w:tcMar>
                    <w:top w:w="150" w:type="dxa"/>
                    <w:left w:w="150" w:type="dxa"/>
                    <w:bottom w:w="150" w:type="dxa"/>
                    <w:right w:w="0" w:type="dxa"/>
                  </w:tcMar>
                  <w:vAlign w:val="center"/>
                  <w:hideMark/>
                </w:tcPr>
                <w:p w14:paraId="0EEE45AA"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3,355.40</w:t>
                  </w:r>
                </w:p>
              </w:tc>
              <w:tc>
                <w:tcPr>
                  <w:tcW w:w="0" w:type="auto"/>
                  <w:tcMar>
                    <w:top w:w="150" w:type="dxa"/>
                    <w:left w:w="150" w:type="dxa"/>
                    <w:bottom w:w="150" w:type="dxa"/>
                    <w:right w:w="0" w:type="dxa"/>
                  </w:tcMar>
                  <w:vAlign w:val="center"/>
                  <w:hideMark/>
                </w:tcPr>
                <w:p w14:paraId="65F33936"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3,331.30</w:t>
                  </w:r>
                </w:p>
              </w:tc>
              <w:tc>
                <w:tcPr>
                  <w:tcW w:w="0" w:type="auto"/>
                  <w:tcMar>
                    <w:top w:w="150" w:type="dxa"/>
                    <w:left w:w="150" w:type="dxa"/>
                    <w:bottom w:w="150" w:type="dxa"/>
                    <w:right w:w="0" w:type="dxa"/>
                  </w:tcMar>
                  <w:vAlign w:val="center"/>
                  <w:hideMark/>
                </w:tcPr>
                <w:p w14:paraId="3EE6BE22"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2,599,831</w:t>
                  </w:r>
                </w:p>
              </w:tc>
            </w:tr>
            <w:tr w:rsidR="00662E4B" w:rsidRPr="00EB5246" w14:paraId="2D431A71" w14:textId="77777777" w:rsidTr="00662E4B">
              <w:tc>
                <w:tcPr>
                  <w:tcW w:w="0" w:type="auto"/>
                  <w:tcMar>
                    <w:top w:w="150" w:type="dxa"/>
                    <w:left w:w="0" w:type="dxa"/>
                    <w:bottom w:w="150" w:type="dxa"/>
                    <w:right w:w="150" w:type="dxa"/>
                  </w:tcMar>
                  <w:vAlign w:val="center"/>
                  <w:hideMark/>
                </w:tcPr>
                <w:p w14:paraId="1B075530" w14:textId="77777777" w:rsidR="00662E4B" w:rsidRPr="00EB5246" w:rsidRDefault="00662E4B" w:rsidP="00780447">
                  <w:pPr>
                    <w:framePr w:hSpace="180" w:wrap="around" w:vAnchor="text" w:hAnchor="text" w:y="1"/>
                    <w:rPr>
                      <w:rFonts w:ascii="Arial" w:hAnsi="Arial" w:cs="Arial"/>
                      <w:sz w:val="16"/>
                      <w:szCs w:val="16"/>
                    </w:rPr>
                  </w:pPr>
                  <w:r w:rsidRPr="00EB5246">
                    <w:rPr>
                      <w:rFonts w:ascii="Arial" w:hAnsi="Arial" w:cs="Arial"/>
                      <w:sz w:val="16"/>
                      <w:szCs w:val="16"/>
                    </w:rPr>
                    <w:t>Jul 27, 2023</w:t>
                  </w:r>
                </w:p>
              </w:tc>
              <w:tc>
                <w:tcPr>
                  <w:tcW w:w="0" w:type="auto"/>
                  <w:tcMar>
                    <w:top w:w="150" w:type="dxa"/>
                    <w:left w:w="150" w:type="dxa"/>
                    <w:bottom w:w="150" w:type="dxa"/>
                    <w:right w:w="0" w:type="dxa"/>
                  </w:tcMar>
                  <w:vAlign w:val="center"/>
                  <w:hideMark/>
                </w:tcPr>
                <w:p w14:paraId="035BE3F7"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3,394.95</w:t>
                  </w:r>
                </w:p>
              </w:tc>
              <w:tc>
                <w:tcPr>
                  <w:tcW w:w="0" w:type="auto"/>
                  <w:tcMar>
                    <w:top w:w="150" w:type="dxa"/>
                    <w:left w:w="150" w:type="dxa"/>
                    <w:bottom w:w="150" w:type="dxa"/>
                    <w:right w:w="0" w:type="dxa"/>
                  </w:tcMar>
                  <w:vAlign w:val="center"/>
                  <w:hideMark/>
                </w:tcPr>
                <w:p w14:paraId="77451FD1"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3,411.65</w:t>
                  </w:r>
                </w:p>
              </w:tc>
              <w:tc>
                <w:tcPr>
                  <w:tcW w:w="0" w:type="auto"/>
                  <w:tcMar>
                    <w:top w:w="150" w:type="dxa"/>
                    <w:left w:w="150" w:type="dxa"/>
                    <w:bottom w:w="150" w:type="dxa"/>
                    <w:right w:w="0" w:type="dxa"/>
                  </w:tcMar>
                  <w:vAlign w:val="center"/>
                  <w:hideMark/>
                </w:tcPr>
                <w:p w14:paraId="31E291C2"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3,385.05</w:t>
                  </w:r>
                </w:p>
              </w:tc>
              <w:tc>
                <w:tcPr>
                  <w:tcW w:w="0" w:type="auto"/>
                  <w:tcMar>
                    <w:top w:w="150" w:type="dxa"/>
                    <w:left w:w="150" w:type="dxa"/>
                    <w:bottom w:w="150" w:type="dxa"/>
                    <w:right w:w="0" w:type="dxa"/>
                  </w:tcMar>
                  <w:vAlign w:val="center"/>
                  <w:hideMark/>
                </w:tcPr>
                <w:p w14:paraId="5BFE8AA1"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3,396.90</w:t>
                  </w:r>
                </w:p>
              </w:tc>
              <w:tc>
                <w:tcPr>
                  <w:tcW w:w="0" w:type="auto"/>
                  <w:tcMar>
                    <w:top w:w="150" w:type="dxa"/>
                    <w:left w:w="150" w:type="dxa"/>
                    <w:bottom w:w="150" w:type="dxa"/>
                    <w:right w:w="0" w:type="dxa"/>
                  </w:tcMar>
                  <w:vAlign w:val="center"/>
                  <w:hideMark/>
                </w:tcPr>
                <w:p w14:paraId="4F192372"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3,372.51</w:t>
                  </w:r>
                </w:p>
              </w:tc>
              <w:tc>
                <w:tcPr>
                  <w:tcW w:w="0" w:type="auto"/>
                  <w:tcMar>
                    <w:top w:w="150" w:type="dxa"/>
                    <w:left w:w="150" w:type="dxa"/>
                    <w:bottom w:w="150" w:type="dxa"/>
                    <w:right w:w="0" w:type="dxa"/>
                  </w:tcMar>
                  <w:vAlign w:val="center"/>
                  <w:hideMark/>
                </w:tcPr>
                <w:p w14:paraId="1271A7E8"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1,701,769</w:t>
                  </w:r>
                </w:p>
              </w:tc>
            </w:tr>
            <w:tr w:rsidR="00662E4B" w:rsidRPr="00EB5246" w14:paraId="03F0435D" w14:textId="77777777" w:rsidTr="00662E4B">
              <w:tc>
                <w:tcPr>
                  <w:tcW w:w="0" w:type="auto"/>
                  <w:tcMar>
                    <w:top w:w="150" w:type="dxa"/>
                    <w:left w:w="0" w:type="dxa"/>
                    <w:bottom w:w="150" w:type="dxa"/>
                    <w:right w:w="150" w:type="dxa"/>
                  </w:tcMar>
                  <w:vAlign w:val="center"/>
                  <w:hideMark/>
                </w:tcPr>
                <w:p w14:paraId="025A2C82" w14:textId="77777777" w:rsidR="00662E4B" w:rsidRPr="00EB5246" w:rsidRDefault="00662E4B" w:rsidP="00780447">
                  <w:pPr>
                    <w:framePr w:hSpace="180" w:wrap="around" w:vAnchor="text" w:hAnchor="text" w:y="1"/>
                    <w:rPr>
                      <w:rFonts w:ascii="Arial" w:hAnsi="Arial" w:cs="Arial"/>
                      <w:sz w:val="16"/>
                      <w:szCs w:val="16"/>
                    </w:rPr>
                  </w:pPr>
                  <w:r w:rsidRPr="00EB5246">
                    <w:rPr>
                      <w:rFonts w:ascii="Arial" w:hAnsi="Arial" w:cs="Arial"/>
                      <w:sz w:val="16"/>
                      <w:szCs w:val="16"/>
                    </w:rPr>
                    <w:t>Jul 26, 2023</w:t>
                  </w:r>
                </w:p>
              </w:tc>
              <w:tc>
                <w:tcPr>
                  <w:tcW w:w="0" w:type="auto"/>
                  <w:tcMar>
                    <w:top w:w="150" w:type="dxa"/>
                    <w:left w:w="150" w:type="dxa"/>
                    <w:bottom w:w="150" w:type="dxa"/>
                    <w:right w:w="0" w:type="dxa"/>
                  </w:tcMar>
                  <w:vAlign w:val="center"/>
                  <w:hideMark/>
                </w:tcPr>
                <w:p w14:paraId="586A2754"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3,400.35</w:t>
                  </w:r>
                </w:p>
              </w:tc>
              <w:tc>
                <w:tcPr>
                  <w:tcW w:w="0" w:type="auto"/>
                  <w:tcMar>
                    <w:top w:w="150" w:type="dxa"/>
                    <w:left w:w="150" w:type="dxa"/>
                    <w:bottom w:w="150" w:type="dxa"/>
                    <w:right w:w="0" w:type="dxa"/>
                  </w:tcMar>
                  <w:vAlign w:val="center"/>
                  <w:hideMark/>
                </w:tcPr>
                <w:p w14:paraId="7B73B2E2"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3,420.85</w:t>
                  </w:r>
                </w:p>
              </w:tc>
              <w:tc>
                <w:tcPr>
                  <w:tcW w:w="0" w:type="auto"/>
                  <w:tcMar>
                    <w:top w:w="150" w:type="dxa"/>
                    <w:left w:w="150" w:type="dxa"/>
                    <w:bottom w:w="150" w:type="dxa"/>
                    <w:right w:w="0" w:type="dxa"/>
                  </w:tcMar>
                  <w:vAlign w:val="center"/>
                  <w:hideMark/>
                </w:tcPr>
                <w:p w14:paraId="20A27221"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3,385.00</w:t>
                  </w:r>
                </w:p>
              </w:tc>
              <w:tc>
                <w:tcPr>
                  <w:tcW w:w="0" w:type="auto"/>
                  <w:tcMar>
                    <w:top w:w="150" w:type="dxa"/>
                    <w:left w:w="150" w:type="dxa"/>
                    <w:bottom w:w="150" w:type="dxa"/>
                    <w:right w:w="0" w:type="dxa"/>
                  </w:tcMar>
                  <w:vAlign w:val="center"/>
                  <w:hideMark/>
                </w:tcPr>
                <w:p w14:paraId="1301105E"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3,388.30</w:t>
                  </w:r>
                </w:p>
              </w:tc>
              <w:tc>
                <w:tcPr>
                  <w:tcW w:w="0" w:type="auto"/>
                  <w:tcMar>
                    <w:top w:w="150" w:type="dxa"/>
                    <w:left w:w="150" w:type="dxa"/>
                    <w:bottom w:w="150" w:type="dxa"/>
                    <w:right w:w="0" w:type="dxa"/>
                  </w:tcMar>
                  <w:vAlign w:val="center"/>
                  <w:hideMark/>
                </w:tcPr>
                <w:p w14:paraId="2ADD985A"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3,363.97</w:t>
                  </w:r>
                </w:p>
              </w:tc>
              <w:tc>
                <w:tcPr>
                  <w:tcW w:w="0" w:type="auto"/>
                  <w:tcMar>
                    <w:top w:w="150" w:type="dxa"/>
                    <w:left w:w="150" w:type="dxa"/>
                    <w:bottom w:w="150" w:type="dxa"/>
                    <w:right w:w="0" w:type="dxa"/>
                  </w:tcMar>
                  <w:vAlign w:val="center"/>
                  <w:hideMark/>
                </w:tcPr>
                <w:p w14:paraId="122A8300"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1,066,803</w:t>
                  </w:r>
                </w:p>
              </w:tc>
            </w:tr>
            <w:tr w:rsidR="00662E4B" w:rsidRPr="00EB5246" w14:paraId="46F1445B" w14:textId="77777777" w:rsidTr="00662E4B">
              <w:tc>
                <w:tcPr>
                  <w:tcW w:w="0" w:type="auto"/>
                  <w:tcMar>
                    <w:top w:w="150" w:type="dxa"/>
                    <w:left w:w="0" w:type="dxa"/>
                    <w:bottom w:w="150" w:type="dxa"/>
                    <w:right w:w="150" w:type="dxa"/>
                  </w:tcMar>
                  <w:vAlign w:val="center"/>
                  <w:hideMark/>
                </w:tcPr>
                <w:p w14:paraId="3354E847" w14:textId="77777777" w:rsidR="00662E4B" w:rsidRPr="00EB5246" w:rsidRDefault="00662E4B" w:rsidP="00780447">
                  <w:pPr>
                    <w:framePr w:hSpace="180" w:wrap="around" w:vAnchor="text" w:hAnchor="text" w:y="1"/>
                    <w:rPr>
                      <w:rFonts w:ascii="Arial" w:hAnsi="Arial" w:cs="Arial"/>
                      <w:sz w:val="16"/>
                      <w:szCs w:val="16"/>
                    </w:rPr>
                  </w:pPr>
                  <w:r w:rsidRPr="00EB5246">
                    <w:rPr>
                      <w:rFonts w:ascii="Arial" w:hAnsi="Arial" w:cs="Arial"/>
                      <w:sz w:val="16"/>
                      <w:szCs w:val="16"/>
                    </w:rPr>
                    <w:t>Jul 25, 2023</w:t>
                  </w:r>
                </w:p>
              </w:tc>
              <w:tc>
                <w:tcPr>
                  <w:tcW w:w="0" w:type="auto"/>
                  <w:tcMar>
                    <w:top w:w="150" w:type="dxa"/>
                    <w:left w:w="150" w:type="dxa"/>
                    <w:bottom w:w="150" w:type="dxa"/>
                    <w:right w:w="0" w:type="dxa"/>
                  </w:tcMar>
                  <w:vAlign w:val="center"/>
                  <w:hideMark/>
                </w:tcPr>
                <w:p w14:paraId="5B5FCD0C"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3,397.50</w:t>
                  </w:r>
                </w:p>
              </w:tc>
              <w:tc>
                <w:tcPr>
                  <w:tcW w:w="0" w:type="auto"/>
                  <w:tcMar>
                    <w:top w:w="150" w:type="dxa"/>
                    <w:left w:w="150" w:type="dxa"/>
                    <w:bottom w:w="150" w:type="dxa"/>
                    <w:right w:w="0" w:type="dxa"/>
                  </w:tcMar>
                  <w:vAlign w:val="center"/>
                  <w:hideMark/>
                </w:tcPr>
                <w:p w14:paraId="054A3CB9"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3,406.80</w:t>
                  </w:r>
                </w:p>
              </w:tc>
              <w:tc>
                <w:tcPr>
                  <w:tcW w:w="0" w:type="auto"/>
                  <w:tcMar>
                    <w:top w:w="150" w:type="dxa"/>
                    <w:left w:w="150" w:type="dxa"/>
                    <w:bottom w:w="150" w:type="dxa"/>
                    <w:right w:w="0" w:type="dxa"/>
                  </w:tcMar>
                  <w:vAlign w:val="center"/>
                  <w:hideMark/>
                </w:tcPr>
                <w:p w14:paraId="0C084640"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3,380.20</w:t>
                  </w:r>
                </w:p>
              </w:tc>
              <w:tc>
                <w:tcPr>
                  <w:tcW w:w="0" w:type="auto"/>
                  <w:tcMar>
                    <w:top w:w="150" w:type="dxa"/>
                    <w:left w:w="150" w:type="dxa"/>
                    <w:bottom w:w="150" w:type="dxa"/>
                    <w:right w:w="0" w:type="dxa"/>
                  </w:tcMar>
                  <w:vAlign w:val="center"/>
                  <w:hideMark/>
                </w:tcPr>
                <w:p w14:paraId="347BABD7"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3,399.15</w:t>
                  </w:r>
                </w:p>
              </w:tc>
              <w:tc>
                <w:tcPr>
                  <w:tcW w:w="0" w:type="auto"/>
                  <w:tcMar>
                    <w:top w:w="150" w:type="dxa"/>
                    <w:left w:w="150" w:type="dxa"/>
                    <w:bottom w:w="150" w:type="dxa"/>
                    <w:right w:w="0" w:type="dxa"/>
                  </w:tcMar>
                  <w:vAlign w:val="center"/>
                  <w:hideMark/>
                </w:tcPr>
                <w:p w14:paraId="077C1F7D"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3,374.74</w:t>
                  </w:r>
                </w:p>
              </w:tc>
              <w:tc>
                <w:tcPr>
                  <w:tcW w:w="0" w:type="auto"/>
                  <w:tcMar>
                    <w:top w:w="150" w:type="dxa"/>
                    <w:left w:w="150" w:type="dxa"/>
                    <w:bottom w:w="150" w:type="dxa"/>
                    <w:right w:w="0" w:type="dxa"/>
                  </w:tcMar>
                  <w:vAlign w:val="center"/>
                  <w:hideMark/>
                </w:tcPr>
                <w:p w14:paraId="3FD0C3B8"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1,272,980</w:t>
                  </w:r>
                </w:p>
              </w:tc>
            </w:tr>
            <w:tr w:rsidR="00662E4B" w:rsidRPr="00EB5246" w14:paraId="379DE909" w14:textId="77777777" w:rsidTr="00662E4B">
              <w:tc>
                <w:tcPr>
                  <w:tcW w:w="0" w:type="auto"/>
                  <w:tcMar>
                    <w:top w:w="150" w:type="dxa"/>
                    <w:left w:w="0" w:type="dxa"/>
                    <w:bottom w:w="150" w:type="dxa"/>
                    <w:right w:w="150" w:type="dxa"/>
                  </w:tcMar>
                  <w:vAlign w:val="center"/>
                  <w:hideMark/>
                </w:tcPr>
                <w:p w14:paraId="30D84115" w14:textId="77777777" w:rsidR="00662E4B" w:rsidRPr="00EB5246" w:rsidRDefault="00662E4B" w:rsidP="00780447">
                  <w:pPr>
                    <w:framePr w:hSpace="180" w:wrap="around" w:vAnchor="text" w:hAnchor="text" w:y="1"/>
                    <w:rPr>
                      <w:rFonts w:ascii="Arial" w:hAnsi="Arial" w:cs="Arial"/>
                      <w:sz w:val="16"/>
                      <w:szCs w:val="16"/>
                    </w:rPr>
                  </w:pPr>
                  <w:r w:rsidRPr="00EB5246">
                    <w:rPr>
                      <w:rFonts w:ascii="Arial" w:hAnsi="Arial" w:cs="Arial"/>
                      <w:sz w:val="16"/>
                      <w:szCs w:val="16"/>
                    </w:rPr>
                    <w:t>Jul 24, 2023</w:t>
                  </w:r>
                </w:p>
              </w:tc>
              <w:tc>
                <w:tcPr>
                  <w:tcW w:w="0" w:type="auto"/>
                  <w:tcMar>
                    <w:top w:w="150" w:type="dxa"/>
                    <w:left w:w="150" w:type="dxa"/>
                    <w:bottom w:w="150" w:type="dxa"/>
                    <w:right w:w="0" w:type="dxa"/>
                  </w:tcMar>
                  <w:vAlign w:val="center"/>
                  <w:hideMark/>
                </w:tcPr>
                <w:p w14:paraId="73459D4A"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3,381.00</w:t>
                  </w:r>
                </w:p>
              </w:tc>
              <w:tc>
                <w:tcPr>
                  <w:tcW w:w="0" w:type="auto"/>
                  <w:tcMar>
                    <w:top w:w="150" w:type="dxa"/>
                    <w:left w:w="150" w:type="dxa"/>
                    <w:bottom w:w="150" w:type="dxa"/>
                    <w:right w:w="0" w:type="dxa"/>
                  </w:tcMar>
                  <w:vAlign w:val="center"/>
                  <w:hideMark/>
                </w:tcPr>
                <w:p w14:paraId="50B017D8"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3,413.45</w:t>
                  </w:r>
                </w:p>
              </w:tc>
              <w:tc>
                <w:tcPr>
                  <w:tcW w:w="0" w:type="auto"/>
                  <w:tcMar>
                    <w:top w:w="150" w:type="dxa"/>
                    <w:left w:w="150" w:type="dxa"/>
                    <w:bottom w:w="150" w:type="dxa"/>
                    <w:right w:w="0" w:type="dxa"/>
                  </w:tcMar>
                  <w:vAlign w:val="center"/>
                  <w:hideMark/>
                </w:tcPr>
                <w:p w14:paraId="0E8F8BF8"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3,372.10</w:t>
                  </w:r>
                </w:p>
              </w:tc>
              <w:tc>
                <w:tcPr>
                  <w:tcW w:w="0" w:type="auto"/>
                  <w:tcMar>
                    <w:top w:w="150" w:type="dxa"/>
                    <w:left w:w="150" w:type="dxa"/>
                    <w:bottom w:w="150" w:type="dxa"/>
                    <w:right w:w="0" w:type="dxa"/>
                  </w:tcMar>
                  <w:vAlign w:val="center"/>
                  <w:hideMark/>
                </w:tcPr>
                <w:p w14:paraId="33F95C0C"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3,394.75</w:t>
                  </w:r>
                </w:p>
              </w:tc>
              <w:tc>
                <w:tcPr>
                  <w:tcW w:w="0" w:type="auto"/>
                  <w:tcMar>
                    <w:top w:w="150" w:type="dxa"/>
                    <w:left w:w="150" w:type="dxa"/>
                    <w:bottom w:w="150" w:type="dxa"/>
                    <w:right w:w="0" w:type="dxa"/>
                  </w:tcMar>
                  <w:vAlign w:val="center"/>
                  <w:hideMark/>
                </w:tcPr>
                <w:p w14:paraId="004CFF9F"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3,370.37</w:t>
                  </w:r>
                </w:p>
              </w:tc>
              <w:tc>
                <w:tcPr>
                  <w:tcW w:w="0" w:type="auto"/>
                  <w:tcMar>
                    <w:top w:w="150" w:type="dxa"/>
                    <w:left w:w="150" w:type="dxa"/>
                    <w:bottom w:w="150" w:type="dxa"/>
                    <w:right w:w="0" w:type="dxa"/>
                  </w:tcMar>
                  <w:vAlign w:val="center"/>
                  <w:hideMark/>
                </w:tcPr>
                <w:p w14:paraId="24F72046"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1,680,132</w:t>
                  </w:r>
                </w:p>
              </w:tc>
            </w:tr>
            <w:tr w:rsidR="00662E4B" w:rsidRPr="00EB5246" w14:paraId="39D1A278" w14:textId="77777777" w:rsidTr="00662E4B">
              <w:tc>
                <w:tcPr>
                  <w:tcW w:w="0" w:type="auto"/>
                  <w:tcMar>
                    <w:top w:w="150" w:type="dxa"/>
                    <w:left w:w="0" w:type="dxa"/>
                    <w:bottom w:w="150" w:type="dxa"/>
                    <w:right w:w="150" w:type="dxa"/>
                  </w:tcMar>
                  <w:vAlign w:val="center"/>
                  <w:hideMark/>
                </w:tcPr>
                <w:p w14:paraId="4001CAB2" w14:textId="77777777" w:rsidR="00662E4B" w:rsidRPr="00EB5246" w:rsidRDefault="00662E4B" w:rsidP="00780447">
                  <w:pPr>
                    <w:framePr w:hSpace="180" w:wrap="around" w:vAnchor="text" w:hAnchor="text" w:y="1"/>
                    <w:rPr>
                      <w:rFonts w:ascii="Arial" w:hAnsi="Arial" w:cs="Arial"/>
                      <w:sz w:val="16"/>
                      <w:szCs w:val="16"/>
                    </w:rPr>
                  </w:pPr>
                  <w:r w:rsidRPr="00EB5246">
                    <w:rPr>
                      <w:rFonts w:ascii="Arial" w:hAnsi="Arial" w:cs="Arial"/>
                      <w:sz w:val="16"/>
                      <w:szCs w:val="16"/>
                    </w:rPr>
                    <w:t>Jul 21, 2023</w:t>
                  </w:r>
                </w:p>
              </w:tc>
              <w:tc>
                <w:tcPr>
                  <w:tcW w:w="0" w:type="auto"/>
                  <w:tcMar>
                    <w:top w:w="150" w:type="dxa"/>
                    <w:left w:w="150" w:type="dxa"/>
                    <w:bottom w:w="150" w:type="dxa"/>
                    <w:right w:w="0" w:type="dxa"/>
                  </w:tcMar>
                  <w:vAlign w:val="center"/>
                  <w:hideMark/>
                </w:tcPr>
                <w:p w14:paraId="1FC9F2FF"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3,404.05</w:t>
                  </w:r>
                </w:p>
              </w:tc>
              <w:tc>
                <w:tcPr>
                  <w:tcW w:w="0" w:type="auto"/>
                  <w:tcMar>
                    <w:top w:w="150" w:type="dxa"/>
                    <w:left w:w="150" w:type="dxa"/>
                    <w:bottom w:w="150" w:type="dxa"/>
                    <w:right w:w="0" w:type="dxa"/>
                  </w:tcMar>
                  <w:vAlign w:val="center"/>
                  <w:hideMark/>
                </w:tcPr>
                <w:p w14:paraId="217BDC6F"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3,434.90</w:t>
                  </w:r>
                </w:p>
              </w:tc>
              <w:tc>
                <w:tcPr>
                  <w:tcW w:w="0" w:type="auto"/>
                  <w:tcMar>
                    <w:top w:w="150" w:type="dxa"/>
                    <w:left w:w="150" w:type="dxa"/>
                    <w:bottom w:w="150" w:type="dxa"/>
                    <w:right w:w="0" w:type="dxa"/>
                  </w:tcMar>
                  <w:vAlign w:val="center"/>
                  <w:hideMark/>
                </w:tcPr>
                <w:p w14:paraId="27C43FDB"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3,359.05</w:t>
                  </w:r>
                </w:p>
              </w:tc>
              <w:tc>
                <w:tcPr>
                  <w:tcW w:w="0" w:type="auto"/>
                  <w:tcMar>
                    <w:top w:w="150" w:type="dxa"/>
                    <w:left w:w="150" w:type="dxa"/>
                    <w:bottom w:w="150" w:type="dxa"/>
                    <w:right w:w="0" w:type="dxa"/>
                  </w:tcMar>
                  <w:vAlign w:val="center"/>
                  <w:hideMark/>
                </w:tcPr>
                <w:p w14:paraId="2ED26A82"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3,368.30</w:t>
                  </w:r>
                </w:p>
              </w:tc>
              <w:tc>
                <w:tcPr>
                  <w:tcW w:w="0" w:type="auto"/>
                  <w:tcMar>
                    <w:top w:w="150" w:type="dxa"/>
                    <w:left w:w="150" w:type="dxa"/>
                    <w:bottom w:w="150" w:type="dxa"/>
                    <w:right w:w="0" w:type="dxa"/>
                  </w:tcMar>
                  <w:vAlign w:val="center"/>
                  <w:hideMark/>
                </w:tcPr>
                <w:p w14:paraId="594CCEAC"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3,344.11</w:t>
                  </w:r>
                </w:p>
              </w:tc>
              <w:tc>
                <w:tcPr>
                  <w:tcW w:w="0" w:type="auto"/>
                  <w:tcMar>
                    <w:top w:w="150" w:type="dxa"/>
                    <w:left w:w="150" w:type="dxa"/>
                    <w:bottom w:w="150" w:type="dxa"/>
                    <w:right w:w="0" w:type="dxa"/>
                  </w:tcMar>
                  <w:vAlign w:val="center"/>
                  <w:hideMark/>
                </w:tcPr>
                <w:p w14:paraId="72A18754"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3,770,223</w:t>
                  </w:r>
                </w:p>
              </w:tc>
            </w:tr>
            <w:tr w:rsidR="00662E4B" w:rsidRPr="00EB5246" w14:paraId="6AFD600B" w14:textId="77777777" w:rsidTr="00662E4B">
              <w:tc>
                <w:tcPr>
                  <w:tcW w:w="0" w:type="auto"/>
                  <w:tcMar>
                    <w:top w:w="150" w:type="dxa"/>
                    <w:left w:w="0" w:type="dxa"/>
                    <w:bottom w:w="150" w:type="dxa"/>
                    <w:right w:w="150" w:type="dxa"/>
                  </w:tcMar>
                  <w:vAlign w:val="center"/>
                  <w:hideMark/>
                </w:tcPr>
                <w:p w14:paraId="3A52A04C" w14:textId="77777777" w:rsidR="00662E4B" w:rsidRPr="00EB5246" w:rsidRDefault="00662E4B" w:rsidP="00780447">
                  <w:pPr>
                    <w:framePr w:hSpace="180" w:wrap="around" w:vAnchor="text" w:hAnchor="text" w:y="1"/>
                    <w:rPr>
                      <w:rFonts w:ascii="Arial" w:hAnsi="Arial" w:cs="Arial"/>
                      <w:sz w:val="16"/>
                      <w:szCs w:val="16"/>
                    </w:rPr>
                  </w:pPr>
                  <w:r w:rsidRPr="00EB5246">
                    <w:rPr>
                      <w:rFonts w:ascii="Arial" w:hAnsi="Arial" w:cs="Arial"/>
                      <w:sz w:val="16"/>
                      <w:szCs w:val="16"/>
                    </w:rPr>
                    <w:t>Jul 20, 2023</w:t>
                  </w:r>
                </w:p>
              </w:tc>
              <w:tc>
                <w:tcPr>
                  <w:tcW w:w="0" w:type="auto"/>
                  <w:tcMar>
                    <w:top w:w="150" w:type="dxa"/>
                    <w:left w:w="150" w:type="dxa"/>
                    <w:bottom w:w="150" w:type="dxa"/>
                    <w:right w:w="0" w:type="dxa"/>
                  </w:tcMar>
                  <w:vAlign w:val="center"/>
                  <w:hideMark/>
                </w:tcPr>
                <w:p w14:paraId="0EDC6120"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3,453.10</w:t>
                  </w:r>
                </w:p>
              </w:tc>
              <w:tc>
                <w:tcPr>
                  <w:tcW w:w="0" w:type="auto"/>
                  <w:tcMar>
                    <w:top w:w="150" w:type="dxa"/>
                    <w:left w:w="150" w:type="dxa"/>
                    <w:bottom w:w="150" w:type="dxa"/>
                    <w:right w:w="0" w:type="dxa"/>
                  </w:tcMar>
                  <w:vAlign w:val="center"/>
                  <w:hideMark/>
                </w:tcPr>
                <w:p w14:paraId="3786B01D"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3,478.90</w:t>
                  </w:r>
                </w:p>
              </w:tc>
              <w:tc>
                <w:tcPr>
                  <w:tcW w:w="0" w:type="auto"/>
                  <w:tcMar>
                    <w:top w:w="150" w:type="dxa"/>
                    <w:left w:w="150" w:type="dxa"/>
                    <w:bottom w:w="150" w:type="dxa"/>
                    <w:right w:w="0" w:type="dxa"/>
                  </w:tcMar>
                  <w:vAlign w:val="center"/>
                  <w:hideMark/>
                </w:tcPr>
                <w:p w14:paraId="451F17CF"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3,436.05</w:t>
                  </w:r>
                </w:p>
              </w:tc>
              <w:tc>
                <w:tcPr>
                  <w:tcW w:w="0" w:type="auto"/>
                  <w:tcMar>
                    <w:top w:w="150" w:type="dxa"/>
                    <w:left w:w="150" w:type="dxa"/>
                    <w:bottom w:w="150" w:type="dxa"/>
                    <w:right w:w="0" w:type="dxa"/>
                  </w:tcMar>
                  <w:vAlign w:val="center"/>
                  <w:hideMark/>
                </w:tcPr>
                <w:p w14:paraId="54E140C8"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3,463.30</w:t>
                  </w:r>
                </w:p>
              </w:tc>
              <w:tc>
                <w:tcPr>
                  <w:tcW w:w="0" w:type="auto"/>
                  <w:tcMar>
                    <w:top w:w="150" w:type="dxa"/>
                    <w:left w:w="150" w:type="dxa"/>
                    <w:bottom w:w="150" w:type="dxa"/>
                    <w:right w:w="0" w:type="dxa"/>
                  </w:tcMar>
                  <w:vAlign w:val="center"/>
                  <w:hideMark/>
                </w:tcPr>
                <w:p w14:paraId="607F17AA"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3,438.43</w:t>
                  </w:r>
                </w:p>
              </w:tc>
              <w:tc>
                <w:tcPr>
                  <w:tcW w:w="0" w:type="auto"/>
                  <w:tcMar>
                    <w:top w:w="150" w:type="dxa"/>
                    <w:left w:w="150" w:type="dxa"/>
                    <w:bottom w:w="150" w:type="dxa"/>
                    <w:right w:w="0" w:type="dxa"/>
                  </w:tcMar>
                  <w:vAlign w:val="center"/>
                  <w:hideMark/>
                </w:tcPr>
                <w:p w14:paraId="06BBBAE4"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1,715,404</w:t>
                  </w:r>
                </w:p>
              </w:tc>
            </w:tr>
            <w:tr w:rsidR="00662E4B" w:rsidRPr="00EB5246" w14:paraId="597A40FE" w14:textId="77777777" w:rsidTr="00662E4B">
              <w:tc>
                <w:tcPr>
                  <w:tcW w:w="0" w:type="auto"/>
                  <w:tcMar>
                    <w:top w:w="150" w:type="dxa"/>
                    <w:left w:w="0" w:type="dxa"/>
                    <w:bottom w:w="150" w:type="dxa"/>
                    <w:right w:w="75" w:type="dxa"/>
                  </w:tcMar>
                  <w:vAlign w:val="center"/>
                  <w:hideMark/>
                </w:tcPr>
                <w:p w14:paraId="155A6E13" w14:textId="77777777" w:rsidR="00662E4B" w:rsidRPr="00EB5246" w:rsidRDefault="00662E4B" w:rsidP="00780447">
                  <w:pPr>
                    <w:framePr w:hSpace="180" w:wrap="around" w:vAnchor="text" w:hAnchor="text" w:y="1"/>
                    <w:rPr>
                      <w:rFonts w:ascii="Arial" w:hAnsi="Arial" w:cs="Arial"/>
                      <w:sz w:val="16"/>
                      <w:szCs w:val="16"/>
                    </w:rPr>
                  </w:pPr>
                  <w:r w:rsidRPr="00EB5246">
                    <w:rPr>
                      <w:rFonts w:ascii="Arial" w:hAnsi="Arial" w:cs="Arial"/>
                      <w:sz w:val="16"/>
                      <w:szCs w:val="16"/>
                    </w:rPr>
                    <w:t>Jul 20, 2023</w:t>
                  </w:r>
                </w:p>
              </w:tc>
              <w:tc>
                <w:tcPr>
                  <w:tcW w:w="0" w:type="auto"/>
                  <w:gridSpan w:val="6"/>
                  <w:tcMar>
                    <w:top w:w="150" w:type="dxa"/>
                    <w:left w:w="0" w:type="dxa"/>
                    <w:bottom w:w="150" w:type="dxa"/>
                    <w:right w:w="0" w:type="dxa"/>
                  </w:tcMar>
                  <w:vAlign w:val="center"/>
                  <w:hideMark/>
                </w:tcPr>
                <w:p w14:paraId="493D8DEB" w14:textId="77777777" w:rsidR="00662E4B" w:rsidRPr="00EB5246" w:rsidRDefault="00662E4B" w:rsidP="00780447">
                  <w:pPr>
                    <w:framePr w:hSpace="180" w:wrap="around" w:vAnchor="text" w:hAnchor="text" w:y="1"/>
                    <w:rPr>
                      <w:rFonts w:ascii="Arial" w:hAnsi="Arial" w:cs="Arial"/>
                      <w:sz w:val="16"/>
                      <w:szCs w:val="16"/>
                    </w:rPr>
                  </w:pPr>
                  <w:r w:rsidRPr="00EB5246">
                    <w:rPr>
                      <w:rStyle w:val="Strong"/>
                      <w:rFonts w:ascii="Arial" w:hAnsi="Arial" w:cs="Arial"/>
                      <w:sz w:val="16"/>
                      <w:szCs w:val="16"/>
                    </w:rPr>
                    <w:t>9</w:t>
                  </w:r>
                  <w:r w:rsidRPr="00EB5246">
                    <w:rPr>
                      <w:rFonts w:ascii="Arial" w:hAnsi="Arial" w:cs="Arial"/>
                      <w:sz w:val="16"/>
                      <w:szCs w:val="16"/>
                    </w:rPr>
                    <w:t> Dividend</w:t>
                  </w:r>
                </w:p>
              </w:tc>
            </w:tr>
            <w:tr w:rsidR="00662E4B" w:rsidRPr="00EB5246" w14:paraId="04B49742" w14:textId="77777777" w:rsidTr="00662E4B">
              <w:tc>
                <w:tcPr>
                  <w:tcW w:w="0" w:type="auto"/>
                  <w:tcMar>
                    <w:top w:w="150" w:type="dxa"/>
                    <w:left w:w="0" w:type="dxa"/>
                    <w:bottom w:w="150" w:type="dxa"/>
                    <w:right w:w="150" w:type="dxa"/>
                  </w:tcMar>
                  <w:vAlign w:val="center"/>
                  <w:hideMark/>
                </w:tcPr>
                <w:p w14:paraId="421C3B32" w14:textId="77777777" w:rsidR="00662E4B" w:rsidRPr="00EB5246" w:rsidRDefault="00662E4B" w:rsidP="00780447">
                  <w:pPr>
                    <w:framePr w:hSpace="180" w:wrap="around" w:vAnchor="text" w:hAnchor="text" w:y="1"/>
                    <w:rPr>
                      <w:rFonts w:ascii="Arial" w:hAnsi="Arial" w:cs="Arial"/>
                      <w:sz w:val="16"/>
                      <w:szCs w:val="16"/>
                    </w:rPr>
                  </w:pPr>
                  <w:r w:rsidRPr="00EB5246">
                    <w:rPr>
                      <w:rFonts w:ascii="Arial" w:hAnsi="Arial" w:cs="Arial"/>
                      <w:sz w:val="16"/>
                      <w:szCs w:val="16"/>
                    </w:rPr>
                    <w:t>Jul 19, 2023</w:t>
                  </w:r>
                </w:p>
              </w:tc>
              <w:tc>
                <w:tcPr>
                  <w:tcW w:w="0" w:type="auto"/>
                  <w:tcMar>
                    <w:top w:w="150" w:type="dxa"/>
                    <w:left w:w="150" w:type="dxa"/>
                    <w:bottom w:w="150" w:type="dxa"/>
                    <w:right w:w="0" w:type="dxa"/>
                  </w:tcMar>
                  <w:vAlign w:val="center"/>
                  <w:hideMark/>
                </w:tcPr>
                <w:p w14:paraId="5017CEB8"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3,500.00</w:t>
                  </w:r>
                </w:p>
              </w:tc>
              <w:tc>
                <w:tcPr>
                  <w:tcW w:w="0" w:type="auto"/>
                  <w:tcMar>
                    <w:top w:w="150" w:type="dxa"/>
                    <w:left w:w="150" w:type="dxa"/>
                    <w:bottom w:w="150" w:type="dxa"/>
                    <w:right w:w="0" w:type="dxa"/>
                  </w:tcMar>
                  <w:vAlign w:val="center"/>
                  <w:hideMark/>
                </w:tcPr>
                <w:p w14:paraId="3C6255B7"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3,516.85</w:t>
                  </w:r>
                </w:p>
              </w:tc>
              <w:tc>
                <w:tcPr>
                  <w:tcW w:w="0" w:type="auto"/>
                  <w:tcMar>
                    <w:top w:w="150" w:type="dxa"/>
                    <w:left w:w="150" w:type="dxa"/>
                    <w:bottom w:w="150" w:type="dxa"/>
                    <w:right w:w="0" w:type="dxa"/>
                  </w:tcMar>
                  <w:vAlign w:val="center"/>
                  <w:hideMark/>
                </w:tcPr>
                <w:p w14:paraId="237F2466"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3,445.65</w:t>
                  </w:r>
                </w:p>
              </w:tc>
              <w:tc>
                <w:tcPr>
                  <w:tcW w:w="0" w:type="auto"/>
                  <w:tcMar>
                    <w:top w:w="150" w:type="dxa"/>
                    <w:left w:w="150" w:type="dxa"/>
                    <w:bottom w:w="150" w:type="dxa"/>
                    <w:right w:w="0" w:type="dxa"/>
                  </w:tcMar>
                  <w:vAlign w:val="center"/>
                  <w:hideMark/>
                </w:tcPr>
                <w:p w14:paraId="5FA42B81"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3,470.05</w:t>
                  </w:r>
                </w:p>
              </w:tc>
              <w:tc>
                <w:tcPr>
                  <w:tcW w:w="0" w:type="auto"/>
                  <w:tcMar>
                    <w:top w:w="150" w:type="dxa"/>
                    <w:left w:w="150" w:type="dxa"/>
                    <w:bottom w:w="150" w:type="dxa"/>
                    <w:right w:w="0" w:type="dxa"/>
                  </w:tcMar>
                  <w:vAlign w:val="center"/>
                  <w:hideMark/>
                </w:tcPr>
                <w:p w14:paraId="3825D486"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3,436.20</w:t>
                  </w:r>
                </w:p>
              </w:tc>
              <w:tc>
                <w:tcPr>
                  <w:tcW w:w="0" w:type="auto"/>
                  <w:tcMar>
                    <w:top w:w="150" w:type="dxa"/>
                    <w:left w:w="150" w:type="dxa"/>
                    <w:bottom w:w="150" w:type="dxa"/>
                    <w:right w:w="0" w:type="dxa"/>
                  </w:tcMar>
                  <w:vAlign w:val="center"/>
                  <w:hideMark/>
                </w:tcPr>
                <w:p w14:paraId="1E56D84C"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2,405,370</w:t>
                  </w:r>
                </w:p>
              </w:tc>
            </w:tr>
            <w:tr w:rsidR="00662E4B" w:rsidRPr="00EB5246" w14:paraId="0B2AE077" w14:textId="77777777" w:rsidTr="00662E4B">
              <w:tc>
                <w:tcPr>
                  <w:tcW w:w="0" w:type="auto"/>
                  <w:tcMar>
                    <w:top w:w="150" w:type="dxa"/>
                    <w:left w:w="0" w:type="dxa"/>
                    <w:bottom w:w="150" w:type="dxa"/>
                    <w:right w:w="150" w:type="dxa"/>
                  </w:tcMar>
                  <w:vAlign w:val="center"/>
                  <w:hideMark/>
                </w:tcPr>
                <w:p w14:paraId="1F1B6292" w14:textId="77777777" w:rsidR="00662E4B" w:rsidRPr="00EB5246" w:rsidRDefault="00662E4B" w:rsidP="00780447">
                  <w:pPr>
                    <w:framePr w:hSpace="180" w:wrap="around" w:vAnchor="text" w:hAnchor="text" w:y="1"/>
                    <w:rPr>
                      <w:rFonts w:ascii="Arial" w:hAnsi="Arial" w:cs="Arial"/>
                      <w:sz w:val="16"/>
                      <w:szCs w:val="16"/>
                    </w:rPr>
                  </w:pPr>
                  <w:r w:rsidRPr="00EB5246">
                    <w:rPr>
                      <w:rFonts w:ascii="Arial" w:hAnsi="Arial" w:cs="Arial"/>
                      <w:sz w:val="16"/>
                      <w:szCs w:val="16"/>
                    </w:rPr>
                    <w:t>Jul 18, 2023</w:t>
                  </w:r>
                </w:p>
              </w:tc>
              <w:tc>
                <w:tcPr>
                  <w:tcW w:w="0" w:type="auto"/>
                  <w:tcMar>
                    <w:top w:w="150" w:type="dxa"/>
                    <w:left w:w="150" w:type="dxa"/>
                    <w:bottom w:w="150" w:type="dxa"/>
                    <w:right w:w="0" w:type="dxa"/>
                  </w:tcMar>
                  <w:vAlign w:val="center"/>
                  <w:hideMark/>
                </w:tcPr>
                <w:p w14:paraId="78A1393A"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3,476.00</w:t>
                  </w:r>
                </w:p>
              </w:tc>
              <w:tc>
                <w:tcPr>
                  <w:tcW w:w="0" w:type="auto"/>
                  <w:tcMar>
                    <w:top w:w="150" w:type="dxa"/>
                    <w:left w:w="150" w:type="dxa"/>
                    <w:bottom w:w="150" w:type="dxa"/>
                    <w:right w:w="0" w:type="dxa"/>
                  </w:tcMar>
                  <w:vAlign w:val="center"/>
                  <w:hideMark/>
                </w:tcPr>
                <w:p w14:paraId="5C1D5D21"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3,524.00</w:t>
                  </w:r>
                </w:p>
              </w:tc>
              <w:tc>
                <w:tcPr>
                  <w:tcW w:w="0" w:type="auto"/>
                  <w:tcMar>
                    <w:top w:w="150" w:type="dxa"/>
                    <w:left w:w="150" w:type="dxa"/>
                    <w:bottom w:w="150" w:type="dxa"/>
                    <w:right w:w="0" w:type="dxa"/>
                  </w:tcMar>
                  <w:vAlign w:val="center"/>
                  <w:hideMark/>
                </w:tcPr>
                <w:p w14:paraId="6D8AACF4"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3,465.00</w:t>
                  </w:r>
                </w:p>
              </w:tc>
              <w:tc>
                <w:tcPr>
                  <w:tcW w:w="0" w:type="auto"/>
                  <w:tcMar>
                    <w:top w:w="150" w:type="dxa"/>
                    <w:left w:w="150" w:type="dxa"/>
                    <w:bottom w:w="150" w:type="dxa"/>
                    <w:right w:w="0" w:type="dxa"/>
                  </w:tcMar>
                  <w:vAlign w:val="center"/>
                  <w:hideMark/>
                </w:tcPr>
                <w:p w14:paraId="7C19F10B"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3,496.85</w:t>
                  </w:r>
                </w:p>
              </w:tc>
              <w:tc>
                <w:tcPr>
                  <w:tcW w:w="0" w:type="auto"/>
                  <w:tcMar>
                    <w:top w:w="150" w:type="dxa"/>
                    <w:left w:w="150" w:type="dxa"/>
                    <w:bottom w:w="150" w:type="dxa"/>
                    <w:right w:w="0" w:type="dxa"/>
                  </w:tcMar>
                  <w:vAlign w:val="center"/>
                  <w:hideMark/>
                </w:tcPr>
                <w:p w14:paraId="0A411C20"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3,462.73</w:t>
                  </w:r>
                </w:p>
              </w:tc>
              <w:tc>
                <w:tcPr>
                  <w:tcW w:w="0" w:type="auto"/>
                  <w:tcMar>
                    <w:top w:w="150" w:type="dxa"/>
                    <w:left w:w="150" w:type="dxa"/>
                    <w:bottom w:w="150" w:type="dxa"/>
                    <w:right w:w="0" w:type="dxa"/>
                  </w:tcMar>
                  <w:vAlign w:val="center"/>
                  <w:hideMark/>
                </w:tcPr>
                <w:p w14:paraId="7EE0A51A"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2,600,090</w:t>
                  </w:r>
                </w:p>
              </w:tc>
            </w:tr>
            <w:tr w:rsidR="00662E4B" w:rsidRPr="00EB5246" w14:paraId="6076C42F" w14:textId="77777777" w:rsidTr="00662E4B">
              <w:tc>
                <w:tcPr>
                  <w:tcW w:w="0" w:type="auto"/>
                  <w:tcMar>
                    <w:top w:w="150" w:type="dxa"/>
                    <w:left w:w="0" w:type="dxa"/>
                    <w:bottom w:w="150" w:type="dxa"/>
                    <w:right w:w="150" w:type="dxa"/>
                  </w:tcMar>
                  <w:vAlign w:val="center"/>
                  <w:hideMark/>
                </w:tcPr>
                <w:p w14:paraId="06F1FF30" w14:textId="77777777" w:rsidR="00662E4B" w:rsidRPr="00EB5246" w:rsidRDefault="00662E4B" w:rsidP="00780447">
                  <w:pPr>
                    <w:framePr w:hSpace="180" w:wrap="around" w:vAnchor="text" w:hAnchor="text" w:y="1"/>
                    <w:rPr>
                      <w:rFonts w:ascii="Arial" w:hAnsi="Arial" w:cs="Arial"/>
                      <w:sz w:val="16"/>
                      <w:szCs w:val="16"/>
                    </w:rPr>
                  </w:pPr>
                  <w:r w:rsidRPr="00EB5246">
                    <w:rPr>
                      <w:rFonts w:ascii="Arial" w:hAnsi="Arial" w:cs="Arial"/>
                      <w:sz w:val="16"/>
                      <w:szCs w:val="16"/>
                    </w:rPr>
                    <w:t>Jul 17, 2023</w:t>
                  </w:r>
                </w:p>
              </w:tc>
              <w:tc>
                <w:tcPr>
                  <w:tcW w:w="0" w:type="auto"/>
                  <w:tcMar>
                    <w:top w:w="150" w:type="dxa"/>
                    <w:left w:w="150" w:type="dxa"/>
                    <w:bottom w:w="150" w:type="dxa"/>
                    <w:right w:w="0" w:type="dxa"/>
                  </w:tcMar>
                  <w:vAlign w:val="center"/>
                  <w:hideMark/>
                </w:tcPr>
                <w:p w14:paraId="0CD792A2"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3,510.00</w:t>
                  </w:r>
                </w:p>
              </w:tc>
              <w:tc>
                <w:tcPr>
                  <w:tcW w:w="0" w:type="auto"/>
                  <w:tcMar>
                    <w:top w:w="150" w:type="dxa"/>
                    <w:left w:w="150" w:type="dxa"/>
                    <w:bottom w:w="150" w:type="dxa"/>
                    <w:right w:w="0" w:type="dxa"/>
                  </w:tcMar>
                  <w:vAlign w:val="center"/>
                  <w:hideMark/>
                </w:tcPr>
                <w:p w14:paraId="4520FB30"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3,549.90</w:t>
                  </w:r>
                </w:p>
              </w:tc>
              <w:tc>
                <w:tcPr>
                  <w:tcW w:w="0" w:type="auto"/>
                  <w:tcMar>
                    <w:top w:w="150" w:type="dxa"/>
                    <w:left w:w="150" w:type="dxa"/>
                    <w:bottom w:w="150" w:type="dxa"/>
                    <w:right w:w="0" w:type="dxa"/>
                  </w:tcMar>
                  <w:vAlign w:val="center"/>
                  <w:hideMark/>
                </w:tcPr>
                <w:p w14:paraId="1D512BF8"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3,477.05</w:t>
                  </w:r>
                </w:p>
              </w:tc>
              <w:tc>
                <w:tcPr>
                  <w:tcW w:w="0" w:type="auto"/>
                  <w:tcMar>
                    <w:top w:w="150" w:type="dxa"/>
                    <w:left w:w="150" w:type="dxa"/>
                    <w:bottom w:w="150" w:type="dxa"/>
                    <w:right w:w="0" w:type="dxa"/>
                  </w:tcMar>
                  <w:vAlign w:val="center"/>
                  <w:hideMark/>
                </w:tcPr>
                <w:p w14:paraId="4E10802A"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3,491.70</w:t>
                  </w:r>
                </w:p>
              </w:tc>
              <w:tc>
                <w:tcPr>
                  <w:tcW w:w="0" w:type="auto"/>
                  <w:tcMar>
                    <w:top w:w="150" w:type="dxa"/>
                    <w:left w:w="150" w:type="dxa"/>
                    <w:bottom w:w="150" w:type="dxa"/>
                    <w:right w:w="0" w:type="dxa"/>
                  </w:tcMar>
                  <w:vAlign w:val="center"/>
                  <w:hideMark/>
                </w:tcPr>
                <w:p w14:paraId="6A11B880"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3,457.63</w:t>
                  </w:r>
                </w:p>
              </w:tc>
              <w:tc>
                <w:tcPr>
                  <w:tcW w:w="0" w:type="auto"/>
                  <w:tcMar>
                    <w:top w:w="150" w:type="dxa"/>
                    <w:left w:w="150" w:type="dxa"/>
                    <w:bottom w:w="150" w:type="dxa"/>
                    <w:right w:w="0" w:type="dxa"/>
                  </w:tcMar>
                  <w:vAlign w:val="center"/>
                  <w:hideMark/>
                </w:tcPr>
                <w:p w14:paraId="44E00042"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2,743,228</w:t>
                  </w:r>
                </w:p>
              </w:tc>
            </w:tr>
            <w:tr w:rsidR="00662E4B" w:rsidRPr="00EB5246" w14:paraId="2C67896D" w14:textId="77777777" w:rsidTr="00662E4B">
              <w:tc>
                <w:tcPr>
                  <w:tcW w:w="0" w:type="auto"/>
                  <w:tcMar>
                    <w:top w:w="150" w:type="dxa"/>
                    <w:left w:w="0" w:type="dxa"/>
                    <w:bottom w:w="150" w:type="dxa"/>
                    <w:right w:w="150" w:type="dxa"/>
                  </w:tcMar>
                  <w:vAlign w:val="center"/>
                  <w:hideMark/>
                </w:tcPr>
                <w:p w14:paraId="4751219B" w14:textId="77777777" w:rsidR="00662E4B" w:rsidRPr="00EB5246" w:rsidRDefault="00662E4B" w:rsidP="00780447">
                  <w:pPr>
                    <w:framePr w:hSpace="180" w:wrap="around" w:vAnchor="text" w:hAnchor="text" w:y="1"/>
                    <w:rPr>
                      <w:rFonts w:ascii="Arial" w:hAnsi="Arial" w:cs="Arial"/>
                      <w:sz w:val="16"/>
                      <w:szCs w:val="16"/>
                    </w:rPr>
                  </w:pPr>
                  <w:r w:rsidRPr="00EB5246">
                    <w:rPr>
                      <w:rFonts w:ascii="Arial" w:hAnsi="Arial" w:cs="Arial"/>
                      <w:sz w:val="16"/>
                      <w:szCs w:val="16"/>
                    </w:rPr>
                    <w:t>Jul 14, 2023</w:t>
                  </w:r>
                </w:p>
              </w:tc>
              <w:tc>
                <w:tcPr>
                  <w:tcW w:w="0" w:type="auto"/>
                  <w:tcMar>
                    <w:top w:w="150" w:type="dxa"/>
                    <w:left w:w="150" w:type="dxa"/>
                    <w:bottom w:w="150" w:type="dxa"/>
                    <w:right w:w="0" w:type="dxa"/>
                  </w:tcMar>
                  <w:vAlign w:val="center"/>
                  <w:hideMark/>
                </w:tcPr>
                <w:p w14:paraId="0E830BAE"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3,365.00</w:t>
                  </w:r>
                </w:p>
              </w:tc>
              <w:tc>
                <w:tcPr>
                  <w:tcW w:w="0" w:type="auto"/>
                  <w:tcMar>
                    <w:top w:w="150" w:type="dxa"/>
                    <w:left w:w="150" w:type="dxa"/>
                    <w:bottom w:w="150" w:type="dxa"/>
                    <w:right w:w="0" w:type="dxa"/>
                  </w:tcMar>
                  <w:vAlign w:val="center"/>
                  <w:hideMark/>
                </w:tcPr>
                <w:p w14:paraId="5463D9EB"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3,524.85</w:t>
                  </w:r>
                </w:p>
              </w:tc>
              <w:tc>
                <w:tcPr>
                  <w:tcW w:w="0" w:type="auto"/>
                  <w:tcMar>
                    <w:top w:w="150" w:type="dxa"/>
                    <w:left w:w="150" w:type="dxa"/>
                    <w:bottom w:w="150" w:type="dxa"/>
                    <w:right w:w="0" w:type="dxa"/>
                  </w:tcMar>
                  <w:vAlign w:val="center"/>
                  <w:hideMark/>
                </w:tcPr>
                <w:p w14:paraId="15ABDFB2"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3,352.00</w:t>
                  </w:r>
                </w:p>
              </w:tc>
              <w:tc>
                <w:tcPr>
                  <w:tcW w:w="0" w:type="auto"/>
                  <w:tcMar>
                    <w:top w:w="150" w:type="dxa"/>
                    <w:left w:w="150" w:type="dxa"/>
                    <w:bottom w:w="150" w:type="dxa"/>
                    <w:right w:w="0" w:type="dxa"/>
                  </w:tcMar>
                  <w:vAlign w:val="center"/>
                  <w:hideMark/>
                </w:tcPr>
                <w:p w14:paraId="7DB16289"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3,514.65</w:t>
                  </w:r>
                </w:p>
              </w:tc>
              <w:tc>
                <w:tcPr>
                  <w:tcW w:w="0" w:type="auto"/>
                  <w:tcMar>
                    <w:top w:w="150" w:type="dxa"/>
                    <w:left w:w="150" w:type="dxa"/>
                    <w:bottom w:w="150" w:type="dxa"/>
                    <w:right w:w="0" w:type="dxa"/>
                  </w:tcMar>
                  <w:vAlign w:val="center"/>
                  <w:hideMark/>
                </w:tcPr>
                <w:p w14:paraId="191E2ECA"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3,480.36</w:t>
                  </w:r>
                </w:p>
              </w:tc>
              <w:tc>
                <w:tcPr>
                  <w:tcW w:w="0" w:type="auto"/>
                  <w:tcMar>
                    <w:top w:w="150" w:type="dxa"/>
                    <w:left w:w="150" w:type="dxa"/>
                    <w:bottom w:w="150" w:type="dxa"/>
                    <w:right w:w="0" w:type="dxa"/>
                  </w:tcMar>
                  <w:vAlign w:val="center"/>
                  <w:hideMark/>
                </w:tcPr>
                <w:p w14:paraId="35F5A92A"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6,306,101</w:t>
                  </w:r>
                </w:p>
              </w:tc>
            </w:tr>
            <w:tr w:rsidR="00662E4B" w:rsidRPr="00EB5246" w14:paraId="5AF9AC69" w14:textId="77777777" w:rsidTr="00662E4B">
              <w:tc>
                <w:tcPr>
                  <w:tcW w:w="0" w:type="auto"/>
                  <w:tcMar>
                    <w:top w:w="150" w:type="dxa"/>
                    <w:left w:w="0" w:type="dxa"/>
                    <w:bottom w:w="150" w:type="dxa"/>
                    <w:right w:w="150" w:type="dxa"/>
                  </w:tcMar>
                  <w:vAlign w:val="center"/>
                  <w:hideMark/>
                </w:tcPr>
                <w:p w14:paraId="1B0FD3EC" w14:textId="77777777" w:rsidR="00662E4B" w:rsidRPr="00EB5246" w:rsidRDefault="00662E4B" w:rsidP="00780447">
                  <w:pPr>
                    <w:framePr w:hSpace="180" w:wrap="around" w:vAnchor="text" w:hAnchor="text" w:y="1"/>
                    <w:rPr>
                      <w:rFonts w:ascii="Arial" w:hAnsi="Arial" w:cs="Arial"/>
                      <w:sz w:val="16"/>
                      <w:szCs w:val="16"/>
                    </w:rPr>
                  </w:pPr>
                  <w:r w:rsidRPr="00EB5246">
                    <w:rPr>
                      <w:rFonts w:ascii="Arial" w:hAnsi="Arial" w:cs="Arial"/>
                      <w:sz w:val="16"/>
                      <w:szCs w:val="16"/>
                    </w:rPr>
                    <w:t>Jul 13, 2023</w:t>
                  </w:r>
                </w:p>
              </w:tc>
              <w:tc>
                <w:tcPr>
                  <w:tcW w:w="0" w:type="auto"/>
                  <w:tcMar>
                    <w:top w:w="150" w:type="dxa"/>
                    <w:left w:w="150" w:type="dxa"/>
                    <w:bottom w:w="150" w:type="dxa"/>
                    <w:right w:w="0" w:type="dxa"/>
                  </w:tcMar>
                  <w:vAlign w:val="center"/>
                  <w:hideMark/>
                </w:tcPr>
                <w:p w14:paraId="4941B67D"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3,284.00</w:t>
                  </w:r>
                </w:p>
              </w:tc>
              <w:tc>
                <w:tcPr>
                  <w:tcW w:w="0" w:type="auto"/>
                  <w:tcMar>
                    <w:top w:w="150" w:type="dxa"/>
                    <w:left w:w="150" w:type="dxa"/>
                    <w:bottom w:w="150" w:type="dxa"/>
                    <w:right w:w="0" w:type="dxa"/>
                  </w:tcMar>
                  <w:vAlign w:val="center"/>
                  <w:hideMark/>
                </w:tcPr>
                <w:p w14:paraId="7902A443"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3,367.45</w:t>
                  </w:r>
                </w:p>
              </w:tc>
              <w:tc>
                <w:tcPr>
                  <w:tcW w:w="0" w:type="auto"/>
                  <w:tcMar>
                    <w:top w:w="150" w:type="dxa"/>
                    <w:left w:w="150" w:type="dxa"/>
                    <w:bottom w:w="150" w:type="dxa"/>
                    <w:right w:w="0" w:type="dxa"/>
                  </w:tcMar>
                  <w:vAlign w:val="center"/>
                  <w:hideMark/>
                </w:tcPr>
                <w:p w14:paraId="756489C9"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3,272.75</w:t>
                  </w:r>
                </w:p>
              </w:tc>
              <w:tc>
                <w:tcPr>
                  <w:tcW w:w="0" w:type="auto"/>
                  <w:tcMar>
                    <w:top w:w="150" w:type="dxa"/>
                    <w:left w:w="150" w:type="dxa"/>
                    <w:bottom w:w="150" w:type="dxa"/>
                    <w:right w:w="0" w:type="dxa"/>
                  </w:tcMar>
                  <w:vAlign w:val="center"/>
                  <w:hideMark/>
                </w:tcPr>
                <w:p w14:paraId="2D06D024"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3,340.55</w:t>
                  </w:r>
                </w:p>
              </w:tc>
              <w:tc>
                <w:tcPr>
                  <w:tcW w:w="0" w:type="auto"/>
                  <w:tcMar>
                    <w:top w:w="150" w:type="dxa"/>
                    <w:left w:w="150" w:type="dxa"/>
                    <w:bottom w:w="150" w:type="dxa"/>
                    <w:right w:w="0" w:type="dxa"/>
                  </w:tcMar>
                  <w:vAlign w:val="center"/>
                  <w:hideMark/>
                </w:tcPr>
                <w:p w14:paraId="796BD31C"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3,307.96</w:t>
                  </w:r>
                </w:p>
              </w:tc>
              <w:tc>
                <w:tcPr>
                  <w:tcW w:w="0" w:type="auto"/>
                  <w:tcMar>
                    <w:top w:w="150" w:type="dxa"/>
                    <w:left w:w="150" w:type="dxa"/>
                    <w:bottom w:w="150" w:type="dxa"/>
                    <w:right w:w="0" w:type="dxa"/>
                  </w:tcMar>
                  <w:vAlign w:val="center"/>
                  <w:hideMark/>
                </w:tcPr>
                <w:p w14:paraId="388ED7CD"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4,585,146</w:t>
                  </w:r>
                </w:p>
              </w:tc>
            </w:tr>
            <w:tr w:rsidR="00662E4B" w:rsidRPr="00EB5246" w14:paraId="1BC17E2A" w14:textId="77777777" w:rsidTr="00662E4B">
              <w:tc>
                <w:tcPr>
                  <w:tcW w:w="0" w:type="auto"/>
                  <w:tcMar>
                    <w:top w:w="150" w:type="dxa"/>
                    <w:left w:w="0" w:type="dxa"/>
                    <w:bottom w:w="150" w:type="dxa"/>
                    <w:right w:w="150" w:type="dxa"/>
                  </w:tcMar>
                  <w:vAlign w:val="center"/>
                  <w:hideMark/>
                </w:tcPr>
                <w:p w14:paraId="37582949" w14:textId="77777777" w:rsidR="00662E4B" w:rsidRPr="00EB5246" w:rsidRDefault="00662E4B" w:rsidP="00780447">
                  <w:pPr>
                    <w:framePr w:hSpace="180" w:wrap="around" w:vAnchor="text" w:hAnchor="text" w:y="1"/>
                    <w:rPr>
                      <w:rFonts w:ascii="Arial" w:hAnsi="Arial" w:cs="Arial"/>
                      <w:sz w:val="16"/>
                      <w:szCs w:val="16"/>
                    </w:rPr>
                  </w:pPr>
                  <w:r w:rsidRPr="00EB5246">
                    <w:rPr>
                      <w:rFonts w:ascii="Arial" w:hAnsi="Arial" w:cs="Arial"/>
                      <w:sz w:val="16"/>
                      <w:szCs w:val="16"/>
                    </w:rPr>
                    <w:t>Jul 12, 2023</w:t>
                  </w:r>
                </w:p>
              </w:tc>
              <w:tc>
                <w:tcPr>
                  <w:tcW w:w="0" w:type="auto"/>
                  <w:tcMar>
                    <w:top w:w="150" w:type="dxa"/>
                    <w:left w:w="150" w:type="dxa"/>
                    <w:bottom w:w="150" w:type="dxa"/>
                    <w:right w:w="0" w:type="dxa"/>
                  </w:tcMar>
                  <w:vAlign w:val="center"/>
                  <w:hideMark/>
                </w:tcPr>
                <w:p w14:paraId="4C34B9FF"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3,280.95</w:t>
                  </w:r>
                </w:p>
              </w:tc>
              <w:tc>
                <w:tcPr>
                  <w:tcW w:w="0" w:type="auto"/>
                  <w:tcMar>
                    <w:top w:w="150" w:type="dxa"/>
                    <w:left w:w="150" w:type="dxa"/>
                    <w:bottom w:w="150" w:type="dxa"/>
                    <w:right w:w="0" w:type="dxa"/>
                  </w:tcMar>
                  <w:vAlign w:val="center"/>
                  <w:hideMark/>
                </w:tcPr>
                <w:p w14:paraId="1DD05BBB"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3,289.15</w:t>
                  </w:r>
                </w:p>
              </w:tc>
              <w:tc>
                <w:tcPr>
                  <w:tcW w:w="0" w:type="auto"/>
                  <w:tcMar>
                    <w:top w:w="150" w:type="dxa"/>
                    <w:left w:w="150" w:type="dxa"/>
                    <w:bottom w:w="150" w:type="dxa"/>
                    <w:right w:w="0" w:type="dxa"/>
                  </w:tcMar>
                  <w:vAlign w:val="center"/>
                  <w:hideMark/>
                </w:tcPr>
                <w:p w14:paraId="5D5BE495"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3,250.10</w:t>
                  </w:r>
                </w:p>
              </w:tc>
              <w:tc>
                <w:tcPr>
                  <w:tcW w:w="0" w:type="auto"/>
                  <w:tcMar>
                    <w:top w:w="150" w:type="dxa"/>
                    <w:left w:w="150" w:type="dxa"/>
                    <w:bottom w:w="150" w:type="dxa"/>
                    <w:right w:w="0" w:type="dxa"/>
                  </w:tcMar>
                  <w:vAlign w:val="center"/>
                  <w:hideMark/>
                </w:tcPr>
                <w:p w14:paraId="295D0531"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3,259.90</w:t>
                  </w:r>
                </w:p>
              </w:tc>
              <w:tc>
                <w:tcPr>
                  <w:tcW w:w="0" w:type="auto"/>
                  <w:tcMar>
                    <w:top w:w="150" w:type="dxa"/>
                    <w:left w:w="150" w:type="dxa"/>
                    <w:bottom w:w="150" w:type="dxa"/>
                    <w:right w:w="0" w:type="dxa"/>
                  </w:tcMar>
                  <w:vAlign w:val="center"/>
                  <w:hideMark/>
                </w:tcPr>
                <w:p w14:paraId="709CF334"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3,228.10</w:t>
                  </w:r>
                </w:p>
              </w:tc>
              <w:tc>
                <w:tcPr>
                  <w:tcW w:w="0" w:type="auto"/>
                  <w:tcMar>
                    <w:top w:w="150" w:type="dxa"/>
                    <w:left w:w="150" w:type="dxa"/>
                    <w:bottom w:w="150" w:type="dxa"/>
                    <w:right w:w="0" w:type="dxa"/>
                  </w:tcMar>
                  <w:vAlign w:val="center"/>
                  <w:hideMark/>
                </w:tcPr>
                <w:p w14:paraId="502AF9E4"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1,515,240</w:t>
                  </w:r>
                </w:p>
              </w:tc>
            </w:tr>
            <w:tr w:rsidR="00662E4B" w:rsidRPr="00EB5246" w14:paraId="58996CD6" w14:textId="77777777" w:rsidTr="00662E4B">
              <w:tc>
                <w:tcPr>
                  <w:tcW w:w="0" w:type="auto"/>
                  <w:tcMar>
                    <w:top w:w="150" w:type="dxa"/>
                    <w:left w:w="0" w:type="dxa"/>
                    <w:bottom w:w="150" w:type="dxa"/>
                    <w:right w:w="150" w:type="dxa"/>
                  </w:tcMar>
                  <w:vAlign w:val="center"/>
                  <w:hideMark/>
                </w:tcPr>
                <w:p w14:paraId="6911DF08" w14:textId="77777777" w:rsidR="00662E4B" w:rsidRPr="00EB5246" w:rsidRDefault="00662E4B" w:rsidP="00780447">
                  <w:pPr>
                    <w:framePr w:hSpace="180" w:wrap="around" w:vAnchor="text" w:hAnchor="text" w:y="1"/>
                    <w:rPr>
                      <w:rFonts w:ascii="Arial" w:hAnsi="Arial" w:cs="Arial"/>
                      <w:sz w:val="16"/>
                      <w:szCs w:val="16"/>
                    </w:rPr>
                  </w:pPr>
                  <w:r w:rsidRPr="00EB5246">
                    <w:rPr>
                      <w:rFonts w:ascii="Arial" w:hAnsi="Arial" w:cs="Arial"/>
                      <w:sz w:val="16"/>
                      <w:szCs w:val="16"/>
                    </w:rPr>
                    <w:t>Jul 11, 2023</w:t>
                  </w:r>
                </w:p>
              </w:tc>
              <w:tc>
                <w:tcPr>
                  <w:tcW w:w="0" w:type="auto"/>
                  <w:tcMar>
                    <w:top w:w="150" w:type="dxa"/>
                    <w:left w:w="150" w:type="dxa"/>
                    <w:bottom w:w="150" w:type="dxa"/>
                    <w:right w:w="0" w:type="dxa"/>
                  </w:tcMar>
                  <w:vAlign w:val="center"/>
                  <w:hideMark/>
                </w:tcPr>
                <w:p w14:paraId="6DA62493"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3,295.00</w:t>
                  </w:r>
                </w:p>
              </w:tc>
              <w:tc>
                <w:tcPr>
                  <w:tcW w:w="0" w:type="auto"/>
                  <w:tcMar>
                    <w:top w:w="150" w:type="dxa"/>
                    <w:left w:w="150" w:type="dxa"/>
                    <w:bottom w:w="150" w:type="dxa"/>
                    <w:right w:w="0" w:type="dxa"/>
                  </w:tcMar>
                  <w:vAlign w:val="center"/>
                  <w:hideMark/>
                </w:tcPr>
                <w:p w14:paraId="19D6001C"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3,295.00</w:t>
                  </w:r>
                </w:p>
              </w:tc>
              <w:tc>
                <w:tcPr>
                  <w:tcW w:w="0" w:type="auto"/>
                  <w:tcMar>
                    <w:top w:w="150" w:type="dxa"/>
                    <w:left w:w="150" w:type="dxa"/>
                    <w:bottom w:w="150" w:type="dxa"/>
                    <w:right w:w="0" w:type="dxa"/>
                  </w:tcMar>
                  <w:vAlign w:val="center"/>
                  <w:hideMark/>
                </w:tcPr>
                <w:p w14:paraId="41CEEA71"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3,260.80</w:t>
                  </w:r>
                </w:p>
              </w:tc>
              <w:tc>
                <w:tcPr>
                  <w:tcW w:w="0" w:type="auto"/>
                  <w:tcMar>
                    <w:top w:w="150" w:type="dxa"/>
                    <w:left w:w="150" w:type="dxa"/>
                    <w:bottom w:w="150" w:type="dxa"/>
                    <w:right w:w="0" w:type="dxa"/>
                  </w:tcMar>
                  <w:vAlign w:val="center"/>
                  <w:hideMark/>
                </w:tcPr>
                <w:p w14:paraId="3A04DAB3"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3,272.40</w:t>
                  </w:r>
                </w:p>
              </w:tc>
              <w:tc>
                <w:tcPr>
                  <w:tcW w:w="0" w:type="auto"/>
                  <w:tcMar>
                    <w:top w:w="150" w:type="dxa"/>
                    <w:left w:w="150" w:type="dxa"/>
                    <w:bottom w:w="150" w:type="dxa"/>
                    <w:right w:w="0" w:type="dxa"/>
                  </w:tcMar>
                  <w:vAlign w:val="center"/>
                  <w:hideMark/>
                </w:tcPr>
                <w:p w14:paraId="6746E336"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3,240.47</w:t>
                  </w:r>
                </w:p>
              </w:tc>
              <w:tc>
                <w:tcPr>
                  <w:tcW w:w="0" w:type="auto"/>
                  <w:tcMar>
                    <w:top w:w="150" w:type="dxa"/>
                    <w:left w:w="150" w:type="dxa"/>
                    <w:bottom w:w="150" w:type="dxa"/>
                    <w:right w:w="0" w:type="dxa"/>
                  </w:tcMar>
                  <w:vAlign w:val="center"/>
                  <w:hideMark/>
                </w:tcPr>
                <w:p w14:paraId="258774D2"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1,110,172</w:t>
                  </w:r>
                </w:p>
              </w:tc>
            </w:tr>
            <w:tr w:rsidR="00662E4B" w:rsidRPr="00EB5246" w14:paraId="42406C07" w14:textId="77777777" w:rsidTr="00662E4B">
              <w:tc>
                <w:tcPr>
                  <w:tcW w:w="0" w:type="auto"/>
                  <w:tcMar>
                    <w:top w:w="150" w:type="dxa"/>
                    <w:left w:w="0" w:type="dxa"/>
                    <w:bottom w:w="150" w:type="dxa"/>
                    <w:right w:w="150" w:type="dxa"/>
                  </w:tcMar>
                  <w:vAlign w:val="center"/>
                  <w:hideMark/>
                </w:tcPr>
                <w:p w14:paraId="10F131B3" w14:textId="77777777" w:rsidR="00662E4B" w:rsidRPr="00EB5246" w:rsidRDefault="00662E4B" w:rsidP="00780447">
                  <w:pPr>
                    <w:framePr w:hSpace="180" w:wrap="around" w:vAnchor="text" w:hAnchor="text" w:y="1"/>
                    <w:rPr>
                      <w:rFonts w:ascii="Arial" w:hAnsi="Arial" w:cs="Arial"/>
                      <w:sz w:val="16"/>
                      <w:szCs w:val="16"/>
                    </w:rPr>
                  </w:pPr>
                  <w:r w:rsidRPr="00EB5246">
                    <w:rPr>
                      <w:rFonts w:ascii="Arial" w:hAnsi="Arial" w:cs="Arial"/>
                      <w:sz w:val="16"/>
                      <w:szCs w:val="16"/>
                    </w:rPr>
                    <w:t>Jul 10, 2023</w:t>
                  </w:r>
                </w:p>
              </w:tc>
              <w:tc>
                <w:tcPr>
                  <w:tcW w:w="0" w:type="auto"/>
                  <w:tcMar>
                    <w:top w:w="150" w:type="dxa"/>
                    <w:left w:w="150" w:type="dxa"/>
                    <w:bottom w:w="150" w:type="dxa"/>
                    <w:right w:w="0" w:type="dxa"/>
                  </w:tcMar>
                  <w:vAlign w:val="center"/>
                  <w:hideMark/>
                </w:tcPr>
                <w:p w14:paraId="100C5F58"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3,324.75</w:t>
                  </w:r>
                </w:p>
              </w:tc>
              <w:tc>
                <w:tcPr>
                  <w:tcW w:w="0" w:type="auto"/>
                  <w:tcMar>
                    <w:top w:w="150" w:type="dxa"/>
                    <w:left w:w="150" w:type="dxa"/>
                    <w:bottom w:w="150" w:type="dxa"/>
                    <w:right w:w="0" w:type="dxa"/>
                  </w:tcMar>
                  <w:vAlign w:val="center"/>
                  <w:hideMark/>
                </w:tcPr>
                <w:p w14:paraId="45B2791A"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3,324.75</w:t>
                  </w:r>
                </w:p>
              </w:tc>
              <w:tc>
                <w:tcPr>
                  <w:tcW w:w="0" w:type="auto"/>
                  <w:tcMar>
                    <w:top w:w="150" w:type="dxa"/>
                    <w:left w:w="150" w:type="dxa"/>
                    <w:bottom w:w="150" w:type="dxa"/>
                    <w:right w:w="0" w:type="dxa"/>
                  </w:tcMar>
                  <w:vAlign w:val="center"/>
                  <w:hideMark/>
                </w:tcPr>
                <w:p w14:paraId="6ADCB4E2"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3,265.20</w:t>
                  </w:r>
                </w:p>
              </w:tc>
              <w:tc>
                <w:tcPr>
                  <w:tcW w:w="0" w:type="auto"/>
                  <w:tcMar>
                    <w:top w:w="150" w:type="dxa"/>
                    <w:left w:w="150" w:type="dxa"/>
                    <w:bottom w:w="150" w:type="dxa"/>
                    <w:right w:w="0" w:type="dxa"/>
                  </w:tcMar>
                  <w:vAlign w:val="center"/>
                  <w:hideMark/>
                </w:tcPr>
                <w:p w14:paraId="30142528"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3,271.95</w:t>
                  </w:r>
                </w:p>
              </w:tc>
              <w:tc>
                <w:tcPr>
                  <w:tcW w:w="0" w:type="auto"/>
                  <w:tcMar>
                    <w:top w:w="150" w:type="dxa"/>
                    <w:left w:w="150" w:type="dxa"/>
                    <w:bottom w:w="150" w:type="dxa"/>
                    <w:right w:w="0" w:type="dxa"/>
                  </w:tcMar>
                  <w:vAlign w:val="center"/>
                  <w:hideMark/>
                </w:tcPr>
                <w:p w14:paraId="0FE24E78"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3,240.03</w:t>
                  </w:r>
                </w:p>
              </w:tc>
              <w:tc>
                <w:tcPr>
                  <w:tcW w:w="0" w:type="auto"/>
                  <w:tcMar>
                    <w:top w:w="150" w:type="dxa"/>
                    <w:left w:w="150" w:type="dxa"/>
                    <w:bottom w:w="150" w:type="dxa"/>
                    <w:right w:w="0" w:type="dxa"/>
                  </w:tcMar>
                  <w:vAlign w:val="center"/>
                  <w:hideMark/>
                </w:tcPr>
                <w:p w14:paraId="77E90A63"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1,407,431</w:t>
                  </w:r>
                </w:p>
              </w:tc>
            </w:tr>
            <w:tr w:rsidR="00662E4B" w:rsidRPr="00EB5246" w14:paraId="5A33E124" w14:textId="77777777" w:rsidTr="00662E4B">
              <w:tc>
                <w:tcPr>
                  <w:tcW w:w="0" w:type="auto"/>
                  <w:tcMar>
                    <w:top w:w="150" w:type="dxa"/>
                    <w:left w:w="0" w:type="dxa"/>
                    <w:bottom w:w="150" w:type="dxa"/>
                    <w:right w:w="150" w:type="dxa"/>
                  </w:tcMar>
                  <w:vAlign w:val="center"/>
                  <w:hideMark/>
                </w:tcPr>
                <w:p w14:paraId="3C7D3052" w14:textId="77777777" w:rsidR="00662E4B" w:rsidRPr="00EB5246" w:rsidRDefault="00662E4B" w:rsidP="00780447">
                  <w:pPr>
                    <w:framePr w:hSpace="180" w:wrap="around" w:vAnchor="text" w:hAnchor="text" w:y="1"/>
                    <w:rPr>
                      <w:rFonts w:ascii="Arial" w:hAnsi="Arial" w:cs="Arial"/>
                      <w:sz w:val="16"/>
                      <w:szCs w:val="16"/>
                    </w:rPr>
                  </w:pPr>
                  <w:r w:rsidRPr="00EB5246">
                    <w:rPr>
                      <w:rFonts w:ascii="Arial" w:hAnsi="Arial" w:cs="Arial"/>
                      <w:sz w:val="16"/>
                      <w:szCs w:val="16"/>
                    </w:rPr>
                    <w:t>Jul 07, 2023</w:t>
                  </w:r>
                </w:p>
              </w:tc>
              <w:tc>
                <w:tcPr>
                  <w:tcW w:w="0" w:type="auto"/>
                  <w:tcMar>
                    <w:top w:w="150" w:type="dxa"/>
                    <w:left w:w="150" w:type="dxa"/>
                    <w:bottom w:w="150" w:type="dxa"/>
                    <w:right w:w="0" w:type="dxa"/>
                  </w:tcMar>
                  <w:vAlign w:val="center"/>
                  <w:hideMark/>
                </w:tcPr>
                <w:p w14:paraId="29B38338"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3,302.00</w:t>
                  </w:r>
                </w:p>
              </w:tc>
              <w:tc>
                <w:tcPr>
                  <w:tcW w:w="0" w:type="auto"/>
                  <w:tcMar>
                    <w:top w:w="150" w:type="dxa"/>
                    <w:left w:w="150" w:type="dxa"/>
                    <w:bottom w:w="150" w:type="dxa"/>
                    <w:right w:w="0" w:type="dxa"/>
                  </w:tcMar>
                  <w:vAlign w:val="center"/>
                  <w:hideMark/>
                </w:tcPr>
                <w:p w14:paraId="66BDD57B"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3,356.90</w:t>
                  </w:r>
                </w:p>
              </w:tc>
              <w:tc>
                <w:tcPr>
                  <w:tcW w:w="0" w:type="auto"/>
                  <w:tcMar>
                    <w:top w:w="150" w:type="dxa"/>
                    <w:left w:w="150" w:type="dxa"/>
                    <w:bottom w:w="150" w:type="dxa"/>
                    <w:right w:w="0" w:type="dxa"/>
                  </w:tcMar>
                  <w:vAlign w:val="center"/>
                  <w:hideMark/>
                </w:tcPr>
                <w:p w14:paraId="1BB3BD3B"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3,302.00</w:t>
                  </w:r>
                </w:p>
              </w:tc>
              <w:tc>
                <w:tcPr>
                  <w:tcW w:w="0" w:type="auto"/>
                  <w:tcMar>
                    <w:top w:w="150" w:type="dxa"/>
                    <w:left w:w="150" w:type="dxa"/>
                    <w:bottom w:w="150" w:type="dxa"/>
                    <w:right w:w="0" w:type="dxa"/>
                  </w:tcMar>
                  <w:vAlign w:val="center"/>
                  <w:hideMark/>
                </w:tcPr>
                <w:p w14:paraId="596F4956"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3,329.25</w:t>
                  </w:r>
                </w:p>
              </w:tc>
              <w:tc>
                <w:tcPr>
                  <w:tcW w:w="0" w:type="auto"/>
                  <w:tcMar>
                    <w:top w:w="150" w:type="dxa"/>
                    <w:left w:w="150" w:type="dxa"/>
                    <w:bottom w:w="150" w:type="dxa"/>
                    <w:right w:w="0" w:type="dxa"/>
                  </w:tcMar>
                  <w:vAlign w:val="center"/>
                  <w:hideMark/>
                </w:tcPr>
                <w:p w14:paraId="1D5D5E55"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3,296.77</w:t>
                  </w:r>
                </w:p>
              </w:tc>
              <w:tc>
                <w:tcPr>
                  <w:tcW w:w="0" w:type="auto"/>
                  <w:tcMar>
                    <w:top w:w="150" w:type="dxa"/>
                    <w:left w:w="150" w:type="dxa"/>
                    <w:bottom w:w="150" w:type="dxa"/>
                    <w:right w:w="0" w:type="dxa"/>
                  </w:tcMar>
                  <w:vAlign w:val="center"/>
                  <w:hideMark/>
                </w:tcPr>
                <w:p w14:paraId="21F8A08C"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1,789,326</w:t>
                  </w:r>
                </w:p>
              </w:tc>
            </w:tr>
            <w:tr w:rsidR="00662E4B" w:rsidRPr="00EB5246" w14:paraId="67B367D7" w14:textId="77777777" w:rsidTr="00662E4B">
              <w:tc>
                <w:tcPr>
                  <w:tcW w:w="0" w:type="auto"/>
                  <w:tcMar>
                    <w:top w:w="150" w:type="dxa"/>
                    <w:left w:w="0" w:type="dxa"/>
                    <w:bottom w:w="150" w:type="dxa"/>
                    <w:right w:w="150" w:type="dxa"/>
                  </w:tcMar>
                  <w:vAlign w:val="center"/>
                  <w:hideMark/>
                </w:tcPr>
                <w:p w14:paraId="13510A75" w14:textId="77777777" w:rsidR="00662E4B" w:rsidRPr="00EB5246" w:rsidRDefault="00662E4B" w:rsidP="00780447">
                  <w:pPr>
                    <w:framePr w:hSpace="180" w:wrap="around" w:vAnchor="text" w:hAnchor="text" w:y="1"/>
                    <w:rPr>
                      <w:rFonts w:ascii="Arial" w:hAnsi="Arial" w:cs="Arial"/>
                      <w:sz w:val="16"/>
                      <w:szCs w:val="16"/>
                    </w:rPr>
                  </w:pPr>
                  <w:r w:rsidRPr="00EB5246">
                    <w:rPr>
                      <w:rFonts w:ascii="Arial" w:hAnsi="Arial" w:cs="Arial"/>
                      <w:sz w:val="16"/>
                      <w:szCs w:val="16"/>
                    </w:rPr>
                    <w:t>Jul 06, 2023</w:t>
                  </w:r>
                </w:p>
              </w:tc>
              <w:tc>
                <w:tcPr>
                  <w:tcW w:w="0" w:type="auto"/>
                  <w:tcMar>
                    <w:top w:w="150" w:type="dxa"/>
                    <w:left w:w="150" w:type="dxa"/>
                    <w:bottom w:w="150" w:type="dxa"/>
                    <w:right w:w="0" w:type="dxa"/>
                  </w:tcMar>
                  <w:vAlign w:val="center"/>
                  <w:hideMark/>
                </w:tcPr>
                <w:p w14:paraId="270ADEF5"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3,306.55</w:t>
                  </w:r>
                </w:p>
              </w:tc>
              <w:tc>
                <w:tcPr>
                  <w:tcW w:w="0" w:type="auto"/>
                  <w:tcMar>
                    <w:top w:w="150" w:type="dxa"/>
                    <w:left w:w="150" w:type="dxa"/>
                    <w:bottom w:w="150" w:type="dxa"/>
                    <w:right w:w="0" w:type="dxa"/>
                  </w:tcMar>
                  <w:vAlign w:val="center"/>
                  <w:hideMark/>
                </w:tcPr>
                <w:p w14:paraId="6718162C"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3,328.45</w:t>
                  </w:r>
                </w:p>
              </w:tc>
              <w:tc>
                <w:tcPr>
                  <w:tcW w:w="0" w:type="auto"/>
                  <w:tcMar>
                    <w:top w:w="150" w:type="dxa"/>
                    <w:left w:w="150" w:type="dxa"/>
                    <w:bottom w:w="150" w:type="dxa"/>
                    <w:right w:w="0" w:type="dxa"/>
                  </w:tcMar>
                  <w:vAlign w:val="center"/>
                  <w:hideMark/>
                </w:tcPr>
                <w:p w14:paraId="22178687"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3,302.00</w:t>
                  </w:r>
                </w:p>
              </w:tc>
              <w:tc>
                <w:tcPr>
                  <w:tcW w:w="0" w:type="auto"/>
                  <w:tcMar>
                    <w:top w:w="150" w:type="dxa"/>
                    <w:left w:w="150" w:type="dxa"/>
                    <w:bottom w:w="150" w:type="dxa"/>
                    <w:right w:w="0" w:type="dxa"/>
                  </w:tcMar>
                  <w:vAlign w:val="center"/>
                  <w:hideMark/>
                </w:tcPr>
                <w:p w14:paraId="7B90BC23"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3,322.90</w:t>
                  </w:r>
                </w:p>
              </w:tc>
              <w:tc>
                <w:tcPr>
                  <w:tcW w:w="0" w:type="auto"/>
                  <w:tcMar>
                    <w:top w:w="150" w:type="dxa"/>
                    <w:left w:w="150" w:type="dxa"/>
                    <w:bottom w:w="150" w:type="dxa"/>
                    <w:right w:w="0" w:type="dxa"/>
                  </w:tcMar>
                  <w:vAlign w:val="center"/>
                  <w:hideMark/>
                </w:tcPr>
                <w:p w14:paraId="7A8E7569"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3,290.48</w:t>
                  </w:r>
                </w:p>
              </w:tc>
              <w:tc>
                <w:tcPr>
                  <w:tcW w:w="0" w:type="auto"/>
                  <w:tcMar>
                    <w:top w:w="150" w:type="dxa"/>
                    <w:left w:w="150" w:type="dxa"/>
                    <w:bottom w:w="150" w:type="dxa"/>
                    <w:right w:w="0" w:type="dxa"/>
                  </w:tcMar>
                  <w:vAlign w:val="center"/>
                  <w:hideMark/>
                </w:tcPr>
                <w:p w14:paraId="463B3029"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1,848,238</w:t>
                  </w:r>
                </w:p>
              </w:tc>
            </w:tr>
            <w:tr w:rsidR="00662E4B" w:rsidRPr="00EB5246" w14:paraId="7EDE2D59" w14:textId="77777777" w:rsidTr="00662E4B">
              <w:tc>
                <w:tcPr>
                  <w:tcW w:w="0" w:type="auto"/>
                  <w:tcMar>
                    <w:top w:w="150" w:type="dxa"/>
                    <w:left w:w="0" w:type="dxa"/>
                    <w:bottom w:w="150" w:type="dxa"/>
                    <w:right w:w="150" w:type="dxa"/>
                  </w:tcMar>
                  <w:vAlign w:val="center"/>
                  <w:hideMark/>
                </w:tcPr>
                <w:p w14:paraId="68A37FDD" w14:textId="77777777" w:rsidR="00662E4B" w:rsidRPr="00EB5246" w:rsidRDefault="00662E4B" w:rsidP="00780447">
                  <w:pPr>
                    <w:framePr w:hSpace="180" w:wrap="around" w:vAnchor="text" w:hAnchor="text" w:y="1"/>
                    <w:rPr>
                      <w:rFonts w:ascii="Arial" w:hAnsi="Arial" w:cs="Arial"/>
                      <w:sz w:val="16"/>
                      <w:szCs w:val="16"/>
                    </w:rPr>
                  </w:pPr>
                  <w:r w:rsidRPr="00EB5246">
                    <w:rPr>
                      <w:rFonts w:ascii="Arial" w:hAnsi="Arial" w:cs="Arial"/>
                      <w:sz w:val="16"/>
                      <w:szCs w:val="16"/>
                    </w:rPr>
                    <w:t>Jul 05, 2023</w:t>
                  </w:r>
                </w:p>
              </w:tc>
              <w:tc>
                <w:tcPr>
                  <w:tcW w:w="0" w:type="auto"/>
                  <w:tcMar>
                    <w:top w:w="150" w:type="dxa"/>
                    <w:left w:w="150" w:type="dxa"/>
                    <w:bottom w:w="150" w:type="dxa"/>
                    <w:right w:w="0" w:type="dxa"/>
                  </w:tcMar>
                  <w:vAlign w:val="center"/>
                  <w:hideMark/>
                </w:tcPr>
                <w:p w14:paraId="636D3C8A"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3,320.00</w:t>
                  </w:r>
                </w:p>
              </w:tc>
              <w:tc>
                <w:tcPr>
                  <w:tcW w:w="0" w:type="auto"/>
                  <w:tcMar>
                    <w:top w:w="150" w:type="dxa"/>
                    <w:left w:w="150" w:type="dxa"/>
                    <w:bottom w:w="150" w:type="dxa"/>
                    <w:right w:w="0" w:type="dxa"/>
                  </w:tcMar>
                  <w:vAlign w:val="center"/>
                  <w:hideMark/>
                </w:tcPr>
                <w:p w14:paraId="70B8729D"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3,329.00</w:t>
                  </w:r>
                </w:p>
              </w:tc>
              <w:tc>
                <w:tcPr>
                  <w:tcW w:w="0" w:type="auto"/>
                  <w:tcMar>
                    <w:top w:w="150" w:type="dxa"/>
                    <w:left w:w="150" w:type="dxa"/>
                    <w:bottom w:w="150" w:type="dxa"/>
                    <w:right w:w="0" w:type="dxa"/>
                  </w:tcMar>
                  <w:vAlign w:val="center"/>
                  <w:hideMark/>
                </w:tcPr>
                <w:p w14:paraId="6F11F43B"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3,305.00</w:t>
                  </w:r>
                </w:p>
              </w:tc>
              <w:tc>
                <w:tcPr>
                  <w:tcW w:w="0" w:type="auto"/>
                  <w:tcMar>
                    <w:top w:w="150" w:type="dxa"/>
                    <w:left w:w="150" w:type="dxa"/>
                    <w:bottom w:w="150" w:type="dxa"/>
                    <w:right w:w="0" w:type="dxa"/>
                  </w:tcMar>
                  <w:vAlign w:val="center"/>
                  <w:hideMark/>
                </w:tcPr>
                <w:p w14:paraId="1ED37DBC"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3,319.95</w:t>
                  </w:r>
                </w:p>
              </w:tc>
              <w:tc>
                <w:tcPr>
                  <w:tcW w:w="0" w:type="auto"/>
                  <w:tcMar>
                    <w:top w:w="150" w:type="dxa"/>
                    <w:left w:w="150" w:type="dxa"/>
                    <w:bottom w:w="150" w:type="dxa"/>
                    <w:right w:w="0" w:type="dxa"/>
                  </w:tcMar>
                  <w:vAlign w:val="center"/>
                  <w:hideMark/>
                </w:tcPr>
                <w:p w14:paraId="328B6A57"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3,287.56</w:t>
                  </w:r>
                </w:p>
              </w:tc>
              <w:tc>
                <w:tcPr>
                  <w:tcW w:w="0" w:type="auto"/>
                  <w:tcMar>
                    <w:top w:w="150" w:type="dxa"/>
                    <w:left w:w="150" w:type="dxa"/>
                    <w:bottom w:w="150" w:type="dxa"/>
                    <w:right w:w="0" w:type="dxa"/>
                  </w:tcMar>
                  <w:vAlign w:val="center"/>
                  <w:hideMark/>
                </w:tcPr>
                <w:p w14:paraId="297B6BAA"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1,453,008</w:t>
                  </w:r>
                </w:p>
              </w:tc>
            </w:tr>
            <w:tr w:rsidR="00662E4B" w:rsidRPr="00EB5246" w14:paraId="2746B8AC" w14:textId="77777777" w:rsidTr="00662E4B">
              <w:tc>
                <w:tcPr>
                  <w:tcW w:w="0" w:type="auto"/>
                  <w:tcMar>
                    <w:top w:w="150" w:type="dxa"/>
                    <w:left w:w="0" w:type="dxa"/>
                    <w:bottom w:w="150" w:type="dxa"/>
                    <w:right w:w="150" w:type="dxa"/>
                  </w:tcMar>
                  <w:vAlign w:val="center"/>
                  <w:hideMark/>
                </w:tcPr>
                <w:p w14:paraId="2C7EB24F" w14:textId="77777777" w:rsidR="00662E4B" w:rsidRPr="00EB5246" w:rsidRDefault="00662E4B" w:rsidP="00780447">
                  <w:pPr>
                    <w:framePr w:hSpace="180" w:wrap="around" w:vAnchor="text" w:hAnchor="text" w:y="1"/>
                    <w:rPr>
                      <w:rFonts w:ascii="Arial" w:hAnsi="Arial" w:cs="Arial"/>
                      <w:sz w:val="16"/>
                      <w:szCs w:val="16"/>
                    </w:rPr>
                  </w:pPr>
                  <w:r w:rsidRPr="00EB5246">
                    <w:rPr>
                      <w:rFonts w:ascii="Arial" w:hAnsi="Arial" w:cs="Arial"/>
                      <w:sz w:val="16"/>
                      <w:szCs w:val="16"/>
                    </w:rPr>
                    <w:t>Jul 04, 2023</w:t>
                  </w:r>
                </w:p>
              </w:tc>
              <w:tc>
                <w:tcPr>
                  <w:tcW w:w="0" w:type="auto"/>
                  <w:tcMar>
                    <w:top w:w="150" w:type="dxa"/>
                    <w:left w:w="150" w:type="dxa"/>
                    <w:bottom w:w="150" w:type="dxa"/>
                    <w:right w:w="0" w:type="dxa"/>
                  </w:tcMar>
                  <w:vAlign w:val="center"/>
                  <w:hideMark/>
                </w:tcPr>
                <w:p w14:paraId="138B47A9"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3,290.00</w:t>
                  </w:r>
                </w:p>
              </w:tc>
              <w:tc>
                <w:tcPr>
                  <w:tcW w:w="0" w:type="auto"/>
                  <w:tcMar>
                    <w:top w:w="150" w:type="dxa"/>
                    <w:left w:w="150" w:type="dxa"/>
                    <w:bottom w:w="150" w:type="dxa"/>
                    <w:right w:w="0" w:type="dxa"/>
                  </w:tcMar>
                  <w:vAlign w:val="center"/>
                  <w:hideMark/>
                </w:tcPr>
                <w:p w14:paraId="6148D265"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3,315.00</w:t>
                  </w:r>
                </w:p>
              </w:tc>
              <w:tc>
                <w:tcPr>
                  <w:tcW w:w="0" w:type="auto"/>
                  <w:tcMar>
                    <w:top w:w="150" w:type="dxa"/>
                    <w:left w:w="150" w:type="dxa"/>
                    <w:bottom w:w="150" w:type="dxa"/>
                    <w:right w:w="0" w:type="dxa"/>
                  </w:tcMar>
                  <w:vAlign w:val="center"/>
                  <w:hideMark/>
                </w:tcPr>
                <w:p w14:paraId="41BC48C7"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3,277.30</w:t>
                  </w:r>
                </w:p>
              </w:tc>
              <w:tc>
                <w:tcPr>
                  <w:tcW w:w="0" w:type="auto"/>
                  <w:tcMar>
                    <w:top w:w="150" w:type="dxa"/>
                    <w:left w:w="150" w:type="dxa"/>
                    <w:bottom w:w="150" w:type="dxa"/>
                    <w:right w:w="0" w:type="dxa"/>
                  </w:tcMar>
                  <w:vAlign w:val="center"/>
                  <w:hideMark/>
                </w:tcPr>
                <w:p w14:paraId="6F40DD32"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3,308.85</w:t>
                  </w:r>
                </w:p>
              </w:tc>
              <w:tc>
                <w:tcPr>
                  <w:tcW w:w="0" w:type="auto"/>
                  <w:tcMar>
                    <w:top w:w="150" w:type="dxa"/>
                    <w:left w:w="150" w:type="dxa"/>
                    <w:bottom w:w="150" w:type="dxa"/>
                    <w:right w:w="0" w:type="dxa"/>
                  </w:tcMar>
                  <w:vAlign w:val="center"/>
                  <w:hideMark/>
                </w:tcPr>
                <w:p w14:paraId="2672BE60"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3,276.57</w:t>
                  </w:r>
                </w:p>
              </w:tc>
              <w:tc>
                <w:tcPr>
                  <w:tcW w:w="0" w:type="auto"/>
                  <w:tcMar>
                    <w:top w:w="150" w:type="dxa"/>
                    <w:left w:w="150" w:type="dxa"/>
                    <w:bottom w:w="150" w:type="dxa"/>
                    <w:right w:w="0" w:type="dxa"/>
                  </w:tcMar>
                  <w:vAlign w:val="center"/>
                  <w:hideMark/>
                </w:tcPr>
                <w:p w14:paraId="1AFE426B"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1,656,681</w:t>
                  </w:r>
                </w:p>
              </w:tc>
            </w:tr>
            <w:tr w:rsidR="00662E4B" w:rsidRPr="00EB5246" w14:paraId="6A8F5E21" w14:textId="77777777" w:rsidTr="00662E4B">
              <w:tc>
                <w:tcPr>
                  <w:tcW w:w="0" w:type="auto"/>
                  <w:tcMar>
                    <w:top w:w="150" w:type="dxa"/>
                    <w:left w:w="0" w:type="dxa"/>
                    <w:bottom w:w="150" w:type="dxa"/>
                    <w:right w:w="150" w:type="dxa"/>
                  </w:tcMar>
                  <w:vAlign w:val="center"/>
                  <w:hideMark/>
                </w:tcPr>
                <w:p w14:paraId="5F2761FE" w14:textId="77777777" w:rsidR="00662E4B" w:rsidRPr="00EB5246" w:rsidRDefault="00662E4B" w:rsidP="00780447">
                  <w:pPr>
                    <w:framePr w:hSpace="180" w:wrap="around" w:vAnchor="text" w:hAnchor="text" w:y="1"/>
                    <w:rPr>
                      <w:rFonts w:ascii="Arial" w:hAnsi="Arial" w:cs="Arial"/>
                      <w:sz w:val="16"/>
                      <w:szCs w:val="16"/>
                    </w:rPr>
                  </w:pPr>
                  <w:r w:rsidRPr="00EB5246">
                    <w:rPr>
                      <w:rFonts w:ascii="Arial" w:hAnsi="Arial" w:cs="Arial"/>
                      <w:sz w:val="16"/>
                      <w:szCs w:val="16"/>
                    </w:rPr>
                    <w:t>Jul 03, 2023</w:t>
                  </w:r>
                </w:p>
              </w:tc>
              <w:tc>
                <w:tcPr>
                  <w:tcW w:w="0" w:type="auto"/>
                  <w:tcMar>
                    <w:top w:w="150" w:type="dxa"/>
                    <w:left w:w="150" w:type="dxa"/>
                    <w:bottom w:w="150" w:type="dxa"/>
                    <w:right w:w="0" w:type="dxa"/>
                  </w:tcMar>
                  <w:vAlign w:val="center"/>
                  <w:hideMark/>
                </w:tcPr>
                <w:p w14:paraId="04E7405E"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3,314.30</w:t>
                  </w:r>
                </w:p>
              </w:tc>
              <w:tc>
                <w:tcPr>
                  <w:tcW w:w="0" w:type="auto"/>
                  <w:tcMar>
                    <w:top w:w="150" w:type="dxa"/>
                    <w:left w:w="150" w:type="dxa"/>
                    <w:bottom w:w="150" w:type="dxa"/>
                    <w:right w:w="0" w:type="dxa"/>
                  </w:tcMar>
                  <w:vAlign w:val="center"/>
                  <w:hideMark/>
                </w:tcPr>
                <w:p w14:paraId="369D09A0"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3,318.80</w:t>
                  </w:r>
                </w:p>
              </w:tc>
              <w:tc>
                <w:tcPr>
                  <w:tcW w:w="0" w:type="auto"/>
                  <w:tcMar>
                    <w:top w:w="150" w:type="dxa"/>
                    <w:left w:w="150" w:type="dxa"/>
                    <w:bottom w:w="150" w:type="dxa"/>
                    <w:right w:w="0" w:type="dxa"/>
                  </w:tcMar>
                  <w:vAlign w:val="center"/>
                  <w:hideMark/>
                </w:tcPr>
                <w:p w14:paraId="418710CC"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3,268.75</w:t>
                  </w:r>
                </w:p>
              </w:tc>
              <w:tc>
                <w:tcPr>
                  <w:tcW w:w="0" w:type="auto"/>
                  <w:tcMar>
                    <w:top w:w="150" w:type="dxa"/>
                    <w:left w:w="150" w:type="dxa"/>
                    <w:bottom w:w="150" w:type="dxa"/>
                    <w:right w:w="0" w:type="dxa"/>
                  </w:tcMar>
                  <w:vAlign w:val="center"/>
                  <w:hideMark/>
                </w:tcPr>
                <w:p w14:paraId="759C3B7F"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3,272.30</w:t>
                  </w:r>
                </w:p>
              </w:tc>
              <w:tc>
                <w:tcPr>
                  <w:tcW w:w="0" w:type="auto"/>
                  <w:tcMar>
                    <w:top w:w="150" w:type="dxa"/>
                    <w:left w:w="150" w:type="dxa"/>
                    <w:bottom w:w="150" w:type="dxa"/>
                    <w:right w:w="0" w:type="dxa"/>
                  </w:tcMar>
                  <w:vAlign w:val="center"/>
                  <w:hideMark/>
                </w:tcPr>
                <w:p w14:paraId="05A36BBB"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3,240.37</w:t>
                  </w:r>
                </w:p>
              </w:tc>
              <w:tc>
                <w:tcPr>
                  <w:tcW w:w="0" w:type="auto"/>
                  <w:tcMar>
                    <w:top w:w="150" w:type="dxa"/>
                    <w:left w:w="150" w:type="dxa"/>
                    <w:bottom w:w="150" w:type="dxa"/>
                    <w:right w:w="0" w:type="dxa"/>
                  </w:tcMar>
                  <w:vAlign w:val="center"/>
                  <w:hideMark/>
                </w:tcPr>
                <w:p w14:paraId="69688A52"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1,687,264</w:t>
                  </w:r>
                </w:p>
              </w:tc>
            </w:tr>
            <w:tr w:rsidR="00662E4B" w:rsidRPr="00EB5246" w14:paraId="2E208EFA" w14:textId="77777777" w:rsidTr="00662E4B">
              <w:tc>
                <w:tcPr>
                  <w:tcW w:w="0" w:type="auto"/>
                  <w:tcMar>
                    <w:top w:w="150" w:type="dxa"/>
                    <w:left w:w="0" w:type="dxa"/>
                    <w:bottom w:w="150" w:type="dxa"/>
                    <w:right w:w="150" w:type="dxa"/>
                  </w:tcMar>
                  <w:vAlign w:val="center"/>
                  <w:hideMark/>
                </w:tcPr>
                <w:p w14:paraId="191AF8E0" w14:textId="77777777" w:rsidR="00662E4B" w:rsidRPr="00EB5246" w:rsidRDefault="00662E4B" w:rsidP="00780447">
                  <w:pPr>
                    <w:framePr w:hSpace="180" w:wrap="around" w:vAnchor="text" w:hAnchor="text" w:y="1"/>
                    <w:rPr>
                      <w:rFonts w:ascii="Arial" w:hAnsi="Arial" w:cs="Arial"/>
                      <w:sz w:val="16"/>
                      <w:szCs w:val="16"/>
                    </w:rPr>
                  </w:pPr>
                  <w:r w:rsidRPr="00EB5246">
                    <w:rPr>
                      <w:rFonts w:ascii="Arial" w:hAnsi="Arial" w:cs="Arial"/>
                      <w:sz w:val="16"/>
                      <w:szCs w:val="16"/>
                    </w:rPr>
                    <w:t>Jun 30, 2023</w:t>
                  </w:r>
                </w:p>
              </w:tc>
              <w:tc>
                <w:tcPr>
                  <w:tcW w:w="0" w:type="auto"/>
                  <w:tcMar>
                    <w:top w:w="150" w:type="dxa"/>
                    <w:left w:w="150" w:type="dxa"/>
                    <w:bottom w:w="150" w:type="dxa"/>
                    <w:right w:w="0" w:type="dxa"/>
                  </w:tcMar>
                  <w:vAlign w:val="center"/>
                  <w:hideMark/>
                </w:tcPr>
                <w:p w14:paraId="3ACA5788"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3,220.00</w:t>
                  </w:r>
                </w:p>
              </w:tc>
              <w:tc>
                <w:tcPr>
                  <w:tcW w:w="0" w:type="auto"/>
                  <w:tcMar>
                    <w:top w:w="150" w:type="dxa"/>
                    <w:left w:w="150" w:type="dxa"/>
                    <w:bottom w:w="150" w:type="dxa"/>
                    <w:right w:w="0" w:type="dxa"/>
                  </w:tcMar>
                  <w:vAlign w:val="center"/>
                  <w:hideMark/>
                </w:tcPr>
                <w:p w14:paraId="7F8CD20C"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3,310.00</w:t>
                  </w:r>
                </w:p>
              </w:tc>
              <w:tc>
                <w:tcPr>
                  <w:tcW w:w="0" w:type="auto"/>
                  <w:tcMar>
                    <w:top w:w="150" w:type="dxa"/>
                    <w:left w:w="150" w:type="dxa"/>
                    <w:bottom w:w="150" w:type="dxa"/>
                    <w:right w:w="0" w:type="dxa"/>
                  </w:tcMar>
                  <w:vAlign w:val="center"/>
                  <w:hideMark/>
                </w:tcPr>
                <w:p w14:paraId="586307CD"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3,214.10</w:t>
                  </w:r>
                </w:p>
              </w:tc>
              <w:tc>
                <w:tcPr>
                  <w:tcW w:w="0" w:type="auto"/>
                  <w:tcMar>
                    <w:top w:w="150" w:type="dxa"/>
                    <w:left w:w="150" w:type="dxa"/>
                    <w:bottom w:w="150" w:type="dxa"/>
                    <w:right w:w="0" w:type="dxa"/>
                  </w:tcMar>
                  <w:vAlign w:val="center"/>
                  <w:hideMark/>
                </w:tcPr>
                <w:p w14:paraId="6A2F1D9C"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3,302.25</w:t>
                  </w:r>
                </w:p>
              </w:tc>
              <w:tc>
                <w:tcPr>
                  <w:tcW w:w="0" w:type="auto"/>
                  <w:tcMar>
                    <w:top w:w="150" w:type="dxa"/>
                    <w:left w:w="150" w:type="dxa"/>
                    <w:bottom w:w="150" w:type="dxa"/>
                    <w:right w:w="0" w:type="dxa"/>
                  </w:tcMar>
                  <w:vAlign w:val="center"/>
                  <w:hideMark/>
                </w:tcPr>
                <w:p w14:paraId="2C8FD738"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3,270.03</w:t>
                  </w:r>
                </w:p>
              </w:tc>
              <w:tc>
                <w:tcPr>
                  <w:tcW w:w="0" w:type="auto"/>
                  <w:tcMar>
                    <w:top w:w="150" w:type="dxa"/>
                    <w:left w:w="150" w:type="dxa"/>
                    <w:bottom w:w="150" w:type="dxa"/>
                    <w:right w:w="0" w:type="dxa"/>
                  </w:tcMar>
                  <w:vAlign w:val="center"/>
                  <w:hideMark/>
                </w:tcPr>
                <w:p w14:paraId="25404840"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2,672,406</w:t>
                  </w:r>
                </w:p>
              </w:tc>
            </w:tr>
            <w:tr w:rsidR="00662E4B" w:rsidRPr="00EB5246" w14:paraId="1AB8452F" w14:textId="77777777" w:rsidTr="00662E4B">
              <w:tc>
                <w:tcPr>
                  <w:tcW w:w="0" w:type="auto"/>
                  <w:tcMar>
                    <w:top w:w="150" w:type="dxa"/>
                    <w:left w:w="0" w:type="dxa"/>
                    <w:bottom w:w="150" w:type="dxa"/>
                    <w:right w:w="150" w:type="dxa"/>
                  </w:tcMar>
                  <w:vAlign w:val="center"/>
                  <w:hideMark/>
                </w:tcPr>
                <w:p w14:paraId="3219CA7D" w14:textId="77777777" w:rsidR="00662E4B" w:rsidRPr="00EB5246" w:rsidRDefault="00662E4B" w:rsidP="00780447">
                  <w:pPr>
                    <w:framePr w:hSpace="180" w:wrap="around" w:vAnchor="text" w:hAnchor="text" w:y="1"/>
                    <w:rPr>
                      <w:rFonts w:ascii="Arial" w:hAnsi="Arial" w:cs="Arial"/>
                      <w:sz w:val="16"/>
                      <w:szCs w:val="16"/>
                    </w:rPr>
                  </w:pPr>
                  <w:r w:rsidRPr="00EB5246">
                    <w:rPr>
                      <w:rFonts w:ascii="Arial" w:hAnsi="Arial" w:cs="Arial"/>
                      <w:sz w:val="16"/>
                      <w:szCs w:val="16"/>
                    </w:rPr>
                    <w:t>Jun 28, 2023</w:t>
                  </w:r>
                </w:p>
              </w:tc>
              <w:tc>
                <w:tcPr>
                  <w:tcW w:w="0" w:type="auto"/>
                  <w:tcMar>
                    <w:top w:w="150" w:type="dxa"/>
                    <w:left w:w="150" w:type="dxa"/>
                    <w:bottom w:w="150" w:type="dxa"/>
                    <w:right w:w="0" w:type="dxa"/>
                  </w:tcMar>
                  <w:vAlign w:val="center"/>
                  <w:hideMark/>
                </w:tcPr>
                <w:p w14:paraId="2279E3B2"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3,208.00</w:t>
                  </w:r>
                </w:p>
              </w:tc>
              <w:tc>
                <w:tcPr>
                  <w:tcW w:w="0" w:type="auto"/>
                  <w:tcMar>
                    <w:top w:w="150" w:type="dxa"/>
                    <w:left w:w="150" w:type="dxa"/>
                    <w:bottom w:w="150" w:type="dxa"/>
                    <w:right w:w="0" w:type="dxa"/>
                  </w:tcMar>
                  <w:vAlign w:val="center"/>
                  <w:hideMark/>
                </w:tcPr>
                <w:p w14:paraId="3920E5AD"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3,230.95</w:t>
                  </w:r>
                </w:p>
              </w:tc>
              <w:tc>
                <w:tcPr>
                  <w:tcW w:w="0" w:type="auto"/>
                  <w:tcMar>
                    <w:top w:w="150" w:type="dxa"/>
                    <w:left w:w="150" w:type="dxa"/>
                    <w:bottom w:w="150" w:type="dxa"/>
                    <w:right w:w="0" w:type="dxa"/>
                  </w:tcMar>
                  <w:vAlign w:val="center"/>
                  <w:hideMark/>
                </w:tcPr>
                <w:p w14:paraId="3E17F8A9"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3,193.40</w:t>
                  </w:r>
                </w:p>
              </w:tc>
              <w:tc>
                <w:tcPr>
                  <w:tcW w:w="0" w:type="auto"/>
                  <w:tcMar>
                    <w:top w:w="150" w:type="dxa"/>
                    <w:left w:w="150" w:type="dxa"/>
                    <w:bottom w:w="150" w:type="dxa"/>
                    <w:right w:w="0" w:type="dxa"/>
                  </w:tcMar>
                  <w:vAlign w:val="center"/>
                  <w:hideMark/>
                </w:tcPr>
                <w:p w14:paraId="38AB4AEE"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3,215.45</w:t>
                  </w:r>
                </w:p>
              </w:tc>
              <w:tc>
                <w:tcPr>
                  <w:tcW w:w="0" w:type="auto"/>
                  <w:tcMar>
                    <w:top w:w="150" w:type="dxa"/>
                    <w:left w:w="150" w:type="dxa"/>
                    <w:bottom w:w="150" w:type="dxa"/>
                    <w:right w:w="0" w:type="dxa"/>
                  </w:tcMar>
                  <w:vAlign w:val="center"/>
                  <w:hideMark/>
                </w:tcPr>
                <w:p w14:paraId="1E6656A4"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3,184.08</w:t>
                  </w:r>
                </w:p>
              </w:tc>
              <w:tc>
                <w:tcPr>
                  <w:tcW w:w="0" w:type="auto"/>
                  <w:tcMar>
                    <w:top w:w="150" w:type="dxa"/>
                    <w:left w:w="150" w:type="dxa"/>
                    <w:bottom w:w="150" w:type="dxa"/>
                    <w:right w:w="0" w:type="dxa"/>
                  </w:tcMar>
                  <w:vAlign w:val="center"/>
                  <w:hideMark/>
                </w:tcPr>
                <w:p w14:paraId="5716A4AC"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1,575,872</w:t>
                  </w:r>
                </w:p>
              </w:tc>
            </w:tr>
            <w:tr w:rsidR="00662E4B" w:rsidRPr="00EB5246" w14:paraId="4F8AAD36" w14:textId="77777777" w:rsidTr="00662E4B">
              <w:tc>
                <w:tcPr>
                  <w:tcW w:w="0" w:type="auto"/>
                  <w:tcMar>
                    <w:top w:w="150" w:type="dxa"/>
                    <w:left w:w="0" w:type="dxa"/>
                    <w:bottom w:w="150" w:type="dxa"/>
                    <w:right w:w="150" w:type="dxa"/>
                  </w:tcMar>
                  <w:vAlign w:val="center"/>
                  <w:hideMark/>
                </w:tcPr>
                <w:p w14:paraId="2A42E8BA" w14:textId="77777777" w:rsidR="00662E4B" w:rsidRPr="00EB5246" w:rsidRDefault="00662E4B" w:rsidP="00780447">
                  <w:pPr>
                    <w:framePr w:hSpace="180" w:wrap="around" w:vAnchor="text" w:hAnchor="text" w:y="1"/>
                    <w:rPr>
                      <w:rFonts w:ascii="Arial" w:hAnsi="Arial" w:cs="Arial"/>
                      <w:sz w:val="16"/>
                      <w:szCs w:val="16"/>
                    </w:rPr>
                  </w:pPr>
                  <w:r w:rsidRPr="00EB5246">
                    <w:rPr>
                      <w:rFonts w:ascii="Arial" w:hAnsi="Arial" w:cs="Arial"/>
                      <w:sz w:val="16"/>
                      <w:szCs w:val="16"/>
                    </w:rPr>
                    <w:t>Jun 27, 2023</w:t>
                  </w:r>
                </w:p>
              </w:tc>
              <w:tc>
                <w:tcPr>
                  <w:tcW w:w="0" w:type="auto"/>
                  <w:tcMar>
                    <w:top w:w="150" w:type="dxa"/>
                    <w:left w:w="150" w:type="dxa"/>
                    <w:bottom w:w="150" w:type="dxa"/>
                    <w:right w:w="0" w:type="dxa"/>
                  </w:tcMar>
                  <w:vAlign w:val="center"/>
                  <w:hideMark/>
                </w:tcPr>
                <w:p w14:paraId="63E6FA70"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3,202.00</w:t>
                  </w:r>
                </w:p>
              </w:tc>
              <w:tc>
                <w:tcPr>
                  <w:tcW w:w="0" w:type="auto"/>
                  <w:tcMar>
                    <w:top w:w="150" w:type="dxa"/>
                    <w:left w:w="150" w:type="dxa"/>
                    <w:bottom w:w="150" w:type="dxa"/>
                    <w:right w:w="0" w:type="dxa"/>
                  </w:tcMar>
                  <w:vAlign w:val="center"/>
                  <w:hideMark/>
                </w:tcPr>
                <w:p w14:paraId="2F2296D8"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3,209.65</w:t>
                  </w:r>
                </w:p>
              </w:tc>
              <w:tc>
                <w:tcPr>
                  <w:tcW w:w="0" w:type="auto"/>
                  <w:tcMar>
                    <w:top w:w="150" w:type="dxa"/>
                    <w:left w:w="150" w:type="dxa"/>
                    <w:bottom w:w="150" w:type="dxa"/>
                    <w:right w:w="0" w:type="dxa"/>
                  </w:tcMar>
                  <w:vAlign w:val="center"/>
                  <w:hideMark/>
                </w:tcPr>
                <w:p w14:paraId="5D01B57B"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3,182.30</w:t>
                  </w:r>
                </w:p>
              </w:tc>
              <w:tc>
                <w:tcPr>
                  <w:tcW w:w="0" w:type="auto"/>
                  <w:tcMar>
                    <w:top w:w="150" w:type="dxa"/>
                    <w:left w:w="150" w:type="dxa"/>
                    <w:bottom w:w="150" w:type="dxa"/>
                    <w:right w:w="0" w:type="dxa"/>
                  </w:tcMar>
                  <w:vAlign w:val="center"/>
                  <w:hideMark/>
                </w:tcPr>
                <w:p w14:paraId="259C27CC"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3,197.35</w:t>
                  </w:r>
                </w:p>
              </w:tc>
              <w:tc>
                <w:tcPr>
                  <w:tcW w:w="0" w:type="auto"/>
                  <w:tcMar>
                    <w:top w:w="150" w:type="dxa"/>
                    <w:left w:w="150" w:type="dxa"/>
                    <w:bottom w:w="150" w:type="dxa"/>
                    <w:right w:w="0" w:type="dxa"/>
                  </w:tcMar>
                  <w:vAlign w:val="center"/>
                  <w:hideMark/>
                </w:tcPr>
                <w:p w14:paraId="72AF771A"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3,166.16</w:t>
                  </w:r>
                </w:p>
              </w:tc>
              <w:tc>
                <w:tcPr>
                  <w:tcW w:w="0" w:type="auto"/>
                  <w:tcMar>
                    <w:top w:w="150" w:type="dxa"/>
                    <w:left w:w="150" w:type="dxa"/>
                    <w:bottom w:w="150" w:type="dxa"/>
                    <w:right w:w="0" w:type="dxa"/>
                  </w:tcMar>
                  <w:vAlign w:val="center"/>
                  <w:hideMark/>
                </w:tcPr>
                <w:p w14:paraId="507910E9"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863,542</w:t>
                  </w:r>
                </w:p>
              </w:tc>
            </w:tr>
            <w:tr w:rsidR="00662E4B" w:rsidRPr="00EB5246" w14:paraId="7998C56D" w14:textId="77777777" w:rsidTr="00662E4B">
              <w:tc>
                <w:tcPr>
                  <w:tcW w:w="0" w:type="auto"/>
                  <w:tcMar>
                    <w:top w:w="150" w:type="dxa"/>
                    <w:left w:w="0" w:type="dxa"/>
                    <w:bottom w:w="150" w:type="dxa"/>
                    <w:right w:w="150" w:type="dxa"/>
                  </w:tcMar>
                  <w:vAlign w:val="center"/>
                  <w:hideMark/>
                </w:tcPr>
                <w:p w14:paraId="1623C00B" w14:textId="77777777" w:rsidR="00662E4B" w:rsidRPr="00EB5246" w:rsidRDefault="00662E4B" w:rsidP="00780447">
                  <w:pPr>
                    <w:framePr w:hSpace="180" w:wrap="around" w:vAnchor="text" w:hAnchor="text" w:y="1"/>
                    <w:rPr>
                      <w:rFonts w:ascii="Arial" w:hAnsi="Arial" w:cs="Arial"/>
                      <w:sz w:val="16"/>
                      <w:szCs w:val="16"/>
                    </w:rPr>
                  </w:pPr>
                  <w:r w:rsidRPr="00EB5246">
                    <w:rPr>
                      <w:rFonts w:ascii="Arial" w:hAnsi="Arial" w:cs="Arial"/>
                      <w:sz w:val="16"/>
                      <w:szCs w:val="16"/>
                    </w:rPr>
                    <w:t>Jun 26, 2023</w:t>
                  </w:r>
                </w:p>
              </w:tc>
              <w:tc>
                <w:tcPr>
                  <w:tcW w:w="0" w:type="auto"/>
                  <w:tcMar>
                    <w:top w:w="150" w:type="dxa"/>
                    <w:left w:w="150" w:type="dxa"/>
                    <w:bottom w:w="150" w:type="dxa"/>
                    <w:right w:w="0" w:type="dxa"/>
                  </w:tcMar>
                  <w:vAlign w:val="center"/>
                  <w:hideMark/>
                </w:tcPr>
                <w:p w14:paraId="748B2E26"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3,205.00</w:t>
                  </w:r>
                </w:p>
              </w:tc>
              <w:tc>
                <w:tcPr>
                  <w:tcW w:w="0" w:type="auto"/>
                  <w:tcMar>
                    <w:top w:w="150" w:type="dxa"/>
                    <w:left w:w="150" w:type="dxa"/>
                    <w:bottom w:w="150" w:type="dxa"/>
                    <w:right w:w="0" w:type="dxa"/>
                  </w:tcMar>
                  <w:vAlign w:val="center"/>
                  <w:hideMark/>
                </w:tcPr>
                <w:p w14:paraId="1A7664F0"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3,213.90</w:t>
                  </w:r>
                </w:p>
              </w:tc>
              <w:tc>
                <w:tcPr>
                  <w:tcW w:w="0" w:type="auto"/>
                  <w:tcMar>
                    <w:top w:w="150" w:type="dxa"/>
                    <w:left w:w="150" w:type="dxa"/>
                    <w:bottom w:w="150" w:type="dxa"/>
                    <w:right w:w="0" w:type="dxa"/>
                  </w:tcMar>
                  <w:vAlign w:val="center"/>
                  <w:hideMark/>
                </w:tcPr>
                <w:p w14:paraId="4B0B0BDA"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3,173.00</w:t>
                  </w:r>
                </w:p>
              </w:tc>
              <w:tc>
                <w:tcPr>
                  <w:tcW w:w="0" w:type="auto"/>
                  <w:tcMar>
                    <w:top w:w="150" w:type="dxa"/>
                    <w:left w:w="150" w:type="dxa"/>
                    <w:bottom w:w="150" w:type="dxa"/>
                    <w:right w:w="0" w:type="dxa"/>
                  </w:tcMar>
                  <w:vAlign w:val="center"/>
                  <w:hideMark/>
                </w:tcPr>
                <w:p w14:paraId="01D27AAC"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3,189.65</w:t>
                  </w:r>
                </w:p>
              </w:tc>
              <w:tc>
                <w:tcPr>
                  <w:tcW w:w="0" w:type="auto"/>
                  <w:tcMar>
                    <w:top w:w="150" w:type="dxa"/>
                    <w:left w:w="150" w:type="dxa"/>
                    <w:bottom w:w="150" w:type="dxa"/>
                    <w:right w:w="0" w:type="dxa"/>
                  </w:tcMar>
                  <w:vAlign w:val="center"/>
                  <w:hideMark/>
                </w:tcPr>
                <w:p w14:paraId="02B8CF1C"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3,158.53</w:t>
                  </w:r>
                </w:p>
              </w:tc>
              <w:tc>
                <w:tcPr>
                  <w:tcW w:w="0" w:type="auto"/>
                  <w:tcMar>
                    <w:top w:w="150" w:type="dxa"/>
                    <w:left w:w="150" w:type="dxa"/>
                    <w:bottom w:w="150" w:type="dxa"/>
                    <w:right w:w="0" w:type="dxa"/>
                  </w:tcMar>
                  <w:vAlign w:val="center"/>
                  <w:hideMark/>
                </w:tcPr>
                <w:p w14:paraId="06EE289D"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1,978,803</w:t>
                  </w:r>
                </w:p>
              </w:tc>
            </w:tr>
            <w:tr w:rsidR="00662E4B" w:rsidRPr="00EB5246" w14:paraId="08E3628D" w14:textId="77777777" w:rsidTr="00662E4B">
              <w:tc>
                <w:tcPr>
                  <w:tcW w:w="0" w:type="auto"/>
                  <w:tcMar>
                    <w:top w:w="150" w:type="dxa"/>
                    <w:left w:w="0" w:type="dxa"/>
                    <w:bottom w:w="150" w:type="dxa"/>
                    <w:right w:w="150" w:type="dxa"/>
                  </w:tcMar>
                  <w:vAlign w:val="center"/>
                  <w:hideMark/>
                </w:tcPr>
                <w:p w14:paraId="74DADA3A" w14:textId="77777777" w:rsidR="00662E4B" w:rsidRPr="00EB5246" w:rsidRDefault="00662E4B" w:rsidP="00780447">
                  <w:pPr>
                    <w:framePr w:hSpace="180" w:wrap="around" w:vAnchor="text" w:hAnchor="text" w:y="1"/>
                    <w:rPr>
                      <w:rFonts w:ascii="Arial" w:hAnsi="Arial" w:cs="Arial"/>
                      <w:sz w:val="16"/>
                      <w:szCs w:val="16"/>
                    </w:rPr>
                  </w:pPr>
                  <w:r w:rsidRPr="00EB5246">
                    <w:rPr>
                      <w:rFonts w:ascii="Arial" w:hAnsi="Arial" w:cs="Arial"/>
                      <w:sz w:val="16"/>
                      <w:szCs w:val="16"/>
                    </w:rPr>
                    <w:t>Jun 23, 2023</w:t>
                  </w:r>
                </w:p>
              </w:tc>
              <w:tc>
                <w:tcPr>
                  <w:tcW w:w="0" w:type="auto"/>
                  <w:tcMar>
                    <w:top w:w="150" w:type="dxa"/>
                    <w:left w:w="150" w:type="dxa"/>
                    <w:bottom w:w="150" w:type="dxa"/>
                    <w:right w:w="0" w:type="dxa"/>
                  </w:tcMar>
                  <w:vAlign w:val="center"/>
                  <w:hideMark/>
                </w:tcPr>
                <w:p w14:paraId="0AF2E5F9"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3,237.30</w:t>
                  </w:r>
                </w:p>
              </w:tc>
              <w:tc>
                <w:tcPr>
                  <w:tcW w:w="0" w:type="auto"/>
                  <w:tcMar>
                    <w:top w:w="150" w:type="dxa"/>
                    <w:left w:w="150" w:type="dxa"/>
                    <w:bottom w:w="150" w:type="dxa"/>
                    <w:right w:w="0" w:type="dxa"/>
                  </w:tcMar>
                  <w:vAlign w:val="center"/>
                  <w:hideMark/>
                </w:tcPr>
                <w:p w14:paraId="236D4186"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3,249.40</w:t>
                  </w:r>
                </w:p>
              </w:tc>
              <w:tc>
                <w:tcPr>
                  <w:tcW w:w="0" w:type="auto"/>
                  <w:tcMar>
                    <w:top w:w="150" w:type="dxa"/>
                    <w:left w:w="150" w:type="dxa"/>
                    <w:bottom w:w="150" w:type="dxa"/>
                    <w:right w:w="0" w:type="dxa"/>
                  </w:tcMar>
                  <w:vAlign w:val="center"/>
                  <w:hideMark/>
                </w:tcPr>
                <w:p w14:paraId="317770C5"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3,209.15</w:t>
                  </w:r>
                </w:p>
              </w:tc>
              <w:tc>
                <w:tcPr>
                  <w:tcW w:w="0" w:type="auto"/>
                  <w:tcMar>
                    <w:top w:w="150" w:type="dxa"/>
                    <w:left w:w="150" w:type="dxa"/>
                    <w:bottom w:w="150" w:type="dxa"/>
                    <w:right w:w="0" w:type="dxa"/>
                  </w:tcMar>
                  <w:vAlign w:val="center"/>
                  <w:hideMark/>
                </w:tcPr>
                <w:p w14:paraId="4E2E0D28"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3,216.35</w:t>
                  </w:r>
                </w:p>
              </w:tc>
              <w:tc>
                <w:tcPr>
                  <w:tcW w:w="0" w:type="auto"/>
                  <w:tcMar>
                    <w:top w:w="150" w:type="dxa"/>
                    <w:left w:w="150" w:type="dxa"/>
                    <w:bottom w:w="150" w:type="dxa"/>
                    <w:right w:w="0" w:type="dxa"/>
                  </w:tcMar>
                  <w:vAlign w:val="center"/>
                  <w:hideMark/>
                </w:tcPr>
                <w:p w14:paraId="57BB9E55"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3,184.97</w:t>
                  </w:r>
                </w:p>
              </w:tc>
              <w:tc>
                <w:tcPr>
                  <w:tcW w:w="0" w:type="auto"/>
                  <w:tcMar>
                    <w:top w:w="150" w:type="dxa"/>
                    <w:left w:w="150" w:type="dxa"/>
                    <w:bottom w:w="150" w:type="dxa"/>
                    <w:right w:w="0" w:type="dxa"/>
                  </w:tcMar>
                  <w:vAlign w:val="center"/>
                  <w:hideMark/>
                </w:tcPr>
                <w:p w14:paraId="53B604CF"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1,119,505</w:t>
                  </w:r>
                </w:p>
              </w:tc>
            </w:tr>
            <w:tr w:rsidR="00662E4B" w:rsidRPr="00EB5246" w14:paraId="214B153C" w14:textId="77777777" w:rsidTr="00662E4B">
              <w:tc>
                <w:tcPr>
                  <w:tcW w:w="0" w:type="auto"/>
                  <w:tcMar>
                    <w:top w:w="150" w:type="dxa"/>
                    <w:left w:w="0" w:type="dxa"/>
                    <w:bottom w:w="150" w:type="dxa"/>
                    <w:right w:w="150" w:type="dxa"/>
                  </w:tcMar>
                  <w:vAlign w:val="center"/>
                  <w:hideMark/>
                </w:tcPr>
                <w:p w14:paraId="16487D89" w14:textId="77777777" w:rsidR="00662E4B" w:rsidRPr="00EB5246" w:rsidRDefault="00662E4B" w:rsidP="00780447">
                  <w:pPr>
                    <w:framePr w:hSpace="180" w:wrap="around" w:vAnchor="text" w:hAnchor="text" w:y="1"/>
                    <w:rPr>
                      <w:rFonts w:ascii="Arial" w:hAnsi="Arial" w:cs="Arial"/>
                      <w:sz w:val="16"/>
                      <w:szCs w:val="16"/>
                    </w:rPr>
                  </w:pPr>
                  <w:r w:rsidRPr="00EB5246">
                    <w:rPr>
                      <w:rFonts w:ascii="Arial" w:hAnsi="Arial" w:cs="Arial"/>
                      <w:sz w:val="16"/>
                      <w:szCs w:val="16"/>
                    </w:rPr>
                    <w:t>Jun 22, 2023</w:t>
                  </w:r>
                </w:p>
              </w:tc>
              <w:tc>
                <w:tcPr>
                  <w:tcW w:w="0" w:type="auto"/>
                  <w:tcMar>
                    <w:top w:w="150" w:type="dxa"/>
                    <w:left w:w="150" w:type="dxa"/>
                    <w:bottom w:w="150" w:type="dxa"/>
                    <w:right w:w="0" w:type="dxa"/>
                  </w:tcMar>
                  <w:vAlign w:val="center"/>
                  <w:hideMark/>
                </w:tcPr>
                <w:p w14:paraId="7604C117"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3,260.00</w:t>
                  </w:r>
                </w:p>
              </w:tc>
              <w:tc>
                <w:tcPr>
                  <w:tcW w:w="0" w:type="auto"/>
                  <w:tcMar>
                    <w:top w:w="150" w:type="dxa"/>
                    <w:left w:w="150" w:type="dxa"/>
                    <w:bottom w:w="150" w:type="dxa"/>
                    <w:right w:w="0" w:type="dxa"/>
                  </w:tcMar>
                  <w:vAlign w:val="center"/>
                  <w:hideMark/>
                </w:tcPr>
                <w:p w14:paraId="2F7084C5"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3,267.65</w:t>
                  </w:r>
                </w:p>
              </w:tc>
              <w:tc>
                <w:tcPr>
                  <w:tcW w:w="0" w:type="auto"/>
                  <w:tcMar>
                    <w:top w:w="150" w:type="dxa"/>
                    <w:left w:w="150" w:type="dxa"/>
                    <w:bottom w:w="150" w:type="dxa"/>
                    <w:right w:w="0" w:type="dxa"/>
                  </w:tcMar>
                  <w:vAlign w:val="center"/>
                  <w:hideMark/>
                </w:tcPr>
                <w:p w14:paraId="0AA24553"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3,230.10</w:t>
                  </w:r>
                </w:p>
              </w:tc>
              <w:tc>
                <w:tcPr>
                  <w:tcW w:w="0" w:type="auto"/>
                  <w:tcMar>
                    <w:top w:w="150" w:type="dxa"/>
                    <w:left w:w="150" w:type="dxa"/>
                    <w:bottom w:w="150" w:type="dxa"/>
                    <w:right w:w="0" w:type="dxa"/>
                  </w:tcMar>
                  <w:vAlign w:val="center"/>
                  <w:hideMark/>
                </w:tcPr>
                <w:p w14:paraId="0E4A26C5"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3,238.50</w:t>
                  </w:r>
                </w:p>
              </w:tc>
              <w:tc>
                <w:tcPr>
                  <w:tcW w:w="0" w:type="auto"/>
                  <w:tcMar>
                    <w:top w:w="150" w:type="dxa"/>
                    <w:left w:w="150" w:type="dxa"/>
                    <w:bottom w:w="150" w:type="dxa"/>
                    <w:right w:w="0" w:type="dxa"/>
                  </w:tcMar>
                  <w:vAlign w:val="center"/>
                  <w:hideMark/>
                </w:tcPr>
                <w:p w14:paraId="4DBE0E16"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3,206.90</w:t>
                  </w:r>
                </w:p>
              </w:tc>
              <w:tc>
                <w:tcPr>
                  <w:tcW w:w="0" w:type="auto"/>
                  <w:tcMar>
                    <w:top w:w="150" w:type="dxa"/>
                    <w:left w:w="150" w:type="dxa"/>
                    <w:bottom w:w="150" w:type="dxa"/>
                    <w:right w:w="0" w:type="dxa"/>
                  </w:tcMar>
                  <w:vAlign w:val="center"/>
                  <w:hideMark/>
                </w:tcPr>
                <w:p w14:paraId="0F2F3684"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1,529,603</w:t>
                  </w:r>
                </w:p>
              </w:tc>
            </w:tr>
            <w:tr w:rsidR="00662E4B" w:rsidRPr="00EB5246" w14:paraId="10A64DEE" w14:textId="77777777" w:rsidTr="00662E4B">
              <w:tc>
                <w:tcPr>
                  <w:tcW w:w="0" w:type="auto"/>
                  <w:tcMar>
                    <w:top w:w="150" w:type="dxa"/>
                    <w:left w:w="0" w:type="dxa"/>
                    <w:bottom w:w="150" w:type="dxa"/>
                    <w:right w:w="150" w:type="dxa"/>
                  </w:tcMar>
                  <w:vAlign w:val="center"/>
                  <w:hideMark/>
                </w:tcPr>
                <w:p w14:paraId="587A69E0" w14:textId="77777777" w:rsidR="00662E4B" w:rsidRPr="00EB5246" w:rsidRDefault="00662E4B" w:rsidP="00780447">
                  <w:pPr>
                    <w:framePr w:hSpace="180" w:wrap="around" w:vAnchor="text" w:hAnchor="text" w:y="1"/>
                    <w:rPr>
                      <w:rFonts w:ascii="Arial" w:hAnsi="Arial" w:cs="Arial"/>
                      <w:sz w:val="16"/>
                      <w:szCs w:val="16"/>
                    </w:rPr>
                  </w:pPr>
                  <w:r w:rsidRPr="00EB5246">
                    <w:rPr>
                      <w:rFonts w:ascii="Arial" w:hAnsi="Arial" w:cs="Arial"/>
                      <w:sz w:val="16"/>
                      <w:szCs w:val="16"/>
                    </w:rPr>
                    <w:t>Jun 21, 2023</w:t>
                  </w:r>
                </w:p>
              </w:tc>
              <w:tc>
                <w:tcPr>
                  <w:tcW w:w="0" w:type="auto"/>
                  <w:tcMar>
                    <w:top w:w="150" w:type="dxa"/>
                    <w:left w:w="150" w:type="dxa"/>
                    <w:bottom w:w="150" w:type="dxa"/>
                    <w:right w:w="0" w:type="dxa"/>
                  </w:tcMar>
                  <w:vAlign w:val="center"/>
                  <w:hideMark/>
                </w:tcPr>
                <w:p w14:paraId="6B3C905D"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3,250.00</w:t>
                  </w:r>
                </w:p>
              </w:tc>
              <w:tc>
                <w:tcPr>
                  <w:tcW w:w="0" w:type="auto"/>
                  <w:tcMar>
                    <w:top w:w="150" w:type="dxa"/>
                    <w:left w:w="150" w:type="dxa"/>
                    <w:bottom w:w="150" w:type="dxa"/>
                    <w:right w:w="0" w:type="dxa"/>
                  </w:tcMar>
                  <w:vAlign w:val="center"/>
                  <w:hideMark/>
                </w:tcPr>
                <w:p w14:paraId="0D7B1F66"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3,261.40</w:t>
                  </w:r>
                </w:p>
              </w:tc>
              <w:tc>
                <w:tcPr>
                  <w:tcW w:w="0" w:type="auto"/>
                  <w:tcMar>
                    <w:top w:w="150" w:type="dxa"/>
                    <w:left w:w="150" w:type="dxa"/>
                    <w:bottom w:w="150" w:type="dxa"/>
                    <w:right w:w="0" w:type="dxa"/>
                  </w:tcMar>
                  <w:vAlign w:val="center"/>
                  <w:hideMark/>
                </w:tcPr>
                <w:p w14:paraId="477036D7"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3,223.95</w:t>
                  </w:r>
                </w:p>
              </w:tc>
              <w:tc>
                <w:tcPr>
                  <w:tcW w:w="0" w:type="auto"/>
                  <w:tcMar>
                    <w:top w:w="150" w:type="dxa"/>
                    <w:left w:w="150" w:type="dxa"/>
                    <w:bottom w:w="150" w:type="dxa"/>
                    <w:right w:w="0" w:type="dxa"/>
                  </w:tcMar>
                  <w:vAlign w:val="center"/>
                  <w:hideMark/>
                </w:tcPr>
                <w:p w14:paraId="36F4A515"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3,258.20</w:t>
                  </w:r>
                </w:p>
              </w:tc>
              <w:tc>
                <w:tcPr>
                  <w:tcW w:w="0" w:type="auto"/>
                  <w:tcMar>
                    <w:top w:w="150" w:type="dxa"/>
                    <w:left w:w="150" w:type="dxa"/>
                    <w:bottom w:w="150" w:type="dxa"/>
                    <w:right w:w="0" w:type="dxa"/>
                  </w:tcMar>
                  <w:vAlign w:val="center"/>
                  <w:hideMark/>
                </w:tcPr>
                <w:p w14:paraId="626DDB56"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3,226.41</w:t>
                  </w:r>
                </w:p>
              </w:tc>
              <w:tc>
                <w:tcPr>
                  <w:tcW w:w="0" w:type="auto"/>
                  <w:tcMar>
                    <w:top w:w="150" w:type="dxa"/>
                    <w:left w:w="150" w:type="dxa"/>
                    <w:bottom w:w="150" w:type="dxa"/>
                    <w:right w:w="0" w:type="dxa"/>
                  </w:tcMar>
                  <w:vAlign w:val="center"/>
                  <w:hideMark/>
                </w:tcPr>
                <w:p w14:paraId="2B8461BD"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1,645,987</w:t>
                  </w:r>
                </w:p>
              </w:tc>
            </w:tr>
            <w:tr w:rsidR="00662E4B" w:rsidRPr="00EB5246" w14:paraId="77ACC852" w14:textId="77777777" w:rsidTr="00662E4B">
              <w:tc>
                <w:tcPr>
                  <w:tcW w:w="0" w:type="auto"/>
                  <w:tcMar>
                    <w:top w:w="150" w:type="dxa"/>
                    <w:left w:w="0" w:type="dxa"/>
                    <w:bottom w:w="150" w:type="dxa"/>
                    <w:right w:w="150" w:type="dxa"/>
                  </w:tcMar>
                  <w:vAlign w:val="center"/>
                  <w:hideMark/>
                </w:tcPr>
                <w:p w14:paraId="570854C3" w14:textId="77777777" w:rsidR="00662E4B" w:rsidRPr="00EB5246" w:rsidRDefault="00662E4B" w:rsidP="00780447">
                  <w:pPr>
                    <w:framePr w:hSpace="180" w:wrap="around" w:vAnchor="text" w:hAnchor="text" w:y="1"/>
                    <w:rPr>
                      <w:rFonts w:ascii="Arial" w:hAnsi="Arial" w:cs="Arial"/>
                      <w:sz w:val="16"/>
                      <w:szCs w:val="16"/>
                    </w:rPr>
                  </w:pPr>
                  <w:r w:rsidRPr="00EB5246">
                    <w:rPr>
                      <w:rFonts w:ascii="Arial" w:hAnsi="Arial" w:cs="Arial"/>
                      <w:sz w:val="16"/>
                      <w:szCs w:val="16"/>
                    </w:rPr>
                    <w:t>Jun 20, 2023</w:t>
                  </w:r>
                </w:p>
              </w:tc>
              <w:tc>
                <w:tcPr>
                  <w:tcW w:w="0" w:type="auto"/>
                  <w:tcMar>
                    <w:top w:w="150" w:type="dxa"/>
                    <w:left w:w="150" w:type="dxa"/>
                    <w:bottom w:w="150" w:type="dxa"/>
                    <w:right w:w="0" w:type="dxa"/>
                  </w:tcMar>
                  <w:vAlign w:val="center"/>
                  <w:hideMark/>
                </w:tcPr>
                <w:p w14:paraId="75A8AA9B"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3,214.00</w:t>
                  </w:r>
                </w:p>
              </w:tc>
              <w:tc>
                <w:tcPr>
                  <w:tcW w:w="0" w:type="auto"/>
                  <w:tcMar>
                    <w:top w:w="150" w:type="dxa"/>
                    <w:left w:w="150" w:type="dxa"/>
                    <w:bottom w:w="150" w:type="dxa"/>
                    <w:right w:w="0" w:type="dxa"/>
                  </w:tcMar>
                  <w:vAlign w:val="center"/>
                  <w:hideMark/>
                </w:tcPr>
                <w:p w14:paraId="62A6007B"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3,232.50</w:t>
                  </w:r>
                </w:p>
              </w:tc>
              <w:tc>
                <w:tcPr>
                  <w:tcW w:w="0" w:type="auto"/>
                  <w:tcMar>
                    <w:top w:w="150" w:type="dxa"/>
                    <w:left w:w="150" w:type="dxa"/>
                    <w:bottom w:w="150" w:type="dxa"/>
                    <w:right w:w="0" w:type="dxa"/>
                  </w:tcMar>
                  <w:vAlign w:val="center"/>
                  <w:hideMark/>
                </w:tcPr>
                <w:p w14:paraId="156D5869"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3,201.05</w:t>
                  </w:r>
                </w:p>
              </w:tc>
              <w:tc>
                <w:tcPr>
                  <w:tcW w:w="0" w:type="auto"/>
                  <w:tcMar>
                    <w:top w:w="150" w:type="dxa"/>
                    <w:left w:w="150" w:type="dxa"/>
                    <w:bottom w:w="150" w:type="dxa"/>
                    <w:right w:w="0" w:type="dxa"/>
                  </w:tcMar>
                  <w:vAlign w:val="center"/>
                  <w:hideMark/>
                </w:tcPr>
                <w:p w14:paraId="1EE572F0"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3,227.70</w:t>
                  </w:r>
                </w:p>
              </w:tc>
              <w:tc>
                <w:tcPr>
                  <w:tcW w:w="0" w:type="auto"/>
                  <w:tcMar>
                    <w:top w:w="150" w:type="dxa"/>
                    <w:left w:w="150" w:type="dxa"/>
                    <w:bottom w:w="150" w:type="dxa"/>
                    <w:right w:w="0" w:type="dxa"/>
                  </w:tcMar>
                  <w:vAlign w:val="center"/>
                  <w:hideMark/>
                </w:tcPr>
                <w:p w14:paraId="63771CE7"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3,196.21</w:t>
                  </w:r>
                </w:p>
              </w:tc>
              <w:tc>
                <w:tcPr>
                  <w:tcW w:w="0" w:type="auto"/>
                  <w:tcMar>
                    <w:top w:w="150" w:type="dxa"/>
                    <w:left w:w="150" w:type="dxa"/>
                    <w:bottom w:w="150" w:type="dxa"/>
                    <w:right w:w="0" w:type="dxa"/>
                  </w:tcMar>
                  <w:vAlign w:val="center"/>
                  <w:hideMark/>
                </w:tcPr>
                <w:p w14:paraId="6B9CC134"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1,528,452</w:t>
                  </w:r>
                </w:p>
              </w:tc>
            </w:tr>
            <w:tr w:rsidR="00662E4B" w:rsidRPr="00EB5246" w14:paraId="277E7D0E" w14:textId="77777777" w:rsidTr="00662E4B">
              <w:tc>
                <w:tcPr>
                  <w:tcW w:w="0" w:type="auto"/>
                  <w:tcMar>
                    <w:top w:w="150" w:type="dxa"/>
                    <w:left w:w="0" w:type="dxa"/>
                    <w:bottom w:w="150" w:type="dxa"/>
                    <w:right w:w="150" w:type="dxa"/>
                  </w:tcMar>
                  <w:vAlign w:val="center"/>
                  <w:hideMark/>
                </w:tcPr>
                <w:p w14:paraId="3A8DE94D" w14:textId="77777777" w:rsidR="00662E4B" w:rsidRPr="00EB5246" w:rsidRDefault="00662E4B" w:rsidP="00780447">
                  <w:pPr>
                    <w:framePr w:hSpace="180" w:wrap="around" w:vAnchor="text" w:hAnchor="text" w:y="1"/>
                    <w:rPr>
                      <w:rFonts w:ascii="Arial" w:hAnsi="Arial" w:cs="Arial"/>
                      <w:sz w:val="16"/>
                      <w:szCs w:val="16"/>
                    </w:rPr>
                  </w:pPr>
                  <w:r w:rsidRPr="00EB5246">
                    <w:rPr>
                      <w:rFonts w:ascii="Arial" w:hAnsi="Arial" w:cs="Arial"/>
                      <w:sz w:val="16"/>
                      <w:szCs w:val="16"/>
                    </w:rPr>
                    <w:t>Jun 19, 2023</w:t>
                  </w:r>
                </w:p>
              </w:tc>
              <w:tc>
                <w:tcPr>
                  <w:tcW w:w="0" w:type="auto"/>
                  <w:tcMar>
                    <w:top w:w="150" w:type="dxa"/>
                    <w:left w:w="150" w:type="dxa"/>
                    <w:bottom w:w="150" w:type="dxa"/>
                    <w:right w:w="0" w:type="dxa"/>
                  </w:tcMar>
                  <w:vAlign w:val="center"/>
                  <w:hideMark/>
                </w:tcPr>
                <w:p w14:paraId="713BFE05"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3,190.00</w:t>
                  </w:r>
                </w:p>
              </w:tc>
              <w:tc>
                <w:tcPr>
                  <w:tcW w:w="0" w:type="auto"/>
                  <w:tcMar>
                    <w:top w:w="150" w:type="dxa"/>
                    <w:left w:w="150" w:type="dxa"/>
                    <w:bottom w:w="150" w:type="dxa"/>
                    <w:right w:w="0" w:type="dxa"/>
                  </w:tcMar>
                  <w:vAlign w:val="center"/>
                  <w:hideMark/>
                </w:tcPr>
                <w:p w14:paraId="258CF7DC"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3,214.90</w:t>
                  </w:r>
                </w:p>
              </w:tc>
              <w:tc>
                <w:tcPr>
                  <w:tcW w:w="0" w:type="auto"/>
                  <w:tcMar>
                    <w:top w:w="150" w:type="dxa"/>
                    <w:left w:w="150" w:type="dxa"/>
                    <w:bottom w:w="150" w:type="dxa"/>
                    <w:right w:w="0" w:type="dxa"/>
                  </w:tcMar>
                  <w:vAlign w:val="center"/>
                  <w:hideMark/>
                </w:tcPr>
                <w:p w14:paraId="2C0D7815"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3,175.00</w:t>
                  </w:r>
                </w:p>
              </w:tc>
              <w:tc>
                <w:tcPr>
                  <w:tcW w:w="0" w:type="auto"/>
                  <w:tcMar>
                    <w:top w:w="150" w:type="dxa"/>
                    <w:left w:w="150" w:type="dxa"/>
                    <w:bottom w:w="150" w:type="dxa"/>
                    <w:right w:w="0" w:type="dxa"/>
                  </w:tcMar>
                  <w:vAlign w:val="center"/>
                  <w:hideMark/>
                </w:tcPr>
                <w:p w14:paraId="1BC48A35"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3,210.40</w:t>
                  </w:r>
                </w:p>
              </w:tc>
              <w:tc>
                <w:tcPr>
                  <w:tcW w:w="0" w:type="auto"/>
                  <w:tcMar>
                    <w:top w:w="150" w:type="dxa"/>
                    <w:left w:w="150" w:type="dxa"/>
                    <w:bottom w:w="150" w:type="dxa"/>
                    <w:right w:w="0" w:type="dxa"/>
                  </w:tcMar>
                  <w:vAlign w:val="center"/>
                  <w:hideMark/>
                </w:tcPr>
                <w:p w14:paraId="5DF6DF28"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3,179.08</w:t>
                  </w:r>
                </w:p>
              </w:tc>
              <w:tc>
                <w:tcPr>
                  <w:tcW w:w="0" w:type="auto"/>
                  <w:tcMar>
                    <w:top w:w="150" w:type="dxa"/>
                    <w:left w:w="150" w:type="dxa"/>
                    <w:bottom w:w="150" w:type="dxa"/>
                    <w:right w:w="0" w:type="dxa"/>
                  </w:tcMar>
                  <w:vAlign w:val="center"/>
                  <w:hideMark/>
                </w:tcPr>
                <w:p w14:paraId="62DBDB72"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1,468,186</w:t>
                  </w:r>
                </w:p>
              </w:tc>
            </w:tr>
            <w:tr w:rsidR="00662E4B" w:rsidRPr="00EB5246" w14:paraId="3CE9A68A" w14:textId="77777777" w:rsidTr="00662E4B">
              <w:tc>
                <w:tcPr>
                  <w:tcW w:w="0" w:type="auto"/>
                  <w:tcMar>
                    <w:top w:w="150" w:type="dxa"/>
                    <w:left w:w="0" w:type="dxa"/>
                    <w:bottom w:w="150" w:type="dxa"/>
                    <w:right w:w="150" w:type="dxa"/>
                  </w:tcMar>
                  <w:vAlign w:val="center"/>
                  <w:hideMark/>
                </w:tcPr>
                <w:p w14:paraId="3A90575B" w14:textId="77777777" w:rsidR="00662E4B" w:rsidRPr="00EB5246" w:rsidRDefault="00662E4B" w:rsidP="00780447">
                  <w:pPr>
                    <w:framePr w:hSpace="180" w:wrap="around" w:vAnchor="text" w:hAnchor="text" w:y="1"/>
                    <w:rPr>
                      <w:rFonts w:ascii="Arial" w:hAnsi="Arial" w:cs="Arial"/>
                      <w:sz w:val="16"/>
                      <w:szCs w:val="16"/>
                    </w:rPr>
                  </w:pPr>
                  <w:r w:rsidRPr="00EB5246">
                    <w:rPr>
                      <w:rFonts w:ascii="Arial" w:hAnsi="Arial" w:cs="Arial"/>
                      <w:sz w:val="16"/>
                      <w:szCs w:val="16"/>
                    </w:rPr>
                    <w:t>Jun 16, 2023</w:t>
                  </w:r>
                </w:p>
              </w:tc>
              <w:tc>
                <w:tcPr>
                  <w:tcW w:w="0" w:type="auto"/>
                  <w:tcMar>
                    <w:top w:w="150" w:type="dxa"/>
                    <w:left w:w="150" w:type="dxa"/>
                    <w:bottom w:w="150" w:type="dxa"/>
                    <w:right w:w="0" w:type="dxa"/>
                  </w:tcMar>
                  <w:vAlign w:val="center"/>
                  <w:hideMark/>
                </w:tcPr>
                <w:p w14:paraId="4E740CA8"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3,197.00</w:t>
                  </w:r>
                </w:p>
              </w:tc>
              <w:tc>
                <w:tcPr>
                  <w:tcW w:w="0" w:type="auto"/>
                  <w:tcMar>
                    <w:top w:w="150" w:type="dxa"/>
                    <w:left w:w="150" w:type="dxa"/>
                    <w:bottom w:w="150" w:type="dxa"/>
                    <w:right w:w="0" w:type="dxa"/>
                  </w:tcMar>
                  <w:vAlign w:val="center"/>
                  <w:hideMark/>
                </w:tcPr>
                <w:p w14:paraId="551677A0"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3,199.40</w:t>
                  </w:r>
                </w:p>
              </w:tc>
              <w:tc>
                <w:tcPr>
                  <w:tcW w:w="0" w:type="auto"/>
                  <w:tcMar>
                    <w:top w:w="150" w:type="dxa"/>
                    <w:left w:w="150" w:type="dxa"/>
                    <w:bottom w:w="150" w:type="dxa"/>
                    <w:right w:w="0" w:type="dxa"/>
                  </w:tcMar>
                  <w:vAlign w:val="center"/>
                  <w:hideMark/>
                </w:tcPr>
                <w:p w14:paraId="59F812DC"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3,156.00</w:t>
                  </w:r>
                </w:p>
              </w:tc>
              <w:tc>
                <w:tcPr>
                  <w:tcW w:w="0" w:type="auto"/>
                  <w:tcMar>
                    <w:top w:w="150" w:type="dxa"/>
                    <w:left w:w="150" w:type="dxa"/>
                    <w:bottom w:w="150" w:type="dxa"/>
                    <w:right w:w="0" w:type="dxa"/>
                  </w:tcMar>
                  <w:vAlign w:val="center"/>
                  <w:hideMark/>
                </w:tcPr>
                <w:p w14:paraId="1CF864AE"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3,174.90</w:t>
                  </w:r>
                </w:p>
              </w:tc>
              <w:tc>
                <w:tcPr>
                  <w:tcW w:w="0" w:type="auto"/>
                  <w:tcMar>
                    <w:top w:w="150" w:type="dxa"/>
                    <w:left w:w="150" w:type="dxa"/>
                    <w:bottom w:w="150" w:type="dxa"/>
                    <w:right w:w="0" w:type="dxa"/>
                  </w:tcMar>
                  <w:vAlign w:val="center"/>
                  <w:hideMark/>
                </w:tcPr>
                <w:p w14:paraId="003B2A20"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3,143.92</w:t>
                  </w:r>
                </w:p>
              </w:tc>
              <w:tc>
                <w:tcPr>
                  <w:tcW w:w="0" w:type="auto"/>
                  <w:tcMar>
                    <w:top w:w="150" w:type="dxa"/>
                    <w:left w:w="150" w:type="dxa"/>
                    <w:bottom w:w="150" w:type="dxa"/>
                    <w:right w:w="0" w:type="dxa"/>
                  </w:tcMar>
                  <w:vAlign w:val="center"/>
                  <w:hideMark/>
                </w:tcPr>
                <w:p w14:paraId="78CBC8F7"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4,156,189</w:t>
                  </w:r>
                </w:p>
              </w:tc>
            </w:tr>
            <w:tr w:rsidR="00662E4B" w:rsidRPr="00EB5246" w14:paraId="59D94A72" w14:textId="77777777" w:rsidTr="00662E4B">
              <w:tc>
                <w:tcPr>
                  <w:tcW w:w="0" w:type="auto"/>
                  <w:tcMar>
                    <w:top w:w="150" w:type="dxa"/>
                    <w:left w:w="0" w:type="dxa"/>
                    <w:bottom w:w="150" w:type="dxa"/>
                    <w:right w:w="150" w:type="dxa"/>
                  </w:tcMar>
                  <w:vAlign w:val="center"/>
                  <w:hideMark/>
                </w:tcPr>
                <w:p w14:paraId="6AA6D944" w14:textId="77777777" w:rsidR="00662E4B" w:rsidRPr="00EB5246" w:rsidRDefault="00662E4B" w:rsidP="00780447">
                  <w:pPr>
                    <w:framePr w:hSpace="180" w:wrap="around" w:vAnchor="text" w:hAnchor="text" w:y="1"/>
                    <w:rPr>
                      <w:rFonts w:ascii="Arial" w:hAnsi="Arial" w:cs="Arial"/>
                      <w:sz w:val="16"/>
                      <w:szCs w:val="16"/>
                    </w:rPr>
                  </w:pPr>
                  <w:r w:rsidRPr="00EB5246">
                    <w:rPr>
                      <w:rFonts w:ascii="Arial" w:hAnsi="Arial" w:cs="Arial"/>
                      <w:sz w:val="16"/>
                      <w:szCs w:val="16"/>
                    </w:rPr>
                    <w:t>Jun 15, 2023</w:t>
                  </w:r>
                </w:p>
              </w:tc>
              <w:tc>
                <w:tcPr>
                  <w:tcW w:w="0" w:type="auto"/>
                  <w:tcMar>
                    <w:top w:w="150" w:type="dxa"/>
                    <w:left w:w="150" w:type="dxa"/>
                    <w:bottom w:w="150" w:type="dxa"/>
                    <w:right w:w="0" w:type="dxa"/>
                  </w:tcMar>
                  <w:vAlign w:val="center"/>
                  <w:hideMark/>
                </w:tcPr>
                <w:p w14:paraId="1DE9FD71"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3,245.30</w:t>
                  </w:r>
                </w:p>
              </w:tc>
              <w:tc>
                <w:tcPr>
                  <w:tcW w:w="0" w:type="auto"/>
                  <w:tcMar>
                    <w:top w:w="150" w:type="dxa"/>
                    <w:left w:w="150" w:type="dxa"/>
                    <w:bottom w:w="150" w:type="dxa"/>
                    <w:right w:w="0" w:type="dxa"/>
                  </w:tcMar>
                  <w:vAlign w:val="center"/>
                  <w:hideMark/>
                </w:tcPr>
                <w:p w14:paraId="34AC9591"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3,247.45</w:t>
                  </w:r>
                </w:p>
              </w:tc>
              <w:tc>
                <w:tcPr>
                  <w:tcW w:w="0" w:type="auto"/>
                  <w:tcMar>
                    <w:top w:w="150" w:type="dxa"/>
                    <w:left w:w="150" w:type="dxa"/>
                    <w:bottom w:w="150" w:type="dxa"/>
                    <w:right w:w="0" w:type="dxa"/>
                  </w:tcMar>
                  <w:vAlign w:val="center"/>
                  <w:hideMark/>
                </w:tcPr>
                <w:p w14:paraId="5BF2BA62"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3,210.00</w:t>
                  </w:r>
                </w:p>
              </w:tc>
              <w:tc>
                <w:tcPr>
                  <w:tcW w:w="0" w:type="auto"/>
                  <w:tcMar>
                    <w:top w:w="150" w:type="dxa"/>
                    <w:left w:w="150" w:type="dxa"/>
                    <w:bottom w:w="150" w:type="dxa"/>
                    <w:right w:w="0" w:type="dxa"/>
                  </w:tcMar>
                  <w:vAlign w:val="center"/>
                  <w:hideMark/>
                </w:tcPr>
                <w:p w14:paraId="09E53239"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3,216.30</w:t>
                  </w:r>
                </w:p>
              </w:tc>
              <w:tc>
                <w:tcPr>
                  <w:tcW w:w="0" w:type="auto"/>
                  <w:tcMar>
                    <w:top w:w="150" w:type="dxa"/>
                    <w:left w:w="150" w:type="dxa"/>
                    <w:bottom w:w="150" w:type="dxa"/>
                    <w:right w:w="0" w:type="dxa"/>
                  </w:tcMar>
                  <w:vAlign w:val="center"/>
                  <w:hideMark/>
                </w:tcPr>
                <w:p w14:paraId="38C46869"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3,184.92</w:t>
                  </w:r>
                </w:p>
              </w:tc>
              <w:tc>
                <w:tcPr>
                  <w:tcW w:w="0" w:type="auto"/>
                  <w:tcMar>
                    <w:top w:w="150" w:type="dxa"/>
                    <w:left w:w="150" w:type="dxa"/>
                    <w:bottom w:w="150" w:type="dxa"/>
                    <w:right w:w="0" w:type="dxa"/>
                  </w:tcMar>
                  <w:vAlign w:val="center"/>
                  <w:hideMark/>
                </w:tcPr>
                <w:p w14:paraId="61E6445B"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2,273,810</w:t>
                  </w:r>
                </w:p>
              </w:tc>
            </w:tr>
            <w:tr w:rsidR="00662E4B" w:rsidRPr="00EB5246" w14:paraId="3FD7B53D" w14:textId="77777777" w:rsidTr="00662E4B">
              <w:tc>
                <w:tcPr>
                  <w:tcW w:w="0" w:type="auto"/>
                  <w:tcMar>
                    <w:top w:w="150" w:type="dxa"/>
                    <w:left w:w="0" w:type="dxa"/>
                    <w:bottom w:w="150" w:type="dxa"/>
                    <w:right w:w="75" w:type="dxa"/>
                  </w:tcMar>
                  <w:vAlign w:val="center"/>
                  <w:hideMark/>
                </w:tcPr>
                <w:p w14:paraId="0009ED21" w14:textId="77777777" w:rsidR="00662E4B" w:rsidRPr="00EB5246" w:rsidRDefault="00662E4B" w:rsidP="00780447">
                  <w:pPr>
                    <w:framePr w:hSpace="180" w:wrap="around" w:vAnchor="text" w:hAnchor="text" w:y="1"/>
                    <w:rPr>
                      <w:rFonts w:ascii="Arial" w:hAnsi="Arial" w:cs="Arial"/>
                      <w:sz w:val="16"/>
                      <w:szCs w:val="16"/>
                    </w:rPr>
                  </w:pPr>
                  <w:r w:rsidRPr="00EB5246">
                    <w:rPr>
                      <w:rFonts w:ascii="Arial" w:hAnsi="Arial" w:cs="Arial"/>
                      <w:sz w:val="16"/>
                      <w:szCs w:val="16"/>
                    </w:rPr>
                    <w:t>Jun 15, 2023</w:t>
                  </w:r>
                </w:p>
              </w:tc>
              <w:tc>
                <w:tcPr>
                  <w:tcW w:w="0" w:type="auto"/>
                  <w:gridSpan w:val="6"/>
                  <w:tcMar>
                    <w:top w:w="150" w:type="dxa"/>
                    <w:left w:w="0" w:type="dxa"/>
                    <w:bottom w:w="150" w:type="dxa"/>
                    <w:right w:w="0" w:type="dxa"/>
                  </w:tcMar>
                  <w:vAlign w:val="center"/>
                  <w:hideMark/>
                </w:tcPr>
                <w:p w14:paraId="17DACC2E" w14:textId="77777777" w:rsidR="00662E4B" w:rsidRPr="00EB5246" w:rsidRDefault="00662E4B" w:rsidP="00780447">
                  <w:pPr>
                    <w:framePr w:hSpace="180" w:wrap="around" w:vAnchor="text" w:hAnchor="text" w:y="1"/>
                    <w:rPr>
                      <w:rFonts w:ascii="Arial" w:hAnsi="Arial" w:cs="Arial"/>
                      <w:sz w:val="16"/>
                      <w:szCs w:val="16"/>
                    </w:rPr>
                  </w:pPr>
                  <w:r w:rsidRPr="00EB5246">
                    <w:rPr>
                      <w:rStyle w:val="Strong"/>
                      <w:rFonts w:ascii="Arial" w:hAnsi="Arial" w:cs="Arial"/>
                      <w:sz w:val="16"/>
                      <w:szCs w:val="16"/>
                    </w:rPr>
                    <w:t>24</w:t>
                  </w:r>
                  <w:r w:rsidRPr="00EB5246">
                    <w:rPr>
                      <w:rFonts w:ascii="Arial" w:hAnsi="Arial" w:cs="Arial"/>
                      <w:sz w:val="16"/>
                      <w:szCs w:val="16"/>
                    </w:rPr>
                    <w:t> Dividend</w:t>
                  </w:r>
                </w:p>
              </w:tc>
            </w:tr>
            <w:tr w:rsidR="00662E4B" w:rsidRPr="00EB5246" w14:paraId="0FA3D2FB" w14:textId="77777777" w:rsidTr="00662E4B">
              <w:tc>
                <w:tcPr>
                  <w:tcW w:w="0" w:type="auto"/>
                  <w:tcMar>
                    <w:top w:w="150" w:type="dxa"/>
                    <w:left w:w="0" w:type="dxa"/>
                    <w:bottom w:w="150" w:type="dxa"/>
                    <w:right w:w="150" w:type="dxa"/>
                  </w:tcMar>
                  <w:vAlign w:val="center"/>
                  <w:hideMark/>
                </w:tcPr>
                <w:p w14:paraId="5150B2F4" w14:textId="77777777" w:rsidR="00662E4B" w:rsidRPr="00EB5246" w:rsidRDefault="00662E4B" w:rsidP="00780447">
                  <w:pPr>
                    <w:framePr w:hSpace="180" w:wrap="around" w:vAnchor="text" w:hAnchor="text" w:y="1"/>
                    <w:rPr>
                      <w:rFonts w:ascii="Arial" w:hAnsi="Arial" w:cs="Arial"/>
                      <w:sz w:val="16"/>
                      <w:szCs w:val="16"/>
                    </w:rPr>
                  </w:pPr>
                  <w:r w:rsidRPr="00EB5246">
                    <w:rPr>
                      <w:rFonts w:ascii="Arial" w:hAnsi="Arial" w:cs="Arial"/>
                      <w:sz w:val="16"/>
                      <w:szCs w:val="16"/>
                    </w:rPr>
                    <w:t>Jun 14, 2023</w:t>
                  </w:r>
                </w:p>
              </w:tc>
              <w:tc>
                <w:tcPr>
                  <w:tcW w:w="0" w:type="auto"/>
                  <w:tcMar>
                    <w:top w:w="150" w:type="dxa"/>
                    <w:left w:w="150" w:type="dxa"/>
                    <w:bottom w:w="150" w:type="dxa"/>
                    <w:right w:w="0" w:type="dxa"/>
                  </w:tcMar>
                  <w:vAlign w:val="center"/>
                  <w:hideMark/>
                </w:tcPr>
                <w:p w14:paraId="1FEE2172"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3,243.70</w:t>
                  </w:r>
                </w:p>
              </w:tc>
              <w:tc>
                <w:tcPr>
                  <w:tcW w:w="0" w:type="auto"/>
                  <w:tcMar>
                    <w:top w:w="150" w:type="dxa"/>
                    <w:left w:w="150" w:type="dxa"/>
                    <w:bottom w:w="150" w:type="dxa"/>
                    <w:right w:w="0" w:type="dxa"/>
                  </w:tcMar>
                  <w:vAlign w:val="center"/>
                  <w:hideMark/>
                </w:tcPr>
                <w:p w14:paraId="0D85CDFC"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3,255.85</w:t>
                  </w:r>
                </w:p>
              </w:tc>
              <w:tc>
                <w:tcPr>
                  <w:tcW w:w="0" w:type="auto"/>
                  <w:tcMar>
                    <w:top w:w="150" w:type="dxa"/>
                    <w:left w:w="150" w:type="dxa"/>
                    <w:bottom w:w="150" w:type="dxa"/>
                    <w:right w:w="0" w:type="dxa"/>
                  </w:tcMar>
                  <w:vAlign w:val="center"/>
                  <w:hideMark/>
                </w:tcPr>
                <w:p w14:paraId="613BFF88"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3,225.85</w:t>
                  </w:r>
                </w:p>
              </w:tc>
              <w:tc>
                <w:tcPr>
                  <w:tcW w:w="0" w:type="auto"/>
                  <w:tcMar>
                    <w:top w:w="150" w:type="dxa"/>
                    <w:left w:w="150" w:type="dxa"/>
                    <w:bottom w:w="150" w:type="dxa"/>
                    <w:right w:w="0" w:type="dxa"/>
                  </w:tcMar>
                  <w:vAlign w:val="center"/>
                  <w:hideMark/>
                </w:tcPr>
                <w:p w14:paraId="55C6ED14"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3,251.05</w:t>
                  </w:r>
                </w:p>
              </w:tc>
              <w:tc>
                <w:tcPr>
                  <w:tcW w:w="0" w:type="auto"/>
                  <w:tcMar>
                    <w:top w:w="150" w:type="dxa"/>
                    <w:left w:w="150" w:type="dxa"/>
                    <w:bottom w:w="150" w:type="dxa"/>
                    <w:right w:w="0" w:type="dxa"/>
                  </w:tcMar>
                  <w:vAlign w:val="center"/>
                  <w:hideMark/>
                </w:tcPr>
                <w:p w14:paraId="4B820EF4"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3,195.57</w:t>
                  </w:r>
                </w:p>
              </w:tc>
              <w:tc>
                <w:tcPr>
                  <w:tcW w:w="0" w:type="auto"/>
                  <w:tcMar>
                    <w:top w:w="150" w:type="dxa"/>
                    <w:left w:w="150" w:type="dxa"/>
                    <w:bottom w:w="150" w:type="dxa"/>
                    <w:right w:w="0" w:type="dxa"/>
                  </w:tcMar>
                  <w:vAlign w:val="center"/>
                  <w:hideMark/>
                </w:tcPr>
                <w:p w14:paraId="578475B0"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1,658,544</w:t>
                  </w:r>
                </w:p>
              </w:tc>
            </w:tr>
            <w:tr w:rsidR="00662E4B" w:rsidRPr="00EB5246" w14:paraId="3598B4AF" w14:textId="77777777" w:rsidTr="00662E4B">
              <w:tc>
                <w:tcPr>
                  <w:tcW w:w="0" w:type="auto"/>
                  <w:tcMar>
                    <w:top w:w="150" w:type="dxa"/>
                    <w:left w:w="0" w:type="dxa"/>
                    <w:bottom w:w="150" w:type="dxa"/>
                    <w:right w:w="150" w:type="dxa"/>
                  </w:tcMar>
                  <w:vAlign w:val="center"/>
                  <w:hideMark/>
                </w:tcPr>
                <w:p w14:paraId="1AE1AC32" w14:textId="77777777" w:rsidR="00662E4B" w:rsidRPr="00EB5246" w:rsidRDefault="00662E4B" w:rsidP="00780447">
                  <w:pPr>
                    <w:framePr w:hSpace="180" w:wrap="around" w:vAnchor="text" w:hAnchor="text" w:y="1"/>
                    <w:rPr>
                      <w:rFonts w:ascii="Arial" w:hAnsi="Arial" w:cs="Arial"/>
                      <w:sz w:val="16"/>
                      <w:szCs w:val="16"/>
                    </w:rPr>
                  </w:pPr>
                  <w:r w:rsidRPr="00EB5246">
                    <w:rPr>
                      <w:rFonts w:ascii="Arial" w:hAnsi="Arial" w:cs="Arial"/>
                      <w:sz w:val="16"/>
                      <w:szCs w:val="16"/>
                    </w:rPr>
                    <w:t>Jun 13, 2023</w:t>
                  </w:r>
                </w:p>
              </w:tc>
              <w:tc>
                <w:tcPr>
                  <w:tcW w:w="0" w:type="auto"/>
                  <w:tcMar>
                    <w:top w:w="150" w:type="dxa"/>
                    <w:left w:w="150" w:type="dxa"/>
                    <w:bottom w:w="150" w:type="dxa"/>
                    <w:right w:w="0" w:type="dxa"/>
                  </w:tcMar>
                  <w:vAlign w:val="center"/>
                  <w:hideMark/>
                </w:tcPr>
                <w:p w14:paraId="5E97B8CD"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3,260.00</w:t>
                  </w:r>
                </w:p>
              </w:tc>
              <w:tc>
                <w:tcPr>
                  <w:tcW w:w="0" w:type="auto"/>
                  <w:tcMar>
                    <w:top w:w="150" w:type="dxa"/>
                    <w:left w:w="150" w:type="dxa"/>
                    <w:bottom w:w="150" w:type="dxa"/>
                    <w:right w:w="0" w:type="dxa"/>
                  </w:tcMar>
                  <w:vAlign w:val="center"/>
                  <w:hideMark/>
                </w:tcPr>
                <w:p w14:paraId="7D998AFA"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3,265.00</w:t>
                  </w:r>
                </w:p>
              </w:tc>
              <w:tc>
                <w:tcPr>
                  <w:tcW w:w="0" w:type="auto"/>
                  <w:tcMar>
                    <w:top w:w="150" w:type="dxa"/>
                    <w:left w:w="150" w:type="dxa"/>
                    <w:bottom w:w="150" w:type="dxa"/>
                    <w:right w:w="0" w:type="dxa"/>
                  </w:tcMar>
                  <w:vAlign w:val="center"/>
                  <w:hideMark/>
                </w:tcPr>
                <w:p w14:paraId="0675985A"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3,239.00</w:t>
                  </w:r>
                </w:p>
              </w:tc>
              <w:tc>
                <w:tcPr>
                  <w:tcW w:w="0" w:type="auto"/>
                  <w:tcMar>
                    <w:top w:w="150" w:type="dxa"/>
                    <w:left w:w="150" w:type="dxa"/>
                    <w:bottom w:w="150" w:type="dxa"/>
                    <w:right w:w="0" w:type="dxa"/>
                  </w:tcMar>
                  <w:vAlign w:val="center"/>
                  <w:hideMark/>
                </w:tcPr>
                <w:p w14:paraId="68626E2A"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3,243.70</w:t>
                  </w:r>
                </w:p>
              </w:tc>
              <w:tc>
                <w:tcPr>
                  <w:tcW w:w="0" w:type="auto"/>
                  <w:tcMar>
                    <w:top w:w="150" w:type="dxa"/>
                    <w:left w:w="150" w:type="dxa"/>
                    <w:bottom w:w="150" w:type="dxa"/>
                    <w:right w:w="0" w:type="dxa"/>
                  </w:tcMar>
                  <w:vAlign w:val="center"/>
                  <w:hideMark/>
                </w:tcPr>
                <w:p w14:paraId="23292750"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3,188.34</w:t>
                  </w:r>
                </w:p>
              </w:tc>
              <w:tc>
                <w:tcPr>
                  <w:tcW w:w="0" w:type="auto"/>
                  <w:tcMar>
                    <w:top w:w="150" w:type="dxa"/>
                    <w:left w:w="150" w:type="dxa"/>
                    <w:bottom w:w="150" w:type="dxa"/>
                    <w:right w:w="0" w:type="dxa"/>
                  </w:tcMar>
                  <w:vAlign w:val="center"/>
                  <w:hideMark/>
                </w:tcPr>
                <w:p w14:paraId="7CD5EAAC"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1,371,928</w:t>
                  </w:r>
                </w:p>
              </w:tc>
            </w:tr>
            <w:tr w:rsidR="00662E4B" w:rsidRPr="00EB5246" w14:paraId="38C1CF18" w14:textId="77777777" w:rsidTr="00662E4B">
              <w:tc>
                <w:tcPr>
                  <w:tcW w:w="0" w:type="auto"/>
                  <w:tcMar>
                    <w:top w:w="150" w:type="dxa"/>
                    <w:left w:w="0" w:type="dxa"/>
                    <w:bottom w:w="150" w:type="dxa"/>
                    <w:right w:w="150" w:type="dxa"/>
                  </w:tcMar>
                  <w:vAlign w:val="center"/>
                  <w:hideMark/>
                </w:tcPr>
                <w:p w14:paraId="3E585C24" w14:textId="77777777" w:rsidR="00662E4B" w:rsidRPr="00EB5246" w:rsidRDefault="00662E4B" w:rsidP="00780447">
                  <w:pPr>
                    <w:framePr w:hSpace="180" w:wrap="around" w:vAnchor="text" w:hAnchor="text" w:y="1"/>
                    <w:rPr>
                      <w:rFonts w:ascii="Arial" w:hAnsi="Arial" w:cs="Arial"/>
                      <w:sz w:val="16"/>
                      <w:szCs w:val="16"/>
                    </w:rPr>
                  </w:pPr>
                  <w:r w:rsidRPr="00EB5246">
                    <w:rPr>
                      <w:rFonts w:ascii="Arial" w:hAnsi="Arial" w:cs="Arial"/>
                      <w:sz w:val="16"/>
                      <w:szCs w:val="16"/>
                    </w:rPr>
                    <w:t>Jun 12, 2023</w:t>
                  </w:r>
                </w:p>
              </w:tc>
              <w:tc>
                <w:tcPr>
                  <w:tcW w:w="0" w:type="auto"/>
                  <w:tcMar>
                    <w:top w:w="150" w:type="dxa"/>
                    <w:left w:w="150" w:type="dxa"/>
                    <w:bottom w:w="150" w:type="dxa"/>
                    <w:right w:w="0" w:type="dxa"/>
                  </w:tcMar>
                  <w:vAlign w:val="center"/>
                  <w:hideMark/>
                </w:tcPr>
                <w:p w14:paraId="5ED39E41"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3,215.00</w:t>
                  </w:r>
                </w:p>
              </w:tc>
              <w:tc>
                <w:tcPr>
                  <w:tcW w:w="0" w:type="auto"/>
                  <w:tcMar>
                    <w:top w:w="150" w:type="dxa"/>
                    <w:left w:w="150" w:type="dxa"/>
                    <w:bottom w:w="150" w:type="dxa"/>
                    <w:right w:w="0" w:type="dxa"/>
                  </w:tcMar>
                  <w:vAlign w:val="center"/>
                  <w:hideMark/>
                </w:tcPr>
                <w:p w14:paraId="776B00E5"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3,254.40</w:t>
                  </w:r>
                </w:p>
              </w:tc>
              <w:tc>
                <w:tcPr>
                  <w:tcW w:w="0" w:type="auto"/>
                  <w:tcMar>
                    <w:top w:w="150" w:type="dxa"/>
                    <w:left w:w="150" w:type="dxa"/>
                    <w:bottom w:w="150" w:type="dxa"/>
                    <w:right w:w="0" w:type="dxa"/>
                  </w:tcMar>
                  <w:vAlign w:val="center"/>
                  <w:hideMark/>
                </w:tcPr>
                <w:p w14:paraId="5F0E56DD"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3,211.00</w:t>
                  </w:r>
                </w:p>
              </w:tc>
              <w:tc>
                <w:tcPr>
                  <w:tcW w:w="0" w:type="auto"/>
                  <w:tcMar>
                    <w:top w:w="150" w:type="dxa"/>
                    <w:left w:w="150" w:type="dxa"/>
                    <w:bottom w:w="150" w:type="dxa"/>
                    <w:right w:w="0" w:type="dxa"/>
                  </w:tcMar>
                  <w:vAlign w:val="center"/>
                  <w:hideMark/>
                </w:tcPr>
                <w:p w14:paraId="442737EC"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3,246.90</w:t>
                  </w:r>
                </w:p>
              </w:tc>
              <w:tc>
                <w:tcPr>
                  <w:tcW w:w="0" w:type="auto"/>
                  <w:tcMar>
                    <w:top w:w="150" w:type="dxa"/>
                    <w:left w:w="150" w:type="dxa"/>
                    <w:bottom w:w="150" w:type="dxa"/>
                    <w:right w:w="0" w:type="dxa"/>
                  </w:tcMar>
                  <w:vAlign w:val="center"/>
                  <w:hideMark/>
                </w:tcPr>
                <w:p w14:paraId="2F993832"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3,191.49</w:t>
                  </w:r>
                </w:p>
              </w:tc>
              <w:tc>
                <w:tcPr>
                  <w:tcW w:w="0" w:type="auto"/>
                  <w:tcMar>
                    <w:top w:w="150" w:type="dxa"/>
                    <w:left w:w="150" w:type="dxa"/>
                    <w:bottom w:w="150" w:type="dxa"/>
                    <w:right w:w="0" w:type="dxa"/>
                  </w:tcMar>
                  <w:vAlign w:val="center"/>
                  <w:hideMark/>
                </w:tcPr>
                <w:p w14:paraId="240D9960"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2,324,605</w:t>
                  </w:r>
                </w:p>
              </w:tc>
            </w:tr>
            <w:tr w:rsidR="00662E4B" w:rsidRPr="00EB5246" w14:paraId="7D3B02C5" w14:textId="77777777" w:rsidTr="00662E4B">
              <w:tc>
                <w:tcPr>
                  <w:tcW w:w="0" w:type="auto"/>
                  <w:tcMar>
                    <w:top w:w="150" w:type="dxa"/>
                    <w:left w:w="0" w:type="dxa"/>
                    <w:bottom w:w="150" w:type="dxa"/>
                    <w:right w:w="150" w:type="dxa"/>
                  </w:tcMar>
                  <w:vAlign w:val="center"/>
                  <w:hideMark/>
                </w:tcPr>
                <w:p w14:paraId="7E328FAD" w14:textId="77777777" w:rsidR="00662E4B" w:rsidRPr="00EB5246" w:rsidRDefault="00662E4B" w:rsidP="00780447">
                  <w:pPr>
                    <w:framePr w:hSpace="180" w:wrap="around" w:vAnchor="text" w:hAnchor="text" w:y="1"/>
                    <w:rPr>
                      <w:rFonts w:ascii="Arial" w:hAnsi="Arial" w:cs="Arial"/>
                      <w:sz w:val="16"/>
                      <w:szCs w:val="16"/>
                    </w:rPr>
                  </w:pPr>
                  <w:r w:rsidRPr="00EB5246">
                    <w:rPr>
                      <w:rFonts w:ascii="Arial" w:hAnsi="Arial" w:cs="Arial"/>
                      <w:sz w:val="16"/>
                      <w:szCs w:val="16"/>
                    </w:rPr>
                    <w:t>Jun 09, 2023</w:t>
                  </w:r>
                </w:p>
              </w:tc>
              <w:tc>
                <w:tcPr>
                  <w:tcW w:w="0" w:type="auto"/>
                  <w:tcMar>
                    <w:top w:w="150" w:type="dxa"/>
                    <w:left w:w="150" w:type="dxa"/>
                    <w:bottom w:w="150" w:type="dxa"/>
                    <w:right w:w="0" w:type="dxa"/>
                  </w:tcMar>
                  <w:vAlign w:val="center"/>
                  <w:hideMark/>
                </w:tcPr>
                <w:p w14:paraId="74BED662"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3,245.00</w:t>
                  </w:r>
                </w:p>
              </w:tc>
              <w:tc>
                <w:tcPr>
                  <w:tcW w:w="0" w:type="auto"/>
                  <w:tcMar>
                    <w:top w:w="150" w:type="dxa"/>
                    <w:left w:w="150" w:type="dxa"/>
                    <w:bottom w:w="150" w:type="dxa"/>
                    <w:right w:w="0" w:type="dxa"/>
                  </w:tcMar>
                  <w:vAlign w:val="center"/>
                  <w:hideMark/>
                </w:tcPr>
                <w:p w14:paraId="5833553A"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3,250.00</w:t>
                  </w:r>
                </w:p>
              </w:tc>
              <w:tc>
                <w:tcPr>
                  <w:tcW w:w="0" w:type="auto"/>
                  <w:tcMar>
                    <w:top w:w="150" w:type="dxa"/>
                    <w:left w:w="150" w:type="dxa"/>
                    <w:bottom w:w="150" w:type="dxa"/>
                    <w:right w:w="0" w:type="dxa"/>
                  </w:tcMar>
                  <w:vAlign w:val="center"/>
                  <w:hideMark/>
                </w:tcPr>
                <w:p w14:paraId="44597400"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3,205.35</w:t>
                  </w:r>
                </w:p>
              </w:tc>
              <w:tc>
                <w:tcPr>
                  <w:tcW w:w="0" w:type="auto"/>
                  <w:tcMar>
                    <w:top w:w="150" w:type="dxa"/>
                    <w:left w:w="150" w:type="dxa"/>
                    <w:bottom w:w="150" w:type="dxa"/>
                    <w:right w:w="0" w:type="dxa"/>
                  </w:tcMar>
                  <w:vAlign w:val="center"/>
                  <w:hideMark/>
                </w:tcPr>
                <w:p w14:paraId="36C40D5A"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3,209.30</w:t>
                  </w:r>
                </w:p>
              </w:tc>
              <w:tc>
                <w:tcPr>
                  <w:tcW w:w="0" w:type="auto"/>
                  <w:tcMar>
                    <w:top w:w="150" w:type="dxa"/>
                    <w:left w:w="150" w:type="dxa"/>
                    <w:bottom w:w="150" w:type="dxa"/>
                    <w:right w:w="0" w:type="dxa"/>
                  </w:tcMar>
                  <w:vAlign w:val="center"/>
                  <w:hideMark/>
                </w:tcPr>
                <w:p w14:paraId="1A40F802"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3,154.53</w:t>
                  </w:r>
                </w:p>
              </w:tc>
              <w:tc>
                <w:tcPr>
                  <w:tcW w:w="0" w:type="auto"/>
                  <w:tcMar>
                    <w:top w:w="150" w:type="dxa"/>
                    <w:left w:w="150" w:type="dxa"/>
                    <w:bottom w:w="150" w:type="dxa"/>
                    <w:right w:w="0" w:type="dxa"/>
                  </w:tcMar>
                  <w:vAlign w:val="center"/>
                  <w:hideMark/>
                </w:tcPr>
                <w:p w14:paraId="4977350D"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1,775,689</w:t>
                  </w:r>
                </w:p>
              </w:tc>
            </w:tr>
            <w:tr w:rsidR="00662E4B" w:rsidRPr="00EB5246" w14:paraId="6FE459AF" w14:textId="77777777" w:rsidTr="00662E4B">
              <w:tc>
                <w:tcPr>
                  <w:tcW w:w="0" w:type="auto"/>
                  <w:tcMar>
                    <w:top w:w="150" w:type="dxa"/>
                    <w:left w:w="0" w:type="dxa"/>
                    <w:bottom w:w="150" w:type="dxa"/>
                    <w:right w:w="150" w:type="dxa"/>
                  </w:tcMar>
                  <w:vAlign w:val="center"/>
                  <w:hideMark/>
                </w:tcPr>
                <w:p w14:paraId="5BE6319B" w14:textId="77777777" w:rsidR="00662E4B" w:rsidRPr="00EB5246" w:rsidRDefault="00662E4B" w:rsidP="00780447">
                  <w:pPr>
                    <w:framePr w:hSpace="180" w:wrap="around" w:vAnchor="text" w:hAnchor="text" w:y="1"/>
                    <w:rPr>
                      <w:rFonts w:ascii="Arial" w:hAnsi="Arial" w:cs="Arial"/>
                      <w:sz w:val="16"/>
                      <w:szCs w:val="16"/>
                    </w:rPr>
                  </w:pPr>
                  <w:r w:rsidRPr="00EB5246">
                    <w:rPr>
                      <w:rFonts w:ascii="Arial" w:hAnsi="Arial" w:cs="Arial"/>
                      <w:sz w:val="16"/>
                      <w:szCs w:val="16"/>
                    </w:rPr>
                    <w:t>Jun 08, 2023</w:t>
                  </w:r>
                </w:p>
              </w:tc>
              <w:tc>
                <w:tcPr>
                  <w:tcW w:w="0" w:type="auto"/>
                  <w:tcMar>
                    <w:top w:w="150" w:type="dxa"/>
                    <w:left w:w="150" w:type="dxa"/>
                    <w:bottom w:w="150" w:type="dxa"/>
                    <w:right w:w="0" w:type="dxa"/>
                  </w:tcMar>
                  <w:vAlign w:val="center"/>
                  <w:hideMark/>
                </w:tcPr>
                <w:p w14:paraId="2909F2D5"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3,261.00</w:t>
                  </w:r>
                </w:p>
              </w:tc>
              <w:tc>
                <w:tcPr>
                  <w:tcW w:w="0" w:type="auto"/>
                  <w:tcMar>
                    <w:top w:w="150" w:type="dxa"/>
                    <w:left w:w="150" w:type="dxa"/>
                    <w:bottom w:w="150" w:type="dxa"/>
                    <w:right w:w="0" w:type="dxa"/>
                  </w:tcMar>
                  <w:vAlign w:val="center"/>
                  <w:hideMark/>
                </w:tcPr>
                <w:p w14:paraId="7DB5A1F4"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3,270.00</w:t>
                  </w:r>
                </w:p>
              </w:tc>
              <w:tc>
                <w:tcPr>
                  <w:tcW w:w="0" w:type="auto"/>
                  <w:tcMar>
                    <w:top w:w="150" w:type="dxa"/>
                    <w:left w:w="150" w:type="dxa"/>
                    <w:bottom w:w="150" w:type="dxa"/>
                    <w:right w:w="0" w:type="dxa"/>
                  </w:tcMar>
                  <w:vAlign w:val="center"/>
                  <w:hideMark/>
                </w:tcPr>
                <w:p w14:paraId="3C12FFE8"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3,233.00</w:t>
                  </w:r>
                </w:p>
              </w:tc>
              <w:tc>
                <w:tcPr>
                  <w:tcW w:w="0" w:type="auto"/>
                  <w:tcMar>
                    <w:top w:w="150" w:type="dxa"/>
                    <w:left w:w="150" w:type="dxa"/>
                    <w:bottom w:w="150" w:type="dxa"/>
                    <w:right w:w="0" w:type="dxa"/>
                  </w:tcMar>
                  <w:vAlign w:val="center"/>
                  <w:hideMark/>
                </w:tcPr>
                <w:p w14:paraId="3FF04145"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3,236.45</w:t>
                  </w:r>
                </w:p>
              </w:tc>
              <w:tc>
                <w:tcPr>
                  <w:tcW w:w="0" w:type="auto"/>
                  <w:tcMar>
                    <w:top w:w="150" w:type="dxa"/>
                    <w:left w:w="150" w:type="dxa"/>
                    <w:bottom w:w="150" w:type="dxa"/>
                    <w:right w:w="0" w:type="dxa"/>
                  </w:tcMar>
                  <w:vAlign w:val="center"/>
                  <w:hideMark/>
                </w:tcPr>
                <w:p w14:paraId="7F04D3AC"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3,181.22</w:t>
                  </w:r>
                </w:p>
              </w:tc>
              <w:tc>
                <w:tcPr>
                  <w:tcW w:w="0" w:type="auto"/>
                  <w:tcMar>
                    <w:top w:w="150" w:type="dxa"/>
                    <w:left w:w="150" w:type="dxa"/>
                    <w:bottom w:w="150" w:type="dxa"/>
                    <w:right w:w="0" w:type="dxa"/>
                  </w:tcMar>
                  <w:vAlign w:val="center"/>
                  <w:hideMark/>
                </w:tcPr>
                <w:p w14:paraId="773964FE"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1,759,366</w:t>
                  </w:r>
                </w:p>
              </w:tc>
            </w:tr>
            <w:tr w:rsidR="00662E4B" w:rsidRPr="00EB5246" w14:paraId="47C20F57" w14:textId="77777777" w:rsidTr="00662E4B">
              <w:tc>
                <w:tcPr>
                  <w:tcW w:w="0" w:type="auto"/>
                  <w:tcMar>
                    <w:top w:w="150" w:type="dxa"/>
                    <w:left w:w="0" w:type="dxa"/>
                    <w:bottom w:w="150" w:type="dxa"/>
                    <w:right w:w="150" w:type="dxa"/>
                  </w:tcMar>
                  <w:vAlign w:val="center"/>
                  <w:hideMark/>
                </w:tcPr>
                <w:p w14:paraId="265180B1" w14:textId="77777777" w:rsidR="00662E4B" w:rsidRPr="00EB5246" w:rsidRDefault="00662E4B" w:rsidP="00780447">
                  <w:pPr>
                    <w:framePr w:hSpace="180" w:wrap="around" w:vAnchor="text" w:hAnchor="text" w:y="1"/>
                    <w:rPr>
                      <w:rFonts w:ascii="Arial" w:hAnsi="Arial" w:cs="Arial"/>
                      <w:sz w:val="16"/>
                      <w:szCs w:val="16"/>
                    </w:rPr>
                  </w:pPr>
                  <w:r w:rsidRPr="00EB5246">
                    <w:rPr>
                      <w:rFonts w:ascii="Arial" w:hAnsi="Arial" w:cs="Arial"/>
                      <w:sz w:val="16"/>
                      <w:szCs w:val="16"/>
                    </w:rPr>
                    <w:t>Jun 07, 2023</w:t>
                  </w:r>
                </w:p>
              </w:tc>
              <w:tc>
                <w:tcPr>
                  <w:tcW w:w="0" w:type="auto"/>
                  <w:tcMar>
                    <w:top w:w="150" w:type="dxa"/>
                    <w:left w:w="150" w:type="dxa"/>
                    <w:bottom w:w="150" w:type="dxa"/>
                    <w:right w:w="0" w:type="dxa"/>
                  </w:tcMar>
                  <w:vAlign w:val="center"/>
                  <w:hideMark/>
                </w:tcPr>
                <w:p w14:paraId="1FC2D25B"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3,253.00</w:t>
                  </w:r>
                </w:p>
              </w:tc>
              <w:tc>
                <w:tcPr>
                  <w:tcW w:w="0" w:type="auto"/>
                  <w:tcMar>
                    <w:top w:w="150" w:type="dxa"/>
                    <w:left w:w="150" w:type="dxa"/>
                    <w:bottom w:w="150" w:type="dxa"/>
                    <w:right w:w="0" w:type="dxa"/>
                  </w:tcMar>
                  <w:vAlign w:val="center"/>
                  <w:hideMark/>
                </w:tcPr>
                <w:p w14:paraId="100CAE8D"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3,278.85</w:t>
                  </w:r>
                </w:p>
              </w:tc>
              <w:tc>
                <w:tcPr>
                  <w:tcW w:w="0" w:type="auto"/>
                  <w:tcMar>
                    <w:top w:w="150" w:type="dxa"/>
                    <w:left w:w="150" w:type="dxa"/>
                    <w:bottom w:w="150" w:type="dxa"/>
                    <w:right w:w="0" w:type="dxa"/>
                  </w:tcMar>
                  <w:vAlign w:val="center"/>
                  <w:hideMark/>
                </w:tcPr>
                <w:p w14:paraId="51910142"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3,241.00</w:t>
                  </w:r>
                </w:p>
              </w:tc>
              <w:tc>
                <w:tcPr>
                  <w:tcW w:w="0" w:type="auto"/>
                  <w:tcMar>
                    <w:top w:w="150" w:type="dxa"/>
                    <w:left w:w="150" w:type="dxa"/>
                    <w:bottom w:w="150" w:type="dxa"/>
                    <w:right w:w="0" w:type="dxa"/>
                  </w:tcMar>
                  <w:vAlign w:val="center"/>
                  <w:hideMark/>
                </w:tcPr>
                <w:p w14:paraId="42EA16FF"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3,274.90</w:t>
                  </w:r>
                </w:p>
              </w:tc>
              <w:tc>
                <w:tcPr>
                  <w:tcW w:w="0" w:type="auto"/>
                  <w:tcMar>
                    <w:top w:w="150" w:type="dxa"/>
                    <w:left w:w="150" w:type="dxa"/>
                    <w:bottom w:w="150" w:type="dxa"/>
                    <w:right w:w="0" w:type="dxa"/>
                  </w:tcMar>
                  <w:vAlign w:val="center"/>
                  <w:hideMark/>
                </w:tcPr>
                <w:p w14:paraId="2980FC32"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3,219.01</w:t>
                  </w:r>
                </w:p>
              </w:tc>
              <w:tc>
                <w:tcPr>
                  <w:tcW w:w="0" w:type="auto"/>
                  <w:tcMar>
                    <w:top w:w="150" w:type="dxa"/>
                    <w:left w:w="150" w:type="dxa"/>
                    <w:bottom w:w="150" w:type="dxa"/>
                    <w:right w:w="0" w:type="dxa"/>
                  </w:tcMar>
                  <w:vAlign w:val="center"/>
                  <w:hideMark/>
                </w:tcPr>
                <w:p w14:paraId="5457CF8C"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1,567,196</w:t>
                  </w:r>
                </w:p>
              </w:tc>
            </w:tr>
            <w:tr w:rsidR="00662E4B" w:rsidRPr="00EB5246" w14:paraId="20A7EE95" w14:textId="77777777" w:rsidTr="00662E4B">
              <w:tc>
                <w:tcPr>
                  <w:tcW w:w="0" w:type="auto"/>
                  <w:tcMar>
                    <w:top w:w="150" w:type="dxa"/>
                    <w:left w:w="0" w:type="dxa"/>
                    <w:bottom w:w="150" w:type="dxa"/>
                    <w:right w:w="150" w:type="dxa"/>
                  </w:tcMar>
                  <w:vAlign w:val="center"/>
                  <w:hideMark/>
                </w:tcPr>
                <w:p w14:paraId="7AD36281" w14:textId="77777777" w:rsidR="00662E4B" w:rsidRPr="00EB5246" w:rsidRDefault="00662E4B" w:rsidP="00780447">
                  <w:pPr>
                    <w:framePr w:hSpace="180" w:wrap="around" w:vAnchor="text" w:hAnchor="text" w:y="1"/>
                    <w:rPr>
                      <w:rFonts w:ascii="Arial" w:hAnsi="Arial" w:cs="Arial"/>
                      <w:sz w:val="16"/>
                      <w:szCs w:val="16"/>
                    </w:rPr>
                  </w:pPr>
                  <w:r w:rsidRPr="00EB5246">
                    <w:rPr>
                      <w:rFonts w:ascii="Arial" w:hAnsi="Arial" w:cs="Arial"/>
                      <w:sz w:val="16"/>
                      <w:szCs w:val="16"/>
                    </w:rPr>
                    <w:t>Jun 06, 2023</w:t>
                  </w:r>
                </w:p>
              </w:tc>
              <w:tc>
                <w:tcPr>
                  <w:tcW w:w="0" w:type="auto"/>
                  <w:tcMar>
                    <w:top w:w="150" w:type="dxa"/>
                    <w:left w:w="150" w:type="dxa"/>
                    <w:bottom w:w="150" w:type="dxa"/>
                    <w:right w:w="0" w:type="dxa"/>
                  </w:tcMar>
                  <w:vAlign w:val="center"/>
                  <w:hideMark/>
                </w:tcPr>
                <w:p w14:paraId="1A76F044"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3,280.00</w:t>
                  </w:r>
                </w:p>
              </w:tc>
              <w:tc>
                <w:tcPr>
                  <w:tcW w:w="0" w:type="auto"/>
                  <w:tcMar>
                    <w:top w:w="150" w:type="dxa"/>
                    <w:left w:w="150" w:type="dxa"/>
                    <w:bottom w:w="150" w:type="dxa"/>
                    <w:right w:w="0" w:type="dxa"/>
                  </w:tcMar>
                  <w:vAlign w:val="center"/>
                  <w:hideMark/>
                </w:tcPr>
                <w:p w14:paraId="5FEC2EDA"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3,288.85</w:t>
                  </w:r>
                </w:p>
              </w:tc>
              <w:tc>
                <w:tcPr>
                  <w:tcW w:w="0" w:type="auto"/>
                  <w:tcMar>
                    <w:top w:w="150" w:type="dxa"/>
                    <w:left w:w="150" w:type="dxa"/>
                    <w:bottom w:w="150" w:type="dxa"/>
                    <w:right w:w="0" w:type="dxa"/>
                  </w:tcMar>
                  <w:vAlign w:val="center"/>
                  <w:hideMark/>
                </w:tcPr>
                <w:p w14:paraId="02CE4C59"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3,220.60</w:t>
                  </w:r>
                </w:p>
              </w:tc>
              <w:tc>
                <w:tcPr>
                  <w:tcW w:w="0" w:type="auto"/>
                  <w:tcMar>
                    <w:top w:w="150" w:type="dxa"/>
                    <w:left w:w="150" w:type="dxa"/>
                    <w:bottom w:w="150" w:type="dxa"/>
                    <w:right w:w="0" w:type="dxa"/>
                  </w:tcMar>
                  <w:vAlign w:val="center"/>
                  <w:hideMark/>
                </w:tcPr>
                <w:p w14:paraId="3F539C11"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3,232.30</w:t>
                  </w:r>
                </w:p>
              </w:tc>
              <w:tc>
                <w:tcPr>
                  <w:tcW w:w="0" w:type="auto"/>
                  <w:tcMar>
                    <w:top w:w="150" w:type="dxa"/>
                    <w:left w:w="150" w:type="dxa"/>
                    <w:bottom w:w="150" w:type="dxa"/>
                    <w:right w:w="0" w:type="dxa"/>
                  </w:tcMar>
                  <w:vAlign w:val="center"/>
                  <w:hideMark/>
                </w:tcPr>
                <w:p w14:paraId="059718B1"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3,177.14</w:t>
                  </w:r>
                </w:p>
              </w:tc>
              <w:tc>
                <w:tcPr>
                  <w:tcW w:w="0" w:type="auto"/>
                  <w:tcMar>
                    <w:top w:w="150" w:type="dxa"/>
                    <w:left w:w="150" w:type="dxa"/>
                    <w:bottom w:w="150" w:type="dxa"/>
                    <w:right w:w="0" w:type="dxa"/>
                  </w:tcMar>
                  <w:vAlign w:val="center"/>
                  <w:hideMark/>
                </w:tcPr>
                <w:p w14:paraId="109AE09F"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2,022,849</w:t>
                  </w:r>
                </w:p>
              </w:tc>
            </w:tr>
            <w:tr w:rsidR="00662E4B" w:rsidRPr="00EB5246" w14:paraId="3D83A1FA" w14:textId="77777777" w:rsidTr="00662E4B">
              <w:tc>
                <w:tcPr>
                  <w:tcW w:w="0" w:type="auto"/>
                  <w:tcMar>
                    <w:top w:w="150" w:type="dxa"/>
                    <w:left w:w="0" w:type="dxa"/>
                    <w:bottom w:w="150" w:type="dxa"/>
                    <w:right w:w="150" w:type="dxa"/>
                  </w:tcMar>
                  <w:vAlign w:val="center"/>
                  <w:hideMark/>
                </w:tcPr>
                <w:p w14:paraId="65789428" w14:textId="77777777" w:rsidR="00662E4B" w:rsidRPr="00EB5246" w:rsidRDefault="00662E4B" w:rsidP="00780447">
                  <w:pPr>
                    <w:framePr w:hSpace="180" w:wrap="around" w:vAnchor="text" w:hAnchor="text" w:y="1"/>
                    <w:rPr>
                      <w:rFonts w:ascii="Arial" w:hAnsi="Arial" w:cs="Arial"/>
                      <w:sz w:val="16"/>
                      <w:szCs w:val="16"/>
                    </w:rPr>
                  </w:pPr>
                  <w:r w:rsidRPr="00EB5246">
                    <w:rPr>
                      <w:rFonts w:ascii="Arial" w:hAnsi="Arial" w:cs="Arial"/>
                      <w:sz w:val="16"/>
                      <w:szCs w:val="16"/>
                    </w:rPr>
                    <w:t>Jun 05, 2023</w:t>
                  </w:r>
                </w:p>
              </w:tc>
              <w:tc>
                <w:tcPr>
                  <w:tcW w:w="0" w:type="auto"/>
                  <w:tcMar>
                    <w:top w:w="150" w:type="dxa"/>
                    <w:left w:w="150" w:type="dxa"/>
                    <w:bottom w:w="150" w:type="dxa"/>
                    <w:right w:w="0" w:type="dxa"/>
                  </w:tcMar>
                  <w:vAlign w:val="center"/>
                  <w:hideMark/>
                </w:tcPr>
                <w:p w14:paraId="5DD8AE0D"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3,315.00</w:t>
                  </w:r>
                </w:p>
              </w:tc>
              <w:tc>
                <w:tcPr>
                  <w:tcW w:w="0" w:type="auto"/>
                  <w:tcMar>
                    <w:top w:w="150" w:type="dxa"/>
                    <w:left w:w="150" w:type="dxa"/>
                    <w:bottom w:w="150" w:type="dxa"/>
                    <w:right w:w="0" w:type="dxa"/>
                  </w:tcMar>
                  <w:vAlign w:val="center"/>
                  <w:hideMark/>
                </w:tcPr>
                <w:p w14:paraId="5C9A1BA9"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3,327.00</w:t>
                  </w:r>
                </w:p>
              </w:tc>
              <w:tc>
                <w:tcPr>
                  <w:tcW w:w="0" w:type="auto"/>
                  <w:tcMar>
                    <w:top w:w="150" w:type="dxa"/>
                    <w:left w:w="150" w:type="dxa"/>
                    <w:bottom w:w="150" w:type="dxa"/>
                    <w:right w:w="0" w:type="dxa"/>
                  </w:tcMar>
                  <w:vAlign w:val="center"/>
                  <w:hideMark/>
                </w:tcPr>
                <w:p w14:paraId="1F2414AA"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3,285.05</w:t>
                  </w:r>
                </w:p>
              </w:tc>
              <w:tc>
                <w:tcPr>
                  <w:tcW w:w="0" w:type="auto"/>
                  <w:tcMar>
                    <w:top w:w="150" w:type="dxa"/>
                    <w:left w:w="150" w:type="dxa"/>
                    <w:bottom w:w="150" w:type="dxa"/>
                    <w:right w:w="0" w:type="dxa"/>
                  </w:tcMar>
                  <w:vAlign w:val="center"/>
                  <w:hideMark/>
                </w:tcPr>
                <w:p w14:paraId="4639714F"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3,288.90</w:t>
                  </w:r>
                </w:p>
              </w:tc>
              <w:tc>
                <w:tcPr>
                  <w:tcW w:w="0" w:type="auto"/>
                  <w:tcMar>
                    <w:top w:w="150" w:type="dxa"/>
                    <w:left w:w="150" w:type="dxa"/>
                    <w:bottom w:w="150" w:type="dxa"/>
                    <w:right w:w="0" w:type="dxa"/>
                  </w:tcMar>
                  <w:vAlign w:val="center"/>
                  <w:hideMark/>
                </w:tcPr>
                <w:p w14:paraId="24BCBC57"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3,232.77</w:t>
                  </w:r>
                </w:p>
              </w:tc>
              <w:tc>
                <w:tcPr>
                  <w:tcW w:w="0" w:type="auto"/>
                  <w:tcMar>
                    <w:top w:w="150" w:type="dxa"/>
                    <w:left w:w="150" w:type="dxa"/>
                    <w:bottom w:w="150" w:type="dxa"/>
                    <w:right w:w="0" w:type="dxa"/>
                  </w:tcMar>
                  <w:vAlign w:val="center"/>
                  <w:hideMark/>
                </w:tcPr>
                <w:p w14:paraId="77922ADF"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1,861,468</w:t>
                  </w:r>
                </w:p>
              </w:tc>
            </w:tr>
            <w:tr w:rsidR="00662E4B" w:rsidRPr="00EB5246" w14:paraId="1DC12344" w14:textId="77777777" w:rsidTr="00662E4B">
              <w:tc>
                <w:tcPr>
                  <w:tcW w:w="0" w:type="auto"/>
                  <w:tcMar>
                    <w:top w:w="150" w:type="dxa"/>
                    <w:left w:w="0" w:type="dxa"/>
                    <w:bottom w:w="150" w:type="dxa"/>
                    <w:right w:w="150" w:type="dxa"/>
                  </w:tcMar>
                  <w:vAlign w:val="center"/>
                  <w:hideMark/>
                </w:tcPr>
                <w:p w14:paraId="7DE9BC1F" w14:textId="77777777" w:rsidR="00662E4B" w:rsidRPr="00EB5246" w:rsidRDefault="00662E4B" w:rsidP="00780447">
                  <w:pPr>
                    <w:framePr w:hSpace="180" w:wrap="around" w:vAnchor="text" w:hAnchor="text" w:y="1"/>
                    <w:rPr>
                      <w:rFonts w:ascii="Arial" w:hAnsi="Arial" w:cs="Arial"/>
                      <w:sz w:val="16"/>
                      <w:szCs w:val="16"/>
                    </w:rPr>
                  </w:pPr>
                  <w:r w:rsidRPr="00EB5246">
                    <w:rPr>
                      <w:rFonts w:ascii="Arial" w:hAnsi="Arial" w:cs="Arial"/>
                      <w:sz w:val="16"/>
                      <w:szCs w:val="16"/>
                    </w:rPr>
                    <w:t>Jun 02, 2023</w:t>
                  </w:r>
                </w:p>
              </w:tc>
              <w:tc>
                <w:tcPr>
                  <w:tcW w:w="0" w:type="auto"/>
                  <w:tcMar>
                    <w:top w:w="150" w:type="dxa"/>
                    <w:left w:w="150" w:type="dxa"/>
                    <w:bottom w:w="150" w:type="dxa"/>
                    <w:right w:w="0" w:type="dxa"/>
                  </w:tcMar>
                  <w:vAlign w:val="center"/>
                  <w:hideMark/>
                </w:tcPr>
                <w:p w14:paraId="0AE2FC55"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3,326.25</w:t>
                  </w:r>
                </w:p>
              </w:tc>
              <w:tc>
                <w:tcPr>
                  <w:tcW w:w="0" w:type="auto"/>
                  <w:tcMar>
                    <w:top w:w="150" w:type="dxa"/>
                    <w:left w:w="150" w:type="dxa"/>
                    <w:bottom w:w="150" w:type="dxa"/>
                    <w:right w:w="0" w:type="dxa"/>
                  </w:tcMar>
                  <w:vAlign w:val="center"/>
                  <w:hideMark/>
                </w:tcPr>
                <w:p w14:paraId="40F70126"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3,335.90</w:t>
                  </w:r>
                </w:p>
              </w:tc>
              <w:tc>
                <w:tcPr>
                  <w:tcW w:w="0" w:type="auto"/>
                  <w:tcMar>
                    <w:top w:w="150" w:type="dxa"/>
                    <w:left w:w="150" w:type="dxa"/>
                    <w:bottom w:w="150" w:type="dxa"/>
                    <w:right w:w="0" w:type="dxa"/>
                  </w:tcMar>
                  <w:vAlign w:val="center"/>
                  <w:hideMark/>
                </w:tcPr>
                <w:p w14:paraId="5EF3F874"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3,297.45</w:t>
                  </w:r>
                </w:p>
              </w:tc>
              <w:tc>
                <w:tcPr>
                  <w:tcW w:w="0" w:type="auto"/>
                  <w:tcMar>
                    <w:top w:w="150" w:type="dxa"/>
                    <w:left w:w="150" w:type="dxa"/>
                    <w:bottom w:w="150" w:type="dxa"/>
                    <w:right w:w="0" w:type="dxa"/>
                  </w:tcMar>
                  <w:vAlign w:val="center"/>
                  <w:hideMark/>
                </w:tcPr>
                <w:p w14:paraId="508F5853"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3,305.60</w:t>
                  </w:r>
                </w:p>
              </w:tc>
              <w:tc>
                <w:tcPr>
                  <w:tcW w:w="0" w:type="auto"/>
                  <w:tcMar>
                    <w:top w:w="150" w:type="dxa"/>
                    <w:left w:w="150" w:type="dxa"/>
                    <w:bottom w:w="150" w:type="dxa"/>
                    <w:right w:w="0" w:type="dxa"/>
                  </w:tcMar>
                  <w:vAlign w:val="center"/>
                  <w:hideMark/>
                </w:tcPr>
                <w:p w14:paraId="263C4E5B"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3,249.19</w:t>
                  </w:r>
                </w:p>
              </w:tc>
              <w:tc>
                <w:tcPr>
                  <w:tcW w:w="0" w:type="auto"/>
                  <w:tcMar>
                    <w:top w:w="150" w:type="dxa"/>
                    <w:left w:w="150" w:type="dxa"/>
                    <w:bottom w:w="150" w:type="dxa"/>
                    <w:right w:w="0" w:type="dxa"/>
                  </w:tcMar>
                  <w:vAlign w:val="center"/>
                  <w:hideMark/>
                </w:tcPr>
                <w:p w14:paraId="7296C99B"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2,030,661</w:t>
                  </w:r>
                </w:p>
              </w:tc>
            </w:tr>
            <w:tr w:rsidR="00662E4B" w:rsidRPr="00EB5246" w14:paraId="59062DE0" w14:textId="77777777" w:rsidTr="00662E4B">
              <w:tc>
                <w:tcPr>
                  <w:tcW w:w="0" w:type="auto"/>
                  <w:tcMar>
                    <w:top w:w="150" w:type="dxa"/>
                    <w:left w:w="0" w:type="dxa"/>
                    <w:bottom w:w="150" w:type="dxa"/>
                    <w:right w:w="150" w:type="dxa"/>
                  </w:tcMar>
                  <w:vAlign w:val="center"/>
                  <w:hideMark/>
                </w:tcPr>
                <w:p w14:paraId="1572A72C" w14:textId="77777777" w:rsidR="00662E4B" w:rsidRPr="00EB5246" w:rsidRDefault="00662E4B" w:rsidP="00780447">
                  <w:pPr>
                    <w:framePr w:hSpace="180" w:wrap="around" w:vAnchor="text" w:hAnchor="text" w:y="1"/>
                    <w:rPr>
                      <w:rFonts w:ascii="Arial" w:hAnsi="Arial" w:cs="Arial"/>
                      <w:sz w:val="16"/>
                      <w:szCs w:val="16"/>
                    </w:rPr>
                  </w:pPr>
                  <w:r w:rsidRPr="00EB5246">
                    <w:rPr>
                      <w:rFonts w:ascii="Arial" w:hAnsi="Arial" w:cs="Arial"/>
                      <w:sz w:val="16"/>
                      <w:szCs w:val="16"/>
                    </w:rPr>
                    <w:t>Jun 01, 2023</w:t>
                  </w:r>
                </w:p>
              </w:tc>
              <w:tc>
                <w:tcPr>
                  <w:tcW w:w="0" w:type="auto"/>
                  <w:tcMar>
                    <w:top w:w="150" w:type="dxa"/>
                    <w:left w:w="150" w:type="dxa"/>
                    <w:bottom w:w="150" w:type="dxa"/>
                    <w:right w:w="0" w:type="dxa"/>
                  </w:tcMar>
                  <w:vAlign w:val="center"/>
                  <w:hideMark/>
                </w:tcPr>
                <w:p w14:paraId="6A83F0B0"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3,314.00</w:t>
                  </w:r>
                </w:p>
              </w:tc>
              <w:tc>
                <w:tcPr>
                  <w:tcW w:w="0" w:type="auto"/>
                  <w:tcMar>
                    <w:top w:w="150" w:type="dxa"/>
                    <w:left w:w="150" w:type="dxa"/>
                    <w:bottom w:w="150" w:type="dxa"/>
                    <w:right w:w="0" w:type="dxa"/>
                  </w:tcMar>
                  <w:vAlign w:val="center"/>
                  <w:hideMark/>
                </w:tcPr>
                <w:p w14:paraId="62B5887F"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3,340.00</w:t>
                  </w:r>
                </w:p>
              </w:tc>
              <w:tc>
                <w:tcPr>
                  <w:tcW w:w="0" w:type="auto"/>
                  <w:tcMar>
                    <w:top w:w="150" w:type="dxa"/>
                    <w:left w:w="150" w:type="dxa"/>
                    <w:bottom w:w="150" w:type="dxa"/>
                    <w:right w:w="0" w:type="dxa"/>
                  </w:tcMar>
                  <w:vAlign w:val="center"/>
                  <w:hideMark/>
                </w:tcPr>
                <w:p w14:paraId="694253F0"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3,297.50</w:t>
                  </w:r>
                </w:p>
              </w:tc>
              <w:tc>
                <w:tcPr>
                  <w:tcW w:w="0" w:type="auto"/>
                  <w:tcMar>
                    <w:top w:w="150" w:type="dxa"/>
                    <w:left w:w="150" w:type="dxa"/>
                    <w:bottom w:w="150" w:type="dxa"/>
                    <w:right w:w="0" w:type="dxa"/>
                  </w:tcMar>
                  <w:vAlign w:val="center"/>
                  <w:hideMark/>
                </w:tcPr>
                <w:p w14:paraId="309B1C4B"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3,324.00</w:t>
                  </w:r>
                </w:p>
              </w:tc>
              <w:tc>
                <w:tcPr>
                  <w:tcW w:w="0" w:type="auto"/>
                  <w:tcMar>
                    <w:top w:w="150" w:type="dxa"/>
                    <w:left w:w="150" w:type="dxa"/>
                    <w:bottom w:w="150" w:type="dxa"/>
                    <w:right w:w="0" w:type="dxa"/>
                  </w:tcMar>
                  <w:vAlign w:val="center"/>
                  <w:hideMark/>
                </w:tcPr>
                <w:p w14:paraId="4999379F"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3,267.27</w:t>
                  </w:r>
                </w:p>
              </w:tc>
              <w:tc>
                <w:tcPr>
                  <w:tcW w:w="0" w:type="auto"/>
                  <w:tcMar>
                    <w:top w:w="150" w:type="dxa"/>
                    <w:left w:w="150" w:type="dxa"/>
                    <w:bottom w:w="150" w:type="dxa"/>
                    <w:right w:w="0" w:type="dxa"/>
                  </w:tcMar>
                  <w:vAlign w:val="center"/>
                  <w:hideMark/>
                </w:tcPr>
                <w:p w14:paraId="15F7A874"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1,177,314</w:t>
                  </w:r>
                </w:p>
              </w:tc>
            </w:tr>
            <w:tr w:rsidR="00662E4B" w:rsidRPr="00EB5246" w14:paraId="288D7EFF" w14:textId="77777777" w:rsidTr="00662E4B">
              <w:tc>
                <w:tcPr>
                  <w:tcW w:w="0" w:type="auto"/>
                  <w:tcMar>
                    <w:top w:w="150" w:type="dxa"/>
                    <w:left w:w="0" w:type="dxa"/>
                    <w:bottom w:w="150" w:type="dxa"/>
                    <w:right w:w="150" w:type="dxa"/>
                  </w:tcMar>
                  <w:vAlign w:val="center"/>
                  <w:hideMark/>
                </w:tcPr>
                <w:p w14:paraId="5D1ACC01" w14:textId="77777777" w:rsidR="00662E4B" w:rsidRPr="00EB5246" w:rsidRDefault="00662E4B" w:rsidP="00780447">
                  <w:pPr>
                    <w:framePr w:hSpace="180" w:wrap="around" w:vAnchor="text" w:hAnchor="text" w:y="1"/>
                    <w:rPr>
                      <w:rFonts w:ascii="Arial" w:hAnsi="Arial" w:cs="Arial"/>
                      <w:sz w:val="16"/>
                      <w:szCs w:val="16"/>
                    </w:rPr>
                  </w:pPr>
                  <w:r w:rsidRPr="00EB5246">
                    <w:rPr>
                      <w:rFonts w:ascii="Arial" w:hAnsi="Arial" w:cs="Arial"/>
                      <w:sz w:val="16"/>
                      <w:szCs w:val="16"/>
                    </w:rPr>
                    <w:t>May 31, 2023</w:t>
                  </w:r>
                </w:p>
              </w:tc>
              <w:tc>
                <w:tcPr>
                  <w:tcW w:w="0" w:type="auto"/>
                  <w:tcMar>
                    <w:top w:w="150" w:type="dxa"/>
                    <w:left w:w="150" w:type="dxa"/>
                    <w:bottom w:w="150" w:type="dxa"/>
                    <w:right w:w="0" w:type="dxa"/>
                  </w:tcMar>
                  <w:vAlign w:val="center"/>
                  <w:hideMark/>
                </w:tcPr>
                <w:p w14:paraId="68113633"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3,309.00</w:t>
                  </w:r>
                </w:p>
              </w:tc>
              <w:tc>
                <w:tcPr>
                  <w:tcW w:w="0" w:type="auto"/>
                  <w:tcMar>
                    <w:top w:w="150" w:type="dxa"/>
                    <w:left w:w="150" w:type="dxa"/>
                    <w:bottom w:w="150" w:type="dxa"/>
                    <w:right w:w="0" w:type="dxa"/>
                  </w:tcMar>
                  <w:vAlign w:val="center"/>
                  <w:hideMark/>
                </w:tcPr>
                <w:p w14:paraId="77593BAF"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3,327.70</w:t>
                  </w:r>
                </w:p>
              </w:tc>
              <w:tc>
                <w:tcPr>
                  <w:tcW w:w="0" w:type="auto"/>
                  <w:tcMar>
                    <w:top w:w="150" w:type="dxa"/>
                    <w:left w:w="150" w:type="dxa"/>
                    <w:bottom w:w="150" w:type="dxa"/>
                    <w:right w:w="0" w:type="dxa"/>
                  </w:tcMar>
                  <w:vAlign w:val="center"/>
                  <w:hideMark/>
                </w:tcPr>
                <w:p w14:paraId="35539DC3"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3,265.15</w:t>
                  </w:r>
                </w:p>
              </w:tc>
              <w:tc>
                <w:tcPr>
                  <w:tcW w:w="0" w:type="auto"/>
                  <w:tcMar>
                    <w:top w:w="150" w:type="dxa"/>
                    <w:left w:w="150" w:type="dxa"/>
                    <w:bottom w:w="150" w:type="dxa"/>
                    <w:right w:w="0" w:type="dxa"/>
                  </w:tcMar>
                  <w:vAlign w:val="center"/>
                  <w:hideMark/>
                </w:tcPr>
                <w:p w14:paraId="63D81EF9"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3,289.50</w:t>
                  </w:r>
                </w:p>
              </w:tc>
              <w:tc>
                <w:tcPr>
                  <w:tcW w:w="0" w:type="auto"/>
                  <w:tcMar>
                    <w:top w:w="150" w:type="dxa"/>
                    <w:left w:w="150" w:type="dxa"/>
                    <w:bottom w:w="150" w:type="dxa"/>
                    <w:right w:w="0" w:type="dxa"/>
                  </w:tcMar>
                  <w:vAlign w:val="center"/>
                  <w:hideMark/>
                </w:tcPr>
                <w:p w14:paraId="75292E31"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3,233.36</w:t>
                  </w:r>
                </w:p>
              </w:tc>
              <w:tc>
                <w:tcPr>
                  <w:tcW w:w="0" w:type="auto"/>
                  <w:tcMar>
                    <w:top w:w="150" w:type="dxa"/>
                    <w:left w:w="150" w:type="dxa"/>
                    <w:bottom w:w="150" w:type="dxa"/>
                    <w:right w:w="0" w:type="dxa"/>
                  </w:tcMar>
                  <w:vAlign w:val="center"/>
                  <w:hideMark/>
                </w:tcPr>
                <w:p w14:paraId="47DDF1AE"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5,815,424</w:t>
                  </w:r>
                </w:p>
              </w:tc>
            </w:tr>
            <w:tr w:rsidR="00662E4B" w:rsidRPr="00EB5246" w14:paraId="1777BD42" w14:textId="77777777" w:rsidTr="00662E4B">
              <w:tc>
                <w:tcPr>
                  <w:tcW w:w="0" w:type="auto"/>
                  <w:tcMar>
                    <w:top w:w="150" w:type="dxa"/>
                    <w:left w:w="0" w:type="dxa"/>
                    <w:bottom w:w="150" w:type="dxa"/>
                    <w:right w:w="150" w:type="dxa"/>
                  </w:tcMar>
                  <w:vAlign w:val="center"/>
                  <w:hideMark/>
                </w:tcPr>
                <w:p w14:paraId="574DCDDC" w14:textId="77777777" w:rsidR="00662E4B" w:rsidRPr="00EB5246" w:rsidRDefault="00662E4B" w:rsidP="00780447">
                  <w:pPr>
                    <w:framePr w:hSpace="180" w:wrap="around" w:vAnchor="text" w:hAnchor="text" w:y="1"/>
                    <w:rPr>
                      <w:rFonts w:ascii="Arial" w:hAnsi="Arial" w:cs="Arial"/>
                      <w:sz w:val="16"/>
                      <w:szCs w:val="16"/>
                    </w:rPr>
                  </w:pPr>
                  <w:r w:rsidRPr="00EB5246">
                    <w:rPr>
                      <w:rFonts w:ascii="Arial" w:hAnsi="Arial" w:cs="Arial"/>
                      <w:sz w:val="16"/>
                      <w:szCs w:val="16"/>
                    </w:rPr>
                    <w:t>May 30, 2023</w:t>
                  </w:r>
                </w:p>
              </w:tc>
              <w:tc>
                <w:tcPr>
                  <w:tcW w:w="0" w:type="auto"/>
                  <w:tcMar>
                    <w:top w:w="150" w:type="dxa"/>
                    <w:left w:w="150" w:type="dxa"/>
                    <w:bottom w:w="150" w:type="dxa"/>
                    <w:right w:w="0" w:type="dxa"/>
                  </w:tcMar>
                  <w:vAlign w:val="center"/>
                  <w:hideMark/>
                </w:tcPr>
                <w:p w14:paraId="5EDF46DD"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3,315.00</w:t>
                  </w:r>
                </w:p>
              </w:tc>
              <w:tc>
                <w:tcPr>
                  <w:tcW w:w="0" w:type="auto"/>
                  <w:tcMar>
                    <w:top w:w="150" w:type="dxa"/>
                    <w:left w:w="150" w:type="dxa"/>
                    <w:bottom w:w="150" w:type="dxa"/>
                    <w:right w:w="0" w:type="dxa"/>
                  </w:tcMar>
                  <w:vAlign w:val="center"/>
                  <w:hideMark/>
                </w:tcPr>
                <w:p w14:paraId="36AE733D"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3,326.95</w:t>
                  </w:r>
                </w:p>
              </w:tc>
              <w:tc>
                <w:tcPr>
                  <w:tcW w:w="0" w:type="auto"/>
                  <w:tcMar>
                    <w:top w:w="150" w:type="dxa"/>
                    <w:left w:w="150" w:type="dxa"/>
                    <w:bottom w:w="150" w:type="dxa"/>
                    <w:right w:w="0" w:type="dxa"/>
                  </w:tcMar>
                  <w:vAlign w:val="center"/>
                  <w:hideMark/>
                </w:tcPr>
                <w:p w14:paraId="5D87B4AA"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3,301.35</w:t>
                  </w:r>
                </w:p>
              </w:tc>
              <w:tc>
                <w:tcPr>
                  <w:tcW w:w="0" w:type="auto"/>
                  <w:tcMar>
                    <w:top w:w="150" w:type="dxa"/>
                    <w:left w:w="150" w:type="dxa"/>
                    <w:bottom w:w="150" w:type="dxa"/>
                    <w:right w:w="0" w:type="dxa"/>
                  </w:tcMar>
                  <w:vAlign w:val="center"/>
                  <w:hideMark/>
                </w:tcPr>
                <w:p w14:paraId="3A2ABEDE"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3,316.20</w:t>
                  </w:r>
                </w:p>
              </w:tc>
              <w:tc>
                <w:tcPr>
                  <w:tcW w:w="0" w:type="auto"/>
                  <w:tcMar>
                    <w:top w:w="150" w:type="dxa"/>
                    <w:left w:w="150" w:type="dxa"/>
                    <w:bottom w:w="150" w:type="dxa"/>
                    <w:right w:w="0" w:type="dxa"/>
                  </w:tcMar>
                  <w:vAlign w:val="center"/>
                  <w:hideMark/>
                </w:tcPr>
                <w:p w14:paraId="14E90DB6"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3,259.60</w:t>
                  </w:r>
                </w:p>
              </w:tc>
              <w:tc>
                <w:tcPr>
                  <w:tcW w:w="0" w:type="auto"/>
                  <w:tcMar>
                    <w:top w:w="150" w:type="dxa"/>
                    <w:left w:w="150" w:type="dxa"/>
                    <w:bottom w:w="150" w:type="dxa"/>
                    <w:right w:w="0" w:type="dxa"/>
                  </w:tcMar>
                  <w:vAlign w:val="center"/>
                  <w:hideMark/>
                </w:tcPr>
                <w:p w14:paraId="4BBFC866"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1,344,224</w:t>
                  </w:r>
                </w:p>
              </w:tc>
            </w:tr>
            <w:tr w:rsidR="00662E4B" w:rsidRPr="00EB5246" w14:paraId="555CB574" w14:textId="77777777" w:rsidTr="00662E4B">
              <w:tc>
                <w:tcPr>
                  <w:tcW w:w="0" w:type="auto"/>
                  <w:tcMar>
                    <w:top w:w="150" w:type="dxa"/>
                    <w:left w:w="0" w:type="dxa"/>
                    <w:bottom w:w="150" w:type="dxa"/>
                    <w:right w:w="150" w:type="dxa"/>
                  </w:tcMar>
                  <w:vAlign w:val="center"/>
                  <w:hideMark/>
                </w:tcPr>
                <w:p w14:paraId="67A45C66" w14:textId="77777777" w:rsidR="00662E4B" w:rsidRPr="00EB5246" w:rsidRDefault="00662E4B" w:rsidP="00780447">
                  <w:pPr>
                    <w:framePr w:hSpace="180" w:wrap="around" w:vAnchor="text" w:hAnchor="text" w:y="1"/>
                    <w:rPr>
                      <w:rFonts w:ascii="Arial" w:hAnsi="Arial" w:cs="Arial"/>
                      <w:sz w:val="16"/>
                      <w:szCs w:val="16"/>
                    </w:rPr>
                  </w:pPr>
                  <w:r w:rsidRPr="00EB5246">
                    <w:rPr>
                      <w:rFonts w:ascii="Arial" w:hAnsi="Arial" w:cs="Arial"/>
                      <w:sz w:val="16"/>
                      <w:szCs w:val="16"/>
                    </w:rPr>
                    <w:t>May 29, 2023</w:t>
                  </w:r>
                </w:p>
              </w:tc>
              <w:tc>
                <w:tcPr>
                  <w:tcW w:w="0" w:type="auto"/>
                  <w:tcMar>
                    <w:top w:w="150" w:type="dxa"/>
                    <w:left w:w="150" w:type="dxa"/>
                    <w:bottom w:w="150" w:type="dxa"/>
                    <w:right w:w="0" w:type="dxa"/>
                  </w:tcMar>
                  <w:vAlign w:val="center"/>
                  <w:hideMark/>
                </w:tcPr>
                <w:p w14:paraId="2779A393"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3,360.80</w:t>
                  </w:r>
                </w:p>
              </w:tc>
              <w:tc>
                <w:tcPr>
                  <w:tcW w:w="0" w:type="auto"/>
                  <w:tcMar>
                    <w:top w:w="150" w:type="dxa"/>
                    <w:left w:w="150" w:type="dxa"/>
                    <w:bottom w:w="150" w:type="dxa"/>
                    <w:right w:w="0" w:type="dxa"/>
                  </w:tcMar>
                  <w:vAlign w:val="center"/>
                  <w:hideMark/>
                </w:tcPr>
                <w:p w14:paraId="0085152C"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3,372.00</w:t>
                  </w:r>
                </w:p>
              </w:tc>
              <w:tc>
                <w:tcPr>
                  <w:tcW w:w="0" w:type="auto"/>
                  <w:tcMar>
                    <w:top w:w="150" w:type="dxa"/>
                    <w:left w:w="150" w:type="dxa"/>
                    <w:bottom w:w="150" w:type="dxa"/>
                    <w:right w:w="0" w:type="dxa"/>
                  </w:tcMar>
                  <w:vAlign w:val="center"/>
                  <w:hideMark/>
                </w:tcPr>
                <w:p w14:paraId="0C89F980"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3,312.00</w:t>
                  </w:r>
                </w:p>
              </w:tc>
              <w:tc>
                <w:tcPr>
                  <w:tcW w:w="0" w:type="auto"/>
                  <w:tcMar>
                    <w:top w:w="150" w:type="dxa"/>
                    <w:left w:w="150" w:type="dxa"/>
                    <w:bottom w:w="150" w:type="dxa"/>
                    <w:right w:w="0" w:type="dxa"/>
                  </w:tcMar>
                  <w:vAlign w:val="center"/>
                  <w:hideMark/>
                </w:tcPr>
                <w:p w14:paraId="2435660A"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3,320.35</w:t>
                  </w:r>
                </w:p>
              </w:tc>
              <w:tc>
                <w:tcPr>
                  <w:tcW w:w="0" w:type="auto"/>
                  <w:tcMar>
                    <w:top w:w="150" w:type="dxa"/>
                    <w:left w:w="150" w:type="dxa"/>
                    <w:bottom w:w="150" w:type="dxa"/>
                    <w:right w:w="0" w:type="dxa"/>
                  </w:tcMar>
                  <w:vAlign w:val="center"/>
                  <w:hideMark/>
                </w:tcPr>
                <w:p w14:paraId="2F985800"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3,263.68</w:t>
                  </w:r>
                </w:p>
              </w:tc>
              <w:tc>
                <w:tcPr>
                  <w:tcW w:w="0" w:type="auto"/>
                  <w:tcMar>
                    <w:top w:w="150" w:type="dxa"/>
                    <w:left w:w="150" w:type="dxa"/>
                    <w:bottom w:w="150" w:type="dxa"/>
                    <w:right w:w="0" w:type="dxa"/>
                  </w:tcMar>
                  <w:vAlign w:val="center"/>
                  <w:hideMark/>
                </w:tcPr>
                <w:p w14:paraId="0274C957"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1,210,372</w:t>
                  </w:r>
                </w:p>
              </w:tc>
            </w:tr>
            <w:tr w:rsidR="00662E4B" w:rsidRPr="00EB5246" w14:paraId="45E408C7" w14:textId="77777777" w:rsidTr="00662E4B">
              <w:tc>
                <w:tcPr>
                  <w:tcW w:w="0" w:type="auto"/>
                  <w:tcMar>
                    <w:top w:w="150" w:type="dxa"/>
                    <w:left w:w="0" w:type="dxa"/>
                    <w:bottom w:w="150" w:type="dxa"/>
                    <w:right w:w="150" w:type="dxa"/>
                  </w:tcMar>
                  <w:vAlign w:val="center"/>
                  <w:hideMark/>
                </w:tcPr>
                <w:p w14:paraId="60AA1718" w14:textId="77777777" w:rsidR="00662E4B" w:rsidRPr="00EB5246" w:rsidRDefault="00662E4B" w:rsidP="00780447">
                  <w:pPr>
                    <w:framePr w:hSpace="180" w:wrap="around" w:vAnchor="text" w:hAnchor="text" w:y="1"/>
                    <w:rPr>
                      <w:rFonts w:ascii="Arial" w:hAnsi="Arial" w:cs="Arial"/>
                      <w:sz w:val="16"/>
                      <w:szCs w:val="16"/>
                    </w:rPr>
                  </w:pPr>
                  <w:r w:rsidRPr="00EB5246">
                    <w:rPr>
                      <w:rFonts w:ascii="Arial" w:hAnsi="Arial" w:cs="Arial"/>
                      <w:sz w:val="16"/>
                      <w:szCs w:val="16"/>
                    </w:rPr>
                    <w:t>May 26, 2023</w:t>
                  </w:r>
                </w:p>
              </w:tc>
              <w:tc>
                <w:tcPr>
                  <w:tcW w:w="0" w:type="auto"/>
                  <w:tcMar>
                    <w:top w:w="150" w:type="dxa"/>
                    <w:left w:w="150" w:type="dxa"/>
                    <w:bottom w:w="150" w:type="dxa"/>
                    <w:right w:w="0" w:type="dxa"/>
                  </w:tcMar>
                  <w:vAlign w:val="center"/>
                  <w:hideMark/>
                </w:tcPr>
                <w:p w14:paraId="7844D4BF"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3,293.50</w:t>
                  </w:r>
                </w:p>
              </w:tc>
              <w:tc>
                <w:tcPr>
                  <w:tcW w:w="0" w:type="auto"/>
                  <w:tcMar>
                    <w:top w:w="150" w:type="dxa"/>
                    <w:left w:w="150" w:type="dxa"/>
                    <w:bottom w:w="150" w:type="dxa"/>
                    <w:right w:w="0" w:type="dxa"/>
                  </w:tcMar>
                  <w:vAlign w:val="center"/>
                  <w:hideMark/>
                </w:tcPr>
                <w:p w14:paraId="03A2AC36"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3,338.65</w:t>
                  </w:r>
                </w:p>
              </w:tc>
              <w:tc>
                <w:tcPr>
                  <w:tcW w:w="0" w:type="auto"/>
                  <w:tcMar>
                    <w:top w:w="150" w:type="dxa"/>
                    <w:left w:w="150" w:type="dxa"/>
                    <w:bottom w:w="150" w:type="dxa"/>
                    <w:right w:w="0" w:type="dxa"/>
                  </w:tcMar>
                  <w:vAlign w:val="center"/>
                  <w:hideMark/>
                </w:tcPr>
                <w:p w14:paraId="12B53ACF"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3,291.00</w:t>
                  </w:r>
                </w:p>
              </w:tc>
              <w:tc>
                <w:tcPr>
                  <w:tcW w:w="0" w:type="auto"/>
                  <w:tcMar>
                    <w:top w:w="150" w:type="dxa"/>
                    <w:left w:w="150" w:type="dxa"/>
                    <w:bottom w:w="150" w:type="dxa"/>
                    <w:right w:w="0" w:type="dxa"/>
                  </w:tcMar>
                  <w:vAlign w:val="center"/>
                  <w:hideMark/>
                </w:tcPr>
                <w:p w14:paraId="4D9DCA99"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3,328.90</w:t>
                  </w:r>
                </w:p>
              </w:tc>
              <w:tc>
                <w:tcPr>
                  <w:tcW w:w="0" w:type="auto"/>
                  <w:tcMar>
                    <w:top w:w="150" w:type="dxa"/>
                    <w:left w:w="150" w:type="dxa"/>
                    <w:bottom w:w="150" w:type="dxa"/>
                    <w:right w:w="0" w:type="dxa"/>
                  </w:tcMar>
                  <w:vAlign w:val="center"/>
                  <w:hideMark/>
                </w:tcPr>
                <w:p w14:paraId="397240A6"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3,272.09</w:t>
                  </w:r>
                </w:p>
              </w:tc>
              <w:tc>
                <w:tcPr>
                  <w:tcW w:w="0" w:type="auto"/>
                  <w:tcMar>
                    <w:top w:w="150" w:type="dxa"/>
                    <w:left w:w="150" w:type="dxa"/>
                    <w:bottom w:w="150" w:type="dxa"/>
                    <w:right w:w="0" w:type="dxa"/>
                  </w:tcMar>
                  <w:vAlign w:val="center"/>
                  <w:hideMark/>
                </w:tcPr>
                <w:p w14:paraId="6F26FDD0"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1,791,115</w:t>
                  </w:r>
                </w:p>
              </w:tc>
            </w:tr>
            <w:tr w:rsidR="00662E4B" w:rsidRPr="00EB5246" w14:paraId="5FC61854" w14:textId="77777777" w:rsidTr="00662E4B">
              <w:tc>
                <w:tcPr>
                  <w:tcW w:w="0" w:type="auto"/>
                  <w:tcMar>
                    <w:top w:w="150" w:type="dxa"/>
                    <w:left w:w="0" w:type="dxa"/>
                    <w:bottom w:w="150" w:type="dxa"/>
                    <w:right w:w="150" w:type="dxa"/>
                  </w:tcMar>
                  <w:vAlign w:val="center"/>
                  <w:hideMark/>
                </w:tcPr>
                <w:p w14:paraId="583189A4" w14:textId="77777777" w:rsidR="00662E4B" w:rsidRPr="00EB5246" w:rsidRDefault="00662E4B" w:rsidP="00780447">
                  <w:pPr>
                    <w:framePr w:hSpace="180" w:wrap="around" w:vAnchor="text" w:hAnchor="text" w:y="1"/>
                    <w:rPr>
                      <w:rFonts w:ascii="Arial" w:hAnsi="Arial" w:cs="Arial"/>
                      <w:sz w:val="16"/>
                      <w:szCs w:val="16"/>
                    </w:rPr>
                  </w:pPr>
                  <w:r w:rsidRPr="00EB5246">
                    <w:rPr>
                      <w:rFonts w:ascii="Arial" w:hAnsi="Arial" w:cs="Arial"/>
                      <w:sz w:val="16"/>
                      <w:szCs w:val="16"/>
                    </w:rPr>
                    <w:t>May 25, 2023</w:t>
                  </w:r>
                </w:p>
              </w:tc>
              <w:tc>
                <w:tcPr>
                  <w:tcW w:w="0" w:type="auto"/>
                  <w:tcMar>
                    <w:top w:w="150" w:type="dxa"/>
                    <w:left w:w="150" w:type="dxa"/>
                    <w:bottom w:w="150" w:type="dxa"/>
                    <w:right w:w="0" w:type="dxa"/>
                  </w:tcMar>
                  <w:vAlign w:val="center"/>
                  <w:hideMark/>
                </w:tcPr>
                <w:p w14:paraId="7F7A4020"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3,294.00</w:t>
                  </w:r>
                </w:p>
              </w:tc>
              <w:tc>
                <w:tcPr>
                  <w:tcW w:w="0" w:type="auto"/>
                  <w:tcMar>
                    <w:top w:w="150" w:type="dxa"/>
                    <w:left w:w="150" w:type="dxa"/>
                    <w:bottom w:w="150" w:type="dxa"/>
                    <w:right w:w="0" w:type="dxa"/>
                  </w:tcMar>
                  <w:vAlign w:val="center"/>
                  <w:hideMark/>
                </w:tcPr>
                <w:p w14:paraId="0FFB0CE1"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3,306.00</w:t>
                  </w:r>
                </w:p>
              </w:tc>
              <w:tc>
                <w:tcPr>
                  <w:tcW w:w="0" w:type="auto"/>
                  <w:tcMar>
                    <w:top w:w="150" w:type="dxa"/>
                    <w:left w:w="150" w:type="dxa"/>
                    <w:bottom w:w="150" w:type="dxa"/>
                    <w:right w:w="0" w:type="dxa"/>
                  </w:tcMar>
                  <w:vAlign w:val="center"/>
                  <w:hideMark/>
                </w:tcPr>
                <w:p w14:paraId="2D29D3F4"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3,267.10</w:t>
                  </w:r>
                </w:p>
              </w:tc>
              <w:tc>
                <w:tcPr>
                  <w:tcW w:w="0" w:type="auto"/>
                  <w:tcMar>
                    <w:top w:w="150" w:type="dxa"/>
                    <w:left w:w="150" w:type="dxa"/>
                    <w:bottom w:w="150" w:type="dxa"/>
                    <w:right w:w="0" w:type="dxa"/>
                  </w:tcMar>
                  <w:vAlign w:val="center"/>
                  <w:hideMark/>
                </w:tcPr>
                <w:p w14:paraId="38B504AB"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3,293.50</w:t>
                  </w:r>
                </w:p>
              </w:tc>
              <w:tc>
                <w:tcPr>
                  <w:tcW w:w="0" w:type="auto"/>
                  <w:tcMar>
                    <w:top w:w="150" w:type="dxa"/>
                    <w:left w:w="150" w:type="dxa"/>
                    <w:bottom w:w="150" w:type="dxa"/>
                    <w:right w:w="0" w:type="dxa"/>
                  </w:tcMar>
                  <w:vAlign w:val="center"/>
                  <w:hideMark/>
                </w:tcPr>
                <w:p w14:paraId="1380E379"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3,237.29</w:t>
                  </w:r>
                </w:p>
              </w:tc>
              <w:tc>
                <w:tcPr>
                  <w:tcW w:w="0" w:type="auto"/>
                  <w:tcMar>
                    <w:top w:w="150" w:type="dxa"/>
                    <w:left w:w="150" w:type="dxa"/>
                    <w:bottom w:w="150" w:type="dxa"/>
                    <w:right w:w="0" w:type="dxa"/>
                  </w:tcMar>
                  <w:vAlign w:val="center"/>
                  <w:hideMark/>
                </w:tcPr>
                <w:p w14:paraId="52A35A25"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1,374,917</w:t>
                  </w:r>
                </w:p>
              </w:tc>
            </w:tr>
            <w:tr w:rsidR="00662E4B" w:rsidRPr="00EB5246" w14:paraId="7260B9DF" w14:textId="77777777" w:rsidTr="00662E4B">
              <w:tc>
                <w:tcPr>
                  <w:tcW w:w="0" w:type="auto"/>
                  <w:tcMar>
                    <w:top w:w="150" w:type="dxa"/>
                    <w:left w:w="0" w:type="dxa"/>
                    <w:bottom w:w="150" w:type="dxa"/>
                    <w:right w:w="150" w:type="dxa"/>
                  </w:tcMar>
                  <w:vAlign w:val="center"/>
                  <w:hideMark/>
                </w:tcPr>
                <w:p w14:paraId="4DA03504" w14:textId="77777777" w:rsidR="00662E4B" w:rsidRPr="00EB5246" w:rsidRDefault="00662E4B" w:rsidP="00780447">
                  <w:pPr>
                    <w:framePr w:hSpace="180" w:wrap="around" w:vAnchor="text" w:hAnchor="text" w:y="1"/>
                    <w:rPr>
                      <w:rFonts w:ascii="Arial" w:hAnsi="Arial" w:cs="Arial"/>
                      <w:sz w:val="16"/>
                      <w:szCs w:val="16"/>
                    </w:rPr>
                  </w:pPr>
                  <w:r w:rsidRPr="00EB5246">
                    <w:rPr>
                      <w:rFonts w:ascii="Arial" w:hAnsi="Arial" w:cs="Arial"/>
                      <w:sz w:val="16"/>
                      <w:szCs w:val="16"/>
                    </w:rPr>
                    <w:t>May 24, 2023</w:t>
                  </w:r>
                </w:p>
              </w:tc>
              <w:tc>
                <w:tcPr>
                  <w:tcW w:w="0" w:type="auto"/>
                  <w:tcMar>
                    <w:top w:w="150" w:type="dxa"/>
                    <w:left w:w="150" w:type="dxa"/>
                    <w:bottom w:w="150" w:type="dxa"/>
                    <w:right w:w="0" w:type="dxa"/>
                  </w:tcMar>
                  <w:vAlign w:val="center"/>
                  <w:hideMark/>
                </w:tcPr>
                <w:p w14:paraId="161EC6E1"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3,276.00</w:t>
                  </w:r>
                </w:p>
              </w:tc>
              <w:tc>
                <w:tcPr>
                  <w:tcW w:w="0" w:type="auto"/>
                  <w:tcMar>
                    <w:top w:w="150" w:type="dxa"/>
                    <w:left w:w="150" w:type="dxa"/>
                    <w:bottom w:w="150" w:type="dxa"/>
                    <w:right w:w="0" w:type="dxa"/>
                  </w:tcMar>
                  <w:vAlign w:val="center"/>
                  <w:hideMark/>
                </w:tcPr>
                <w:p w14:paraId="35C052D9"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3,317.20</w:t>
                  </w:r>
                </w:p>
              </w:tc>
              <w:tc>
                <w:tcPr>
                  <w:tcW w:w="0" w:type="auto"/>
                  <w:tcMar>
                    <w:top w:w="150" w:type="dxa"/>
                    <w:left w:w="150" w:type="dxa"/>
                    <w:bottom w:w="150" w:type="dxa"/>
                    <w:right w:w="0" w:type="dxa"/>
                  </w:tcMar>
                  <w:vAlign w:val="center"/>
                  <w:hideMark/>
                </w:tcPr>
                <w:p w14:paraId="2E370FA5"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3,276.00</w:t>
                  </w:r>
                </w:p>
              </w:tc>
              <w:tc>
                <w:tcPr>
                  <w:tcW w:w="0" w:type="auto"/>
                  <w:tcMar>
                    <w:top w:w="150" w:type="dxa"/>
                    <w:left w:w="150" w:type="dxa"/>
                    <w:bottom w:w="150" w:type="dxa"/>
                    <w:right w:w="0" w:type="dxa"/>
                  </w:tcMar>
                  <w:vAlign w:val="center"/>
                  <w:hideMark/>
                </w:tcPr>
                <w:p w14:paraId="11600B5B"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3,303.35</w:t>
                  </w:r>
                </w:p>
              </w:tc>
              <w:tc>
                <w:tcPr>
                  <w:tcW w:w="0" w:type="auto"/>
                  <w:tcMar>
                    <w:top w:w="150" w:type="dxa"/>
                    <w:left w:w="150" w:type="dxa"/>
                    <w:bottom w:w="150" w:type="dxa"/>
                    <w:right w:w="0" w:type="dxa"/>
                  </w:tcMar>
                  <w:vAlign w:val="center"/>
                  <w:hideMark/>
                </w:tcPr>
                <w:p w14:paraId="2CA05071"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3,246.97</w:t>
                  </w:r>
                </w:p>
              </w:tc>
              <w:tc>
                <w:tcPr>
                  <w:tcW w:w="0" w:type="auto"/>
                  <w:tcMar>
                    <w:top w:w="150" w:type="dxa"/>
                    <w:left w:w="150" w:type="dxa"/>
                    <w:bottom w:w="150" w:type="dxa"/>
                    <w:right w:w="0" w:type="dxa"/>
                  </w:tcMar>
                  <w:vAlign w:val="center"/>
                  <w:hideMark/>
                </w:tcPr>
                <w:p w14:paraId="1D3AC33D"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1,016,555</w:t>
                  </w:r>
                </w:p>
              </w:tc>
            </w:tr>
            <w:tr w:rsidR="00662E4B" w:rsidRPr="00EB5246" w14:paraId="2A4BC69D" w14:textId="77777777" w:rsidTr="00662E4B">
              <w:tc>
                <w:tcPr>
                  <w:tcW w:w="0" w:type="auto"/>
                  <w:tcMar>
                    <w:top w:w="150" w:type="dxa"/>
                    <w:left w:w="0" w:type="dxa"/>
                    <w:bottom w:w="150" w:type="dxa"/>
                    <w:right w:w="150" w:type="dxa"/>
                  </w:tcMar>
                  <w:vAlign w:val="center"/>
                  <w:hideMark/>
                </w:tcPr>
                <w:p w14:paraId="03C7A17E" w14:textId="77777777" w:rsidR="00662E4B" w:rsidRPr="00EB5246" w:rsidRDefault="00662E4B" w:rsidP="00780447">
                  <w:pPr>
                    <w:framePr w:hSpace="180" w:wrap="around" w:vAnchor="text" w:hAnchor="text" w:y="1"/>
                    <w:rPr>
                      <w:rFonts w:ascii="Arial" w:hAnsi="Arial" w:cs="Arial"/>
                      <w:sz w:val="16"/>
                      <w:szCs w:val="16"/>
                    </w:rPr>
                  </w:pPr>
                  <w:r w:rsidRPr="00EB5246">
                    <w:rPr>
                      <w:rFonts w:ascii="Arial" w:hAnsi="Arial" w:cs="Arial"/>
                      <w:sz w:val="16"/>
                      <w:szCs w:val="16"/>
                    </w:rPr>
                    <w:t>May 23, 2023</w:t>
                  </w:r>
                </w:p>
              </w:tc>
              <w:tc>
                <w:tcPr>
                  <w:tcW w:w="0" w:type="auto"/>
                  <w:tcMar>
                    <w:top w:w="150" w:type="dxa"/>
                    <w:left w:w="150" w:type="dxa"/>
                    <w:bottom w:w="150" w:type="dxa"/>
                    <w:right w:w="0" w:type="dxa"/>
                  </w:tcMar>
                  <w:vAlign w:val="center"/>
                  <w:hideMark/>
                </w:tcPr>
                <w:p w14:paraId="1C8B0D75"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3,306.00</w:t>
                  </w:r>
                </w:p>
              </w:tc>
              <w:tc>
                <w:tcPr>
                  <w:tcW w:w="0" w:type="auto"/>
                  <w:tcMar>
                    <w:top w:w="150" w:type="dxa"/>
                    <w:left w:w="150" w:type="dxa"/>
                    <w:bottom w:w="150" w:type="dxa"/>
                    <w:right w:w="0" w:type="dxa"/>
                  </w:tcMar>
                  <w:vAlign w:val="center"/>
                  <w:hideMark/>
                </w:tcPr>
                <w:p w14:paraId="1D8FFB33"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3,327.95</w:t>
                  </w:r>
                </w:p>
              </w:tc>
              <w:tc>
                <w:tcPr>
                  <w:tcW w:w="0" w:type="auto"/>
                  <w:tcMar>
                    <w:top w:w="150" w:type="dxa"/>
                    <w:left w:w="150" w:type="dxa"/>
                    <w:bottom w:w="150" w:type="dxa"/>
                    <w:right w:w="0" w:type="dxa"/>
                  </w:tcMar>
                  <w:vAlign w:val="center"/>
                  <w:hideMark/>
                </w:tcPr>
                <w:p w14:paraId="37A4A81F"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3,290.10</w:t>
                  </w:r>
                </w:p>
              </w:tc>
              <w:tc>
                <w:tcPr>
                  <w:tcW w:w="0" w:type="auto"/>
                  <w:tcMar>
                    <w:top w:w="150" w:type="dxa"/>
                    <w:left w:w="150" w:type="dxa"/>
                    <w:bottom w:w="150" w:type="dxa"/>
                    <w:right w:w="0" w:type="dxa"/>
                  </w:tcMar>
                  <w:vAlign w:val="center"/>
                  <w:hideMark/>
                </w:tcPr>
                <w:p w14:paraId="42D289E0"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3,297.05</w:t>
                  </w:r>
                </w:p>
              </w:tc>
              <w:tc>
                <w:tcPr>
                  <w:tcW w:w="0" w:type="auto"/>
                  <w:tcMar>
                    <w:top w:w="150" w:type="dxa"/>
                    <w:left w:w="150" w:type="dxa"/>
                    <w:bottom w:w="150" w:type="dxa"/>
                    <w:right w:w="0" w:type="dxa"/>
                  </w:tcMar>
                  <w:vAlign w:val="center"/>
                  <w:hideMark/>
                </w:tcPr>
                <w:p w14:paraId="22001D56"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3,240.78</w:t>
                  </w:r>
                </w:p>
              </w:tc>
              <w:tc>
                <w:tcPr>
                  <w:tcW w:w="0" w:type="auto"/>
                  <w:tcMar>
                    <w:top w:w="150" w:type="dxa"/>
                    <w:left w:w="150" w:type="dxa"/>
                    <w:bottom w:w="150" w:type="dxa"/>
                    <w:right w:w="0" w:type="dxa"/>
                  </w:tcMar>
                  <w:vAlign w:val="center"/>
                  <w:hideMark/>
                </w:tcPr>
                <w:p w14:paraId="7972203D"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1,687,418</w:t>
                  </w:r>
                </w:p>
              </w:tc>
            </w:tr>
            <w:tr w:rsidR="00662E4B" w:rsidRPr="00EB5246" w14:paraId="22A755C6" w14:textId="77777777" w:rsidTr="00662E4B">
              <w:tc>
                <w:tcPr>
                  <w:tcW w:w="0" w:type="auto"/>
                  <w:tcMar>
                    <w:top w:w="150" w:type="dxa"/>
                    <w:left w:w="0" w:type="dxa"/>
                    <w:bottom w:w="150" w:type="dxa"/>
                    <w:right w:w="150" w:type="dxa"/>
                  </w:tcMar>
                  <w:vAlign w:val="center"/>
                  <w:hideMark/>
                </w:tcPr>
                <w:p w14:paraId="380F31A7" w14:textId="77777777" w:rsidR="00662E4B" w:rsidRPr="00EB5246" w:rsidRDefault="00662E4B" w:rsidP="00780447">
                  <w:pPr>
                    <w:framePr w:hSpace="180" w:wrap="around" w:vAnchor="text" w:hAnchor="text" w:y="1"/>
                    <w:rPr>
                      <w:rFonts w:ascii="Arial" w:hAnsi="Arial" w:cs="Arial"/>
                      <w:sz w:val="16"/>
                      <w:szCs w:val="16"/>
                    </w:rPr>
                  </w:pPr>
                  <w:r w:rsidRPr="00EB5246">
                    <w:rPr>
                      <w:rFonts w:ascii="Arial" w:hAnsi="Arial" w:cs="Arial"/>
                      <w:sz w:val="16"/>
                      <w:szCs w:val="16"/>
                    </w:rPr>
                    <w:t>May 22, 2023</w:t>
                  </w:r>
                </w:p>
              </w:tc>
              <w:tc>
                <w:tcPr>
                  <w:tcW w:w="0" w:type="auto"/>
                  <w:tcMar>
                    <w:top w:w="150" w:type="dxa"/>
                    <w:left w:w="150" w:type="dxa"/>
                    <w:bottom w:w="150" w:type="dxa"/>
                    <w:right w:w="0" w:type="dxa"/>
                  </w:tcMar>
                  <w:vAlign w:val="center"/>
                  <w:hideMark/>
                </w:tcPr>
                <w:p w14:paraId="39F0AB7C"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3,230.00</w:t>
                  </w:r>
                </w:p>
              </w:tc>
              <w:tc>
                <w:tcPr>
                  <w:tcW w:w="0" w:type="auto"/>
                  <w:tcMar>
                    <w:top w:w="150" w:type="dxa"/>
                    <w:left w:w="150" w:type="dxa"/>
                    <w:bottom w:w="150" w:type="dxa"/>
                    <w:right w:w="0" w:type="dxa"/>
                  </w:tcMar>
                  <w:vAlign w:val="center"/>
                  <w:hideMark/>
                </w:tcPr>
                <w:p w14:paraId="60EF8963"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3,308.45</w:t>
                  </w:r>
                </w:p>
              </w:tc>
              <w:tc>
                <w:tcPr>
                  <w:tcW w:w="0" w:type="auto"/>
                  <w:tcMar>
                    <w:top w:w="150" w:type="dxa"/>
                    <w:left w:w="150" w:type="dxa"/>
                    <w:bottom w:w="150" w:type="dxa"/>
                    <w:right w:w="0" w:type="dxa"/>
                  </w:tcMar>
                  <w:vAlign w:val="center"/>
                  <w:hideMark/>
                </w:tcPr>
                <w:p w14:paraId="607696E5"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3,217.05</w:t>
                  </w:r>
                </w:p>
              </w:tc>
              <w:tc>
                <w:tcPr>
                  <w:tcW w:w="0" w:type="auto"/>
                  <w:tcMar>
                    <w:top w:w="150" w:type="dxa"/>
                    <w:left w:w="150" w:type="dxa"/>
                    <w:bottom w:w="150" w:type="dxa"/>
                    <w:right w:w="0" w:type="dxa"/>
                  </w:tcMar>
                  <w:vAlign w:val="center"/>
                  <w:hideMark/>
                </w:tcPr>
                <w:p w14:paraId="4087B9AA"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3,298.70</w:t>
                  </w:r>
                </w:p>
              </w:tc>
              <w:tc>
                <w:tcPr>
                  <w:tcW w:w="0" w:type="auto"/>
                  <w:tcMar>
                    <w:top w:w="150" w:type="dxa"/>
                    <w:left w:w="150" w:type="dxa"/>
                    <w:bottom w:w="150" w:type="dxa"/>
                    <w:right w:w="0" w:type="dxa"/>
                  </w:tcMar>
                  <w:vAlign w:val="center"/>
                  <w:hideMark/>
                </w:tcPr>
                <w:p w14:paraId="31EA8CDE"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3,242.40</w:t>
                  </w:r>
                </w:p>
              </w:tc>
              <w:tc>
                <w:tcPr>
                  <w:tcW w:w="0" w:type="auto"/>
                  <w:tcMar>
                    <w:top w:w="150" w:type="dxa"/>
                    <w:left w:w="150" w:type="dxa"/>
                    <w:bottom w:w="150" w:type="dxa"/>
                    <w:right w:w="0" w:type="dxa"/>
                  </w:tcMar>
                  <w:vAlign w:val="center"/>
                  <w:hideMark/>
                </w:tcPr>
                <w:p w14:paraId="0E2AFFE3"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1,333,243</w:t>
                  </w:r>
                </w:p>
              </w:tc>
            </w:tr>
            <w:tr w:rsidR="00662E4B" w:rsidRPr="00EB5246" w14:paraId="30663550" w14:textId="77777777" w:rsidTr="00662E4B">
              <w:tc>
                <w:tcPr>
                  <w:tcW w:w="0" w:type="auto"/>
                  <w:tcMar>
                    <w:top w:w="150" w:type="dxa"/>
                    <w:left w:w="0" w:type="dxa"/>
                    <w:bottom w:w="150" w:type="dxa"/>
                    <w:right w:w="150" w:type="dxa"/>
                  </w:tcMar>
                  <w:vAlign w:val="center"/>
                  <w:hideMark/>
                </w:tcPr>
                <w:p w14:paraId="08924A26" w14:textId="77777777" w:rsidR="00662E4B" w:rsidRPr="00EB5246" w:rsidRDefault="00662E4B" w:rsidP="00780447">
                  <w:pPr>
                    <w:framePr w:hSpace="180" w:wrap="around" w:vAnchor="text" w:hAnchor="text" w:y="1"/>
                    <w:rPr>
                      <w:rFonts w:ascii="Arial" w:hAnsi="Arial" w:cs="Arial"/>
                      <w:sz w:val="16"/>
                      <w:szCs w:val="16"/>
                    </w:rPr>
                  </w:pPr>
                  <w:r w:rsidRPr="00EB5246">
                    <w:rPr>
                      <w:rFonts w:ascii="Arial" w:hAnsi="Arial" w:cs="Arial"/>
                      <w:sz w:val="16"/>
                      <w:szCs w:val="16"/>
                    </w:rPr>
                    <w:t>May 19, 2023</w:t>
                  </w:r>
                </w:p>
              </w:tc>
              <w:tc>
                <w:tcPr>
                  <w:tcW w:w="0" w:type="auto"/>
                  <w:tcMar>
                    <w:top w:w="150" w:type="dxa"/>
                    <w:left w:w="150" w:type="dxa"/>
                    <w:bottom w:w="150" w:type="dxa"/>
                    <w:right w:w="0" w:type="dxa"/>
                  </w:tcMar>
                  <w:vAlign w:val="center"/>
                  <w:hideMark/>
                </w:tcPr>
                <w:p w14:paraId="6F3356A3"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3,210.00</w:t>
                  </w:r>
                </w:p>
              </w:tc>
              <w:tc>
                <w:tcPr>
                  <w:tcW w:w="0" w:type="auto"/>
                  <w:tcMar>
                    <w:top w:w="150" w:type="dxa"/>
                    <w:left w:w="150" w:type="dxa"/>
                    <w:bottom w:w="150" w:type="dxa"/>
                    <w:right w:w="0" w:type="dxa"/>
                  </w:tcMar>
                  <w:vAlign w:val="center"/>
                  <w:hideMark/>
                </w:tcPr>
                <w:p w14:paraId="1F8FAC52"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3,234.50</w:t>
                  </w:r>
                </w:p>
              </w:tc>
              <w:tc>
                <w:tcPr>
                  <w:tcW w:w="0" w:type="auto"/>
                  <w:tcMar>
                    <w:top w:w="150" w:type="dxa"/>
                    <w:left w:w="150" w:type="dxa"/>
                    <w:bottom w:w="150" w:type="dxa"/>
                    <w:right w:w="0" w:type="dxa"/>
                  </w:tcMar>
                  <w:vAlign w:val="center"/>
                  <w:hideMark/>
                </w:tcPr>
                <w:p w14:paraId="65D27810"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3,203.05</w:t>
                  </w:r>
                </w:p>
              </w:tc>
              <w:tc>
                <w:tcPr>
                  <w:tcW w:w="0" w:type="auto"/>
                  <w:tcMar>
                    <w:top w:w="150" w:type="dxa"/>
                    <w:left w:w="150" w:type="dxa"/>
                    <w:bottom w:w="150" w:type="dxa"/>
                    <w:right w:w="0" w:type="dxa"/>
                  </w:tcMar>
                  <w:vAlign w:val="center"/>
                  <w:hideMark/>
                </w:tcPr>
                <w:p w14:paraId="5654F971"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3,222.85</w:t>
                  </w:r>
                </w:p>
              </w:tc>
              <w:tc>
                <w:tcPr>
                  <w:tcW w:w="0" w:type="auto"/>
                  <w:tcMar>
                    <w:top w:w="150" w:type="dxa"/>
                    <w:left w:w="150" w:type="dxa"/>
                    <w:bottom w:w="150" w:type="dxa"/>
                    <w:right w:w="0" w:type="dxa"/>
                  </w:tcMar>
                  <w:vAlign w:val="center"/>
                  <w:hideMark/>
                </w:tcPr>
                <w:p w14:paraId="14F25904"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3,167.85</w:t>
                  </w:r>
                </w:p>
              </w:tc>
              <w:tc>
                <w:tcPr>
                  <w:tcW w:w="0" w:type="auto"/>
                  <w:tcMar>
                    <w:top w:w="150" w:type="dxa"/>
                    <w:left w:w="150" w:type="dxa"/>
                    <w:bottom w:w="150" w:type="dxa"/>
                    <w:right w:w="0" w:type="dxa"/>
                  </w:tcMar>
                  <w:vAlign w:val="center"/>
                  <w:hideMark/>
                </w:tcPr>
                <w:p w14:paraId="304DB6AF"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1,152,449</w:t>
                  </w:r>
                </w:p>
              </w:tc>
            </w:tr>
            <w:tr w:rsidR="00662E4B" w:rsidRPr="00EB5246" w14:paraId="004F8F8B" w14:textId="77777777" w:rsidTr="00662E4B">
              <w:tc>
                <w:tcPr>
                  <w:tcW w:w="0" w:type="auto"/>
                  <w:tcMar>
                    <w:top w:w="150" w:type="dxa"/>
                    <w:left w:w="0" w:type="dxa"/>
                    <w:bottom w:w="150" w:type="dxa"/>
                    <w:right w:w="150" w:type="dxa"/>
                  </w:tcMar>
                  <w:vAlign w:val="center"/>
                  <w:hideMark/>
                </w:tcPr>
                <w:p w14:paraId="5C17FA74" w14:textId="77777777" w:rsidR="00662E4B" w:rsidRPr="00EB5246" w:rsidRDefault="00662E4B" w:rsidP="00780447">
                  <w:pPr>
                    <w:framePr w:hSpace="180" w:wrap="around" w:vAnchor="text" w:hAnchor="text" w:y="1"/>
                    <w:rPr>
                      <w:rFonts w:ascii="Arial" w:hAnsi="Arial" w:cs="Arial"/>
                      <w:sz w:val="16"/>
                      <w:szCs w:val="16"/>
                    </w:rPr>
                  </w:pPr>
                  <w:r w:rsidRPr="00EB5246">
                    <w:rPr>
                      <w:rFonts w:ascii="Arial" w:hAnsi="Arial" w:cs="Arial"/>
                      <w:sz w:val="16"/>
                      <w:szCs w:val="16"/>
                    </w:rPr>
                    <w:t>May 18, 2023</w:t>
                  </w:r>
                </w:p>
              </w:tc>
              <w:tc>
                <w:tcPr>
                  <w:tcW w:w="0" w:type="auto"/>
                  <w:tcMar>
                    <w:top w:w="150" w:type="dxa"/>
                    <w:left w:w="150" w:type="dxa"/>
                    <w:bottom w:w="150" w:type="dxa"/>
                    <w:right w:w="0" w:type="dxa"/>
                  </w:tcMar>
                  <w:vAlign w:val="center"/>
                  <w:hideMark/>
                </w:tcPr>
                <w:p w14:paraId="1EF01D6B"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3,225.95</w:t>
                  </w:r>
                </w:p>
              </w:tc>
              <w:tc>
                <w:tcPr>
                  <w:tcW w:w="0" w:type="auto"/>
                  <w:tcMar>
                    <w:top w:w="150" w:type="dxa"/>
                    <w:left w:w="150" w:type="dxa"/>
                    <w:bottom w:w="150" w:type="dxa"/>
                    <w:right w:w="0" w:type="dxa"/>
                  </w:tcMar>
                  <w:vAlign w:val="center"/>
                  <w:hideMark/>
                </w:tcPr>
                <w:p w14:paraId="7CA54D36"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3,228.95</w:t>
                  </w:r>
                </w:p>
              </w:tc>
              <w:tc>
                <w:tcPr>
                  <w:tcW w:w="0" w:type="auto"/>
                  <w:tcMar>
                    <w:top w:w="150" w:type="dxa"/>
                    <w:left w:w="150" w:type="dxa"/>
                    <w:bottom w:w="150" w:type="dxa"/>
                    <w:right w:w="0" w:type="dxa"/>
                  </w:tcMar>
                  <w:vAlign w:val="center"/>
                  <w:hideMark/>
                </w:tcPr>
                <w:p w14:paraId="6C900B6C"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3,195.00</w:t>
                  </w:r>
                </w:p>
              </w:tc>
              <w:tc>
                <w:tcPr>
                  <w:tcW w:w="0" w:type="auto"/>
                  <w:tcMar>
                    <w:top w:w="150" w:type="dxa"/>
                    <w:left w:w="150" w:type="dxa"/>
                    <w:bottom w:w="150" w:type="dxa"/>
                    <w:right w:w="0" w:type="dxa"/>
                  </w:tcMar>
                  <w:vAlign w:val="center"/>
                  <w:hideMark/>
                </w:tcPr>
                <w:p w14:paraId="6D132358"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3,199.85</w:t>
                  </w:r>
                </w:p>
              </w:tc>
              <w:tc>
                <w:tcPr>
                  <w:tcW w:w="0" w:type="auto"/>
                  <w:tcMar>
                    <w:top w:w="150" w:type="dxa"/>
                    <w:left w:w="150" w:type="dxa"/>
                    <w:bottom w:w="150" w:type="dxa"/>
                    <w:right w:w="0" w:type="dxa"/>
                  </w:tcMar>
                  <w:vAlign w:val="center"/>
                  <w:hideMark/>
                </w:tcPr>
                <w:p w14:paraId="123FE394"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3,145.24</w:t>
                  </w:r>
                </w:p>
              </w:tc>
              <w:tc>
                <w:tcPr>
                  <w:tcW w:w="0" w:type="auto"/>
                  <w:tcMar>
                    <w:top w:w="150" w:type="dxa"/>
                    <w:left w:w="150" w:type="dxa"/>
                    <w:bottom w:w="150" w:type="dxa"/>
                    <w:right w:w="0" w:type="dxa"/>
                  </w:tcMar>
                  <w:vAlign w:val="center"/>
                  <w:hideMark/>
                </w:tcPr>
                <w:p w14:paraId="380A5AF1"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1,369,364</w:t>
                  </w:r>
                </w:p>
              </w:tc>
            </w:tr>
            <w:tr w:rsidR="00662E4B" w:rsidRPr="00EB5246" w14:paraId="4B0EF50A" w14:textId="77777777" w:rsidTr="00662E4B">
              <w:tc>
                <w:tcPr>
                  <w:tcW w:w="0" w:type="auto"/>
                  <w:tcMar>
                    <w:top w:w="150" w:type="dxa"/>
                    <w:left w:w="0" w:type="dxa"/>
                    <w:bottom w:w="150" w:type="dxa"/>
                    <w:right w:w="150" w:type="dxa"/>
                  </w:tcMar>
                  <w:vAlign w:val="center"/>
                  <w:hideMark/>
                </w:tcPr>
                <w:p w14:paraId="07427F9F" w14:textId="77777777" w:rsidR="00662E4B" w:rsidRPr="00EB5246" w:rsidRDefault="00662E4B" w:rsidP="00780447">
                  <w:pPr>
                    <w:framePr w:hSpace="180" w:wrap="around" w:vAnchor="text" w:hAnchor="text" w:y="1"/>
                    <w:rPr>
                      <w:rFonts w:ascii="Arial" w:hAnsi="Arial" w:cs="Arial"/>
                      <w:sz w:val="16"/>
                      <w:szCs w:val="16"/>
                    </w:rPr>
                  </w:pPr>
                  <w:r w:rsidRPr="00EB5246">
                    <w:rPr>
                      <w:rFonts w:ascii="Arial" w:hAnsi="Arial" w:cs="Arial"/>
                      <w:sz w:val="16"/>
                      <w:szCs w:val="16"/>
                    </w:rPr>
                    <w:t>May 17, 2023</w:t>
                  </w:r>
                </w:p>
              </w:tc>
              <w:tc>
                <w:tcPr>
                  <w:tcW w:w="0" w:type="auto"/>
                  <w:tcMar>
                    <w:top w:w="150" w:type="dxa"/>
                    <w:left w:w="150" w:type="dxa"/>
                    <w:bottom w:w="150" w:type="dxa"/>
                    <w:right w:w="0" w:type="dxa"/>
                  </w:tcMar>
                  <w:vAlign w:val="center"/>
                  <w:hideMark/>
                </w:tcPr>
                <w:p w14:paraId="1D26AC1D"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3,255.95</w:t>
                  </w:r>
                </w:p>
              </w:tc>
              <w:tc>
                <w:tcPr>
                  <w:tcW w:w="0" w:type="auto"/>
                  <w:tcMar>
                    <w:top w:w="150" w:type="dxa"/>
                    <w:left w:w="150" w:type="dxa"/>
                    <w:bottom w:w="150" w:type="dxa"/>
                    <w:right w:w="0" w:type="dxa"/>
                  </w:tcMar>
                  <w:vAlign w:val="center"/>
                  <w:hideMark/>
                </w:tcPr>
                <w:p w14:paraId="6FA5A2F9"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3,280.00</w:t>
                  </w:r>
                </w:p>
              </w:tc>
              <w:tc>
                <w:tcPr>
                  <w:tcW w:w="0" w:type="auto"/>
                  <w:tcMar>
                    <w:top w:w="150" w:type="dxa"/>
                    <w:left w:w="150" w:type="dxa"/>
                    <w:bottom w:w="150" w:type="dxa"/>
                    <w:right w:w="0" w:type="dxa"/>
                  </w:tcMar>
                  <w:vAlign w:val="center"/>
                  <w:hideMark/>
                </w:tcPr>
                <w:p w14:paraId="406A223B"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3,198.25</w:t>
                  </w:r>
                </w:p>
              </w:tc>
              <w:tc>
                <w:tcPr>
                  <w:tcW w:w="0" w:type="auto"/>
                  <w:tcMar>
                    <w:top w:w="150" w:type="dxa"/>
                    <w:left w:w="150" w:type="dxa"/>
                    <w:bottom w:w="150" w:type="dxa"/>
                    <w:right w:w="0" w:type="dxa"/>
                  </w:tcMar>
                  <w:vAlign w:val="center"/>
                  <w:hideMark/>
                </w:tcPr>
                <w:p w14:paraId="42B005BA"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3,208.70</w:t>
                  </w:r>
                </w:p>
              </w:tc>
              <w:tc>
                <w:tcPr>
                  <w:tcW w:w="0" w:type="auto"/>
                  <w:tcMar>
                    <w:top w:w="150" w:type="dxa"/>
                    <w:left w:w="150" w:type="dxa"/>
                    <w:bottom w:w="150" w:type="dxa"/>
                    <w:right w:w="0" w:type="dxa"/>
                  </w:tcMar>
                  <w:vAlign w:val="center"/>
                  <w:hideMark/>
                </w:tcPr>
                <w:p w14:paraId="75D897AB"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3,153.94</w:t>
                  </w:r>
                </w:p>
              </w:tc>
              <w:tc>
                <w:tcPr>
                  <w:tcW w:w="0" w:type="auto"/>
                  <w:tcMar>
                    <w:top w:w="150" w:type="dxa"/>
                    <w:left w:w="150" w:type="dxa"/>
                    <w:bottom w:w="150" w:type="dxa"/>
                    <w:right w:w="0" w:type="dxa"/>
                  </w:tcMar>
                  <w:vAlign w:val="center"/>
                  <w:hideMark/>
                </w:tcPr>
                <w:p w14:paraId="113F78EE"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1,588,815</w:t>
                  </w:r>
                </w:p>
              </w:tc>
            </w:tr>
            <w:tr w:rsidR="00662E4B" w:rsidRPr="00EB5246" w14:paraId="2E0B2ACA" w14:textId="77777777" w:rsidTr="00662E4B">
              <w:tc>
                <w:tcPr>
                  <w:tcW w:w="0" w:type="auto"/>
                  <w:tcMar>
                    <w:top w:w="150" w:type="dxa"/>
                    <w:left w:w="0" w:type="dxa"/>
                    <w:bottom w:w="150" w:type="dxa"/>
                    <w:right w:w="150" w:type="dxa"/>
                  </w:tcMar>
                  <w:vAlign w:val="center"/>
                  <w:hideMark/>
                </w:tcPr>
                <w:p w14:paraId="17DB4B6A" w14:textId="77777777" w:rsidR="00662E4B" w:rsidRPr="00EB5246" w:rsidRDefault="00662E4B" w:rsidP="00780447">
                  <w:pPr>
                    <w:framePr w:hSpace="180" w:wrap="around" w:vAnchor="text" w:hAnchor="text" w:y="1"/>
                    <w:rPr>
                      <w:rFonts w:ascii="Arial" w:hAnsi="Arial" w:cs="Arial"/>
                      <w:sz w:val="16"/>
                      <w:szCs w:val="16"/>
                    </w:rPr>
                  </w:pPr>
                  <w:r w:rsidRPr="00EB5246">
                    <w:rPr>
                      <w:rFonts w:ascii="Arial" w:hAnsi="Arial" w:cs="Arial"/>
                      <w:sz w:val="16"/>
                      <w:szCs w:val="16"/>
                    </w:rPr>
                    <w:t>May 16, 2023</w:t>
                  </w:r>
                </w:p>
              </w:tc>
              <w:tc>
                <w:tcPr>
                  <w:tcW w:w="0" w:type="auto"/>
                  <w:tcMar>
                    <w:top w:w="150" w:type="dxa"/>
                    <w:left w:w="150" w:type="dxa"/>
                    <w:bottom w:w="150" w:type="dxa"/>
                    <w:right w:w="0" w:type="dxa"/>
                  </w:tcMar>
                  <w:vAlign w:val="center"/>
                  <w:hideMark/>
                </w:tcPr>
                <w:p w14:paraId="52E8DF9F"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3,256.20</w:t>
                  </w:r>
                </w:p>
              </w:tc>
              <w:tc>
                <w:tcPr>
                  <w:tcW w:w="0" w:type="auto"/>
                  <w:tcMar>
                    <w:top w:w="150" w:type="dxa"/>
                    <w:left w:w="150" w:type="dxa"/>
                    <w:bottom w:w="150" w:type="dxa"/>
                    <w:right w:w="0" w:type="dxa"/>
                  </w:tcMar>
                  <w:vAlign w:val="center"/>
                  <w:hideMark/>
                </w:tcPr>
                <w:p w14:paraId="4AD7C6DB"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3,285.00</w:t>
                  </w:r>
                </w:p>
              </w:tc>
              <w:tc>
                <w:tcPr>
                  <w:tcW w:w="0" w:type="auto"/>
                  <w:tcMar>
                    <w:top w:w="150" w:type="dxa"/>
                    <w:left w:w="150" w:type="dxa"/>
                    <w:bottom w:w="150" w:type="dxa"/>
                    <w:right w:w="0" w:type="dxa"/>
                  </w:tcMar>
                  <w:vAlign w:val="center"/>
                  <w:hideMark/>
                </w:tcPr>
                <w:p w14:paraId="52F48F35"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3,250.45</w:t>
                  </w:r>
                </w:p>
              </w:tc>
              <w:tc>
                <w:tcPr>
                  <w:tcW w:w="0" w:type="auto"/>
                  <w:tcMar>
                    <w:top w:w="150" w:type="dxa"/>
                    <w:left w:w="150" w:type="dxa"/>
                    <w:bottom w:w="150" w:type="dxa"/>
                    <w:right w:w="0" w:type="dxa"/>
                  </w:tcMar>
                  <w:vAlign w:val="center"/>
                  <w:hideMark/>
                </w:tcPr>
                <w:p w14:paraId="0B26C152"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3,258.15</w:t>
                  </w:r>
                </w:p>
              </w:tc>
              <w:tc>
                <w:tcPr>
                  <w:tcW w:w="0" w:type="auto"/>
                  <w:tcMar>
                    <w:top w:w="150" w:type="dxa"/>
                    <w:left w:w="150" w:type="dxa"/>
                    <w:bottom w:w="150" w:type="dxa"/>
                    <w:right w:w="0" w:type="dxa"/>
                  </w:tcMar>
                  <w:vAlign w:val="center"/>
                  <w:hideMark/>
                </w:tcPr>
                <w:p w14:paraId="68D30AD4"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3,202.54</w:t>
                  </w:r>
                </w:p>
              </w:tc>
              <w:tc>
                <w:tcPr>
                  <w:tcW w:w="0" w:type="auto"/>
                  <w:tcMar>
                    <w:top w:w="150" w:type="dxa"/>
                    <w:left w:w="150" w:type="dxa"/>
                    <w:bottom w:w="150" w:type="dxa"/>
                    <w:right w:w="0" w:type="dxa"/>
                  </w:tcMar>
                  <w:vAlign w:val="center"/>
                  <w:hideMark/>
                </w:tcPr>
                <w:p w14:paraId="03534F05"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986,306</w:t>
                  </w:r>
                </w:p>
              </w:tc>
            </w:tr>
            <w:tr w:rsidR="00662E4B" w:rsidRPr="00EB5246" w14:paraId="6E5ED6C5" w14:textId="77777777" w:rsidTr="00662E4B">
              <w:tc>
                <w:tcPr>
                  <w:tcW w:w="0" w:type="auto"/>
                  <w:tcMar>
                    <w:top w:w="150" w:type="dxa"/>
                    <w:left w:w="0" w:type="dxa"/>
                    <w:bottom w:w="150" w:type="dxa"/>
                    <w:right w:w="150" w:type="dxa"/>
                  </w:tcMar>
                  <w:vAlign w:val="center"/>
                  <w:hideMark/>
                </w:tcPr>
                <w:p w14:paraId="7D755528" w14:textId="77777777" w:rsidR="00662E4B" w:rsidRPr="00EB5246" w:rsidRDefault="00662E4B" w:rsidP="00780447">
                  <w:pPr>
                    <w:framePr w:hSpace="180" w:wrap="around" w:vAnchor="text" w:hAnchor="text" w:y="1"/>
                    <w:rPr>
                      <w:rFonts w:ascii="Arial" w:hAnsi="Arial" w:cs="Arial"/>
                      <w:sz w:val="16"/>
                      <w:szCs w:val="16"/>
                    </w:rPr>
                  </w:pPr>
                  <w:r w:rsidRPr="00EB5246">
                    <w:rPr>
                      <w:rFonts w:ascii="Arial" w:hAnsi="Arial" w:cs="Arial"/>
                      <w:sz w:val="16"/>
                      <w:szCs w:val="16"/>
                    </w:rPr>
                    <w:t>May 15, 2023</w:t>
                  </w:r>
                </w:p>
              </w:tc>
              <w:tc>
                <w:tcPr>
                  <w:tcW w:w="0" w:type="auto"/>
                  <w:tcMar>
                    <w:top w:w="150" w:type="dxa"/>
                    <w:left w:w="150" w:type="dxa"/>
                    <w:bottom w:w="150" w:type="dxa"/>
                    <w:right w:w="0" w:type="dxa"/>
                  </w:tcMar>
                  <w:vAlign w:val="center"/>
                  <w:hideMark/>
                </w:tcPr>
                <w:p w14:paraId="1950E535"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3,284.00</w:t>
                  </w:r>
                </w:p>
              </w:tc>
              <w:tc>
                <w:tcPr>
                  <w:tcW w:w="0" w:type="auto"/>
                  <w:tcMar>
                    <w:top w:w="150" w:type="dxa"/>
                    <w:left w:w="150" w:type="dxa"/>
                    <w:bottom w:w="150" w:type="dxa"/>
                    <w:right w:w="0" w:type="dxa"/>
                  </w:tcMar>
                  <w:vAlign w:val="center"/>
                  <w:hideMark/>
                </w:tcPr>
                <w:p w14:paraId="4F75D787"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3,292.00</w:t>
                  </w:r>
                </w:p>
              </w:tc>
              <w:tc>
                <w:tcPr>
                  <w:tcW w:w="0" w:type="auto"/>
                  <w:tcMar>
                    <w:top w:w="150" w:type="dxa"/>
                    <w:left w:w="150" w:type="dxa"/>
                    <w:bottom w:w="150" w:type="dxa"/>
                    <w:right w:w="0" w:type="dxa"/>
                  </w:tcMar>
                  <w:vAlign w:val="center"/>
                  <w:hideMark/>
                </w:tcPr>
                <w:p w14:paraId="76DA3580"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3,248.35</w:t>
                  </w:r>
                </w:p>
              </w:tc>
              <w:tc>
                <w:tcPr>
                  <w:tcW w:w="0" w:type="auto"/>
                  <w:tcMar>
                    <w:top w:w="150" w:type="dxa"/>
                    <w:left w:w="150" w:type="dxa"/>
                    <w:bottom w:w="150" w:type="dxa"/>
                    <w:right w:w="0" w:type="dxa"/>
                  </w:tcMar>
                  <w:vAlign w:val="center"/>
                  <w:hideMark/>
                </w:tcPr>
                <w:p w14:paraId="2C435913"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3,255.05</w:t>
                  </w:r>
                </w:p>
              </w:tc>
              <w:tc>
                <w:tcPr>
                  <w:tcW w:w="0" w:type="auto"/>
                  <w:tcMar>
                    <w:top w:w="150" w:type="dxa"/>
                    <w:left w:w="150" w:type="dxa"/>
                    <w:bottom w:w="150" w:type="dxa"/>
                    <w:right w:w="0" w:type="dxa"/>
                  </w:tcMar>
                  <w:vAlign w:val="center"/>
                  <w:hideMark/>
                </w:tcPr>
                <w:p w14:paraId="2EBD0532"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3,199.50</w:t>
                  </w:r>
                </w:p>
              </w:tc>
              <w:tc>
                <w:tcPr>
                  <w:tcW w:w="0" w:type="auto"/>
                  <w:tcMar>
                    <w:top w:w="150" w:type="dxa"/>
                    <w:left w:w="150" w:type="dxa"/>
                    <w:bottom w:w="150" w:type="dxa"/>
                    <w:right w:w="0" w:type="dxa"/>
                  </w:tcMar>
                  <w:vAlign w:val="center"/>
                  <w:hideMark/>
                </w:tcPr>
                <w:p w14:paraId="247D1A18"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1,150,390</w:t>
                  </w:r>
                </w:p>
              </w:tc>
            </w:tr>
            <w:tr w:rsidR="00662E4B" w:rsidRPr="00EB5246" w14:paraId="22AC7FDE" w14:textId="77777777" w:rsidTr="00662E4B">
              <w:tc>
                <w:tcPr>
                  <w:tcW w:w="0" w:type="auto"/>
                  <w:tcMar>
                    <w:top w:w="150" w:type="dxa"/>
                    <w:left w:w="0" w:type="dxa"/>
                    <w:bottom w:w="150" w:type="dxa"/>
                    <w:right w:w="150" w:type="dxa"/>
                  </w:tcMar>
                  <w:vAlign w:val="center"/>
                  <w:hideMark/>
                </w:tcPr>
                <w:p w14:paraId="47622B6B" w14:textId="77777777" w:rsidR="00662E4B" w:rsidRPr="00EB5246" w:rsidRDefault="00662E4B" w:rsidP="00780447">
                  <w:pPr>
                    <w:framePr w:hSpace="180" w:wrap="around" w:vAnchor="text" w:hAnchor="text" w:y="1"/>
                    <w:rPr>
                      <w:rFonts w:ascii="Arial" w:hAnsi="Arial" w:cs="Arial"/>
                      <w:sz w:val="16"/>
                      <w:szCs w:val="16"/>
                    </w:rPr>
                  </w:pPr>
                  <w:r w:rsidRPr="00EB5246">
                    <w:rPr>
                      <w:rFonts w:ascii="Arial" w:hAnsi="Arial" w:cs="Arial"/>
                      <w:sz w:val="16"/>
                      <w:szCs w:val="16"/>
                    </w:rPr>
                    <w:t>May 12, 2023</w:t>
                  </w:r>
                </w:p>
              </w:tc>
              <w:tc>
                <w:tcPr>
                  <w:tcW w:w="0" w:type="auto"/>
                  <w:tcMar>
                    <w:top w:w="150" w:type="dxa"/>
                    <w:left w:w="150" w:type="dxa"/>
                    <w:bottom w:w="150" w:type="dxa"/>
                    <w:right w:w="0" w:type="dxa"/>
                  </w:tcMar>
                  <w:vAlign w:val="center"/>
                  <w:hideMark/>
                </w:tcPr>
                <w:p w14:paraId="1C28786C"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3,279.15</w:t>
                  </w:r>
                </w:p>
              </w:tc>
              <w:tc>
                <w:tcPr>
                  <w:tcW w:w="0" w:type="auto"/>
                  <w:tcMar>
                    <w:top w:w="150" w:type="dxa"/>
                    <w:left w:w="150" w:type="dxa"/>
                    <w:bottom w:w="150" w:type="dxa"/>
                    <w:right w:w="0" w:type="dxa"/>
                  </w:tcMar>
                  <w:vAlign w:val="center"/>
                  <w:hideMark/>
                </w:tcPr>
                <w:p w14:paraId="57A084D3"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3,290.00</w:t>
                  </w:r>
                </w:p>
              </w:tc>
              <w:tc>
                <w:tcPr>
                  <w:tcW w:w="0" w:type="auto"/>
                  <w:tcMar>
                    <w:top w:w="150" w:type="dxa"/>
                    <w:left w:w="150" w:type="dxa"/>
                    <w:bottom w:w="150" w:type="dxa"/>
                    <w:right w:w="0" w:type="dxa"/>
                  </w:tcMar>
                  <w:vAlign w:val="center"/>
                  <w:hideMark/>
                </w:tcPr>
                <w:p w14:paraId="44147855"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3,260.00</w:t>
                  </w:r>
                </w:p>
              </w:tc>
              <w:tc>
                <w:tcPr>
                  <w:tcW w:w="0" w:type="auto"/>
                  <w:tcMar>
                    <w:top w:w="150" w:type="dxa"/>
                    <w:left w:w="150" w:type="dxa"/>
                    <w:bottom w:w="150" w:type="dxa"/>
                    <w:right w:w="0" w:type="dxa"/>
                  </w:tcMar>
                  <w:vAlign w:val="center"/>
                  <w:hideMark/>
                </w:tcPr>
                <w:p w14:paraId="60591B03"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3,274.30</w:t>
                  </w:r>
                </w:p>
              </w:tc>
              <w:tc>
                <w:tcPr>
                  <w:tcW w:w="0" w:type="auto"/>
                  <w:tcMar>
                    <w:top w:w="150" w:type="dxa"/>
                    <w:left w:w="150" w:type="dxa"/>
                    <w:bottom w:w="150" w:type="dxa"/>
                    <w:right w:w="0" w:type="dxa"/>
                  </w:tcMar>
                  <w:vAlign w:val="center"/>
                  <w:hideMark/>
                </w:tcPr>
                <w:p w14:paraId="556E1C87"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3,218.42</w:t>
                  </w:r>
                </w:p>
              </w:tc>
              <w:tc>
                <w:tcPr>
                  <w:tcW w:w="0" w:type="auto"/>
                  <w:tcMar>
                    <w:top w:w="150" w:type="dxa"/>
                    <w:left w:w="150" w:type="dxa"/>
                    <w:bottom w:w="150" w:type="dxa"/>
                    <w:right w:w="0" w:type="dxa"/>
                  </w:tcMar>
                  <w:vAlign w:val="center"/>
                  <w:hideMark/>
                </w:tcPr>
                <w:p w14:paraId="7C494A18"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1,027,479</w:t>
                  </w:r>
                </w:p>
              </w:tc>
            </w:tr>
            <w:tr w:rsidR="00662E4B" w:rsidRPr="00EB5246" w14:paraId="2F9A8B0C" w14:textId="77777777" w:rsidTr="00662E4B">
              <w:tc>
                <w:tcPr>
                  <w:tcW w:w="0" w:type="auto"/>
                  <w:tcMar>
                    <w:top w:w="150" w:type="dxa"/>
                    <w:left w:w="0" w:type="dxa"/>
                    <w:bottom w:w="150" w:type="dxa"/>
                    <w:right w:w="150" w:type="dxa"/>
                  </w:tcMar>
                  <w:vAlign w:val="center"/>
                  <w:hideMark/>
                </w:tcPr>
                <w:p w14:paraId="4EB238F2" w14:textId="77777777" w:rsidR="00662E4B" w:rsidRPr="00EB5246" w:rsidRDefault="00662E4B" w:rsidP="00780447">
                  <w:pPr>
                    <w:framePr w:hSpace="180" w:wrap="around" w:vAnchor="text" w:hAnchor="text" w:y="1"/>
                    <w:rPr>
                      <w:rFonts w:ascii="Arial" w:hAnsi="Arial" w:cs="Arial"/>
                      <w:sz w:val="16"/>
                      <w:szCs w:val="16"/>
                    </w:rPr>
                  </w:pPr>
                  <w:r w:rsidRPr="00EB5246">
                    <w:rPr>
                      <w:rFonts w:ascii="Arial" w:hAnsi="Arial" w:cs="Arial"/>
                      <w:sz w:val="16"/>
                      <w:szCs w:val="16"/>
                    </w:rPr>
                    <w:t>May 11, 2023</w:t>
                  </w:r>
                </w:p>
              </w:tc>
              <w:tc>
                <w:tcPr>
                  <w:tcW w:w="0" w:type="auto"/>
                  <w:tcMar>
                    <w:top w:w="150" w:type="dxa"/>
                    <w:left w:w="150" w:type="dxa"/>
                    <w:bottom w:w="150" w:type="dxa"/>
                    <w:right w:w="0" w:type="dxa"/>
                  </w:tcMar>
                  <w:vAlign w:val="center"/>
                  <w:hideMark/>
                </w:tcPr>
                <w:p w14:paraId="263F78D4"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3,309.00</w:t>
                  </w:r>
                </w:p>
              </w:tc>
              <w:tc>
                <w:tcPr>
                  <w:tcW w:w="0" w:type="auto"/>
                  <w:tcMar>
                    <w:top w:w="150" w:type="dxa"/>
                    <w:left w:w="150" w:type="dxa"/>
                    <w:bottom w:w="150" w:type="dxa"/>
                    <w:right w:w="0" w:type="dxa"/>
                  </w:tcMar>
                  <w:vAlign w:val="center"/>
                  <w:hideMark/>
                </w:tcPr>
                <w:p w14:paraId="6C0B197B"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3,309.70</w:t>
                  </w:r>
                </w:p>
              </w:tc>
              <w:tc>
                <w:tcPr>
                  <w:tcW w:w="0" w:type="auto"/>
                  <w:tcMar>
                    <w:top w:w="150" w:type="dxa"/>
                    <w:left w:w="150" w:type="dxa"/>
                    <w:bottom w:w="150" w:type="dxa"/>
                    <w:right w:w="0" w:type="dxa"/>
                  </w:tcMar>
                  <w:vAlign w:val="center"/>
                  <w:hideMark/>
                </w:tcPr>
                <w:p w14:paraId="00DD73EE"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3,272.00</w:t>
                  </w:r>
                </w:p>
              </w:tc>
              <w:tc>
                <w:tcPr>
                  <w:tcW w:w="0" w:type="auto"/>
                  <w:tcMar>
                    <w:top w:w="150" w:type="dxa"/>
                    <w:left w:w="150" w:type="dxa"/>
                    <w:bottom w:w="150" w:type="dxa"/>
                    <w:right w:w="0" w:type="dxa"/>
                  </w:tcMar>
                  <w:vAlign w:val="center"/>
                  <w:hideMark/>
                </w:tcPr>
                <w:p w14:paraId="4AB528D5"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3,282.15</w:t>
                  </w:r>
                </w:p>
              </w:tc>
              <w:tc>
                <w:tcPr>
                  <w:tcW w:w="0" w:type="auto"/>
                  <w:tcMar>
                    <w:top w:w="150" w:type="dxa"/>
                    <w:left w:w="150" w:type="dxa"/>
                    <w:bottom w:w="150" w:type="dxa"/>
                    <w:right w:w="0" w:type="dxa"/>
                  </w:tcMar>
                  <w:vAlign w:val="center"/>
                  <w:hideMark/>
                </w:tcPr>
                <w:p w14:paraId="22EC5623"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3,226.14</w:t>
                  </w:r>
                </w:p>
              </w:tc>
              <w:tc>
                <w:tcPr>
                  <w:tcW w:w="0" w:type="auto"/>
                  <w:tcMar>
                    <w:top w:w="150" w:type="dxa"/>
                    <w:left w:w="150" w:type="dxa"/>
                    <w:bottom w:w="150" w:type="dxa"/>
                    <w:right w:w="0" w:type="dxa"/>
                  </w:tcMar>
                  <w:vAlign w:val="center"/>
                  <w:hideMark/>
                </w:tcPr>
                <w:p w14:paraId="5FB14B17"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1,719,623</w:t>
                  </w:r>
                </w:p>
              </w:tc>
            </w:tr>
            <w:tr w:rsidR="00662E4B" w:rsidRPr="00EB5246" w14:paraId="0556B347" w14:textId="77777777" w:rsidTr="00662E4B">
              <w:tc>
                <w:tcPr>
                  <w:tcW w:w="0" w:type="auto"/>
                  <w:tcMar>
                    <w:top w:w="150" w:type="dxa"/>
                    <w:left w:w="0" w:type="dxa"/>
                    <w:bottom w:w="150" w:type="dxa"/>
                    <w:right w:w="150" w:type="dxa"/>
                  </w:tcMar>
                  <w:vAlign w:val="center"/>
                  <w:hideMark/>
                </w:tcPr>
                <w:p w14:paraId="56D50F18" w14:textId="77777777" w:rsidR="00662E4B" w:rsidRPr="00EB5246" w:rsidRDefault="00662E4B" w:rsidP="00780447">
                  <w:pPr>
                    <w:framePr w:hSpace="180" w:wrap="around" w:vAnchor="text" w:hAnchor="text" w:y="1"/>
                    <w:rPr>
                      <w:rFonts w:ascii="Arial" w:hAnsi="Arial" w:cs="Arial"/>
                      <w:sz w:val="16"/>
                      <w:szCs w:val="16"/>
                    </w:rPr>
                  </w:pPr>
                  <w:r w:rsidRPr="00EB5246">
                    <w:rPr>
                      <w:rFonts w:ascii="Arial" w:hAnsi="Arial" w:cs="Arial"/>
                      <w:sz w:val="16"/>
                      <w:szCs w:val="16"/>
                    </w:rPr>
                    <w:t>May 10, 2023</w:t>
                  </w:r>
                </w:p>
              </w:tc>
              <w:tc>
                <w:tcPr>
                  <w:tcW w:w="0" w:type="auto"/>
                  <w:tcMar>
                    <w:top w:w="150" w:type="dxa"/>
                    <w:left w:w="150" w:type="dxa"/>
                    <w:bottom w:w="150" w:type="dxa"/>
                    <w:right w:w="0" w:type="dxa"/>
                  </w:tcMar>
                  <w:vAlign w:val="center"/>
                  <w:hideMark/>
                </w:tcPr>
                <w:p w14:paraId="46B0ED5A"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3,290.00</w:t>
                  </w:r>
                </w:p>
              </w:tc>
              <w:tc>
                <w:tcPr>
                  <w:tcW w:w="0" w:type="auto"/>
                  <w:tcMar>
                    <w:top w:w="150" w:type="dxa"/>
                    <w:left w:w="150" w:type="dxa"/>
                    <w:bottom w:w="150" w:type="dxa"/>
                    <w:right w:w="0" w:type="dxa"/>
                  </w:tcMar>
                  <w:vAlign w:val="center"/>
                  <w:hideMark/>
                </w:tcPr>
                <w:p w14:paraId="0C8E632D"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3,306.50</w:t>
                  </w:r>
                </w:p>
              </w:tc>
              <w:tc>
                <w:tcPr>
                  <w:tcW w:w="0" w:type="auto"/>
                  <w:tcMar>
                    <w:top w:w="150" w:type="dxa"/>
                    <w:left w:w="150" w:type="dxa"/>
                    <w:bottom w:w="150" w:type="dxa"/>
                    <w:right w:w="0" w:type="dxa"/>
                  </w:tcMar>
                  <w:vAlign w:val="center"/>
                  <w:hideMark/>
                </w:tcPr>
                <w:p w14:paraId="4D7F61C8"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3,266.05</w:t>
                  </w:r>
                </w:p>
              </w:tc>
              <w:tc>
                <w:tcPr>
                  <w:tcW w:w="0" w:type="auto"/>
                  <w:tcMar>
                    <w:top w:w="150" w:type="dxa"/>
                    <w:left w:w="150" w:type="dxa"/>
                    <w:bottom w:w="150" w:type="dxa"/>
                    <w:right w:w="0" w:type="dxa"/>
                  </w:tcMar>
                  <w:vAlign w:val="center"/>
                  <w:hideMark/>
                </w:tcPr>
                <w:p w14:paraId="2AD7047C"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3,286.80</w:t>
                  </w:r>
                </w:p>
              </w:tc>
              <w:tc>
                <w:tcPr>
                  <w:tcW w:w="0" w:type="auto"/>
                  <w:tcMar>
                    <w:top w:w="150" w:type="dxa"/>
                    <w:left w:w="150" w:type="dxa"/>
                    <w:bottom w:w="150" w:type="dxa"/>
                    <w:right w:w="0" w:type="dxa"/>
                  </w:tcMar>
                  <w:vAlign w:val="center"/>
                  <w:hideMark/>
                </w:tcPr>
                <w:p w14:paraId="15D3BFD3"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3,230.71</w:t>
                  </w:r>
                </w:p>
              </w:tc>
              <w:tc>
                <w:tcPr>
                  <w:tcW w:w="0" w:type="auto"/>
                  <w:tcMar>
                    <w:top w:w="150" w:type="dxa"/>
                    <w:left w:w="150" w:type="dxa"/>
                    <w:bottom w:w="150" w:type="dxa"/>
                    <w:right w:w="0" w:type="dxa"/>
                  </w:tcMar>
                  <w:vAlign w:val="center"/>
                  <w:hideMark/>
                </w:tcPr>
                <w:p w14:paraId="7772ACA8"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1,559,987</w:t>
                  </w:r>
                </w:p>
              </w:tc>
            </w:tr>
            <w:tr w:rsidR="00662E4B" w:rsidRPr="00EB5246" w14:paraId="0DE1C8FF" w14:textId="77777777" w:rsidTr="00662E4B">
              <w:tc>
                <w:tcPr>
                  <w:tcW w:w="0" w:type="auto"/>
                  <w:tcMar>
                    <w:top w:w="150" w:type="dxa"/>
                    <w:left w:w="0" w:type="dxa"/>
                    <w:bottom w:w="150" w:type="dxa"/>
                    <w:right w:w="150" w:type="dxa"/>
                  </w:tcMar>
                  <w:vAlign w:val="center"/>
                  <w:hideMark/>
                </w:tcPr>
                <w:p w14:paraId="6A286336" w14:textId="77777777" w:rsidR="00662E4B" w:rsidRPr="00EB5246" w:rsidRDefault="00662E4B" w:rsidP="00780447">
                  <w:pPr>
                    <w:framePr w:hSpace="180" w:wrap="around" w:vAnchor="text" w:hAnchor="text" w:y="1"/>
                    <w:rPr>
                      <w:rFonts w:ascii="Arial" w:hAnsi="Arial" w:cs="Arial"/>
                      <w:sz w:val="16"/>
                      <w:szCs w:val="16"/>
                    </w:rPr>
                  </w:pPr>
                  <w:r w:rsidRPr="00EB5246">
                    <w:rPr>
                      <w:rFonts w:ascii="Arial" w:hAnsi="Arial" w:cs="Arial"/>
                      <w:sz w:val="16"/>
                      <w:szCs w:val="16"/>
                    </w:rPr>
                    <w:t>May 09, 2023</w:t>
                  </w:r>
                </w:p>
              </w:tc>
              <w:tc>
                <w:tcPr>
                  <w:tcW w:w="0" w:type="auto"/>
                  <w:tcMar>
                    <w:top w:w="150" w:type="dxa"/>
                    <w:left w:w="150" w:type="dxa"/>
                    <w:bottom w:w="150" w:type="dxa"/>
                    <w:right w:w="0" w:type="dxa"/>
                  </w:tcMar>
                  <w:vAlign w:val="center"/>
                  <w:hideMark/>
                </w:tcPr>
                <w:p w14:paraId="2A730634"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3,252.60</w:t>
                  </w:r>
                </w:p>
              </w:tc>
              <w:tc>
                <w:tcPr>
                  <w:tcW w:w="0" w:type="auto"/>
                  <w:tcMar>
                    <w:top w:w="150" w:type="dxa"/>
                    <w:left w:w="150" w:type="dxa"/>
                    <w:bottom w:w="150" w:type="dxa"/>
                    <w:right w:w="0" w:type="dxa"/>
                  </w:tcMar>
                  <w:vAlign w:val="center"/>
                  <w:hideMark/>
                </w:tcPr>
                <w:p w14:paraId="19C1CED6"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3,298.00</w:t>
                  </w:r>
                </w:p>
              </w:tc>
              <w:tc>
                <w:tcPr>
                  <w:tcW w:w="0" w:type="auto"/>
                  <w:tcMar>
                    <w:top w:w="150" w:type="dxa"/>
                    <w:left w:w="150" w:type="dxa"/>
                    <w:bottom w:w="150" w:type="dxa"/>
                    <w:right w:w="0" w:type="dxa"/>
                  </w:tcMar>
                  <w:vAlign w:val="center"/>
                  <w:hideMark/>
                </w:tcPr>
                <w:p w14:paraId="3B28A855"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3,246.00</w:t>
                  </w:r>
                </w:p>
              </w:tc>
              <w:tc>
                <w:tcPr>
                  <w:tcW w:w="0" w:type="auto"/>
                  <w:tcMar>
                    <w:top w:w="150" w:type="dxa"/>
                    <w:left w:w="150" w:type="dxa"/>
                    <w:bottom w:w="150" w:type="dxa"/>
                    <w:right w:w="0" w:type="dxa"/>
                  </w:tcMar>
                  <w:vAlign w:val="center"/>
                  <w:hideMark/>
                </w:tcPr>
                <w:p w14:paraId="21CE8E63"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3,283.25</w:t>
                  </w:r>
                </w:p>
              </w:tc>
              <w:tc>
                <w:tcPr>
                  <w:tcW w:w="0" w:type="auto"/>
                  <w:tcMar>
                    <w:top w:w="150" w:type="dxa"/>
                    <w:left w:w="150" w:type="dxa"/>
                    <w:bottom w:w="150" w:type="dxa"/>
                    <w:right w:w="0" w:type="dxa"/>
                  </w:tcMar>
                  <w:vAlign w:val="center"/>
                  <w:hideMark/>
                </w:tcPr>
                <w:p w14:paraId="0C3926B6"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3,227.22</w:t>
                  </w:r>
                </w:p>
              </w:tc>
              <w:tc>
                <w:tcPr>
                  <w:tcW w:w="0" w:type="auto"/>
                  <w:tcMar>
                    <w:top w:w="150" w:type="dxa"/>
                    <w:left w:w="150" w:type="dxa"/>
                    <w:bottom w:w="150" w:type="dxa"/>
                    <w:right w:w="0" w:type="dxa"/>
                  </w:tcMar>
                  <w:vAlign w:val="center"/>
                  <w:hideMark/>
                </w:tcPr>
                <w:p w14:paraId="078ED72F"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1,107,375</w:t>
                  </w:r>
                </w:p>
              </w:tc>
            </w:tr>
            <w:tr w:rsidR="00662E4B" w:rsidRPr="00EB5246" w14:paraId="65762CC7" w14:textId="77777777" w:rsidTr="00662E4B">
              <w:tc>
                <w:tcPr>
                  <w:tcW w:w="0" w:type="auto"/>
                  <w:tcMar>
                    <w:top w:w="150" w:type="dxa"/>
                    <w:left w:w="0" w:type="dxa"/>
                    <w:bottom w:w="150" w:type="dxa"/>
                    <w:right w:w="150" w:type="dxa"/>
                  </w:tcMar>
                  <w:vAlign w:val="center"/>
                  <w:hideMark/>
                </w:tcPr>
                <w:p w14:paraId="29E8847A" w14:textId="77777777" w:rsidR="00662E4B" w:rsidRPr="00EB5246" w:rsidRDefault="00662E4B" w:rsidP="00780447">
                  <w:pPr>
                    <w:framePr w:hSpace="180" w:wrap="around" w:vAnchor="text" w:hAnchor="text" w:y="1"/>
                    <w:rPr>
                      <w:rFonts w:ascii="Arial" w:hAnsi="Arial" w:cs="Arial"/>
                      <w:sz w:val="16"/>
                      <w:szCs w:val="16"/>
                    </w:rPr>
                  </w:pPr>
                  <w:r w:rsidRPr="00EB5246">
                    <w:rPr>
                      <w:rFonts w:ascii="Arial" w:hAnsi="Arial" w:cs="Arial"/>
                      <w:sz w:val="16"/>
                      <w:szCs w:val="16"/>
                    </w:rPr>
                    <w:t>May 08, 2023</w:t>
                  </w:r>
                </w:p>
              </w:tc>
              <w:tc>
                <w:tcPr>
                  <w:tcW w:w="0" w:type="auto"/>
                  <w:tcMar>
                    <w:top w:w="150" w:type="dxa"/>
                    <w:left w:w="150" w:type="dxa"/>
                    <w:bottom w:w="150" w:type="dxa"/>
                    <w:right w:w="0" w:type="dxa"/>
                  </w:tcMar>
                  <w:vAlign w:val="center"/>
                  <w:hideMark/>
                </w:tcPr>
                <w:p w14:paraId="582F0BBE"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3,245.00</w:t>
                  </w:r>
                </w:p>
              </w:tc>
              <w:tc>
                <w:tcPr>
                  <w:tcW w:w="0" w:type="auto"/>
                  <w:tcMar>
                    <w:top w:w="150" w:type="dxa"/>
                    <w:left w:w="150" w:type="dxa"/>
                    <w:bottom w:w="150" w:type="dxa"/>
                    <w:right w:w="0" w:type="dxa"/>
                  </w:tcMar>
                  <w:vAlign w:val="center"/>
                  <w:hideMark/>
                </w:tcPr>
                <w:p w14:paraId="1FE2668C"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3,254.85</w:t>
                  </w:r>
                </w:p>
              </w:tc>
              <w:tc>
                <w:tcPr>
                  <w:tcW w:w="0" w:type="auto"/>
                  <w:tcMar>
                    <w:top w:w="150" w:type="dxa"/>
                    <w:left w:w="150" w:type="dxa"/>
                    <w:bottom w:w="150" w:type="dxa"/>
                    <w:right w:w="0" w:type="dxa"/>
                  </w:tcMar>
                  <w:vAlign w:val="center"/>
                  <w:hideMark/>
                </w:tcPr>
                <w:p w14:paraId="4B84B943"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3,231.30</w:t>
                  </w:r>
                </w:p>
              </w:tc>
              <w:tc>
                <w:tcPr>
                  <w:tcW w:w="0" w:type="auto"/>
                  <w:tcMar>
                    <w:top w:w="150" w:type="dxa"/>
                    <w:left w:w="150" w:type="dxa"/>
                    <w:bottom w:w="150" w:type="dxa"/>
                    <w:right w:w="0" w:type="dxa"/>
                  </w:tcMar>
                  <w:vAlign w:val="center"/>
                  <w:hideMark/>
                </w:tcPr>
                <w:p w14:paraId="3DC42638"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3,250.60</w:t>
                  </w:r>
                </w:p>
              </w:tc>
              <w:tc>
                <w:tcPr>
                  <w:tcW w:w="0" w:type="auto"/>
                  <w:tcMar>
                    <w:top w:w="150" w:type="dxa"/>
                    <w:left w:w="150" w:type="dxa"/>
                    <w:bottom w:w="150" w:type="dxa"/>
                    <w:right w:w="0" w:type="dxa"/>
                  </w:tcMar>
                  <w:vAlign w:val="center"/>
                  <w:hideMark/>
                </w:tcPr>
                <w:p w14:paraId="28FAF4E2"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3,195.12</w:t>
                  </w:r>
                </w:p>
              </w:tc>
              <w:tc>
                <w:tcPr>
                  <w:tcW w:w="0" w:type="auto"/>
                  <w:tcMar>
                    <w:top w:w="150" w:type="dxa"/>
                    <w:left w:w="150" w:type="dxa"/>
                    <w:bottom w:w="150" w:type="dxa"/>
                    <w:right w:w="0" w:type="dxa"/>
                  </w:tcMar>
                  <w:vAlign w:val="center"/>
                  <w:hideMark/>
                </w:tcPr>
                <w:p w14:paraId="3E9140F8"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928,235</w:t>
                  </w:r>
                </w:p>
              </w:tc>
            </w:tr>
            <w:tr w:rsidR="00662E4B" w:rsidRPr="00EB5246" w14:paraId="68CA1185" w14:textId="77777777" w:rsidTr="00662E4B">
              <w:tc>
                <w:tcPr>
                  <w:tcW w:w="0" w:type="auto"/>
                  <w:tcMar>
                    <w:top w:w="150" w:type="dxa"/>
                    <w:left w:w="0" w:type="dxa"/>
                    <w:bottom w:w="150" w:type="dxa"/>
                    <w:right w:w="150" w:type="dxa"/>
                  </w:tcMar>
                  <w:vAlign w:val="center"/>
                  <w:hideMark/>
                </w:tcPr>
                <w:p w14:paraId="01A0C176" w14:textId="77777777" w:rsidR="00662E4B" w:rsidRPr="00EB5246" w:rsidRDefault="00662E4B" w:rsidP="00780447">
                  <w:pPr>
                    <w:framePr w:hSpace="180" w:wrap="around" w:vAnchor="text" w:hAnchor="text" w:y="1"/>
                    <w:rPr>
                      <w:rFonts w:ascii="Arial" w:hAnsi="Arial" w:cs="Arial"/>
                      <w:sz w:val="16"/>
                      <w:szCs w:val="16"/>
                    </w:rPr>
                  </w:pPr>
                  <w:r w:rsidRPr="00EB5246">
                    <w:rPr>
                      <w:rFonts w:ascii="Arial" w:hAnsi="Arial" w:cs="Arial"/>
                      <w:sz w:val="16"/>
                      <w:szCs w:val="16"/>
                    </w:rPr>
                    <w:t>May 05, 2023</w:t>
                  </w:r>
                </w:p>
              </w:tc>
              <w:tc>
                <w:tcPr>
                  <w:tcW w:w="0" w:type="auto"/>
                  <w:tcMar>
                    <w:top w:w="150" w:type="dxa"/>
                    <w:left w:w="150" w:type="dxa"/>
                    <w:bottom w:w="150" w:type="dxa"/>
                    <w:right w:w="0" w:type="dxa"/>
                  </w:tcMar>
                  <w:vAlign w:val="center"/>
                  <w:hideMark/>
                </w:tcPr>
                <w:p w14:paraId="0F2A8651"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3,220.00</w:t>
                  </w:r>
                </w:p>
              </w:tc>
              <w:tc>
                <w:tcPr>
                  <w:tcW w:w="0" w:type="auto"/>
                  <w:tcMar>
                    <w:top w:w="150" w:type="dxa"/>
                    <w:left w:w="150" w:type="dxa"/>
                    <w:bottom w:w="150" w:type="dxa"/>
                    <w:right w:w="0" w:type="dxa"/>
                  </w:tcMar>
                  <w:vAlign w:val="center"/>
                  <w:hideMark/>
                </w:tcPr>
                <w:p w14:paraId="6D6F789D"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3,244.00</w:t>
                  </w:r>
                </w:p>
              </w:tc>
              <w:tc>
                <w:tcPr>
                  <w:tcW w:w="0" w:type="auto"/>
                  <w:tcMar>
                    <w:top w:w="150" w:type="dxa"/>
                    <w:left w:w="150" w:type="dxa"/>
                    <w:bottom w:w="150" w:type="dxa"/>
                    <w:right w:w="0" w:type="dxa"/>
                  </w:tcMar>
                  <w:vAlign w:val="center"/>
                  <w:hideMark/>
                </w:tcPr>
                <w:p w14:paraId="6873044C"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3,210.05</w:t>
                  </w:r>
                </w:p>
              </w:tc>
              <w:tc>
                <w:tcPr>
                  <w:tcW w:w="0" w:type="auto"/>
                  <w:tcMar>
                    <w:top w:w="150" w:type="dxa"/>
                    <w:left w:w="150" w:type="dxa"/>
                    <w:bottom w:w="150" w:type="dxa"/>
                    <w:right w:w="0" w:type="dxa"/>
                  </w:tcMar>
                  <w:vAlign w:val="center"/>
                  <w:hideMark/>
                </w:tcPr>
                <w:p w14:paraId="1F78D75D"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3,230.70</w:t>
                  </w:r>
                </w:p>
              </w:tc>
              <w:tc>
                <w:tcPr>
                  <w:tcW w:w="0" w:type="auto"/>
                  <w:tcMar>
                    <w:top w:w="150" w:type="dxa"/>
                    <w:left w:w="150" w:type="dxa"/>
                    <w:bottom w:w="150" w:type="dxa"/>
                    <w:right w:w="0" w:type="dxa"/>
                  </w:tcMar>
                  <w:vAlign w:val="center"/>
                  <w:hideMark/>
                </w:tcPr>
                <w:p w14:paraId="79EAD902"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3,175.56</w:t>
                  </w:r>
                </w:p>
              </w:tc>
              <w:tc>
                <w:tcPr>
                  <w:tcW w:w="0" w:type="auto"/>
                  <w:tcMar>
                    <w:top w:w="150" w:type="dxa"/>
                    <w:left w:w="150" w:type="dxa"/>
                    <w:bottom w:w="150" w:type="dxa"/>
                    <w:right w:w="0" w:type="dxa"/>
                  </w:tcMar>
                  <w:vAlign w:val="center"/>
                  <w:hideMark/>
                </w:tcPr>
                <w:p w14:paraId="419413D8"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1,710,027</w:t>
                  </w:r>
                </w:p>
              </w:tc>
            </w:tr>
            <w:tr w:rsidR="00662E4B" w:rsidRPr="00EB5246" w14:paraId="53914282" w14:textId="77777777" w:rsidTr="00662E4B">
              <w:tc>
                <w:tcPr>
                  <w:tcW w:w="0" w:type="auto"/>
                  <w:tcMar>
                    <w:top w:w="150" w:type="dxa"/>
                    <w:left w:w="0" w:type="dxa"/>
                    <w:bottom w:w="150" w:type="dxa"/>
                    <w:right w:w="150" w:type="dxa"/>
                  </w:tcMar>
                  <w:vAlign w:val="center"/>
                  <w:hideMark/>
                </w:tcPr>
                <w:p w14:paraId="2B0F032B" w14:textId="77777777" w:rsidR="00662E4B" w:rsidRPr="00EB5246" w:rsidRDefault="00662E4B" w:rsidP="00780447">
                  <w:pPr>
                    <w:framePr w:hSpace="180" w:wrap="around" w:vAnchor="text" w:hAnchor="text" w:y="1"/>
                    <w:rPr>
                      <w:rFonts w:ascii="Arial" w:hAnsi="Arial" w:cs="Arial"/>
                      <w:sz w:val="16"/>
                      <w:szCs w:val="16"/>
                    </w:rPr>
                  </w:pPr>
                  <w:r w:rsidRPr="00EB5246">
                    <w:rPr>
                      <w:rFonts w:ascii="Arial" w:hAnsi="Arial" w:cs="Arial"/>
                      <w:sz w:val="16"/>
                      <w:szCs w:val="16"/>
                    </w:rPr>
                    <w:t>May 04, 2023</w:t>
                  </w:r>
                </w:p>
              </w:tc>
              <w:tc>
                <w:tcPr>
                  <w:tcW w:w="0" w:type="auto"/>
                  <w:tcMar>
                    <w:top w:w="150" w:type="dxa"/>
                    <w:left w:w="150" w:type="dxa"/>
                    <w:bottom w:w="150" w:type="dxa"/>
                    <w:right w:w="0" w:type="dxa"/>
                  </w:tcMar>
                  <w:vAlign w:val="center"/>
                  <w:hideMark/>
                </w:tcPr>
                <w:p w14:paraId="79F95904"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3,180.15</w:t>
                  </w:r>
                </w:p>
              </w:tc>
              <w:tc>
                <w:tcPr>
                  <w:tcW w:w="0" w:type="auto"/>
                  <w:tcMar>
                    <w:top w:w="150" w:type="dxa"/>
                    <w:left w:w="150" w:type="dxa"/>
                    <w:bottom w:w="150" w:type="dxa"/>
                    <w:right w:w="0" w:type="dxa"/>
                  </w:tcMar>
                  <w:vAlign w:val="center"/>
                  <w:hideMark/>
                </w:tcPr>
                <w:p w14:paraId="6DD8EAD5"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3,224.45</w:t>
                  </w:r>
                </w:p>
              </w:tc>
              <w:tc>
                <w:tcPr>
                  <w:tcW w:w="0" w:type="auto"/>
                  <w:tcMar>
                    <w:top w:w="150" w:type="dxa"/>
                    <w:left w:w="150" w:type="dxa"/>
                    <w:bottom w:w="150" w:type="dxa"/>
                    <w:right w:w="0" w:type="dxa"/>
                  </w:tcMar>
                  <w:vAlign w:val="center"/>
                  <w:hideMark/>
                </w:tcPr>
                <w:p w14:paraId="35B5DB4D"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3,178.00</w:t>
                  </w:r>
                </w:p>
              </w:tc>
              <w:tc>
                <w:tcPr>
                  <w:tcW w:w="0" w:type="auto"/>
                  <w:tcMar>
                    <w:top w:w="150" w:type="dxa"/>
                    <w:left w:w="150" w:type="dxa"/>
                    <w:bottom w:w="150" w:type="dxa"/>
                    <w:right w:w="0" w:type="dxa"/>
                  </w:tcMar>
                  <w:vAlign w:val="center"/>
                  <w:hideMark/>
                </w:tcPr>
                <w:p w14:paraId="1CAADE6F"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3,220.70</w:t>
                  </w:r>
                </w:p>
              </w:tc>
              <w:tc>
                <w:tcPr>
                  <w:tcW w:w="0" w:type="auto"/>
                  <w:tcMar>
                    <w:top w:w="150" w:type="dxa"/>
                    <w:left w:w="150" w:type="dxa"/>
                    <w:bottom w:w="150" w:type="dxa"/>
                    <w:right w:w="0" w:type="dxa"/>
                  </w:tcMar>
                  <w:vAlign w:val="center"/>
                  <w:hideMark/>
                </w:tcPr>
                <w:p w14:paraId="62240A69"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3,165.73</w:t>
                  </w:r>
                </w:p>
              </w:tc>
              <w:tc>
                <w:tcPr>
                  <w:tcW w:w="0" w:type="auto"/>
                  <w:tcMar>
                    <w:top w:w="150" w:type="dxa"/>
                    <w:left w:w="150" w:type="dxa"/>
                    <w:bottom w:w="150" w:type="dxa"/>
                    <w:right w:w="0" w:type="dxa"/>
                  </w:tcMar>
                  <w:vAlign w:val="center"/>
                  <w:hideMark/>
                </w:tcPr>
                <w:p w14:paraId="1BB03FEE"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1,953,253</w:t>
                  </w:r>
                </w:p>
              </w:tc>
            </w:tr>
            <w:tr w:rsidR="00662E4B" w:rsidRPr="00EB5246" w14:paraId="1C845F29" w14:textId="77777777" w:rsidTr="00662E4B">
              <w:tc>
                <w:tcPr>
                  <w:tcW w:w="0" w:type="auto"/>
                  <w:tcMar>
                    <w:top w:w="150" w:type="dxa"/>
                    <w:left w:w="0" w:type="dxa"/>
                    <w:bottom w:w="150" w:type="dxa"/>
                    <w:right w:w="150" w:type="dxa"/>
                  </w:tcMar>
                  <w:vAlign w:val="center"/>
                  <w:hideMark/>
                </w:tcPr>
                <w:p w14:paraId="06B16626" w14:textId="77777777" w:rsidR="00662E4B" w:rsidRPr="00EB5246" w:rsidRDefault="00662E4B" w:rsidP="00780447">
                  <w:pPr>
                    <w:framePr w:hSpace="180" w:wrap="around" w:vAnchor="text" w:hAnchor="text" w:y="1"/>
                    <w:rPr>
                      <w:rFonts w:ascii="Arial" w:hAnsi="Arial" w:cs="Arial"/>
                      <w:sz w:val="16"/>
                      <w:szCs w:val="16"/>
                    </w:rPr>
                  </w:pPr>
                  <w:r w:rsidRPr="00EB5246">
                    <w:rPr>
                      <w:rFonts w:ascii="Arial" w:hAnsi="Arial" w:cs="Arial"/>
                      <w:sz w:val="16"/>
                      <w:szCs w:val="16"/>
                    </w:rPr>
                    <w:t>May 03, 2023</w:t>
                  </w:r>
                </w:p>
              </w:tc>
              <w:tc>
                <w:tcPr>
                  <w:tcW w:w="0" w:type="auto"/>
                  <w:tcMar>
                    <w:top w:w="150" w:type="dxa"/>
                    <w:left w:w="150" w:type="dxa"/>
                    <w:bottom w:w="150" w:type="dxa"/>
                    <w:right w:w="0" w:type="dxa"/>
                  </w:tcMar>
                  <w:vAlign w:val="center"/>
                  <w:hideMark/>
                </w:tcPr>
                <w:p w14:paraId="5EA86904"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3,216.00</w:t>
                  </w:r>
                </w:p>
              </w:tc>
              <w:tc>
                <w:tcPr>
                  <w:tcW w:w="0" w:type="auto"/>
                  <w:tcMar>
                    <w:top w:w="150" w:type="dxa"/>
                    <w:left w:w="150" w:type="dxa"/>
                    <w:bottom w:w="150" w:type="dxa"/>
                    <w:right w:w="0" w:type="dxa"/>
                  </w:tcMar>
                  <w:vAlign w:val="center"/>
                  <w:hideMark/>
                </w:tcPr>
                <w:p w14:paraId="7DD1948B"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3,216.00</w:t>
                  </w:r>
                </w:p>
              </w:tc>
              <w:tc>
                <w:tcPr>
                  <w:tcW w:w="0" w:type="auto"/>
                  <w:tcMar>
                    <w:top w:w="150" w:type="dxa"/>
                    <w:left w:w="150" w:type="dxa"/>
                    <w:bottom w:w="150" w:type="dxa"/>
                    <w:right w:w="0" w:type="dxa"/>
                  </w:tcMar>
                  <w:vAlign w:val="center"/>
                  <w:hideMark/>
                </w:tcPr>
                <w:p w14:paraId="6C3C8D62"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3,173.15</w:t>
                  </w:r>
                </w:p>
              </w:tc>
              <w:tc>
                <w:tcPr>
                  <w:tcW w:w="0" w:type="auto"/>
                  <w:tcMar>
                    <w:top w:w="150" w:type="dxa"/>
                    <w:left w:w="150" w:type="dxa"/>
                    <w:bottom w:w="150" w:type="dxa"/>
                    <w:right w:w="0" w:type="dxa"/>
                  </w:tcMar>
                  <w:vAlign w:val="center"/>
                  <w:hideMark/>
                </w:tcPr>
                <w:p w14:paraId="6A08D03A"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3,179.90</w:t>
                  </w:r>
                </w:p>
              </w:tc>
              <w:tc>
                <w:tcPr>
                  <w:tcW w:w="0" w:type="auto"/>
                  <w:tcMar>
                    <w:top w:w="150" w:type="dxa"/>
                    <w:left w:w="150" w:type="dxa"/>
                    <w:bottom w:w="150" w:type="dxa"/>
                    <w:right w:w="0" w:type="dxa"/>
                  </w:tcMar>
                  <w:vAlign w:val="center"/>
                  <w:hideMark/>
                </w:tcPr>
                <w:p w14:paraId="6F292300"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3,125.63</w:t>
                  </w:r>
                </w:p>
              </w:tc>
              <w:tc>
                <w:tcPr>
                  <w:tcW w:w="0" w:type="auto"/>
                  <w:tcMar>
                    <w:top w:w="150" w:type="dxa"/>
                    <w:left w:w="150" w:type="dxa"/>
                    <w:bottom w:w="150" w:type="dxa"/>
                    <w:right w:w="0" w:type="dxa"/>
                  </w:tcMar>
                  <w:vAlign w:val="center"/>
                  <w:hideMark/>
                </w:tcPr>
                <w:p w14:paraId="1830A05A"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2,468,285</w:t>
                  </w:r>
                </w:p>
              </w:tc>
            </w:tr>
            <w:tr w:rsidR="00662E4B" w:rsidRPr="00EB5246" w14:paraId="401227DD" w14:textId="77777777" w:rsidTr="00662E4B">
              <w:tc>
                <w:tcPr>
                  <w:tcW w:w="0" w:type="auto"/>
                  <w:tcMar>
                    <w:top w:w="150" w:type="dxa"/>
                    <w:left w:w="0" w:type="dxa"/>
                    <w:bottom w:w="150" w:type="dxa"/>
                    <w:right w:w="150" w:type="dxa"/>
                  </w:tcMar>
                  <w:vAlign w:val="center"/>
                  <w:hideMark/>
                </w:tcPr>
                <w:p w14:paraId="1D435FCB" w14:textId="77777777" w:rsidR="00662E4B" w:rsidRPr="00EB5246" w:rsidRDefault="00662E4B" w:rsidP="00780447">
                  <w:pPr>
                    <w:framePr w:hSpace="180" w:wrap="around" w:vAnchor="text" w:hAnchor="text" w:y="1"/>
                    <w:rPr>
                      <w:rFonts w:ascii="Arial" w:hAnsi="Arial" w:cs="Arial"/>
                      <w:sz w:val="16"/>
                      <w:szCs w:val="16"/>
                    </w:rPr>
                  </w:pPr>
                  <w:r w:rsidRPr="00EB5246">
                    <w:rPr>
                      <w:rFonts w:ascii="Arial" w:hAnsi="Arial" w:cs="Arial"/>
                      <w:sz w:val="16"/>
                      <w:szCs w:val="16"/>
                    </w:rPr>
                    <w:t>May 02, 2023</w:t>
                  </w:r>
                </w:p>
              </w:tc>
              <w:tc>
                <w:tcPr>
                  <w:tcW w:w="0" w:type="auto"/>
                  <w:tcMar>
                    <w:top w:w="150" w:type="dxa"/>
                    <w:left w:w="150" w:type="dxa"/>
                    <w:bottom w:w="150" w:type="dxa"/>
                    <w:right w:w="0" w:type="dxa"/>
                  </w:tcMar>
                  <w:vAlign w:val="center"/>
                  <w:hideMark/>
                </w:tcPr>
                <w:p w14:paraId="3CBEB58E"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3,235.00</w:t>
                  </w:r>
                </w:p>
              </w:tc>
              <w:tc>
                <w:tcPr>
                  <w:tcW w:w="0" w:type="auto"/>
                  <w:tcMar>
                    <w:top w:w="150" w:type="dxa"/>
                    <w:left w:w="150" w:type="dxa"/>
                    <w:bottom w:w="150" w:type="dxa"/>
                    <w:right w:w="0" w:type="dxa"/>
                  </w:tcMar>
                  <w:vAlign w:val="center"/>
                  <w:hideMark/>
                </w:tcPr>
                <w:p w14:paraId="7B47D502"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3,235.00</w:t>
                  </w:r>
                </w:p>
              </w:tc>
              <w:tc>
                <w:tcPr>
                  <w:tcW w:w="0" w:type="auto"/>
                  <w:tcMar>
                    <w:top w:w="150" w:type="dxa"/>
                    <w:left w:w="150" w:type="dxa"/>
                    <w:bottom w:w="150" w:type="dxa"/>
                    <w:right w:w="0" w:type="dxa"/>
                  </w:tcMar>
                  <w:vAlign w:val="center"/>
                  <w:hideMark/>
                </w:tcPr>
                <w:p w14:paraId="0DC3B86C"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3,210.00</w:t>
                  </w:r>
                </w:p>
              </w:tc>
              <w:tc>
                <w:tcPr>
                  <w:tcW w:w="0" w:type="auto"/>
                  <w:tcMar>
                    <w:top w:w="150" w:type="dxa"/>
                    <w:left w:w="150" w:type="dxa"/>
                    <w:bottom w:w="150" w:type="dxa"/>
                    <w:right w:w="0" w:type="dxa"/>
                  </w:tcMar>
                  <w:vAlign w:val="center"/>
                  <w:hideMark/>
                </w:tcPr>
                <w:p w14:paraId="2886C31B"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3,219.40</w:t>
                  </w:r>
                </w:p>
              </w:tc>
              <w:tc>
                <w:tcPr>
                  <w:tcW w:w="0" w:type="auto"/>
                  <w:tcMar>
                    <w:top w:w="150" w:type="dxa"/>
                    <w:left w:w="150" w:type="dxa"/>
                    <w:bottom w:w="150" w:type="dxa"/>
                    <w:right w:w="0" w:type="dxa"/>
                  </w:tcMar>
                  <w:vAlign w:val="center"/>
                  <w:hideMark/>
                </w:tcPr>
                <w:p w14:paraId="54F79B4E"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3,164.46</w:t>
                  </w:r>
                </w:p>
              </w:tc>
              <w:tc>
                <w:tcPr>
                  <w:tcW w:w="0" w:type="auto"/>
                  <w:tcMar>
                    <w:top w:w="150" w:type="dxa"/>
                    <w:left w:w="150" w:type="dxa"/>
                    <w:bottom w:w="150" w:type="dxa"/>
                    <w:right w:w="0" w:type="dxa"/>
                  </w:tcMar>
                  <w:vAlign w:val="center"/>
                  <w:hideMark/>
                </w:tcPr>
                <w:p w14:paraId="3A0DD787"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2,321,159</w:t>
                  </w:r>
                </w:p>
              </w:tc>
            </w:tr>
            <w:tr w:rsidR="00662E4B" w:rsidRPr="00EB5246" w14:paraId="669F8530" w14:textId="77777777" w:rsidTr="00662E4B">
              <w:tc>
                <w:tcPr>
                  <w:tcW w:w="0" w:type="auto"/>
                  <w:tcMar>
                    <w:top w:w="150" w:type="dxa"/>
                    <w:left w:w="0" w:type="dxa"/>
                    <w:bottom w:w="150" w:type="dxa"/>
                    <w:right w:w="150" w:type="dxa"/>
                  </w:tcMar>
                  <w:vAlign w:val="center"/>
                  <w:hideMark/>
                </w:tcPr>
                <w:p w14:paraId="1390309D" w14:textId="77777777" w:rsidR="00662E4B" w:rsidRPr="00EB5246" w:rsidRDefault="00662E4B" w:rsidP="00780447">
                  <w:pPr>
                    <w:framePr w:hSpace="180" w:wrap="around" w:vAnchor="text" w:hAnchor="text" w:y="1"/>
                    <w:rPr>
                      <w:rFonts w:ascii="Arial" w:hAnsi="Arial" w:cs="Arial"/>
                      <w:sz w:val="16"/>
                      <w:szCs w:val="16"/>
                    </w:rPr>
                  </w:pPr>
                  <w:r w:rsidRPr="00EB5246">
                    <w:rPr>
                      <w:rFonts w:ascii="Arial" w:hAnsi="Arial" w:cs="Arial"/>
                      <w:sz w:val="16"/>
                      <w:szCs w:val="16"/>
                    </w:rPr>
                    <w:t>Apr 28, 2023</w:t>
                  </w:r>
                </w:p>
              </w:tc>
              <w:tc>
                <w:tcPr>
                  <w:tcW w:w="0" w:type="auto"/>
                  <w:tcMar>
                    <w:top w:w="150" w:type="dxa"/>
                    <w:left w:w="150" w:type="dxa"/>
                    <w:bottom w:w="150" w:type="dxa"/>
                    <w:right w:w="0" w:type="dxa"/>
                  </w:tcMar>
                  <w:vAlign w:val="center"/>
                  <w:hideMark/>
                </w:tcPr>
                <w:p w14:paraId="1DA5BD05"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3,200.40</w:t>
                  </w:r>
                </w:p>
              </w:tc>
              <w:tc>
                <w:tcPr>
                  <w:tcW w:w="0" w:type="auto"/>
                  <w:tcMar>
                    <w:top w:w="150" w:type="dxa"/>
                    <w:left w:w="150" w:type="dxa"/>
                    <w:bottom w:w="150" w:type="dxa"/>
                    <w:right w:w="0" w:type="dxa"/>
                  </w:tcMar>
                  <w:vAlign w:val="center"/>
                  <w:hideMark/>
                </w:tcPr>
                <w:p w14:paraId="7A513551"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3,227.25</w:t>
                  </w:r>
                </w:p>
              </w:tc>
              <w:tc>
                <w:tcPr>
                  <w:tcW w:w="0" w:type="auto"/>
                  <w:tcMar>
                    <w:top w:w="150" w:type="dxa"/>
                    <w:left w:w="150" w:type="dxa"/>
                    <w:bottom w:w="150" w:type="dxa"/>
                    <w:right w:w="0" w:type="dxa"/>
                  </w:tcMar>
                  <w:vAlign w:val="center"/>
                  <w:hideMark/>
                </w:tcPr>
                <w:p w14:paraId="18774FBA"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3,196.25</w:t>
                  </w:r>
                </w:p>
              </w:tc>
              <w:tc>
                <w:tcPr>
                  <w:tcW w:w="0" w:type="auto"/>
                  <w:tcMar>
                    <w:top w:w="150" w:type="dxa"/>
                    <w:left w:w="150" w:type="dxa"/>
                    <w:bottom w:w="150" w:type="dxa"/>
                    <w:right w:w="0" w:type="dxa"/>
                  </w:tcMar>
                  <w:vAlign w:val="center"/>
                  <w:hideMark/>
                </w:tcPr>
                <w:p w14:paraId="343A4A3E"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3,219.25</w:t>
                  </w:r>
                </w:p>
              </w:tc>
              <w:tc>
                <w:tcPr>
                  <w:tcW w:w="0" w:type="auto"/>
                  <w:tcMar>
                    <w:top w:w="150" w:type="dxa"/>
                    <w:left w:w="150" w:type="dxa"/>
                    <w:bottom w:w="150" w:type="dxa"/>
                    <w:right w:w="0" w:type="dxa"/>
                  </w:tcMar>
                  <w:vAlign w:val="center"/>
                  <w:hideMark/>
                </w:tcPr>
                <w:p w14:paraId="3B3F04CA"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3,164.31</w:t>
                  </w:r>
                </w:p>
              </w:tc>
              <w:tc>
                <w:tcPr>
                  <w:tcW w:w="0" w:type="auto"/>
                  <w:tcMar>
                    <w:top w:w="150" w:type="dxa"/>
                    <w:left w:w="150" w:type="dxa"/>
                    <w:bottom w:w="150" w:type="dxa"/>
                    <w:right w:w="0" w:type="dxa"/>
                  </w:tcMar>
                  <w:vAlign w:val="center"/>
                  <w:hideMark/>
                </w:tcPr>
                <w:p w14:paraId="7BA7922B"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2,931,312</w:t>
                  </w:r>
                </w:p>
              </w:tc>
            </w:tr>
            <w:tr w:rsidR="00662E4B" w:rsidRPr="00EB5246" w14:paraId="71B789F7" w14:textId="77777777" w:rsidTr="00662E4B">
              <w:tc>
                <w:tcPr>
                  <w:tcW w:w="0" w:type="auto"/>
                  <w:tcMar>
                    <w:top w:w="150" w:type="dxa"/>
                    <w:left w:w="0" w:type="dxa"/>
                    <w:bottom w:w="150" w:type="dxa"/>
                    <w:right w:w="150" w:type="dxa"/>
                  </w:tcMar>
                  <w:vAlign w:val="center"/>
                  <w:hideMark/>
                </w:tcPr>
                <w:p w14:paraId="10C56F29" w14:textId="77777777" w:rsidR="00662E4B" w:rsidRPr="00EB5246" w:rsidRDefault="00662E4B" w:rsidP="00780447">
                  <w:pPr>
                    <w:framePr w:hSpace="180" w:wrap="around" w:vAnchor="text" w:hAnchor="text" w:y="1"/>
                    <w:rPr>
                      <w:rFonts w:ascii="Arial" w:hAnsi="Arial" w:cs="Arial"/>
                      <w:sz w:val="16"/>
                      <w:szCs w:val="16"/>
                    </w:rPr>
                  </w:pPr>
                  <w:r w:rsidRPr="00EB5246">
                    <w:rPr>
                      <w:rFonts w:ascii="Arial" w:hAnsi="Arial" w:cs="Arial"/>
                      <w:sz w:val="16"/>
                      <w:szCs w:val="16"/>
                    </w:rPr>
                    <w:t>Apr 27, 2023</w:t>
                  </w:r>
                </w:p>
              </w:tc>
              <w:tc>
                <w:tcPr>
                  <w:tcW w:w="0" w:type="auto"/>
                  <w:tcMar>
                    <w:top w:w="150" w:type="dxa"/>
                    <w:left w:w="150" w:type="dxa"/>
                    <w:bottom w:w="150" w:type="dxa"/>
                    <w:right w:w="0" w:type="dxa"/>
                  </w:tcMar>
                  <w:vAlign w:val="center"/>
                  <w:hideMark/>
                </w:tcPr>
                <w:p w14:paraId="014640E1"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3,185.00</w:t>
                  </w:r>
                </w:p>
              </w:tc>
              <w:tc>
                <w:tcPr>
                  <w:tcW w:w="0" w:type="auto"/>
                  <w:tcMar>
                    <w:top w:w="150" w:type="dxa"/>
                    <w:left w:w="150" w:type="dxa"/>
                    <w:bottom w:w="150" w:type="dxa"/>
                    <w:right w:w="0" w:type="dxa"/>
                  </w:tcMar>
                  <w:vAlign w:val="center"/>
                  <w:hideMark/>
                </w:tcPr>
                <w:p w14:paraId="7F33A810"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3,199.20</w:t>
                  </w:r>
                </w:p>
              </w:tc>
              <w:tc>
                <w:tcPr>
                  <w:tcW w:w="0" w:type="auto"/>
                  <w:tcMar>
                    <w:top w:w="150" w:type="dxa"/>
                    <w:left w:w="150" w:type="dxa"/>
                    <w:bottom w:w="150" w:type="dxa"/>
                    <w:right w:w="0" w:type="dxa"/>
                  </w:tcMar>
                  <w:vAlign w:val="center"/>
                  <w:hideMark/>
                </w:tcPr>
                <w:p w14:paraId="7BC37415"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3,170.65</w:t>
                  </w:r>
                </w:p>
              </w:tc>
              <w:tc>
                <w:tcPr>
                  <w:tcW w:w="0" w:type="auto"/>
                  <w:tcMar>
                    <w:top w:w="150" w:type="dxa"/>
                    <w:left w:w="150" w:type="dxa"/>
                    <w:bottom w:w="150" w:type="dxa"/>
                    <w:right w:w="0" w:type="dxa"/>
                  </w:tcMar>
                  <w:vAlign w:val="center"/>
                  <w:hideMark/>
                </w:tcPr>
                <w:p w14:paraId="14494231"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3,187.95</w:t>
                  </w:r>
                </w:p>
              </w:tc>
              <w:tc>
                <w:tcPr>
                  <w:tcW w:w="0" w:type="auto"/>
                  <w:tcMar>
                    <w:top w:w="150" w:type="dxa"/>
                    <w:left w:w="150" w:type="dxa"/>
                    <w:bottom w:w="150" w:type="dxa"/>
                    <w:right w:w="0" w:type="dxa"/>
                  </w:tcMar>
                  <w:vAlign w:val="center"/>
                  <w:hideMark/>
                </w:tcPr>
                <w:p w14:paraId="597D0F51"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3,133.54</w:t>
                  </w:r>
                </w:p>
              </w:tc>
              <w:tc>
                <w:tcPr>
                  <w:tcW w:w="0" w:type="auto"/>
                  <w:tcMar>
                    <w:top w:w="150" w:type="dxa"/>
                    <w:left w:w="150" w:type="dxa"/>
                    <w:bottom w:w="150" w:type="dxa"/>
                    <w:right w:w="0" w:type="dxa"/>
                  </w:tcMar>
                  <w:vAlign w:val="center"/>
                  <w:hideMark/>
                </w:tcPr>
                <w:p w14:paraId="2DC17523"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2,434,446</w:t>
                  </w:r>
                </w:p>
              </w:tc>
            </w:tr>
            <w:tr w:rsidR="00662E4B" w:rsidRPr="00EB5246" w14:paraId="1B1EF13E" w14:textId="77777777" w:rsidTr="00662E4B">
              <w:tc>
                <w:tcPr>
                  <w:tcW w:w="0" w:type="auto"/>
                  <w:tcMar>
                    <w:top w:w="150" w:type="dxa"/>
                    <w:left w:w="0" w:type="dxa"/>
                    <w:bottom w:w="150" w:type="dxa"/>
                    <w:right w:w="150" w:type="dxa"/>
                  </w:tcMar>
                  <w:vAlign w:val="center"/>
                  <w:hideMark/>
                </w:tcPr>
                <w:p w14:paraId="2934C929" w14:textId="77777777" w:rsidR="00662E4B" w:rsidRPr="00EB5246" w:rsidRDefault="00662E4B" w:rsidP="00780447">
                  <w:pPr>
                    <w:framePr w:hSpace="180" w:wrap="around" w:vAnchor="text" w:hAnchor="text" w:y="1"/>
                    <w:rPr>
                      <w:rFonts w:ascii="Arial" w:hAnsi="Arial" w:cs="Arial"/>
                      <w:sz w:val="16"/>
                      <w:szCs w:val="16"/>
                    </w:rPr>
                  </w:pPr>
                  <w:r w:rsidRPr="00EB5246">
                    <w:rPr>
                      <w:rFonts w:ascii="Arial" w:hAnsi="Arial" w:cs="Arial"/>
                      <w:sz w:val="16"/>
                      <w:szCs w:val="16"/>
                    </w:rPr>
                    <w:t>Apr 26, 2023</w:t>
                  </w:r>
                </w:p>
              </w:tc>
              <w:tc>
                <w:tcPr>
                  <w:tcW w:w="0" w:type="auto"/>
                  <w:tcMar>
                    <w:top w:w="150" w:type="dxa"/>
                    <w:left w:w="150" w:type="dxa"/>
                    <w:bottom w:w="150" w:type="dxa"/>
                    <w:right w:w="0" w:type="dxa"/>
                  </w:tcMar>
                  <w:vAlign w:val="center"/>
                  <w:hideMark/>
                </w:tcPr>
                <w:p w14:paraId="6915EA41"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3,181.00</w:t>
                  </w:r>
                </w:p>
              </w:tc>
              <w:tc>
                <w:tcPr>
                  <w:tcW w:w="0" w:type="auto"/>
                  <w:tcMar>
                    <w:top w:w="150" w:type="dxa"/>
                    <w:left w:w="150" w:type="dxa"/>
                    <w:bottom w:w="150" w:type="dxa"/>
                    <w:right w:w="0" w:type="dxa"/>
                  </w:tcMar>
                  <w:vAlign w:val="center"/>
                  <w:hideMark/>
                </w:tcPr>
                <w:p w14:paraId="08C8C0F1"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3,208.40</w:t>
                  </w:r>
                </w:p>
              </w:tc>
              <w:tc>
                <w:tcPr>
                  <w:tcW w:w="0" w:type="auto"/>
                  <w:tcMar>
                    <w:top w:w="150" w:type="dxa"/>
                    <w:left w:w="150" w:type="dxa"/>
                    <w:bottom w:w="150" w:type="dxa"/>
                    <w:right w:w="0" w:type="dxa"/>
                  </w:tcMar>
                  <w:vAlign w:val="center"/>
                  <w:hideMark/>
                </w:tcPr>
                <w:p w14:paraId="189EA4A9"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3,181.00</w:t>
                  </w:r>
                </w:p>
              </w:tc>
              <w:tc>
                <w:tcPr>
                  <w:tcW w:w="0" w:type="auto"/>
                  <w:tcMar>
                    <w:top w:w="150" w:type="dxa"/>
                    <w:left w:w="150" w:type="dxa"/>
                    <w:bottom w:w="150" w:type="dxa"/>
                    <w:right w:w="0" w:type="dxa"/>
                  </w:tcMar>
                  <w:vAlign w:val="center"/>
                  <w:hideMark/>
                </w:tcPr>
                <w:p w14:paraId="191FA956"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3,198.15</w:t>
                  </w:r>
                </w:p>
              </w:tc>
              <w:tc>
                <w:tcPr>
                  <w:tcW w:w="0" w:type="auto"/>
                  <w:tcMar>
                    <w:top w:w="150" w:type="dxa"/>
                    <w:left w:w="150" w:type="dxa"/>
                    <w:bottom w:w="150" w:type="dxa"/>
                    <w:right w:w="0" w:type="dxa"/>
                  </w:tcMar>
                  <w:vAlign w:val="center"/>
                  <w:hideMark/>
                </w:tcPr>
                <w:p w14:paraId="6EAFF5B9"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3,143.57</w:t>
                  </w:r>
                </w:p>
              </w:tc>
              <w:tc>
                <w:tcPr>
                  <w:tcW w:w="0" w:type="auto"/>
                  <w:tcMar>
                    <w:top w:w="150" w:type="dxa"/>
                    <w:left w:w="150" w:type="dxa"/>
                    <w:bottom w:w="150" w:type="dxa"/>
                    <w:right w:w="0" w:type="dxa"/>
                  </w:tcMar>
                  <w:vAlign w:val="center"/>
                  <w:hideMark/>
                </w:tcPr>
                <w:p w14:paraId="6F729DDC"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2,000,029</w:t>
                  </w:r>
                </w:p>
              </w:tc>
            </w:tr>
            <w:tr w:rsidR="00662E4B" w:rsidRPr="00EB5246" w14:paraId="7605435F" w14:textId="77777777" w:rsidTr="00662E4B">
              <w:tc>
                <w:tcPr>
                  <w:tcW w:w="0" w:type="auto"/>
                  <w:tcMar>
                    <w:top w:w="150" w:type="dxa"/>
                    <w:left w:w="0" w:type="dxa"/>
                    <w:bottom w:w="150" w:type="dxa"/>
                    <w:right w:w="150" w:type="dxa"/>
                  </w:tcMar>
                  <w:vAlign w:val="center"/>
                  <w:hideMark/>
                </w:tcPr>
                <w:p w14:paraId="0D1995CB" w14:textId="77777777" w:rsidR="00662E4B" w:rsidRPr="00EB5246" w:rsidRDefault="00662E4B" w:rsidP="00780447">
                  <w:pPr>
                    <w:framePr w:hSpace="180" w:wrap="around" w:vAnchor="text" w:hAnchor="text" w:y="1"/>
                    <w:rPr>
                      <w:rFonts w:ascii="Arial" w:hAnsi="Arial" w:cs="Arial"/>
                      <w:sz w:val="16"/>
                      <w:szCs w:val="16"/>
                    </w:rPr>
                  </w:pPr>
                  <w:r w:rsidRPr="00EB5246">
                    <w:rPr>
                      <w:rFonts w:ascii="Arial" w:hAnsi="Arial" w:cs="Arial"/>
                      <w:sz w:val="16"/>
                      <w:szCs w:val="16"/>
                    </w:rPr>
                    <w:t>Apr 25, 2023</w:t>
                  </w:r>
                </w:p>
              </w:tc>
              <w:tc>
                <w:tcPr>
                  <w:tcW w:w="0" w:type="auto"/>
                  <w:tcMar>
                    <w:top w:w="150" w:type="dxa"/>
                    <w:left w:w="150" w:type="dxa"/>
                    <w:bottom w:w="150" w:type="dxa"/>
                    <w:right w:w="0" w:type="dxa"/>
                  </w:tcMar>
                  <w:vAlign w:val="center"/>
                  <w:hideMark/>
                </w:tcPr>
                <w:p w14:paraId="29943E0D"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3,183.00</w:t>
                  </w:r>
                </w:p>
              </w:tc>
              <w:tc>
                <w:tcPr>
                  <w:tcW w:w="0" w:type="auto"/>
                  <w:tcMar>
                    <w:top w:w="150" w:type="dxa"/>
                    <w:left w:w="150" w:type="dxa"/>
                    <w:bottom w:w="150" w:type="dxa"/>
                    <w:right w:w="0" w:type="dxa"/>
                  </w:tcMar>
                  <w:vAlign w:val="center"/>
                  <w:hideMark/>
                </w:tcPr>
                <w:p w14:paraId="371D4021"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3,191.20</w:t>
                  </w:r>
                </w:p>
              </w:tc>
              <w:tc>
                <w:tcPr>
                  <w:tcW w:w="0" w:type="auto"/>
                  <w:tcMar>
                    <w:top w:w="150" w:type="dxa"/>
                    <w:left w:w="150" w:type="dxa"/>
                    <w:bottom w:w="150" w:type="dxa"/>
                    <w:right w:w="0" w:type="dxa"/>
                  </w:tcMar>
                  <w:vAlign w:val="center"/>
                  <w:hideMark/>
                </w:tcPr>
                <w:p w14:paraId="78320FCC"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3,147.50</w:t>
                  </w:r>
                </w:p>
              </w:tc>
              <w:tc>
                <w:tcPr>
                  <w:tcW w:w="0" w:type="auto"/>
                  <w:tcMar>
                    <w:top w:w="150" w:type="dxa"/>
                    <w:left w:w="150" w:type="dxa"/>
                    <w:bottom w:w="150" w:type="dxa"/>
                    <w:right w:w="0" w:type="dxa"/>
                  </w:tcMar>
                  <w:vAlign w:val="center"/>
                  <w:hideMark/>
                </w:tcPr>
                <w:p w14:paraId="3394EED6"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3,176.00</w:t>
                  </w:r>
                </w:p>
              </w:tc>
              <w:tc>
                <w:tcPr>
                  <w:tcW w:w="0" w:type="auto"/>
                  <w:tcMar>
                    <w:top w:w="150" w:type="dxa"/>
                    <w:left w:w="150" w:type="dxa"/>
                    <w:bottom w:w="150" w:type="dxa"/>
                    <w:right w:w="0" w:type="dxa"/>
                  </w:tcMar>
                  <w:vAlign w:val="center"/>
                  <w:hideMark/>
                </w:tcPr>
                <w:p w14:paraId="739B469B"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3,121.80</w:t>
                  </w:r>
                </w:p>
              </w:tc>
              <w:tc>
                <w:tcPr>
                  <w:tcW w:w="0" w:type="auto"/>
                  <w:tcMar>
                    <w:top w:w="150" w:type="dxa"/>
                    <w:left w:w="150" w:type="dxa"/>
                    <w:bottom w:w="150" w:type="dxa"/>
                    <w:right w:w="0" w:type="dxa"/>
                  </w:tcMar>
                  <w:vAlign w:val="center"/>
                  <w:hideMark/>
                </w:tcPr>
                <w:p w14:paraId="26F0915C"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2,024,090</w:t>
                  </w:r>
                </w:p>
              </w:tc>
            </w:tr>
            <w:tr w:rsidR="00662E4B" w:rsidRPr="00EB5246" w14:paraId="3F27C197" w14:textId="77777777" w:rsidTr="00662E4B">
              <w:tc>
                <w:tcPr>
                  <w:tcW w:w="0" w:type="auto"/>
                  <w:tcMar>
                    <w:top w:w="150" w:type="dxa"/>
                    <w:left w:w="0" w:type="dxa"/>
                    <w:bottom w:w="150" w:type="dxa"/>
                    <w:right w:w="150" w:type="dxa"/>
                  </w:tcMar>
                  <w:vAlign w:val="center"/>
                  <w:hideMark/>
                </w:tcPr>
                <w:p w14:paraId="42F68242" w14:textId="77777777" w:rsidR="00662E4B" w:rsidRPr="00EB5246" w:rsidRDefault="00662E4B" w:rsidP="00780447">
                  <w:pPr>
                    <w:framePr w:hSpace="180" w:wrap="around" w:vAnchor="text" w:hAnchor="text" w:y="1"/>
                    <w:rPr>
                      <w:rFonts w:ascii="Arial" w:hAnsi="Arial" w:cs="Arial"/>
                      <w:sz w:val="16"/>
                      <w:szCs w:val="16"/>
                    </w:rPr>
                  </w:pPr>
                  <w:r w:rsidRPr="00EB5246">
                    <w:rPr>
                      <w:rFonts w:ascii="Arial" w:hAnsi="Arial" w:cs="Arial"/>
                      <w:sz w:val="16"/>
                      <w:szCs w:val="16"/>
                    </w:rPr>
                    <w:t>Apr 24, 2023</w:t>
                  </w:r>
                </w:p>
              </w:tc>
              <w:tc>
                <w:tcPr>
                  <w:tcW w:w="0" w:type="auto"/>
                  <w:tcMar>
                    <w:top w:w="150" w:type="dxa"/>
                    <w:left w:w="150" w:type="dxa"/>
                    <w:bottom w:w="150" w:type="dxa"/>
                    <w:right w:w="0" w:type="dxa"/>
                  </w:tcMar>
                  <w:vAlign w:val="center"/>
                  <w:hideMark/>
                </w:tcPr>
                <w:p w14:paraId="05EFE370"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3,151.10</w:t>
                  </w:r>
                </w:p>
              </w:tc>
              <w:tc>
                <w:tcPr>
                  <w:tcW w:w="0" w:type="auto"/>
                  <w:tcMar>
                    <w:top w:w="150" w:type="dxa"/>
                    <w:left w:w="150" w:type="dxa"/>
                    <w:bottom w:w="150" w:type="dxa"/>
                    <w:right w:w="0" w:type="dxa"/>
                  </w:tcMar>
                  <w:vAlign w:val="center"/>
                  <w:hideMark/>
                </w:tcPr>
                <w:p w14:paraId="5EF501C6"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3,180.95</w:t>
                  </w:r>
                </w:p>
              </w:tc>
              <w:tc>
                <w:tcPr>
                  <w:tcW w:w="0" w:type="auto"/>
                  <w:tcMar>
                    <w:top w:w="150" w:type="dxa"/>
                    <w:left w:w="150" w:type="dxa"/>
                    <w:bottom w:w="150" w:type="dxa"/>
                    <w:right w:w="0" w:type="dxa"/>
                  </w:tcMar>
                  <w:vAlign w:val="center"/>
                  <w:hideMark/>
                </w:tcPr>
                <w:p w14:paraId="7851EAB5"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3,126.15</w:t>
                  </w:r>
                </w:p>
              </w:tc>
              <w:tc>
                <w:tcPr>
                  <w:tcW w:w="0" w:type="auto"/>
                  <w:tcMar>
                    <w:top w:w="150" w:type="dxa"/>
                    <w:left w:w="150" w:type="dxa"/>
                    <w:bottom w:w="150" w:type="dxa"/>
                    <w:right w:w="0" w:type="dxa"/>
                  </w:tcMar>
                  <w:vAlign w:val="center"/>
                  <w:hideMark/>
                </w:tcPr>
                <w:p w14:paraId="79A62387"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3,174.80</w:t>
                  </w:r>
                </w:p>
              </w:tc>
              <w:tc>
                <w:tcPr>
                  <w:tcW w:w="0" w:type="auto"/>
                  <w:tcMar>
                    <w:top w:w="150" w:type="dxa"/>
                    <w:left w:w="150" w:type="dxa"/>
                    <w:bottom w:w="150" w:type="dxa"/>
                    <w:right w:w="0" w:type="dxa"/>
                  </w:tcMar>
                  <w:vAlign w:val="center"/>
                  <w:hideMark/>
                </w:tcPr>
                <w:p w14:paraId="75ADE2F5"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3,120.62</w:t>
                  </w:r>
                </w:p>
              </w:tc>
              <w:tc>
                <w:tcPr>
                  <w:tcW w:w="0" w:type="auto"/>
                  <w:tcMar>
                    <w:top w:w="150" w:type="dxa"/>
                    <w:left w:w="150" w:type="dxa"/>
                    <w:bottom w:w="150" w:type="dxa"/>
                    <w:right w:w="0" w:type="dxa"/>
                  </w:tcMar>
                  <w:vAlign w:val="center"/>
                  <w:hideMark/>
                </w:tcPr>
                <w:p w14:paraId="2AE8C705"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1,640,676</w:t>
                  </w:r>
                </w:p>
              </w:tc>
            </w:tr>
            <w:tr w:rsidR="00662E4B" w:rsidRPr="00EB5246" w14:paraId="64097BAD" w14:textId="77777777" w:rsidTr="00662E4B">
              <w:tc>
                <w:tcPr>
                  <w:tcW w:w="0" w:type="auto"/>
                  <w:tcMar>
                    <w:top w:w="150" w:type="dxa"/>
                    <w:left w:w="0" w:type="dxa"/>
                    <w:bottom w:w="150" w:type="dxa"/>
                    <w:right w:w="150" w:type="dxa"/>
                  </w:tcMar>
                  <w:vAlign w:val="center"/>
                  <w:hideMark/>
                </w:tcPr>
                <w:p w14:paraId="733A8F3A" w14:textId="77777777" w:rsidR="00662E4B" w:rsidRPr="00EB5246" w:rsidRDefault="00662E4B" w:rsidP="00780447">
                  <w:pPr>
                    <w:framePr w:hSpace="180" w:wrap="around" w:vAnchor="text" w:hAnchor="text" w:y="1"/>
                    <w:rPr>
                      <w:rFonts w:ascii="Arial" w:hAnsi="Arial" w:cs="Arial"/>
                      <w:sz w:val="16"/>
                      <w:szCs w:val="16"/>
                    </w:rPr>
                  </w:pPr>
                  <w:r w:rsidRPr="00EB5246">
                    <w:rPr>
                      <w:rFonts w:ascii="Arial" w:hAnsi="Arial" w:cs="Arial"/>
                      <w:sz w:val="16"/>
                      <w:szCs w:val="16"/>
                    </w:rPr>
                    <w:t>Apr 21, 2023</w:t>
                  </w:r>
                </w:p>
              </w:tc>
              <w:tc>
                <w:tcPr>
                  <w:tcW w:w="0" w:type="auto"/>
                  <w:tcMar>
                    <w:top w:w="150" w:type="dxa"/>
                    <w:left w:w="150" w:type="dxa"/>
                    <w:bottom w:w="150" w:type="dxa"/>
                    <w:right w:w="0" w:type="dxa"/>
                  </w:tcMar>
                  <w:vAlign w:val="center"/>
                  <w:hideMark/>
                </w:tcPr>
                <w:p w14:paraId="289587F4"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3,110.00</w:t>
                  </w:r>
                </w:p>
              </w:tc>
              <w:tc>
                <w:tcPr>
                  <w:tcW w:w="0" w:type="auto"/>
                  <w:tcMar>
                    <w:top w:w="150" w:type="dxa"/>
                    <w:left w:w="150" w:type="dxa"/>
                    <w:bottom w:w="150" w:type="dxa"/>
                    <w:right w:w="0" w:type="dxa"/>
                  </w:tcMar>
                  <w:vAlign w:val="center"/>
                  <w:hideMark/>
                </w:tcPr>
                <w:p w14:paraId="0B8D5411"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3,164.45</w:t>
                  </w:r>
                </w:p>
              </w:tc>
              <w:tc>
                <w:tcPr>
                  <w:tcW w:w="0" w:type="auto"/>
                  <w:tcMar>
                    <w:top w:w="150" w:type="dxa"/>
                    <w:left w:w="150" w:type="dxa"/>
                    <w:bottom w:w="150" w:type="dxa"/>
                    <w:right w:w="0" w:type="dxa"/>
                  </w:tcMar>
                  <w:vAlign w:val="center"/>
                  <w:hideMark/>
                </w:tcPr>
                <w:p w14:paraId="47DEBB09"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3,100.80</w:t>
                  </w:r>
                </w:p>
              </w:tc>
              <w:tc>
                <w:tcPr>
                  <w:tcW w:w="0" w:type="auto"/>
                  <w:tcMar>
                    <w:top w:w="150" w:type="dxa"/>
                    <w:left w:w="150" w:type="dxa"/>
                    <w:bottom w:w="150" w:type="dxa"/>
                    <w:right w:w="0" w:type="dxa"/>
                  </w:tcMar>
                  <w:vAlign w:val="center"/>
                  <w:hideMark/>
                </w:tcPr>
                <w:p w14:paraId="46BA1E36"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3,160.85</w:t>
                  </w:r>
                </w:p>
              </w:tc>
              <w:tc>
                <w:tcPr>
                  <w:tcW w:w="0" w:type="auto"/>
                  <w:tcMar>
                    <w:top w:w="150" w:type="dxa"/>
                    <w:left w:w="150" w:type="dxa"/>
                    <w:bottom w:w="150" w:type="dxa"/>
                    <w:right w:w="0" w:type="dxa"/>
                  </w:tcMar>
                  <w:vAlign w:val="center"/>
                  <w:hideMark/>
                </w:tcPr>
                <w:p w14:paraId="6D25E491"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3,106.91</w:t>
                  </w:r>
                </w:p>
              </w:tc>
              <w:tc>
                <w:tcPr>
                  <w:tcW w:w="0" w:type="auto"/>
                  <w:tcMar>
                    <w:top w:w="150" w:type="dxa"/>
                    <w:left w:w="150" w:type="dxa"/>
                    <w:bottom w:w="150" w:type="dxa"/>
                    <w:right w:w="0" w:type="dxa"/>
                  </w:tcMar>
                  <w:vAlign w:val="center"/>
                  <w:hideMark/>
                </w:tcPr>
                <w:p w14:paraId="61BE7E8B"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1,929,184</w:t>
                  </w:r>
                </w:p>
              </w:tc>
            </w:tr>
            <w:tr w:rsidR="00662E4B" w:rsidRPr="00EB5246" w14:paraId="019B76B4" w14:textId="77777777" w:rsidTr="00662E4B">
              <w:tc>
                <w:tcPr>
                  <w:tcW w:w="0" w:type="auto"/>
                  <w:tcMar>
                    <w:top w:w="150" w:type="dxa"/>
                    <w:left w:w="0" w:type="dxa"/>
                    <w:bottom w:w="150" w:type="dxa"/>
                    <w:right w:w="150" w:type="dxa"/>
                  </w:tcMar>
                  <w:vAlign w:val="center"/>
                  <w:hideMark/>
                </w:tcPr>
                <w:p w14:paraId="5ADA8C3D" w14:textId="77777777" w:rsidR="00662E4B" w:rsidRPr="00EB5246" w:rsidRDefault="00662E4B" w:rsidP="00780447">
                  <w:pPr>
                    <w:framePr w:hSpace="180" w:wrap="around" w:vAnchor="text" w:hAnchor="text" w:y="1"/>
                    <w:rPr>
                      <w:rFonts w:ascii="Arial" w:hAnsi="Arial" w:cs="Arial"/>
                      <w:sz w:val="16"/>
                      <w:szCs w:val="16"/>
                    </w:rPr>
                  </w:pPr>
                  <w:r w:rsidRPr="00EB5246">
                    <w:rPr>
                      <w:rFonts w:ascii="Arial" w:hAnsi="Arial" w:cs="Arial"/>
                      <w:sz w:val="16"/>
                      <w:szCs w:val="16"/>
                    </w:rPr>
                    <w:t>Apr 20, 2023</w:t>
                  </w:r>
                </w:p>
              </w:tc>
              <w:tc>
                <w:tcPr>
                  <w:tcW w:w="0" w:type="auto"/>
                  <w:tcMar>
                    <w:top w:w="150" w:type="dxa"/>
                    <w:left w:w="150" w:type="dxa"/>
                    <w:bottom w:w="150" w:type="dxa"/>
                    <w:right w:w="0" w:type="dxa"/>
                  </w:tcMar>
                  <w:vAlign w:val="center"/>
                  <w:hideMark/>
                </w:tcPr>
                <w:p w14:paraId="0D42EBB0"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3,090.00</w:t>
                  </w:r>
                </w:p>
              </w:tc>
              <w:tc>
                <w:tcPr>
                  <w:tcW w:w="0" w:type="auto"/>
                  <w:tcMar>
                    <w:top w:w="150" w:type="dxa"/>
                    <w:left w:w="150" w:type="dxa"/>
                    <w:bottom w:w="150" w:type="dxa"/>
                    <w:right w:w="0" w:type="dxa"/>
                  </w:tcMar>
                  <w:vAlign w:val="center"/>
                  <w:hideMark/>
                </w:tcPr>
                <w:p w14:paraId="5B586526"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3,113.00</w:t>
                  </w:r>
                </w:p>
              </w:tc>
              <w:tc>
                <w:tcPr>
                  <w:tcW w:w="0" w:type="auto"/>
                  <w:tcMar>
                    <w:top w:w="150" w:type="dxa"/>
                    <w:left w:w="150" w:type="dxa"/>
                    <w:bottom w:w="150" w:type="dxa"/>
                    <w:right w:w="0" w:type="dxa"/>
                  </w:tcMar>
                  <w:vAlign w:val="center"/>
                  <w:hideMark/>
                </w:tcPr>
                <w:p w14:paraId="692D5511"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3,078.00</w:t>
                  </w:r>
                </w:p>
              </w:tc>
              <w:tc>
                <w:tcPr>
                  <w:tcW w:w="0" w:type="auto"/>
                  <w:tcMar>
                    <w:top w:w="150" w:type="dxa"/>
                    <w:left w:w="150" w:type="dxa"/>
                    <w:bottom w:w="150" w:type="dxa"/>
                    <w:right w:w="0" w:type="dxa"/>
                  </w:tcMar>
                  <w:vAlign w:val="center"/>
                  <w:hideMark/>
                </w:tcPr>
                <w:p w14:paraId="0B256D75"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3,104.80</w:t>
                  </w:r>
                </w:p>
              </w:tc>
              <w:tc>
                <w:tcPr>
                  <w:tcW w:w="0" w:type="auto"/>
                  <w:tcMar>
                    <w:top w:w="150" w:type="dxa"/>
                    <w:left w:w="150" w:type="dxa"/>
                    <w:bottom w:w="150" w:type="dxa"/>
                    <w:right w:w="0" w:type="dxa"/>
                  </w:tcMar>
                  <w:vAlign w:val="center"/>
                  <w:hideMark/>
                </w:tcPr>
                <w:p w14:paraId="35E4D3C8"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3,051.81</w:t>
                  </w:r>
                </w:p>
              </w:tc>
              <w:tc>
                <w:tcPr>
                  <w:tcW w:w="0" w:type="auto"/>
                  <w:tcMar>
                    <w:top w:w="150" w:type="dxa"/>
                    <w:left w:w="150" w:type="dxa"/>
                    <w:bottom w:w="150" w:type="dxa"/>
                    <w:right w:w="0" w:type="dxa"/>
                  </w:tcMar>
                  <w:vAlign w:val="center"/>
                  <w:hideMark/>
                </w:tcPr>
                <w:p w14:paraId="269D74ED"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2,419,999</w:t>
                  </w:r>
                </w:p>
              </w:tc>
            </w:tr>
            <w:tr w:rsidR="00662E4B" w:rsidRPr="00EB5246" w14:paraId="683A2ABD" w14:textId="77777777" w:rsidTr="00662E4B">
              <w:tc>
                <w:tcPr>
                  <w:tcW w:w="0" w:type="auto"/>
                  <w:tcMar>
                    <w:top w:w="150" w:type="dxa"/>
                    <w:left w:w="0" w:type="dxa"/>
                    <w:bottom w:w="150" w:type="dxa"/>
                    <w:right w:w="150" w:type="dxa"/>
                  </w:tcMar>
                  <w:vAlign w:val="center"/>
                  <w:hideMark/>
                </w:tcPr>
                <w:p w14:paraId="44257942" w14:textId="77777777" w:rsidR="00662E4B" w:rsidRPr="00EB5246" w:rsidRDefault="00662E4B" w:rsidP="00780447">
                  <w:pPr>
                    <w:framePr w:hSpace="180" w:wrap="around" w:vAnchor="text" w:hAnchor="text" w:y="1"/>
                    <w:rPr>
                      <w:rFonts w:ascii="Arial" w:hAnsi="Arial" w:cs="Arial"/>
                      <w:sz w:val="16"/>
                      <w:szCs w:val="16"/>
                    </w:rPr>
                  </w:pPr>
                  <w:r w:rsidRPr="00EB5246">
                    <w:rPr>
                      <w:rFonts w:ascii="Arial" w:hAnsi="Arial" w:cs="Arial"/>
                      <w:sz w:val="16"/>
                      <w:szCs w:val="16"/>
                    </w:rPr>
                    <w:t>Apr 19, 2023</w:t>
                  </w:r>
                </w:p>
              </w:tc>
              <w:tc>
                <w:tcPr>
                  <w:tcW w:w="0" w:type="auto"/>
                  <w:tcMar>
                    <w:top w:w="150" w:type="dxa"/>
                    <w:left w:w="150" w:type="dxa"/>
                    <w:bottom w:w="150" w:type="dxa"/>
                    <w:right w:w="0" w:type="dxa"/>
                  </w:tcMar>
                  <w:vAlign w:val="center"/>
                  <w:hideMark/>
                </w:tcPr>
                <w:p w14:paraId="6CA9B6B6"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3,130.75</w:t>
                  </w:r>
                </w:p>
              </w:tc>
              <w:tc>
                <w:tcPr>
                  <w:tcW w:w="0" w:type="auto"/>
                  <w:tcMar>
                    <w:top w:w="150" w:type="dxa"/>
                    <w:left w:w="150" w:type="dxa"/>
                    <w:bottom w:w="150" w:type="dxa"/>
                    <w:right w:w="0" w:type="dxa"/>
                  </w:tcMar>
                  <w:vAlign w:val="center"/>
                  <w:hideMark/>
                </w:tcPr>
                <w:p w14:paraId="45D35256"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3,140.00</w:t>
                  </w:r>
                </w:p>
              </w:tc>
              <w:tc>
                <w:tcPr>
                  <w:tcW w:w="0" w:type="auto"/>
                  <w:tcMar>
                    <w:top w:w="150" w:type="dxa"/>
                    <w:left w:w="150" w:type="dxa"/>
                    <w:bottom w:w="150" w:type="dxa"/>
                    <w:right w:w="0" w:type="dxa"/>
                  </w:tcMar>
                  <w:vAlign w:val="center"/>
                  <w:hideMark/>
                </w:tcPr>
                <w:p w14:paraId="570A8E93"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3,071.50</w:t>
                  </w:r>
                </w:p>
              </w:tc>
              <w:tc>
                <w:tcPr>
                  <w:tcW w:w="0" w:type="auto"/>
                  <w:tcMar>
                    <w:top w:w="150" w:type="dxa"/>
                    <w:left w:w="150" w:type="dxa"/>
                    <w:bottom w:w="150" w:type="dxa"/>
                    <w:right w:w="0" w:type="dxa"/>
                  </w:tcMar>
                  <w:vAlign w:val="center"/>
                  <w:hideMark/>
                </w:tcPr>
                <w:p w14:paraId="4B0C755E"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3,089.60</w:t>
                  </w:r>
                </w:p>
              </w:tc>
              <w:tc>
                <w:tcPr>
                  <w:tcW w:w="0" w:type="auto"/>
                  <w:tcMar>
                    <w:top w:w="150" w:type="dxa"/>
                    <w:left w:w="150" w:type="dxa"/>
                    <w:bottom w:w="150" w:type="dxa"/>
                    <w:right w:w="0" w:type="dxa"/>
                  </w:tcMar>
                  <w:vAlign w:val="center"/>
                  <w:hideMark/>
                </w:tcPr>
                <w:p w14:paraId="37FF7A6E"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3,036.87</w:t>
                  </w:r>
                </w:p>
              </w:tc>
              <w:tc>
                <w:tcPr>
                  <w:tcW w:w="0" w:type="auto"/>
                  <w:tcMar>
                    <w:top w:w="150" w:type="dxa"/>
                    <w:left w:w="150" w:type="dxa"/>
                    <w:bottom w:w="150" w:type="dxa"/>
                    <w:right w:w="0" w:type="dxa"/>
                  </w:tcMar>
                  <w:vAlign w:val="center"/>
                  <w:hideMark/>
                </w:tcPr>
                <w:p w14:paraId="5F089B49"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3,298,034</w:t>
                  </w:r>
                </w:p>
              </w:tc>
            </w:tr>
            <w:tr w:rsidR="00662E4B" w:rsidRPr="00EB5246" w14:paraId="0C72E896" w14:textId="77777777" w:rsidTr="00662E4B">
              <w:tc>
                <w:tcPr>
                  <w:tcW w:w="0" w:type="auto"/>
                  <w:tcMar>
                    <w:top w:w="150" w:type="dxa"/>
                    <w:left w:w="0" w:type="dxa"/>
                    <w:bottom w:w="150" w:type="dxa"/>
                    <w:right w:w="150" w:type="dxa"/>
                  </w:tcMar>
                  <w:vAlign w:val="center"/>
                  <w:hideMark/>
                </w:tcPr>
                <w:p w14:paraId="1A869218" w14:textId="77777777" w:rsidR="00662E4B" w:rsidRPr="00EB5246" w:rsidRDefault="00662E4B" w:rsidP="00780447">
                  <w:pPr>
                    <w:framePr w:hSpace="180" w:wrap="around" w:vAnchor="text" w:hAnchor="text" w:y="1"/>
                    <w:rPr>
                      <w:rFonts w:ascii="Arial" w:hAnsi="Arial" w:cs="Arial"/>
                      <w:sz w:val="16"/>
                      <w:szCs w:val="16"/>
                    </w:rPr>
                  </w:pPr>
                  <w:r w:rsidRPr="00EB5246">
                    <w:rPr>
                      <w:rFonts w:ascii="Arial" w:hAnsi="Arial" w:cs="Arial"/>
                      <w:sz w:val="16"/>
                      <w:szCs w:val="16"/>
                    </w:rPr>
                    <w:t>Apr 18, 2023</w:t>
                  </w:r>
                </w:p>
              </w:tc>
              <w:tc>
                <w:tcPr>
                  <w:tcW w:w="0" w:type="auto"/>
                  <w:tcMar>
                    <w:top w:w="150" w:type="dxa"/>
                    <w:left w:w="150" w:type="dxa"/>
                    <w:bottom w:w="150" w:type="dxa"/>
                    <w:right w:w="0" w:type="dxa"/>
                  </w:tcMar>
                  <w:vAlign w:val="center"/>
                  <w:hideMark/>
                </w:tcPr>
                <w:p w14:paraId="379F58BE"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3,154.95</w:t>
                  </w:r>
                </w:p>
              </w:tc>
              <w:tc>
                <w:tcPr>
                  <w:tcW w:w="0" w:type="auto"/>
                  <w:tcMar>
                    <w:top w:w="150" w:type="dxa"/>
                    <w:left w:w="150" w:type="dxa"/>
                    <w:bottom w:w="150" w:type="dxa"/>
                    <w:right w:w="0" w:type="dxa"/>
                  </w:tcMar>
                  <w:vAlign w:val="center"/>
                  <w:hideMark/>
                </w:tcPr>
                <w:p w14:paraId="771C4970"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3,156.85</w:t>
                  </w:r>
                </w:p>
              </w:tc>
              <w:tc>
                <w:tcPr>
                  <w:tcW w:w="0" w:type="auto"/>
                  <w:tcMar>
                    <w:top w:w="150" w:type="dxa"/>
                    <w:left w:w="150" w:type="dxa"/>
                    <w:bottom w:w="150" w:type="dxa"/>
                    <w:right w:w="0" w:type="dxa"/>
                  </w:tcMar>
                  <w:vAlign w:val="center"/>
                  <w:hideMark/>
                </w:tcPr>
                <w:p w14:paraId="133A346B"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3,110.60</w:t>
                  </w:r>
                </w:p>
              </w:tc>
              <w:tc>
                <w:tcPr>
                  <w:tcW w:w="0" w:type="auto"/>
                  <w:tcMar>
                    <w:top w:w="150" w:type="dxa"/>
                    <w:left w:w="150" w:type="dxa"/>
                    <w:bottom w:w="150" w:type="dxa"/>
                    <w:right w:w="0" w:type="dxa"/>
                  </w:tcMar>
                  <w:vAlign w:val="center"/>
                  <w:hideMark/>
                </w:tcPr>
                <w:p w14:paraId="3AF9A18C"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3,130.75</w:t>
                  </w:r>
                </w:p>
              </w:tc>
              <w:tc>
                <w:tcPr>
                  <w:tcW w:w="0" w:type="auto"/>
                  <w:tcMar>
                    <w:top w:w="150" w:type="dxa"/>
                    <w:left w:w="150" w:type="dxa"/>
                    <w:bottom w:w="150" w:type="dxa"/>
                    <w:right w:w="0" w:type="dxa"/>
                  </w:tcMar>
                  <w:vAlign w:val="center"/>
                  <w:hideMark/>
                </w:tcPr>
                <w:p w14:paraId="15B745F0"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3,077.32</w:t>
                  </w:r>
                </w:p>
              </w:tc>
              <w:tc>
                <w:tcPr>
                  <w:tcW w:w="0" w:type="auto"/>
                  <w:tcMar>
                    <w:top w:w="150" w:type="dxa"/>
                    <w:left w:w="150" w:type="dxa"/>
                    <w:bottom w:w="150" w:type="dxa"/>
                    <w:right w:w="0" w:type="dxa"/>
                  </w:tcMar>
                  <w:vAlign w:val="center"/>
                  <w:hideMark/>
                </w:tcPr>
                <w:p w14:paraId="3302C601"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2,617,302</w:t>
                  </w:r>
                </w:p>
              </w:tc>
            </w:tr>
            <w:tr w:rsidR="00662E4B" w:rsidRPr="00EB5246" w14:paraId="342B204B" w14:textId="77777777" w:rsidTr="00662E4B">
              <w:tc>
                <w:tcPr>
                  <w:tcW w:w="0" w:type="auto"/>
                  <w:tcMar>
                    <w:top w:w="150" w:type="dxa"/>
                    <w:left w:w="0" w:type="dxa"/>
                    <w:bottom w:w="150" w:type="dxa"/>
                    <w:right w:w="150" w:type="dxa"/>
                  </w:tcMar>
                  <w:vAlign w:val="center"/>
                  <w:hideMark/>
                </w:tcPr>
                <w:p w14:paraId="2F517C43" w14:textId="77777777" w:rsidR="00662E4B" w:rsidRPr="00EB5246" w:rsidRDefault="00662E4B" w:rsidP="00780447">
                  <w:pPr>
                    <w:framePr w:hSpace="180" w:wrap="around" w:vAnchor="text" w:hAnchor="text" w:y="1"/>
                    <w:rPr>
                      <w:rFonts w:ascii="Arial" w:hAnsi="Arial" w:cs="Arial"/>
                      <w:sz w:val="16"/>
                      <w:szCs w:val="16"/>
                    </w:rPr>
                  </w:pPr>
                  <w:r w:rsidRPr="00EB5246">
                    <w:rPr>
                      <w:rFonts w:ascii="Arial" w:hAnsi="Arial" w:cs="Arial"/>
                      <w:sz w:val="16"/>
                      <w:szCs w:val="16"/>
                    </w:rPr>
                    <w:t>Apr 17, 2023</w:t>
                  </w:r>
                </w:p>
              </w:tc>
              <w:tc>
                <w:tcPr>
                  <w:tcW w:w="0" w:type="auto"/>
                  <w:tcMar>
                    <w:top w:w="150" w:type="dxa"/>
                    <w:left w:w="150" w:type="dxa"/>
                    <w:bottom w:w="150" w:type="dxa"/>
                    <w:right w:w="0" w:type="dxa"/>
                  </w:tcMar>
                  <w:vAlign w:val="center"/>
                  <w:hideMark/>
                </w:tcPr>
                <w:p w14:paraId="6418F1E6"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3,134.10</w:t>
                  </w:r>
                </w:p>
              </w:tc>
              <w:tc>
                <w:tcPr>
                  <w:tcW w:w="0" w:type="auto"/>
                  <w:tcMar>
                    <w:top w:w="150" w:type="dxa"/>
                    <w:left w:w="150" w:type="dxa"/>
                    <w:bottom w:w="150" w:type="dxa"/>
                    <w:right w:w="0" w:type="dxa"/>
                  </w:tcMar>
                  <w:vAlign w:val="center"/>
                  <w:hideMark/>
                </w:tcPr>
                <w:p w14:paraId="2C050369"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3,163.40</w:t>
                  </w:r>
                </w:p>
              </w:tc>
              <w:tc>
                <w:tcPr>
                  <w:tcW w:w="0" w:type="auto"/>
                  <w:tcMar>
                    <w:top w:w="150" w:type="dxa"/>
                    <w:left w:w="150" w:type="dxa"/>
                    <w:bottom w:w="150" w:type="dxa"/>
                    <w:right w:w="0" w:type="dxa"/>
                  </w:tcMar>
                  <w:vAlign w:val="center"/>
                  <w:hideMark/>
                </w:tcPr>
                <w:p w14:paraId="57609A7A"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3,070.25</w:t>
                  </w:r>
                </w:p>
              </w:tc>
              <w:tc>
                <w:tcPr>
                  <w:tcW w:w="0" w:type="auto"/>
                  <w:tcMar>
                    <w:top w:w="150" w:type="dxa"/>
                    <w:left w:w="150" w:type="dxa"/>
                    <w:bottom w:w="150" w:type="dxa"/>
                    <w:right w:w="0" w:type="dxa"/>
                  </w:tcMar>
                  <w:vAlign w:val="center"/>
                  <w:hideMark/>
                </w:tcPr>
                <w:p w14:paraId="3013112A"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3,139.50</w:t>
                  </w:r>
                </w:p>
              </w:tc>
              <w:tc>
                <w:tcPr>
                  <w:tcW w:w="0" w:type="auto"/>
                  <w:tcMar>
                    <w:top w:w="150" w:type="dxa"/>
                    <w:left w:w="150" w:type="dxa"/>
                    <w:bottom w:w="150" w:type="dxa"/>
                    <w:right w:w="0" w:type="dxa"/>
                  </w:tcMar>
                  <w:vAlign w:val="center"/>
                  <w:hideMark/>
                </w:tcPr>
                <w:p w14:paraId="66863FBD"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3,085.92</w:t>
                  </w:r>
                </w:p>
              </w:tc>
              <w:tc>
                <w:tcPr>
                  <w:tcW w:w="0" w:type="auto"/>
                  <w:tcMar>
                    <w:top w:w="150" w:type="dxa"/>
                    <w:left w:w="150" w:type="dxa"/>
                    <w:bottom w:w="150" w:type="dxa"/>
                    <w:right w:w="0" w:type="dxa"/>
                  </w:tcMar>
                  <w:vAlign w:val="center"/>
                  <w:hideMark/>
                </w:tcPr>
                <w:p w14:paraId="47481A70"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5,505,048</w:t>
                  </w:r>
                </w:p>
              </w:tc>
            </w:tr>
            <w:tr w:rsidR="00662E4B" w:rsidRPr="00EB5246" w14:paraId="14290967" w14:textId="77777777" w:rsidTr="00662E4B">
              <w:tc>
                <w:tcPr>
                  <w:tcW w:w="0" w:type="auto"/>
                  <w:tcMar>
                    <w:top w:w="150" w:type="dxa"/>
                    <w:left w:w="0" w:type="dxa"/>
                    <w:bottom w:w="150" w:type="dxa"/>
                    <w:right w:w="150" w:type="dxa"/>
                  </w:tcMar>
                  <w:vAlign w:val="center"/>
                  <w:hideMark/>
                </w:tcPr>
                <w:p w14:paraId="75829C68" w14:textId="77777777" w:rsidR="00662E4B" w:rsidRPr="00EB5246" w:rsidRDefault="00662E4B" w:rsidP="00780447">
                  <w:pPr>
                    <w:framePr w:hSpace="180" w:wrap="around" w:vAnchor="text" w:hAnchor="text" w:y="1"/>
                    <w:rPr>
                      <w:rFonts w:ascii="Arial" w:hAnsi="Arial" w:cs="Arial"/>
                      <w:sz w:val="16"/>
                      <w:szCs w:val="16"/>
                    </w:rPr>
                  </w:pPr>
                  <w:r w:rsidRPr="00EB5246">
                    <w:rPr>
                      <w:rFonts w:ascii="Arial" w:hAnsi="Arial" w:cs="Arial"/>
                      <w:sz w:val="16"/>
                      <w:szCs w:val="16"/>
                    </w:rPr>
                    <w:t>Apr 13, 2023</w:t>
                  </w:r>
                </w:p>
              </w:tc>
              <w:tc>
                <w:tcPr>
                  <w:tcW w:w="0" w:type="auto"/>
                  <w:tcMar>
                    <w:top w:w="150" w:type="dxa"/>
                    <w:left w:w="150" w:type="dxa"/>
                    <w:bottom w:w="150" w:type="dxa"/>
                    <w:right w:w="0" w:type="dxa"/>
                  </w:tcMar>
                  <w:vAlign w:val="center"/>
                  <w:hideMark/>
                </w:tcPr>
                <w:p w14:paraId="2EB746B5"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3,210.00</w:t>
                  </w:r>
                </w:p>
              </w:tc>
              <w:tc>
                <w:tcPr>
                  <w:tcW w:w="0" w:type="auto"/>
                  <w:tcMar>
                    <w:top w:w="150" w:type="dxa"/>
                    <w:left w:w="150" w:type="dxa"/>
                    <w:bottom w:w="150" w:type="dxa"/>
                    <w:right w:w="0" w:type="dxa"/>
                  </w:tcMar>
                  <w:vAlign w:val="center"/>
                  <w:hideMark/>
                </w:tcPr>
                <w:p w14:paraId="48204A39"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3,230.00</w:t>
                  </w:r>
                </w:p>
              </w:tc>
              <w:tc>
                <w:tcPr>
                  <w:tcW w:w="0" w:type="auto"/>
                  <w:tcMar>
                    <w:top w:w="150" w:type="dxa"/>
                    <w:left w:w="150" w:type="dxa"/>
                    <w:bottom w:w="150" w:type="dxa"/>
                    <w:right w:w="0" w:type="dxa"/>
                  </w:tcMar>
                  <w:vAlign w:val="center"/>
                  <w:hideMark/>
                </w:tcPr>
                <w:p w14:paraId="19CC3697"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3,180.00</w:t>
                  </w:r>
                </w:p>
              </w:tc>
              <w:tc>
                <w:tcPr>
                  <w:tcW w:w="0" w:type="auto"/>
                  <w:tcMar>
                    <w:top w:w="150" w:type="dxa"/>
                    <w:left w:w="150" w:type="dxa"/>
                    <w:bottom w:w="150" w:type="dxa"/>
                    <w:right w:w="0" w:type="dxa"/>
                  </w:tcMar>
                  <w:vAlign w:val="center"/>
                  <w:hideMark/>
                </w:tcPr>
                <w:p w14:paraId="4A56F614"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3,188.85</w:t>
                  </w:r>
                </w:p>
              </w:tc>
              <w:tc>
                <w:tcPr>
                  <w:tcW w:w="0" w:type="auto"/>
                  <w:tcMar>
                    <w:top w:w="150" w:type="dxa"/>
                    <w:left w:w="150" w:type="dxa"/>
                    <w:bottom w:w="150" w:type="dxa"/>
                    <w:right w:w="0" w:type="dxa"/>
                  </w:tcMar>
                  <w:vAlign w:val="center"/>
                  <w:hideMark/>
                </w:tcPr>
                <w:p w14:paraId="052B3217"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3,134.43</w:t>
                  </w:r>
                </w:p>
              </w:tc>
              <w:tc>
                <w:tcPr>
                  <w:tcW w:w="0" w:type="auto"/>
                  <w:tcMar>
                    <w:top w:w="150" w:type="dxa"/>
                    <w:left w:w="150" w:type="dxa"/>
                    <w:bottom w:w="150" w:type="dxa"/>
                    <w:right w:w="0" w:type="dxa"/>
                  </w:tcMar>
                  <w:vAlign w:val="center"/>
                  <w:hideMark/>
                </w:tcPr>
                <w:p w14:paraId="652D4125"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4,174,070</w:t>
                  </w:r>
                </w:p>
              </w:tc>
            </w:tr>
            <w:tr w:rsidR="00662E4B" w:rsidRPr="00EB5246" w14:paraId="49E411DE" w14:textId="77777777" w:rsidTr="00662E4B">
              <w:tc>
                <w:tcPr>
                  <w:tcW w:w="0" w:type="auto"/>
                  <w:tcMar>
                    <w:top w:w="150" w:type="dxa"/>
                    <w:left w:w="0" w:type="dxa"/>
                    <w:bottom w:w="150" w:type="dxa"/>
                    <w:right w:w="150" w:type="dxa"/>
                  </w:tcMar>
                  <w:vAlign w:val="center"/>
                  <w:hideMark/>
                </w:tcPr>
                <w:p w14:paraId="055A698C" w14:textId="77777777" w:rsidR="00662E4B" w:rsidRPr="00EB5246" w:rsidRDefault="00662E4B" w:rsidP="00780447">
                  <w:pPr>
                    <w:framePr w:hSpace="180" w:wrap="around" w:vAnchor="text" w:hAnchor="text" w:y="1"/>
                    <w:rPr>
                      <w:rFonts w:ascii="Arial" w:hAnsi="Arial" w:cs="Arial"/>
                      <w:sz w:val="16"/>
                      <w:szCs w:val="16"/>
                    </w:rPr>
                  </w:pPr>
                  <w:r w:rsidRPr="00EB5246">
                    <w:rPr>
                      <w:rFonts w:ascii="Arial" w:hAnsi="Arial" w:cs="Arial"/>
                      <w:sz w:val="16"/>
                      <w:szCs w:val="16"/>
                    </w:rPr>
                    <w:t>Apr 12, 2023</w:t>
                  </w:r>
                </w:p>
              </w:tc>
              <w:tc>
                <w:tcPr>
                  <w:tcW w:w="0" w:type="auto"/>
                  <w:tcMar>
                    <w:top w:w="150" w:type="dxa"/>
                    <w:left w:w="150" w:type="dxa"/>
                    <w:bottom w:w="150" w:type="dxa"/>
                    <w:right w:w="0" w:type="dxa"/>
                  </w:tcMar>
                  <w:vAlign w:val="center"/>
                  <w:hideMark/>
                </w:tcPr>
                <w:p w14:paraId="788FCB04"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3,227.95</w:t>
                  </w:r>
                </w:p>
              </w:tc>
              <w:tc>
                <w:tcPr>
                  <w:tcW w:w="0" w:type="auto"/>
                  <w:tcMar>
                    <w:top w:w="150" w:type="dxa"/>
                    <w:left w:w="150" w:type="dxa"/>
                    <w:bottom w:w="150" w:type="dxa"/>
                    <w:right w:w="0" w:type="dxa"/>
                  </w:tcMar>
                  <w:vAlign w:val="center"/>
                  <w:hideMark/>
                </w:tcPr>
                <w:p w14:paraId="3F6C4A45"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3,260.95</w:t>
                  </w:r>
                </w:p>
              </w:tc>
              <w:tc>
                <w:tcPr>
                  <w:tcW w:w="0" w:type="auto"/>
                  <w:tcMar>
                    <w:top w:w="150" w:type="dxa"/>
                    <w:left w:w="150" w:type="dxa"/>
                    <w:bottom w:w="150" w:type="dxa"/>
                    <w:right w:w="0" w:type="dxa"/>
                  </w:tcMar>
                  <w:vAlign w:val="center"/>
                  <w:hideMark/>
                </w:tcPr>
                <w:p w14:paraId="386A0F9C"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3,199.00</w:t>
                  </w:r>
                </w:p>
              </w:tc>
              <w:tc>
                <w:tcPr>
                  <w:tcW w:w="0" w:type="auto"/>
                  <w:tcMar>
                    <w:top w:w="150" w:type="dxa"/>
                    <w:left w:w="150" w:type="dxa"/>
                    <w:bottom w:w="150" w:type="dxa"/>
                    <w:right w:w="0" w:type="dxa"/>
                  </w:tcMar>
                  <w:vAlign w:val="center"/>
                  <w:hideMark/>
                </w:tcPr>
                <w:p w14:paraId="57E5A5A4"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3,241.65</w:t>
                  </w:r>
                </w:p>
              </w:tc>
              <w:tc>
                <w:tcPr>
                  <w:tcW w:w="0" w:type="auto"/>
                  <w:tcMar>
                    <w:top w:w="150" w:type="dxa"/>
                    <w:left w:w="150" w:type="dxa"/>
                    <w:bottom w:w="150" w:type="dxa"/>
                    <w:right w:w="0" w:type="dxa"/>
                  </w:tcMar>
                  <w:vAlign w:val="center"/>
                  <w:hideMark/>
                </w:tcPr>
                <w:p w14:paraId="201079D8"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3,186.33</w:t>
                  </w:r>
                </w:p>
              </w:tc>
              <w:tc>
                <w:tcPr>
                  <w:tcW w:w="0" w:type="auto"/>
                  <w:tcMar>
                    <w:top w:w="150" w:type="dxa"/>
                    <w:left w:w="150" w:type="dxa"/>
                    <w:bottom w:w="150" w:type="dxa"/>
                    <w:right w:w="0" w:type="dxa"/>
                  </w:tcMar>
                  <w:vAlign w:val="center"/>
                  <w:hideMark/>
                </w:tcPr>
                <w:p w14:paraId="331F1136"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2,417,727</w:t>
                  </w:r>
                </w:p>
              </w:tc>
            </w:tr>
            <w:tr w:rsidR="00662E4B" w:rsidRPr="00EB5246" w14:paraId="2837262D" w14:textId="77777777" w:rsidTr="00662E4B">
              <w:tc>
                <w:tcPr>
                  <w:tcW w:w="0" w:type="auto"/>
                  <w:tcMar>
                    <w:top w:w="150" w:type="dxa"/>
                    <w:left w:w="0" w:type="dxa"/>
                    <w:bottom w:w="150" w:type="dxa"/>
                    <w:right w:w="150" w:type="dxa"/>
                  </w:tcMar>
                  <w:vAlign w:val="center"/>
                  <w:hideMark/>
                </w:tcPr>
                <w:p w14:paraId="4D8E55E7" w14:textId="77777777" w:rsidR="00662E4B" w:rsidRPr="00EB5246" w:rsidRDefault="00662E4B" w:rsidP="00780447">
                  <w:pPr>
                    <w:framePr w:hSpace="180" w:wrap="around" w:vAnchor="text" w:hAnchor="text" w:y="1"/>
                    <w:rPr>
                      <w:rFonts w:ascii="Arial" w:hAnsi="Arial" w:cs="Arial"/>
                      <w:sz w:val="16"/>
                      <w:szCs w:val="16"/>
                    </w:rPr>
                  </w:pPr>
                  <w:r w:rsidRPr="00EB5246">
                    <w:rPr>
                      <w:rFonts w:ascii="Arial" w:hAnsi="Arial" w:cs="Arial"/>
                      <w:sz w:val="16"/>
                      <w:szCs w:val="16"/>
                    </w:rPr>
                    <w:t>Apr 11, 2023</w:t>
                  </w:r>
                </w:p>
              </w:tc>
              <w:tc>
                <w:tcPr>
                  <w:tcW w:w="0" w:type="auto"/>
                  <w:tcMar>
                    <w:top w:w="150" w:type="dxa"/>
                    <w:left w:w="150" w:type="dxa"/>
                    <w:bottom w:w="150" w:type="dxa"/>
                    <w:right w:w="0" w:type="dxa"/>
                  </w:tcMar>
                  <w:vAlign w:val="center"/>
                  <w:hideMark/>
                </w:tcPr>
                <w:p w14:paraId="68825A1B"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3,264.00</w:t>
                  </w:r>
                </w:p>
              </w:tc>
              <w:tc>
                <w:tcPr>
                  <w:tcW w:w="0" w:type="auto"/>
                  <w:tcMar>
                    <w:top w:w="150" w:type="dxa"/>
                    <w:left w:w="150" w:type="dxa"/>
                    <w:bottom w:w="150" w:type="dxa"/>
                    <w:right w:w="0" w:type="dxa"/>
                  </w:tcMar>
                  <w:vAlign w:val="center"/>
                  <w:hideMark/>
                </w:tcPr>
                <w:p w14:paraId="6BC799D1"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3,272.95</w:t>
                  </w:r>
                </w:p>
              </w:tc>
              <w:tc>
                <w:tcPr>
                  <w:tcW w:w="0" w:type="auto"/>
                  <w:tcMar>
                    <w:top w:w="150" w:type="dxa"/>
                    <w:left w:w="150" w:type="dxa"/>
                    <w:bottom w:w="150" w:type="dxa"/>
                    <w:right w:w="0" w:type="dxa"/>
                  </w:tcMar>
                  <w:vAlign w:val="center"/>
                  <w:hideMark/>
                </w:tcPr>
                <w:p w14:paraId="6364E939"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3,192.15</w:t>
                  </w:r>
                </w:p>
              </w:tc>
              <w:tc>
                <w:tcPr>
                  <w:tcW w:w="0" w:type="auto"/>
                  <w:tcMar>
                    <w:top w:w="150" w:type="dxa"/>
                    <w:left w:w="150" w:type="dxa"/>
                    <w:bottom w:w="150" w:type="dxa"/>
                    <w:right w:w="0" w:type="dxa"/>
                  </w:tcMar>
                  <w:vAlign w:val="center"/>
                  <w:hideMark/>
                </w:tcPr>
                <w:p w14:paraId="31542B1D"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3,213.80</w:t>
                  </w:r>
                </w:p>
              </w:tc>
              <w:tc>
                <w:tcPr>
                  <w:tcW w:w="0" w:type="auto"/>
                  <w:tcMar>
                    <w:top w:w="150" w:type="dxa"/>
                    <w:left w:w="150" w:type="dxa"/>
                    <w:bottom w:w="150" w:type="dxa"/>
                    <w:right w:w="0" w:type="dxa"/>
                  </w:tcMar>
                  <w:vAlign w:val="center"/>
                  <w:hideMark/>
                </w:tcPr>
                <w:p w14:paraId="0506D799"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3,158.95</w:t>
                  </w:r>
                </w:p>
              </w:tc>
              <w:tc>
                <w:tcPr>
                  <w:tcW w:w="0" w:type="auto"/>
                  <w:tcMar>
                    <w:top w:w="150" w:type="dxa"/>
                    <w:left w:w="150" w:type="dxa"/>
                    <w:bottom w:w="150" w:type="dxa"/>
                    <w:right w:w="0" w:type="dxa"/>
                  </w:tcMar>
                  <w:vAlign w:val="center"/>
                  <w:hideMark/>
                </w:tcPr>
                <w:p w14:paraId="7289B6CF"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2,348,779</w:t>
                  </w:r>
                </w:p>
              </w:tc>
            </w:tr>
            <w:tr w:rsidR="00662E4B" w:rsidRPr="00EB5246" w14:paraId="1273FE18" w14:textId="77777777" w:rsidTr="00662E4B">
              <w:tc>
                <w:tcPr>
                  <w:tcW w:w="0" w:type="auto"/>
                  <w:tcMar>
                    <w:top w:w="150" w:type="dxa"/>
                    <w:left w:w="0" w:type="dxa"/>
                    <w:bottom w:w="150" w:type="dxa"/>
                    <w:right w:w="150" w:type="dxa"/>
                  </w:tcMar>
                  <w:vAlign w:val="center"/>
                  <w:hideMark/>
                </w:tcPr>
                <w:p w14:paraId="66C0534D" w14:textId="77777777" w:rsidR="00662E4B" w:rsidRPr="00EB5246" w:rsidRDefault="00662E4B" w:rsidP="00780447">
                  <w:pPr>
                    <w:framePr w:hSpace="180" w:wrap="around" w:vAnchor="text" w:hAnchor="text" w:y="1"/>
                    <w:rPr>
                      <w:rFonts w:ascii="Arial" w:hAnsi="Arial" w:cs="Arial"/>
                      <w:sz w:val="16"/>
                      <w:szCs w:val="16"/>
                    </w:rPr>
                  </w:pPr>
                  <w:r w:rsidRPr="00EB5246">
                    <w:rPr>
                      <w:rFonts w:ascii="Arial" w:hAnsi="Arial" w:cs="Arial"/>
                      <w:sz w:val="16"/>
                      <w:szCs w:val="16"/>
                    </w:rPr>
                    <w:t>Apr 10, 2023</w:t>
                  </w:r>
                </w:p>
              </w:tc>
              <w:tc>
                <w:tcPr>
                  <w:tcW w:w="0" w:type="auto"/>
                  <w:tcMar>
                    <w:top w:w="150" w:type="dxa"/>
                    <w:left w:w="150" w:type="dxa"/>
                    <w:bottom w:w="150" w:type="dxa"/>
                    <w:right w:w="0" w:type="dxa"/>
                  </w:tcMar>
                  <w:vAlign w:val="center"/>
                  <w:hideMark/>
                </w:tcPr>
                <w:p w14:paraId="7B48B1B2"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3,220.00</w:t>
                  </w:r>
                </w:p>
              </w:tc>
              <w:tc>
                <w:tcPr>
                  <w:tcW w:w="0" w:type="auto"/>
                  <w:tcMar>
                    <w:top w:w="150" w:type="dxa"/>
                    <w:left w:w="150" w:type="dxa"/>
                    <w:bottom w:w="150" w:type="dxa"/>
                    <w:right w:w="0" w:type="dxa"/>
                  </w:tcMar>
                  <w:vAlign w:val="center"/>
                  <w:hideMark/>
                </w:tcPr>
                <w:p w14:paraId="2ED5FC1E"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3,272.00</w:t>
                  </w:r>
                </w:p>
              </w:tc>
              <w:tc>
                <w:tcPr>
                  <w:tcW w:w="0" w:type="auto"/>
                  <w:tcMar>
                    <w:top w:w="150" w:type="dxa"/>
                    <w:left w:w="150" w:type="dxa"/>
                    <w:bottom w:w="150" w:type="dxa"/>
                    <w:right w:w="0" w:type="dxa"/>
                  </w:tcMar>
                  <w:vAlign w:val="center"/>
                  <w:hideMark/>
                </w:tcPr>
                <w:p w14:paraId="6235C783"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3,215.00</w:t>
                  </w:r>
                </w:p>
              </w:tc>
              <w:tc>
                <w:tcPr>
                  <w:tcW w:w="0" w:type="auto"/>
                  <w:tcMar>
                    <w:top w:w="150" w:type="dxa"/>
                    <w:left w:w="150" w:type="dxa"/>
                    <w:bottom w:w="150" w:type="dxa"/>
                    <w:right w:w="0" w:type="dxa"/>
                  </w:tcMar>
                  <w:vAlign w:val="center"/>
                  <w:hideMark/>
                </w:tcPr>
                <w:p w14:paraId="4433EAC5"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3,263.40</w:t>
                  </w:r>
                </w:p>
              </w:tc>
              <w:tc>
                <w:tcPr>
                  <w:tcW w:w="0" w:type="auto"/>
                  <w:tcMar>
                    <w:top w:w="150" w:type="dxa"/>
                    <w:left w:w="150" w:type="dxa"/>
                    <w:bottom w:w="150" w:type="dxa"/>
                    <w:right w:w="0" w:type="dxa"/>
                  </w:tcMar>
                  <w:vAlign w:val="center"/>
                  <w:hideMark/>
                </w:tcPr>
                <w:p w14:paraId="16C25CEA"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3,207.71</w:t>
                  </w:r>
                </w:p>
              </w:tc>
              <w:tc>
                <w:tcPr>
                  <w:tcW w:w="0" w:type="auto"/>
                  <w:tcMar>
                    <w:top w:w="150" w:type="dxa"/>
                    <w:left w:w="150" w:type="dxa"/>
                    <w:bottom w:w="150" w:type="dxa"/>
                    <w:right w:w="0" w:type="dxa"/>
                  </w:tcMar>
                  <w:vAlign w:val="center"/>
                  <w:hideMark/>
                </w:tcPr>
                <w:p w14:paraId="39732C37"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2,203,187</w:t>
                  </w:r>
                </w:p>
              </w:tc>
            </w:tr>
            <w:tr w:rsidR="00662E4B" w:rsidRPr="00EB5246" w14:paraId="1C5B7C84" w14:textId="77777777" w:rsidTr="00662E4B">
              <w:tc>
                <w:tcPr>
                  <w:tcW w:w="0" w:type="auto"/>
                  <w:tcMar>
                    <w:top w:w="150" w:type="dxa"/>
                    <w:left w:w="0" w:type="dxa"/>
                    <w:bottom w:w="150" w:type="dxa"/>
                    <w:right w:w="150" w:type="dxa"/>
                  </w:tcMar>
                  <w:vAlign w:val="center"/>
                  <w:hideMark/>
                </w:tcPr>
                <w:p w14:paraId="06E79678" w14:textId="77777777" w:rsidR="00662E4B" w:rsidRPr="00EB5246" w:rsidRDefault="00662E4B" w:rsidP="00780447">
                  <w:pPr>
                    <w:framePr w:hSpace="180" w:wrap="around" w:vAnchor="text" w:hAnchor="text" w:y="1"/>
                    <w:rPr>
                      <w:rFonts w:ascii="Arial" w:hAnsi="Arial" w:cs="Arial"/>
                      <w:sz w:val="16"/>
                      <w:szCs w:val="16"/>
                    </w:rPr>
                  </w:pPr>
                  <w:r w:rsidRPr="00EB5246">
                    <w:rPr>
                      <w:rFonts w:ascii="Arial" w:hAnsi="Arial" w:cs="Arial"/>
                      <w:sz w:val="16"/>
                      <w:szCs w:val="16"/>
                    </w:rPr>
                    <w:t>Apr 06, 2023</w:t>
                  </w:r>
                </w:p>
              </w:tc>
              <w:tc>
                <w:tcPr>
                  <w:tcW w:w="0" w:type="auto"/>
                  <w:tcMar>
                    <w:top w:w="150" w:type="dxa"/>
                    <w:left w:w="150" w:type="dxa"/>
                    <w:bottom w:w="150" w:type="dxa"/>
                    <w:right w:w="0" w:type="dxa"/>
                  </w:tcMar>
                  <w:vAlign w:val="center"/>
                  <w:hideMark/>
                </w:tcPr>
                <w:p w14:paraId="7D843276"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3,225.00</w:t>
                  </w:r>
                </w:p>
              </w:tc>
              <w:tc>
                <w:tcPr>
                  <w:tcW w:w="0" w:type="auto"/>
                  <w:tcMar>
                    <w:top w:w="150" w:type="dxa"/>
                    <w:left w:w="150" w:type="dxa"/>
                    <w:bottom w:w="150" w:type="dxa"/>
                    <w:right w:w="0" w:type="dxa"/>
                  </w:tcMar>
                  <w:vAlign w:val="center"/>
                  <w:hideMark/>
                </w:tcPr>
                <w:p w14:paraId="5390D3E6"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3,257.35</w:t>
                  </w:r>
                </w:p>
              </w:tc>
              <w:tc>
                <w:tcPr>
                  <w:tcW w:w="0" w:type="auto"/>
                  <w:tcMar>
                    <w:top w:w="150" w:type="dxa"/>
                    <w:left w:w="150" w:type="dxa"/>
                    <w:bottom w:w="150" w:type="dxa"/>
                    <w:right w:w="0" w:type="dxa"/>
                  </w:tcMar>
                  <w:vAlign w:val="center"/>
                  <w:hideMark/>
                </w:tcPr>
                <w:p w14:paraId="761E0248"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3,215.00</w:t>
                  </w:r>
                </w:p>
              </w:tc>
              <w:tc>
                <w:tcPr>
                  <w:tcW w:w="0" w:type="auto"/>
                  <w:tcMar>
                    <w:top w:w="150" w:type="dxa"/>
                    <w:left w:w="150" w:type="dxa"/>
                    <w:bottom w:w="150" w:type="dxa"/>
                    <w:right w:w="0" w:type="dxa"/>
                  </w:tcMar>
                  <w:vAlign w:val="center"/>
                  <w:hideMark/>
                </w:tcPr>
                <w:p w14:paraId="784A7B4A"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3,220.70</w:t>
                  </w:r>
                </w:p>
              </w:tc>
              <w:tc>
                <w:tcPr>
                  <w:tcW w:w="0" w:type="auto"/>
                  <w:tcMar>
                    <w:top w:w="150" w:type="dxa"/>
                    <w:left w:w="150" w:type="dxa"/>
                    <w:bottom w:w="150" w:type="dxa"/>
                    <w:right w:w="0" w:type="dxa"/>
                  </w:tcMar>
                  <w:vAlign w:val="center"/>
                  <w:hideMark/>
                </w:tcPr>
                <w:p w14:paraId="5C68BEE4"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3,165.73</w:t>
                  </w:r>
                </w:p>
              </w:tc>
              <w:tc>
                <w:tcPr>
                  <w:tcW w:w="0" w:type="auto"/>
                  <w:tcMar>
                    <w:top w:w="150" w:type="dxa"/>
                    <w:left w:w="150" w:type="dxa"/>
                    <w:bottom w:w="150" w:type="dxa"/>
                    <w:right w:w="0" w:type="dxa"/>
                  </w:tcMar>
                  <w:vAlign w:val="center"/>
                  <w:hideMark/>
                </w:tcPr>
                <w:p w14:paraId="39701828"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1,703,464</w:t>
                  </w:r>
                </w:p>
              </w:tc>
            </w:tr>
            <w:tr w:rsidR="00662E4B" w:rsidRPr="00EB5246" w14:paraId="05E67828" w14:textId="77777777" w:rsidTr="00662E4B">
              <w:tc>
                <w:tcPr>
                  <w:tcW w:w="0" w:type="auto"/>
                  <w:tcMar>
                    <w:top w:w="150" w:type="dxa"/>
                    <w:left w:w="0" w:type="dxa"/>
                    <w:bottom w:w="150" w:type="dxa"/>
                    <w:right w:w="150" w:type="dxa"/>
                  </w:tcMar>
                  <w:vAlign w:val="center"/>
                  <w:hideMark/>
                </w:tcPr>
                <w:p w14:paraId="7CC4A074" w14:textId="77777777" w:rsidR="00662E4B" w:rsidRPr="00EB5246" w:rsidRDefault="00662E4B" w:rsidP="00780447">
                  <w:pPr>
                    <w:framePr w:hSpace="180" w:wrap="around" w:vAnchor="text" w:hAnchor="text" w:y="1"/>
                    <w:rPr>
                      <w:rFonts w:ascii="Arial" w:hAnsi="Arial" w:cs="Arial"/>
                      <w:sz w:val="16"/>
                      <w:szCs w:val="16"/>
                    </w:rPr>
                  </w:pPr>
                  <w:r w:rsidRPr="00EB5246">
                    <w:rPr>
                      <w:rFonts w:ascii="Arial" w:hAnsi="Arial" w:cs="Arial"/>
                      <w:sz w:val="16"/>
                      <w:szCs w:val="16"/>
                    </w:rPr>
                    <w:t>Apr 05, 2023</w:t>
                  </w:r>
                </w:p>
              </w:tc>
              <w:tc>
                <w:tcPr>
                  <w:tcW w:w="0" w:type="auto"/>
                  <w:tcMar>
                    <w:top w:w="150" w:type="dxa"/>
                    <w:left w:w="150" w:type="dxa"/>
                    <w:bottom w:w="150" w:type="dxa"/>
                    <w:right w:w="0" w:type="dxa"/>
                  </w:tcMar>
                  <w:vAlign w:val="center"/>
                  <w:hideMark/>
                </w:tcPr>
                <w:p w14:paraId="1E4C6D71"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3,185.50</w:t>
                  </w:r>
                </w:p>
              </w:tc>
              <w:tc>
                <w:tcPr>
                  <w:tcW w:w="0" w:type="auto"/>
                  <w:tcMar>
                    <w:top w:w="150" w:type="dxa"/>
                    <w:left w:w="150" w:type="dxa"/>
                    <w:bottom w:w="150" w:type="dxa"/>
                    <w:right w:w="0" w:type="dxa"/>
                  </w:tcMar>
                  <w:vAlign w:val="center"/>
                  <w:hideMark/>
                </w:tcPr>
                <w:p w14:paraId="750F3FB8"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3,264.35</w:t>
                  </w:r>
                </w:p>
              </w:tc>
              <w:tc>
                <w:tcPr>
                  <w:tcW w:w="0" w:type="auto"/>
                  <w:tcMar>
                    <w:top w:w="150" w:type="dxa"/>
                    <w:left w:w="150" w:type="dxa"/>
                    <w:bottom w:w="150" w:type="dxa"/>
                    <w:right w:w="0" w:type="dxa"/>
                  </w:tcMar>
                  <w:vAlign w:val="center"/>
                  <w:hideMark/>
                </w:tcPr>
                <w:p w14:paraId="650C7478"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3,185.50</w:t>
                  </w:r>
                </w:p>
              </w:tc>
              <w:tc>
                <w:tcPr>
                  <w:tcW w:w="0" w:type="auto"/>
                  <w:tcMar>
                    <w:top w:w="150" w:type="dxa"/>
                    <w:left w:w="150" w:type="dxa"/>
                    <w:bottom w:w="150" w:type="dxa"/>
                    <w:right w:w="0" w:type="dxa"/>
                  </w:tcMar>
                  <w:vAlign w:val="center"/>
                  <w:hideMark/>
                </w:tcPr>
                <w:p w14:paraId="29DD1EE6"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3,239.80</w:t>
                  </w:r>
                </w:p>
              </w:tc>
              <w:tc>
                <w:tcPr>
                  <w:tcW w:w="0" w:type="auto"/>
                  <w:tcMar>
                    <w:top w:w="150" w:type="dxa"/>
                    <w:left w:w="150" w:type="dxa"/>
                    <w:bottom w:w="150" w:type="dxa"/>
                    <w:right w:w="0" w:type="dxa"/>
                  </w:tcMar>
                  <w:vAlign w:val="center"/>
                  <w:hideMark/>
                </w:tcPr>
                <w:p w14:paraId="22F72856"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3,184.51</w:t>
                  </w:r>
                </w:p>
              </w:tc>
              <w:tc>
                <w:tcPr>
                  <w:tcW w:w="0" w:type="auto"/>
                  <w:tcMar>
                    <w:top w:w="150" w:type="dxa"/>
                    <w:left w:w="150" w:type="dxa"/>
                    <w:bottom w:w="150" w:type="dxa"/>
                    <w:right w:w="0" w:type="dxa"/>
                  </w:tcMar>
                  <w:vAlign w:val="center"/>
                  <w:hideMark/>
                </w:tcPr>
                <w:p w14:paraId="7ED3295B"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2,655,065</w:t>
                  </w:r>
                </w:p>
              </w:tc>
            </w:tr>
            <w:tr w:rsidR="00662E4B" w:rsidRPr="00EB5246" w14:paraId="3E1185D7" w14:textId="77777777" w:rsidTr="00662E4B">
              <w:tc>
                <w:tcPr>
                  <w:tcW w:w="0" w:type="auto"/>
                  <w:tcMar>
                    <w:top w:w="150" w:type="dxa"/>
                    <w:left w:w="0" w:type="dxa"/>
                    <w:bottom w:w="150" w:type="dxa"/>
                    <w:right w:w="150" w:type="dxa"/>
                  </w:tcMar>
                  <w:vAlign w:val="center"/>
                  <w:hideMark/>
                </w:tcPr>
                <w:p w14:paraId="759C3FD0" w14:textId="77777777" w:rsidR="00662E4B" w:rsidRPr="00EB5246" w:rsidRDefault="00662E4B" w:rsidP="00780447">
                  <w:pPr>
                    <w:framePr w:hSpace="180" w:wrap="around" w:vAnchor="text" w:hAnchor="text" w:y="1"/>
                    <w:rPr>
                      <w:rFonts w:ascii="Arial" w:hAnsi="Arial" w:cs="Arial"/>
                      <w:sz w:val="16"/>
                      <w:szCs w:val="16"/>
                    </w:rPr>
                  </w:pPr>
                  <w:r w:rsidRPr="00EB5246">
                    <w:rPr>
                      <w:rFonts w:ascii="Arial" w:hAnsi="Arial" w:cs="Arial"/>
                      <w:sz w:val="16"/>
                      <w:szCs w:val="16"/>
                    </w:rPr>
                    <w:t>Apr 03, 2023</w:t>
                  </w:r>
                </w:p>
              </w:tc>
              <w:tc>
                <w:tcPr>
                  <w:tcW w:w="0" w:type="auto"/>
                  <w:tcMar>
                    <w:top w:w="150" w:type="dxa"/>
                    <w:left w:w="150" w:type="dxa"/>
                    <w:bottom w:w="150" w:type="dxa"/>
                    <w:right w:w="0" w:type="dxa"/>
                  </w:tcMar>
                  <w:vAlign w:val="center"/>
                  <w:hideMark/>
                </w:tcPr>
                <w:p w14:paraId="064911FE"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3,224.95</w:t>
                  </w:r>
                </w:p>
              </w:tc>
              <w:tc>
                <w:tcPr>
                  <w:tcW w:w="0" w:type="auto"/>
                  <w:tcMar>
                    <w:top w:w="150" w:type="dxa"/>
                    <w:left w:w="150" w:type="dxa"/>
                    <w:bottom w:w="150" w:type="dxa"/>
                    <w:right w:w="0" w:type="dxa"/>
                  </w:tcMar>
                  <w:vAlign w:val="center"/>
                  <w:hideMark/>
                </w:tcPr>
                <w:p w14:paraId="3C43E177"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3,224.95</w:t>
                  </w:r>
                </w:p>
              </w:tc>
              <w:tc>
                <w:tcPr>
                  <w:tcW w:w="0" w:type="auto"/>
                  <w:tcMar>
                    <w:top w:w="150" w:type="dxa"/>
                    <w:left w:w="150" w:type="dxa"/>
                    <w:bottom w:w="150" w:type="dxa"/>
                    <w:right w:w="0" w:type="dxa"/>
                  </w:tcMar>
                  <w:vAlign w:val="center"/>
                  <w:hideMark/>
                </w:tcPr>
                <w:p w14:paraId="132D61CF"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3,173.75</w:t>
                  </w:r>
                </w:p>
              </w:tc>
              <w:tc>
                <w:tcPr>
                  <w:tcW w:w="0" w:type="auto"/>
                  <w:tcMar>
                    <w:top w:w="150" w:type="dxa"/>
                    <w:left w:w="150" w:type="dxa"/>
                    <w:bottom w:w="150" w:type="dxa"/>
                    <w:right w:w="0" w:type="dxa"/>
                  </w:tcMar>
                  <w:vAlign w:val="center"/>
                  <w:hideMark/>
                </w:tcPr>
                <w:p w14:paraId="4F0DF1EE"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3,200.00</w:t>
                  </w:r>
                </w:p>
              </w:tc>
              <w:tc>
                <w:tcPr>
                  <w:tcW w:w="0" w:type="auto"/>
                  <w:tcMar>
                    <w:top w:w="150" w:type="dxa"/>
                    <w:left w:w="150" w:type="dxa"/>
                    <w:bottom w:w="150" w:type="dxa"/>
                    <w:right w:w="0" w:type="dxa"/>
                  </w:tcMar>
                  <w:vAlign w:val="center"/>
                  <w:hideMark/>
                </w:tcPr>
                <w:p w14:paraId="650705FC"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3,145.39</w:t>
                  </w:r>
                </w:p>
              </w:tc>
              <w:tc>
                <w:tcPr>
                  <w:tcW w:w="0" w:type="auto"/>
                  <w:tcMar>
                    <w:top w:w="150" w:type="dxa"/>
                    <w:left w:w="150" w:type="dxa"/>
                    <w:bottom w:w="150" w:type="dxa"/>
                    <w:right w:w="0" w:type="dxa"/>
                  </w:tcMar>
                  <w:vAlign w:val="center"/>
                  <w:hideMark/>
                </w:tcPr>
                <w:p w14:paraId="597D7C2C" w14:textId="77777777" w:rsidR="00662E4B" w:rsidRPr="00EB5246" w:rsidRDefault="00662E4B" w:rsidP="00780447">
                  <w:pPr>
                    <w:framePr w:hSpace="180" w:wrap="around" w:vAnchor="text" w:hAnchor="text" w:y="1"/>
                    <w:jc w:val="right"/>
                    <w:rPr>
                      <w:rFonts w:ascii="Arial" w:hAnsi="Arial" w:cs="Arial"/>
                      <w:sz w:val="16"/>
                      <w:szCs w:val="16"/>
                    </w:rPr>
                  </w:pPr>
                  <w:r w:rsidRPr="00EB5246">
                    <w:rPr>
                      <w:rFonts w:ascii="Arial" w:hAnsi="Arial" w:cs="Arial"/>
                      <w:sz w:val="16"/>
                      <w:szCs w:val="16"/>
                    </w:rPr>
                    <w:t>1,521,830</w:t>
                  </w:r>
                </w:p>
              </w:tc>
            </w:tr>
            <w:tr w:rsidR="00662E4B" w:rsidRPr="00EB5246" w14:paraId="125060D9" w14:textId="77777777" w:rsidTr="00662E4B">
              <w:trPr>
                <w:trHeight w:val="540"/>
              </w:trPr>
              <w:tc>
                <w:tcPr>
                  <w:tcW w:w="0" w:type="auto"/>
                  <w:gridSpan w:val="7"/>
                  <w:tcMar>
                    <w:top w:w="0" w:type="dxa"/>
                    <w:left w:w="0" w:type="dxa"/>
                    <w:bottom w:w="0" w:type="dxa"/>
                    <w:right w:w="0" w:type="dxa"/>
                  </w:tcMar>
                  <w:vAlign w:val="center"/>
                  <w:hideMark/>
                </w:tcPr>
                <w:p w14:paraId="41486B7D" w14:textId="77777777" w:rsidR="00662E4B" w:rsidRPr="00EB5246" w:rsidRDefault="00662E4B" w:rsidP="00780447">
                  <w:pPr>
                    <w:framePr w:hSpace="180" w:wrap="around" w:vAnchor="text" w:hAnchor="text" w:y="1"/>
                    <w:rPr>
                      <w:rFonts w:ascii="Arial" w:hAnsi="Arial" w:cs="Arial"/>
                      <w:sz w:val="16"/>
                      <w:szCs w:val="16"/>
                    </w:rPr>
                  </w:pPr>
                  <w:r w:rsidRPr="00EB5246">
                    <w:rPr>
                      <w:rFonts w:ascii="Arial" w:hAnsi="Arial" w:cs="Arial"/>
                      <w:sz w:val="16"/>
                      <w:szCs w:val="16"/>
                    </w:rPr>
                    <w:t>*Close price adjusted for splits.</w:t>
                  </w:r>
                  <w:r w:rsidRPr="00EB5246">
                    <w:rPr>
                      <w:rStyle w:val="mstart20px"/>
                      <w:rFonts w:ascii="Arial" w:hAnsi="Arial" w:cs="Arial"/>
                      <w:sz w:val="16"/>
                      <w:szCs w:val="16"/>
                    </w:rPr>
                    <w:t>**Adjusted close price adjusted for splits and dividend and/or capital gain distributions.</w:t>
                  </w:r>
                </w:p>
              </w:tc>
            </w:tr>
          </w:tbl>
          <w:p w14:paraId="0755F172" w14:textId="54B1348C" w:rsidR="00662E4B" w:rsidRPr="00EB5246" w:rsidRDefault="00662E4B" w:rsidP="00EB5246">
            <w:pPr>
              <w:rPr>
                <w:rFonts w:ascii="Arial" w:hAnsi="Arial" w:cs="Arial"/>
                <w:sz w:val="16"/>
                <w:szCs w:val="16"/>
              </w:rPr>
            </w:pPr>
          </w:p>
          <w:p w14:paraId="660F1260" w14:textId="0124213E" w:rsidR="00662E4B" w:rsidRPr="00EB5246" w:rsidRDefault="00780447" w:rsidP="00EE6B83">
            <w:pPr>
              <w:rPr>
                <w:rFonts w:ascii="Arial" w:hAnsi="Arial" w:cs="Arial"/>
                <w:sz w:val="16"/>
                <w:szCs w:val="16"/>
              </w:rPr>
            </w:pPr>
            <w:hyperlink r:id="rId24" w:history="1">
              <w:r w:rsidR="00662E4B" w:rsidRPr="00EB5246">
                <w:rPr>
                  <w:rStyle w:val="Hyperlink"/>
                  <w:rFonts w:ascii="Arial" w:hAnsi="Arial" w:cs="Arial"/>
                  <w:b/>
                  <w:bCs/>
                  <w:color w:val="FFFFFF"/>
                  <w:sz w:val="16"/>
                  <w:szCs w:val="16"/>
                </w:rPr>
                <w:t>Explore new charts</w:t>
              </w:r>
            </w:hyperlink>
          </w:p>
          <w:p w14:paraId="712BA578" w14:textId="77777777" w:rsidR="008D1BFA" w:rsidRPr="00EB5246" w:rsidRDefault="008D1BFA" w:rsidP="00B7244E">
            <w:pPr>
              <w:rPr>
                <w:rFonts w:ascii="Arial" w:hAnsi="Arial" w:cs="Arial"/>
                <w:sz w:val="16"/>
                <w:szCs w:val="16"/>
              </w:rPr>
            </w:pPr>
          </w:p>
        </w:tc>
      </w:tr>
      <w:tr w:rsidR="00C3569F" w14:paraId="48512719" w14:textId="77777777" w:rsidTr="00C21CBA">
        <w:trPr>
          <w:trHeight w:val="2160"/>
        </w:trPr>
        <w:tc>
          <w:tcPr>
            <w:tcW w:w="14928" w:type="dxa"/>
          </w:tcPr>
          <w:p w14:paraId="3DDB1ED2" w14:textId="621BE99D" w:rsidR="00C3569F" w:rsidRPr="009A2CEE" w:rsidRDefault="00C3569F" w:rsidP="00B7244E"/>
        </w:tc>
        <w:tc>
          <w:tcPr>
            <w:tcW w:w="6" w:type="dxa"/>
          </w:tcPr>
          <w:p w14:paraId="1A3A440B" w14:textId="77777777" w:rsidR="00C3569F" w:rsidRDefault="00C3569F" w:rsidP="00B7244E"/>
        </w:tc>
      </w:tr>
      <w:tr w:rsidR="00C3569F" w14:paraId="40F72C62" w14:textId="77777777" w:rsidTr="00C21CBA">
        <w:trPr>
          <w:trHeight w:val="514"/>
        </w:trPr>
        <w:tc>
          <w:tcPr>
            <w:tcW w:w="14928" w:type="dxa"/>
          </w:tcPr>
          <w:p w14:paraId="6C55C066" w14:textId="3A133265" w:rsidR="00C3569F" w:rsidRPr="00C3569F" w:rsidRDefault="00C3569F" w:rsidP="00B7244E">
            <w:pPr>
              <w:pStyle w:val="Footer1"/>
            </w:pPr>
          </w:p>
        </w:tc>
        <w:tc>
          <w:tcPr>
            <w:tcW w:w="6" w:type="dxa"/>
          </w:tcPr>
          <w:p w14:paraId="30C2EC7C" w14:textId="77777777" w:rsidR="00C3569F" w:rsidRDefault="00C3569F" w:rsidP="00B7244E"/>
        </w:tc>
      </w:tr>
    </w:tbl>
    <w:p w14:paraId="262B4917" w14:textId="77777777" w:rsidR="000749AA" w:rsidRDefault="000749AA" w:rsidP="00B7244E"/>
    <w:p w14:paraId="659FB22C" w14:textId="77777777" w:rsidR="00C3569F" w:rsidRDefault="00C3569F" w:rsidP="00B7244E">
      <w:pPr>
        <w:sectPr w:rsidR="00C3569F" w:rsidSect="00183D2E">
          <w:pgSz w:w="12240" w:h="15840" w:code="1"/>
          <w:pgMar w:top="720" w:right="720" w:bottom="720" w:left="720" w:header="289" w:footer="0" w:gutter="0"/>
          <w:cols w:space="708"/>
          <w:docGrid w:linePitch="360"/>
        </w:sectPr>
      </w:pPr>
    </w:p>
    <w:tbl>
      <w:tblPr>
        <w:tblW w:w="0" w:type="auto"/>
        <w:tblLayout w:type="fixed"/>
        <w:tblCellMar>
          <w:left w:w="0" w:type="dxa"/>
          <w:right w:w="0" w:type="dxa"/>
        </w:tblCellMar>
        <w:tblLook w:val="0600" w:firstRow="0" w:lastRow="0" w:firstColumn="0" w:lastColumn="0" w:noHBand="1" w:noVBand="1"/>
      </w:tblPr>
      <w:tblGrid>
        <w:gridCol w:w="3589"/>
        <w:gridCol w:w="875"/>
        <w:gridCol w:w="2717"/>
        <w:gridCol w:w="3590"/>
      </w:tblGrid>
      <w:tr w:rsidR="00896727" w14:paraId="1C87ADA2" w14:textId="77777777" w:rsidTr="00780447">
        <w:trPr>
          <w:trHeight w:val="17"/>
        </w:trPr>
        <w:tc>
          <w:tcPr>
            <w:tcW w:w="4464" w:type="dxa"/>
            <w:gridSpan w:val="2"/>
            <w:tcBorders>
              <w:top w:val="single" w:sz="48" w:space="0" w:color="D83D27" w:themeColor="accent2"/>
            </w:tcBorders>
          </w:tcPr>
          <w:p w14:paraId="3A833261" w14:textId="77777777" w:rsidR="00896727" w:rsidRPr="009D2C09" w:rsidRDefault="00896727" w:rsidP="002A5BA5"/>
        </w:tc>
        <w:tc>
          <w:tcPr>
            <w:tcW w:w="6307" w:type="dxa"/>
            <w:gridSpan w:val="2"/>
          </w:tcPr>
          <w:p w14:paraId="56307865" w14:textId="207D8C0C" w:rsidR="00896727" w:rsidRPr="009D2C09" w:rsidRDefault="00896727" w:rsidP="00B7244E"/>
        </w:tc>
      </w:tr>
      <w:tr w:rsidR="00896727" w14:paraId="399CAED5" w14:textId="77777777" w:rsidTr="00780447">
        <w:trPr>
          <w:gridAfter w:val="1"/>
          <w:wAfter w:w="3590" w:type="dxa"/>
          <w:trHeight w:val="1818"/>
        </w:trPr>
        <w:tc>
          <w:tcPr>
            <w:tcW w:w="3589" w:type="dxa"/>
          </w:tcPr>
          <w:p w14:paraId="26CDC1C5" w14:textId="34F0B60E" w:rsidR="00896727" w:rsidRDefault="00A759B1" w:rsidP="00C7060E">
            <w:pPr>
              <w:pStyle w:val="Heading3"/>
            </w:pPr>
            <w:r>
              <w:t xml:space="preserve">Average </w:t>
            </w:r>
            <w:r w:rsidR="00DE5A98">
              <w:t>traging volume</w:t>
            </w:r>
          </w:p>
        </w:tc>
        <w:tc>
          <w:tcPr>
            <w:tcW w:w="3592" w:type="dxa"/>
            <w:gridSpan w:val="2"/>
          </w:tcPr>
          <w:p w14:paraId="1DEA1E64" w14:textId="594E4146" w:rsidR="00896727" w:rsidRDefault="00896727" w:rsidP="002A5BA5">
            <w:pPr>
              <w:pStyle w:val="NormalCentered"/>
            </w:pPr>
          </w:p>
        </w:tc>
      </w:tr>
    </w:tbl>
    <w:p w14:paraId="266592A4" w14:textId="7431FA52" w:rsidR="005C0A36" w:rsidRDefault="005C0A36" w:rsidP="005C0A36">
      <w:pPr>
        <w:pStyle w:val="NormalWeb"/>
      </w:pPr>
      <w:r>
        <w:t xml:space="preserve">The </w:t>
      </w:r>
      <w:r>
        <w:rPr>
          <w:rStyle w:val="Strong"/>
        </w:rPr>
        <w:t>average trade volume</w:t>
      </w:r>
      <w:r>
        <w:t xml:space="preserve"> of </w:t>
      </w:r>
      <w:r>
        <w:rPr>
          <w:rStyle w:val="Strong"/>
        </w:rPr>
        <w:t>Tata Consultancy Services (TCS)</w:t>
      </w:r>
      <w:r>
        <w:t xml:space="preserve"> from </w:t>
      </w:r>
      <w:r>
        <w:rPr>
          <w:rStyle w:val="Strong"/>
        </w:rPr>
        <w:t>April 2023 to March 2024</w:t>
      </w:r>
      <w:r>
        <w:t xml:space="preserve"> is not directly available in the information provided. However, I can share some relevant insights about TCS during that period:</w:t>
      </w:r>
    </w:p>
    <w:p w14:paraId="21B75AA6" w14:textId="77777777" w:rsidR="005C0A36" w:rsidRDefault="005C0A36" w:rsidP="00780447">
      <w:pPr>
        <w:pStyle w:val="NormalWeb"/>
        <w:numPr>
          <w:ilvl w:val="0"/>
          <w:numId w:val="11"/>
        </w:numPr>
      </w:pPr>
      <w:r>
        <w:rPr>
          <w:rStyle w:val="Strong"/>
        </w:rPr>
        <w:t>Financial Performance</w:t>
      </w:r>
      <w:r>
        <w:t>:</w:t>
      </w:r>
    </w:p>
    <w:p w14:paraId="121D4735" w14:textId="77777777" w:rsidR="005C0A36" w:rsidRDefault="005C0A36" w:rsidP="00780447">
      <w:pPr>
        <w:numPr>
          <w:ilvl w:val="1"/>
          <w:numId w:val="11"/>
        </w:numPr>
        <w:spacing w:before="100" w:beforeAutospacing="1" w:after="100" w:afterAutospacing="1"/>
      </w:pPr>
      <w:r>
        <w:t xml:space="preserve">TCS reported </w:t>
      </w:r>
      <w:r>
        <w:rPr>
          <w:rStyle w:val="Strong"/>
        </w:rPr>
        <w:t>resilient demand</w:t>
      </w:r>
      <w:r>
        <w:t xml:space="preserve"> with a </w:t>
      </w:r>
      <w:r>
        <w:rPr>
          <w:rStyle w:val="Strong"/>
        </w:rPr>
        <w:t>strong order book</w:t>
      </w:r>
      <w:r>
        <w:t xml:space="preserve"> and </w:t>
      </w:r>
      <w:r>
        <w:rPr>
          <w:rStyle w:val="Strong"/>
        </w:rPr>
        <w:t>13.7% CC growth</w:t>
      </w:r>
      <w:r>
        <w:t xml:space="preserve"> in </w:t>
      </w:r>
      <w:r>
        <w:rPr>
          <w:rStyle w:val="Strong"/>
        </w:rPr>
        <w:t>FY 23</w:t>
      </w:r>
      <w:r>
        <w:t xml:space="preserve"> (fiscal year 2023).</w:t>
      </w:r>
    </w:p>
    <w:p w14:paraId="084178E0" w14:textId="77777777" w:rsidR="005C0A36" w:rsidRDefault="00780447" w:rsidP="00780447">
      <w:pPr>
        <w:numPr>
          <w:ilvl w:val="1"/>
          <w:numId w:val="11"/>
        </w:numPr>
        <w:spacing w:before="100" w:beforeAutospacing="1" w:after="100" w:afterAutospacing="1"/>
      </w:pPr>
      <w:hyperlink r:id="rId25" w:history="1">
        <w:r w:rsidR="005C0A36">
          <w:rPr>
            <w:rStyle w:val="Hyperlink"/>
          </w:rPr>
          <w:t xml:space="preserve">The </w:t>
        </w:r>
        <w:r w:rsidR="005C0A36">
          <w:rPr>
            <w:rStyle w:val="Strong"/>
            <w:color w:val="0000FF"/>
            <w:u w:val="single"/>
          </w:rPr>
          <w:t>full-year revenue</w:t>
        </w:r>
        <w:r w:rsidR="005C0A36">
          <w:rPr>
            <w:rStyle w:val="Hyperlink"/>
          </w:rPr>
          <w:t xml:space="preserve"> for FY 23 was </w:t>
        </w:r>
        <w:r w:rsidR="005C0A36">
          <w:rPr>
            <w:rStyle w:val="Strong"/>
            <w:color w:val="0000FF"/>
            <w:u w:val="single"/>
          </w:rPr>
          <w:t>$27.927 billion</w:t>
        </w:r>
        <w:r w:rsidR="005C0A36">
          <w:rPr>
            <w:rStyle w:val="Hyperlink"/>
          </w:rPr>
          <w:t xml:space="preserve">, representing an </w:t>
        </w:r>
        <w:r w:rsidR="005C0A36">
          <w:rPr>
            <w:rStyle w:val="Strong"/>
            <w:color w:val="0000FF"/>
            <w:u w:val="single"/>
          </w:rPr>
          <w:t>8.6% YoY growth</w:t>
        </w:r>
        <w:r w:rsidR="005C0A36">
          <w:rPr>
            <w:rStyle w:val="Hyperlink"/>
          </w:rPr>
          <w:t xml:space="preserve"> (in constant currency) </w:t>
        </w:r>
      </w:hyperlink>
      <w:hyperlink r:id="rId26" w:tgtFrame="_blank" w:history="1">
        <w:r w:rsidR="005C0A36">
          <w:rPr>
            <w:rStyle w:val="Hyperlink"/>
            <w:vertAlign w:val="superscript"/>
          </w:rPr>
          <w:t>1</w:t>
        </w:r>
      </w:hyperlink>
      <w:r w:rsidR="005C0A36">
        <w:t>.</w:t>
      </w:r>
    </w:p>
    <w:p w14:paraId="52C6DAD4" w14:textId="77777777" w:rsidR="005C0A36" w:rsidRDefault="00780447" w:rsidP="00780447">
      <w:pPr>
        <w:numPr>
          <w:ilvl w:val="1"/>
          <w:numId w:val="11"/>
        </w:numPr>
        <w:spacing w:before="100" w:beforeAutospacing="1" w:after="100" w:afterAutospacing="1"/>
      </w:pPr>
      <w:hyperlink r:id="rId27" w:tgtFrame="_blank" w:history="1">
        <w:r w:rsidR="005C0A36">
          <w:rPr>
            <w:rStyle w:val="Hyperlink"/>
          </w:rPr>
          <w:t xml:space="preserve">The company’s performance was led by growth in </w:t>
        </w:r>
        <w:r w:rsidR="005C0A36">
          <w:rPr>
            <w:rStyle w:val="Strong"/>
            <w:color w:val="0000FF"/>
            <w:u w:val="single"/>
          </w:rPr>
          <w:t>North America</w:t>
        </w:r>
        <w:r w:rsidR="005C0A36">
          <w:rPr>
            <w:rStyle w:val="Hyperlink"/>
          </w:rPr>
          <w:t xml:space="preserve"> (+15.3%), </w:t>
        </w:r>
        <w:r w:rsidR="005C0A36">
          <w:rPr>
            <w:rStyle w:val="Strong"/>
            <w:color w:val="0000FF"/>
            <w:u w:val="single"/>
          </w:rPr>
          <w:t>UK</w:t>
        </w:r>
        <w:r w:rsidR="005C0A36">
          <w:rPr>
            <w:rStyle w:val="Hyperlink"/>
          </w:rPr>
          <w:t xml:space="preserve"> (+15%), and </w:t>
        </w:r>
        <w:r w:rsidR="005C0A36">
          <w:rPr>
            <w:rStyle w:val="Strong"/>
            <w:color w:val="0000FF"/>
            <w:u w:val="single"/>
          </w:rPr>
          <w:t>India</w:t>
        </w:r>
        <w:r w:rsidR="005C0A36">
          <w:rPr>
            <w:rStyle w:val="Hyperlink"/>
          </w:rPr>
          <w:t xml:space="preserve"> (+14.6%) </w:t>
        </w:r>
      </w:hyperlink>
      <w:hyperlink r:id="rId28" w:tgtFrame="_blank" w:history="1">
        <w:r w:rsidR="005C0A36">
          <w:rPr>
            <w:rStyle w:val="Hyperlink"/>
            <w:vertAlign w:val="superscript"/>
          </w:rPr>
          <w:t>1</w:t>
        </w:r>
      </w:hyperlink>
      <w:r w:rsidR="005C0A36">
        <w:t>.</w:t>
      </w:r>
    </w:p>
    <w:p w14:paraId="31C5CC5C" w14:textId="77777777" w:rsidR="005C0A36" w:rsidRDefault="005C0A36" w:rsidP="00780447">
      <w:pPr>
        <w:pStyle w:val="NormalWeb"/>
        <w:numPr>
          <w:ilvl w:val="0"/>
          <w:numId w:val="11"/>
        </w:numPr>
      </w:pPr>
      <w:r>
        <w:rPr>
          <w:rStyle w:val="Strong"/>
        </w:rPr>
        <w:t>Earnings Release</w:t>
      </w:r>
      <w:r>
        <w:t>:</w:t>
      </w:r>
    </w:p>
    <w:p w14:paraId="0C3DBAFE" w14:textId="77777777" w:rsidR="005C0A36" w:rsidRDefault="005C0A36" w:rsidP="00780447">
      <w:pPr>
        <w:numPr>
          <w:ilvl w:val="1"/>
          <w:numId w:val="11"/>
        </w:numPr>
        <w:spacing w:before="100" w:beforeAutospacing="1" w:after="100" w:afterAutospacing="1"/>
      </w:pPr>
      <w:r>
        <w:t xml:space="preserve">TCS announced its results for the </w:t>
      </w:r>
      <w:r>
        <w:rPr>
          <w:rStyle w:val="Strong"/>
        </w:rPr>
        <w:t>Fourth Quarter of FY 2024</w:t>
      </w:r>
      <w:r>
        <w:t xml:space="preserve">, which ended on </w:t>
      </w:r>
      <w:r>
        <w:rPr>
          <w:rStyle w:val="Strong"/>
        </w:rPr>
        <w:t>March 31, 2024</w:t>
      </w:r>
      <w:r>
        <w:t xml:space="preserve">, on </w:t>
      </w:r>
      <w:r>
        <w:rPr>
          <w:rStyle w:val="Strong"/>
        </w:rPr>
        <w:t>April 12, 2024</w:t>
      </w:r>
      <w:r>
        <w:t>, after-market trading hours.</w:t>
      </w:r>
    </w:p>
    <w:p w14:paraId="7CD39BB5" w14:textId="4B8F92C3" w:rsidR="005C0A36" w:rsidRDefault="00780447" w:rsidP="00780447">
      <w:pPr>
        <w:numPr>
          <w:ilvl w:val="1"/>
          <w:numId w:val="11"/>
        </w:numPr>
        <w:spacing w:before="100" w:beforeAutospacing="1" w:after="100" w:afterAutospacing="1"/>
      </w:pPr>
      <w:hyperlink r:id="rId29" w:history="1">
        <w:r w:rsidR="005C0A36">
          <w:rPr>
            <w:rStyle w:val="Hyperlink"/>
          </w:rPr>
          <w:t xml:space="preserve">The detailed results are available on the TCS website </w:t>
        </w:r>
      </w:hyperlink>
      <w:r w:rsidR="005C0A36" w:rsidRPr="003A741F">
        <w:rPr>
          <w:rFonts w:ascii="Segoe UI Emoji" w:hAnsi="Segoe UI Emoji" w:cs="Segoe UI Emoji"/>
        </w:rPr>
        <w:t>📊💼</w:t>
      </w:r>
    </w:p>
    <w:p w14:paraId="0F2D7C18" w14:textId="02CC902E" w:rsidR="00C3569F" w:rsidRDefault="00C3569F" w:rsidP="00B7244E"/>
    <w:p w14:paraId="5EFE6B13" w14:textId="77777777" w:rsidR="00C3569F" w:rsidRDefault="00C3569F" w:rsidP="00B7244E">
      <w:pPr>
        <w:sectPr w:rsidR="00C3569F" w:rsidSect="00183D2E">
          <w:pgSz w:w="12240" w:h="15840" w:code="1"/>
          <w:pgMar w:top="720" w:right="720" w:bottom="720" w:left="720" w:header="289" w:footer="0" w:gutter="0"/>
          <w:cols w:space="708"/>
          <w:docGrid w:linePitch="360"/>
        </w:sectPr>
      </w:pPr>
    </w:p>
    <w:p w14:paraId="59CCAC01" w14:textId="3289A027" w:rsidR="00C3569F" w:rsidRDefault="00445D3A" w:rsidP="00B7244E">
      <w:r>
        <w:br w:type="textWrapping" w:clear="all"/>
      </w:r>
    </w:p>
    <w:p w14:paraId="1BEF82A6" w14:textId="77777777" w:rsidR="00C3569F" w:rsidRDefault="00C3569F" w:rsidP="00B7244E">
      <w:pPr>
        <w:sectPr w:rsidR="00C3569F" w:rsidSect="00183D2E">
          <w:pgSz w:w="12240" w:h="15840" w:code="1"/>
          <w:pgMar w:top="720" w:right="720" w:bottom="720" w:left="720" w:header="289" w:footer="0" w:gutter="0"/>
          <w:cols w:space="708"/>
          <w:docGrid w:linePitch="360"/>
        </w:sectPr>
      </w:pPr>
    </w:p>
    <w:tbl>
      <w:tblPr>
        <w:tblW w:w="0" w:type="auto"/>
        <w:tblLayout w:type="fixed"/>
        <w:tblCellMar>
          <w:left w:w="0" w:type="dxa"/>
          <w:right w:w="0" w:type="dxa"/>
        </w:tblCellMar>
        <w:tblLook w:val="04A0" w:firstRow="1" w:lastRow="0" w:firstColumn="1" w:lastColumn="0" w:noHBand="0" w:noVBand="1"/>
      </w:tblPr>
      <w:tblGrid>
        <w:gridCol w:w="4464"/>
        <w:gridCol w:w="6307"/>
      </w:tblGrid>
      <w:tr w:rsidR="00C3569F" w14:paraId="65623A0D" w14:textId="77777777" w:rsidTr="001F3540">
        <w:trPr>
          <w:trHeight w:val="17"/>
        </w:trPr>
        <w:tc>
          <w:tcPr>
            <w:tcW w:w="4464" w:type="dxa"/>
            <w:tcBorders>
              <w:top w:val="single" w:sz="48" w:space="0" w:color="D83D27" w:themeColor="accent2"/>
            </w:tcBorders>
          </w:tcPr>
          <w:p w14:paraId="4E73DD71" w14:textId="77777777" w:rsidR="00C3569F" w:rsidRPr="009D2C09" w:rsidRDefault="00C3569F" w:rsidP="00B7244E"/>
        </w:tc>
        <w:tc>
          <w:tcPr>
            <w:tcW w:w="6307" w:type="dxa"/>
          </w:tcPr>
          <w:p w14:paraId="4E03084C" w14:textId="77777777" w:rsidR="00C3569F" w:rsidRPr="009D2C09" w:rsidRDefault="00C3569F" w:rsidP="00B7244E"/>
        </w:tc>
      </w:tr>
      <w:tr w:rsidR="00C3569F" w:rsidRPr="0042742A" w14:paraId="47948C91" w14:textId="77777777" w:rsidTr="001F3540">
        <w:trPr>
          <w:trHeight w:val="5652"/>
        </w:trPr>
        <w:tc>
          <w:tcPr>
            <w:tcW w:w="10771" w:type="dxa"/>
            <w:gridSpan w:val="2"/>
          </w:tcPr>
          <w:p w14:paraId="0459FAE3" w14:textId="3C33F2BA" w:rsidR="0042742A" w:rsidRPr="00C3569F" w:rsidRDefault="00292B6C" w:rsidP="00B7244E">
            <w:pPr>
              <w:pStyle w:val="Heading1"/>
            </w:pPr>
            <w:r>
              <w:t xml:space="preserve">performance </w:t>
            </w:r>
            <w:r w:rsidR="00AE72EE">
              <w:t>to relevant index</w:t>
            </w:r>
          </w:p>
          <w:p w14:paraId="0AFA9B1A" w14:textId="77777777" w:rsidR="00C3569F" w:rsidRPr="000F426F" w:rsidRDefault="00C3569F" w:rsidP="00B7244E"/>
          <w:p w14:paraId="08443EDC" w14:textId="77777777" w:rsidR="00D84523" w:rsidRDefault="00D84523" w:rsidP="00D84523">
            <w:pPr>
              <w:pStyle w:val="NormalWeb"/>
              <w:shd w:val="clear" w:color="auto" w:fill="F9F9F9"/>
              <w:spacing w:before="0" w:beforeAutospacing="0" w:after="0" w:afterAutospacing="0"/>
              <w:rPr>
                <w:rFonts w:ascii="Roboto" w:hAnsi="Roboto"/>
                <w:color w:val="111111"/>
              </w:rPr>
            </w:pPr>
            <w:r>
              <w:rPr>
                <w:rFonts w:ascii="Roboto" w:hAnsi="Roboto"/>
                <w:color w:val="111111"/>
              </w:rPr>
              <w:t>Let’s compare the stock performance of </w:t>
            </w:r>
            <w:r>
              <w:rPr>
                <w:rStyle w:val="Strong"/>
                <w:rFonts w:ascii="Roboto" w:hAnsi="Roboto"/>
                <w:color w:val="111111"/>
              </w:rPr>
              <w:t>Tata Consultancy Services Ltd (TCS)</w:t>
            </w:r>
            <w:r>
              <w:rPr>
                <w:rFonts w:ascii="Roboto" w:hAnsi="Roboto"/>
                <w:color w:val="111111"/>
              </w:rPr>
              <w:t> to a relevant stock index. TCS is an Indian multinational information technology services and consulting company. Here are some key details about TCS:</w:t>
            </w:r>
          </w:p>
          <w:p w14:paraId="3D2C38F7" w14:textId="77777777" w:rsidR="00D84523" w:rsidRDefault="00D84523" w:rsidP="00780447">
            <w:pPr>
              <w:numPr>
                <w:ilvl w:val="0"/>
                <w:numId w:val="12"/>
              </w:numPr>
              <w:shd w:val="clear" w:color="auto" w:fill="F9F9F9"/>
              <w:spacing w:before="100" w:beforeAutospacing="1" w:after="100" w:afterAutospacing="1"/>
              <w:rPr>
                <w:rFonts w:ascii="Roboto" w:hAnsi="Roboto"/>
                <w:color w:val="111111"/>
              </w:rPr>
            </w:pPr>
            <w:r>
              <w:rPr>
                <w:rStyle w:val="Strong"/>
                <w:rFonts w:ascii="Roboto" w:hAnsi="Roboto"/>
                <w:color w:val="111111"/>
              </w:rPr>
              <w:t>Stock Symbol</w:t>
            </w:r>
            <w:r>
              <w:rPr>
                <w:rFonts w:ascii="Roboto" w:hAnsi="Roboto"/>
                <w:color w:val="111111"/>
              </w:rPr>
              <w:t>: TCS</w:t>
            </w:r>
          </w:p>
          <w:p w14:paraId="64923AAA" w14:textId="77777777" w:rsidR="00D84523" w:rsidRDefault="00D84523" w:rsidP="00780447">
            <w:pPr>
              <w:numPr>
                <w:ilvl w:val="0"/>
                <w:numId w:val="12"/>
              </w:numPr>
              <w:shd w:val="clear" w:color="auto" w:fill="F9F9F9"/>
              <w:spacing w:before="100" w:beforeAutospacing="1" w:after="100" w:afterAutospacing="1"/>
              <w:rPr>
                <w:rFonts w:ascii="Roboto" w:hAnsi="Roboto"/>
                <w:color w:val="111111"/>
              </w:rPr>
            </w:pPr>
            <w:r>
              <w:rPr>
                <w:rStyle w:val="Strong"/>
                <w:rFonts w:ascii="Roboto" w:hAnsi="Roboto"/>
                <w:color w:val="111111"/>
              </w:rPr>
              <w:t>Current Stock Price</w:t>
            </w:r>
            <w:r>
              <w:rPr>
                <w:rFonts w:ascii="Roboto" w:hAnsi="Roboto"/>
                <w:color w:val="111111"/>
              </w:rPr>
              <w:t xml:space="preserve">: </w:t>
            </w:r>
            <w:r>
              <w:rPr>
                <w:rFonts w:ascii="Times New Roman" w:hAnsi="Times New Roman" w:cs="Times New Roman"/>
                <w:color w:val="111111"/>
              </w:rPr>
              <w:t>₹</w:t>
            </w:r>
            <w:r>
              <w:rPr>
                <w:rFonts w:ascii="Roboto" w:hAnsi="Roboto"/>
                <w:color w:val="111111"/>
              </w:rPr>
              <w:t>3,885.00</w:t>
            </w:r>
          </w:p>
          <w:p w14:paraId="58E16AEA" w14:textId="77777777" w:rsidR="00D84523" w:rsidRDefault="00D84523" w:rsidP="00780447">
            <w:pPr>
              <w:numPr>
                <w:ilvl w:val="0"/>
                <w:numId w:val="12"/>
              </w:numPr>
              <w:shd w:val="clear" w:color="auto" w:fill="F9F9F9"/>
              <w:spacing w:before="100" w:beforeAutospacing="1" w:after="100" w:afterAutospacing="1"/>
              <w:rPr>
                <w:rFonts w:ascii="Roboto" w:hAnsi="Roboto"/>
                <w:color w:val="111111"/>
              </w:rPr>
            </w:pPr>
            <w:r>
              <w:rPr>
                <w:rStyle w:val="Strong"/>
                <w:rFonts w:ascii="Roboto" w:hAnsi="Roboto"/>
                <w:color w:val="111111"/>
              </w:rPr>
              <w:t>Market Capitalization</w:t>
            </w:r>
            <w:r>
              <w:rPr>
                <w:rFonts w:ascii="Roboto" w:hAnsi="Roboto"/>
                <w:color w:val="111111"/>
              </w:rPr>
              <w:t xml:space="preserve">: </w:t>
            </w:r>
            <w:r>
              <w:rPr>
                <w:rFonts w:ascii="Times New Roman" w:hAnsi="Times New Roman" w:cs="Times New Roman"/>
                <w:color w:val="111111"/>
              </w:rPr>
              <w:t>₹</w:t>
            </w:r>
            <w:r>
              <w:rPr>
                <w:rFonts w:ascii="Roboto" w:hAnsi="Roboto"/>
                <w:color w:val="111111"/>
              </w:rPr>
              <w:t>14.06 trillion</w:t>
            </w:r>
          </w:p>
          <w:p w14:paraId="5ACF8712" w14:textId="77777777" w:rsidR="00D84523" w:rsidRDefault="00D84523" w:rsidP="00780447">
            <w:pPr>
              <w:numPr>
                <w:ilvl w:val="0"/>
                <w:numId w:val="12"/>
              </w:numPr>
              <w:shd w:val="clear" w:color="auto" w:fill="F9F9F9"/>
              <w:spacing w:before="100" w:beforeAutospacing="1" w:after="100" w:afterAutospacing="1"/>
              <w:rPr>
                <w:rFonts w:ascii="Roboto" w:hAnsi="Roboto"/>
                <w:color w:val="111111"/>
              </w:rPr>
            </w:pPr>
            <w:r>
              <w:rPr>
                <w:rStyle w:val="Strong"/>
                <w:rFonts w:ascii="Roboto" w:hAnsi="Roboto"/>
                <w:color w:val="111111"/>
              </w:rPr>
              <w:t>P/E Ratio</w:t>
            </w:r>
            <w:r>
              <w:rPr>
                <w:rFonts w:ascii="Roboto" w:hAnsi="Roboto"/>
                <w:color w:val="111111"/>
              </w:rPr>
              <w:t>: 31.93</w:t>
            </w:r>
          </w:p>
          <w:p w14:paraId="667DA53D" w14:textId="77777777" w:rsidR="00D84523" w:rsidRDefault="00D84523" w:rsidP="00780447">
            <w:pPr>
              <w:numPr>
                <w:ilvl w:val="0"/>
                <w:numId w:val="12"/>
              </w:numPr>
              <w:shd w:val="clear" w:color="auto" w:fill="F9F9F9"/>
              <w:spacing w:before="100" w:beforeAutospacing="1" w:after="100" w:afterAutospacing="1"/>
              <w:rPr>
                <w:rFonts w:ascii="Roboto" w:hAnsi="Roboto"/>
                <w:color w:val="111111"/>
              </w:rPr>
            </w:pPr>
            <w:r>
              <w:rPr>
                <w:rStyle w:val="Strong"/>
                <w:rFonts w:ascii="Roboto" w:hAnsi="Roboto"/>
                <w:color w:val="111111"/>
              </w:rPr>
              <w:t>Dividend Yield</w:t>
            </w:r>
            <w:r>
              <w:rPr>
                <w:rFonts w:ascii="Roboto" w:hAnsi="Roboto"/>
                <w:color w:val="111111"/>
              </w:rPr>
              <w:t>: 1.31%</w:t>
            </w:r>
          </w:p>
          <w:p w14:paraId="7D38FDFB" w14:textId="77777777" w:rsidR="00D84523" w:rsidRDefault="00D84523" w:rsidP="00780447">
            <w:pPr>
              <w:numPr>
                <w:ilvl w:val="0"/>
                <w:numId w:val="12"/>
              </w:numPr>
              <w:shd w:val="clear" w:color="auto" w:fill="F9F9F9"/>
              <w:spacing w:before="100" w:beforeAutospacing="1" w:after="100" w:afterAutospacing="1"/>
              <w:rPr>
                <w:rFonts w:ascii="Roboto" w:hAnsi="Roboto"/>
                <w:color w:val="111111"/>
              </w:rPr>
            </w:pPr>
            <w:r>
              <w:rPr>
                <w:rStyle w:val="Strong"/>
                <w:rFonts w:ascii="Roboto" w:hAnsi="Roboto"/>
                <w:color w:val="111111"/>
              </w:rPr>
              <w:t>52-Week High</w:t>
            </w:r>
            <w:r>
              <w:rPr>
                <w:rFonts w:ascii="Roboto" w:hAnsi="Roboto"/>
                <w:color w:val="111111"/>
              </w:rPr>
              <w:t xml:space="preserve">: </w:t>
            </w:r>
            <w:r>
              <w:rPr>
                <w:rFonts w:ascii="Times New Roman" w:hAnsi="Times New Roman" w:cs="Times New Roman"/>
                <w:color w:val="111111"/>
              </w:rPr>
              <w:t>₹</w:t>
            </w:r>
            <w:r>
              <w:rPr>
                <w:rFonts w:ascii="Roboto" w:hAnsi="Roboto"/>
                <w:color w:val="111111"/>
              </w:rPr>
              <w:t>4,254.75</w:t>
            </w:r>
          </w:p>
          <w:p w14:paraId="0E748ACF" w14:textId="77777777" w:rsidR="00D84523" w:rsidRDefault="00D84523" w:rsidP="00780447">
            <w:pPr>
              <w:numPr>
                <w:ilvl w:val="0"/>
                <w:numId w:val="12"/>
              </w:numPr>
              <w:shd w:val="clear" w:color="auto" w:fill="F9F9F9"/>
              <w:spacing w:before="100" w:beforeAutospacing="1" w:after="100" w:afterAutospacing="1"/>
              <w:rPr>
                <w:rFonts w:ascii="Roboto" w:hAnsi="Roboto"/>
                <w:color w:val="111111"/>
              </w:rPr>
            </w:pPr>
            <w:r>
              <w:rPr>
                <w:rStyle w:val="Strong"/>
                <w:rFonts w:ascii="Roboto" w:hAnsi="Roboto"/>
                <w:color w:val="111111"/>
              </w:rPr>
              <w:t>52-Week Low</w:t>
            </w:r>
            <w:r>
              <w:rPr>
                <w:rFonts w:ascii="Roboto" w:hAnsi="Roboto"/>
                <w:color w:val="111111"/>
              </w:rPr>
              <w:t xml:space="preserve">: </w:t>
            </w:r>
            <w:r>
              <w:rPr>
                <w:rFonts w:ascii="Times New Roman" w:hAnsi="Times New Roman" w:cs="Times New Roman"/>
                <w:color w:val="111111"/>
              </w:rPr>
              <w:t>₹</w:t>
            </w:r>
            <w:r>
              <w:rPr>
                <w:rFonts w:ascii="Roboto" w:hAnsi="Roboto"/>
                <w:color w:val="111111"/>
              </w:rPr>
              <w:t>3,056.09</w:t>
            </w:r>
          </w:p>
          <w:p w14:paraId="27FDEE28" w14:textId="77777777" w:rsidR="00D84523" w:rsidRDefault="00D84523" w:rsidP="00780447">
            <w:pPr>
              <w:numPr>
                <w:ilvl w:val="0"/>
                <w:numId w:val="12"/>
              </w:numPr>
              <w:shd w:val="clear" w:color="auto" w:fill="F9F9F9"/>
              <w:spacing w:before="100" w:beforeAutospacing="1" w:after="100" w:afterAutospacing="1"/>
              <w:rPr>
                <w:rFonts w:ascii="Roboto" w:hAnsi="Roboto"/>
                <w:color w:val="111111"/>
              </w:rPr>
            </w:pPr>
            <w:r>
              <w:rPr>
                <w:rStyle w:val="Strong"/>
                <w:rFonts w:ascii="Roboto" w:hAnsi="Roboto"/>
                <w:color w:val="111111"/>
              </w:rPr>
              <w:t>Average Volume</w:t>
            </w:r>
            <w:r>
              <w:rPr>
                <w:rFonts w:ascii="Roboto" w:hAnsi="Roboto"/>
                <w:color w:val="111111"/>
              </w:rPr>
              <w:t>: 2.50 million shares traded per day</w:t>
            </w:r>
          </w:p>
          <w:p w14:paraId="53A64EE5" w14:textId="77777777" w:rsidR="00D84523" w:rsidRDefault="00D84523" w:rsidP="00780447">
            <w:pPr>
              <w:numPr>
                <w:ilvl w:val="0"/>
                <w:numId w:val="12"/>
              </w:numPr>
              <w:shd w:val="clear" w:color="auto" w:fill="F9F9F9"/>
              <w:spacing w:before="100" w:beforeAutospacing="1" w:after="100" w:afterAutospacing="1"/>
              <w:rPr>
                <w:rFonts w:ascii="Roboto" w:hAnsi="Roboto"/>
                <w:color w:val="111111"/>
              </w:rPr>
            </w:pPr>
            <w:r>
              <w:rPr>
                <w:rStyle w:val="Strong"/>
                <w:rFonts w:ascii="Roboto" w:hAnsi="Roboto"/>
                <w:color w:val="111111"/>
              </w:rPr>
              <w:t>Headquarters</w:t>
            </w:r>
            <w:r>
              <w:rPr>
                <w:rFonts w:ascii="Roboto" w:hAnsi="Roboto"/>
                <w:color w:val="111111"/>
              </w:rPr>
              <w:t>: Mumbai, India</w:t>
            </w:r>
          </w:p>
          <w:p w14:paraId="2E2D8348" w14:textId="77777777" w:rsidR="00D84523" w:rsidRDefault="00D84523" w:rsidP="00780447">
            <w:pPr>
              <w:numPr>
                <w:ilvl w:val="0"/>
                <w:numId w:val="12"/>
              </w:numPr>
              <w:shd w:val="clear" w:color="auto" w:fill="F9F9F9"/>
              <w:spacing w:before="100" w:beforeAutospacing="1" w:after="100" w:afterAutospacing="1"/>
              <w:rPr>
                <w:rFonts w:ascii="Roboto" w:hAnsi="Roboto"/>
                <w:color w:val="111111"/>
              </w:rPr>
            </w:pPr>
            <w:r>
              <w:rPr>
                <w:rStyle w:val="Strong"/>
                <w:rFonts w:ascii="Roboto" w:hAnsi="Roboto"/>
                <w:color w:val="111111"/>
              </w:rPr>
              <w:t>Employees</w:t>
            </w:r>
            <w:r>
              <w:rPr>
                <w:rFonts w:ascii="Roboto" w:hAnsi="Roboto"/>
                <w:color w:val="111111"/>
              </w:rPr>
              <w:t>: Over 616,000 worldwide</w:t>
            </w:r>
          </w:p>
          <w:p w14:paraId="23121DB3" w14:textId="77777777" w:rsidR="00D84523" w:rsidRDefault="00D84523" w:rsidP="00D84523">
            <w:pPr>
              <w:pStyle w:val="NormalWeb"/>
              <w:shd w:val="clear" w:color="auto" w:fill="F9F9F9"/>
              <w:spacing w:before="180" w:beforeAutospacing="0" w:after="0" w:afterAutospacing="0"/>
              <w:rPr>
                <w:rFonts w:ascii="Roboto" w:hAnsi="Roboto"/>
                <w:color w:val="111111"/>
              </w:rPr>
            </w:pPr>
            <w:r>
              <w:rPr>
                <w:rFonts w:ascii="Roboto" w:hAnsi="Roboto"/>
                <w:color w:val="111111"/>
              </w:rPr>
              <w:t>Now, let’s look at TCS’s recent stock performance compared to an index:</w:t>
            </w:r>
          </w:p>
          <w:p w14:paraId="090A2CE1" w14:textId="77777777" w:rsidR="00D84523" w:rsidRDefault="00D84523" w:rsidP="00780447">
            <w:pPr>
              <w:pStyle w:val="NormalWeb"/>
              <w:numPr>
                <w:ilvl w:val="0"/>
                <w:numId w:val="13"/>
              </w:numPr>
              <w:shd w:val="clear" w:color="auto" w:fill="F9F9F9"/>
              <w:spacing w:before="0" w:beforeAutospacing="0" w:after="0" w:afterAutospacing="0"/>
              <w:rPr>
                <w:rFonts w:ascii="Roboto" w:hAnsi="Roboto"/>
                <w:color w:val="111111"/>
              </w:rPr>
            </w:pPr>
            <w:r>
              <w:rPr>
                <w:rStyle w:val="Strong"/>
                <w:rFonts w:ascii="Roboto" w:hAnsi="Roboto"/>
                <w:color w:val="111111"/>
              </w:rPr>
              <w:t>TCS Stock Performance</w:t>
            </w:r>
            <w:r>
              <w:rPr>
                <w:rFonts w:ascii="Roboto" w:hAnsi="Roboto"/>
                <w:color w:val="111111"/>
              </w:rPr>
              <w:t>:</w:t>
            </w:r>
          </w:p>
          <w:p w14:paraId="666866D6" w14:textId="77777777" w:rsidR="00D84523" w:rsidRDefault="00D84523" w:rsidP="00780447">
            <w:pPr>
              <w:numPr>
                <w:ilvl w:val="1"/>
                <w:numId w:val="13"/>
              </w:numPr>
              <w:shd w:val="clear" w:color="auto" w:fill="F9F9F9"/>
              <w:spacing w:before="100" w:beforeAutospacing="1" w:after="100" w:afterAutospacing="1"/>
              <w:rPr>
                <w:rFonts w:ascii="Roboto" w:hAnsi="Roboto"/>
                <w:color w:val="111111"/>
              </w:rPr>
            </w:pPr>
            <w:r>
              <w:rPr>
                <w:rStyle w:val="Strong"/>
                <w:rFonts w:ascii="Roboto" w:hAnsi="Roboto"/>
                <w:color w:val="111111"/>
              </w:rPr>
              <w:t>1 Day</w:t>
            </w:r>
            <w:r>
              <w:rPr>
                <w:rFonts w:ascii="Roboto" w:hAnsi="Roboto"/>
                <w:color w:val="111111"/>
              </w:rPr>
              <w:t>: Decreased by 0.94%</w:t>
            </w:r>
          </w:p>
          <w:p w14:paraId="4E3E1B4C" w14:textId="77777777" w:rsidR="00D84523" w:rsidRDefault="00D84523" w:rsidP="00780447">
            <w:pPr>
              <w:numPr>
                <w:ilvl w:val="1"/>
                <w:numId w:val="13"/>
              </w:numPr>
              <w:shd w:val="clear" w:color="auto" w:fill="F9F9F9"/>
              <w:spacing w:before="100" w:beforeAutospacing="1" w:after="100" w:afterAutospacing="1"/>
              <w:rPr>
                <w:rFonts w:ascii="Roboto" w:hAnsi="Roboto"/>
                <w:color w:val="111111"/>
              </w:rPr>
            </w:pPr>
            <w:r>
              <w:rPr>
                <w:rStyle w:val="Strong"/>
                <w:rFonts w:ascii="Roboto" w:hAnsi="Roboto"/>
                <w:color w:val="111111"/>
              </w:rPr>
              <w:t>5 Days</w:t>
            </w:r>
            <w:r>
              <w:rPr>
                <w:rFonts w:ascii="Roboto" w:hAnsi="Roboto"/>
                <w:color w:val="111111"/>
              </w:rPr>
              <w:t>: Decreased by 3.64%</w:t>
            </w:r>
          </w:p>
          <w:p w14:paraId="3FAA209B" w14:textId="77777777" w:rsidR="00D84523" w:rsidRDefault="00D84523" w:rsidP="00780447">
            <w:pPr>
              <w:numPr>
                <w:ilvl w:val="1"/>
                <w:numId w:val="13"/>
              </w:numPr>
              <w:shd w:val="clear" w:color="auto" w:fill="F9F9F9"/>
              <w:spacing w:before="100" w:beforeAutospacing="1" w:after="100" w:afterAutospacing="1"/>
              <w:rPr>
                <w:rFonts w:ascii="Roboto" w:hAnsi="Roboto"/>
                <w:color w:val="111111"/>
              </w:rPr>
            </w:pPr>
            <w:r>
              <w:rPr>
                <w:rStyle w:val="Strong"/>
                <w:rFonts w:ascii="Roboto" w:hAnsi="Roboto"/>
                <w:color w:val="111111"/>
              </w:rPr>
              <w:t>1 Month</w:t>
            </w:r>
            <w:r>
              <w:rPr>
                <w:rFonts w:ascii="Roboto" w:hAnsi="Roboto"/>
                <w:color w:val="111111"/>
              </w:rPr>
              <w:t>: Decreased by 4.83%</w:t>
            </w:r>
          </w:p>
          <w:p w14:paraId="7CB1A6A8" w14:textId="77777777" w:rsidR="00D84523" w:rsidRDefault="00D84523" w:rsidP="00780447">
            <w:pPr>
              <w:numPr>
                <w:ilvl w:val="1"/>
                <w:numId w:val="13"/>
              </w:numPr>
              <w:shd w:val="clear" w:color="auto" w:fill="F9F9F9"/>
              <w:spacing w:before="100" w:beforeAutospacing="1" w:after="100" w:afterAutospacing="1"/>
              <w:rPr>
                <w:rFonts w:ascii="Roboto" w:hAnsi="Roboto"/>
                <w:color w:val="111111"/>
              </w:rPr>
            </w:pPr>
            <w:r>
              <w:rPr>
                <w:rStyle w:val="Strong"/>
                <w:rFonts w:ascii="Roboto" w:hAnsi="Roboto"/>
                <w:color w:val="111111"/>
              </w:rPr>
              <w:t>6 Months</w:t>
            </w:r>
            <w:r>
              <w:rPr>
                <w:rFonts w:ascii="Roboto" w:hAnsi="Roboto"/>
                <w:color w:val="111111"/>
              </w:rPr>
              <w:t>: Increased by 8.59%</w:t>
            </w:r>
          </w:p>
          <w:p w14:paraId="46537EC1" w14:textId="77777777" w:rsidR="00D84523" w:rsidRDefault="00D84523" w:rsidP="00780447">
            <w:pPr>
              <w:numPr>
                <w:ilvl w:val="1"/>
                <w:numId w:val="13"/>
              </w:numPr>
              <w:shd w:val="clear" w:color="auto" w:fill="F9F9F9"/>
              <w:spacing w:before="100" w:beforeAutospacing="1" w:after="100" w:afterAutospacing="1"/>
              <w:rPr>
                <w:rFonts w:ascii="Roboto" w:hAnsi="Roboto"/>
                <w:color w:val="111111"/>
              </w:rPr>
            </w:pPr>
            <w:r>
              <w:rPr>
                <w:rStyle w:val="Strong"/>
                <w:rFonts w:ascii="Roboto" w:hAnsi="Roboto"/>
                <w:color w:val="111111"/>
              </w:rPr>
              <w:t>Year to Date</w:t>
            </w:r>
            <w:r>
              <w:rPr>
                <w:rFonts w:ascii="Roboto" w:hAnsi="Roboto"/>
                <w:color w:val="111111"/>
              </w:rPr>
              <w:t>: Increased by 1.34%</w:t>
            </w:r>
          </w:p>
          <w:p w14:paraId="0C32988B" w14:textId="77777777" w:rsidR="00D84523" w:rsidRDefault="00D84523" w:rsidP="00780447">
            <w:pPr>
              <w:numPr>
                <w:ilvl w:val="1"/>
                <w:numId w:val="13"/>
              </w:numPr>
              <w:shd w:val="clear" w:color="auto" w:fill="F9F9F9"/>
              <w:spacing w:before="100" w:beforeAutospacing="1" w:after="100" w:afterAutospacing="1"/>
              <w:rPr>
                <w:rFonts w:ascii="Roboto" w:hAnsi="Roboto"/>
                <w:color w:val="111111"/>
              </w:rPr>
            </w:pPr>
            <w:r>
              <w:rPr>
                <w:rStyle w:val="Strong"/>
                <w:rFonts w:ascii="Roboto" w:hAnsi="Roboto"/>
                <w:color w:val="111111"/>
              </w:rPr>
              <w:t>1 Year</w:t>
            </w:r>
            <w:r>
              <w:rPr>
                <w:rFonts w:ascii="Roboto" w:hAnsi="Roboto"/>
                <w:color w:val="111111"/>
              </w:rPr>
              <w:t>: Increased by 22.83%</w:t>
            </w:r>
          </w:p>
          <w:p w14:paraId="0C12CB97" w14:textId="77777777" w:rsidR="00D84523" w:rsidRDefault="00780447" w:rsidP="00780447">
            <w:pPr>
              <w:numPr>
                <w:ilvl w:val="1"/>
                <w:numId w:val="13"/>
              </w:numPr>
              <w:shd w:val="clear" w:color="auto" w:fill="F9F9F9"/>
              <w:spacing w:beforeAutospacing="1" w:afterAutospacing="1"/>
              <w:rPr>
                <w:rFonts w:ascii="Roboto" w:hAnsi="Roboto"/>
                <w:color w:val="111111"/>
              </w:rPr>
            </w:pPr>
            <w:hyperlink r:id="rId30" w:tgtFrame="_blank" w:history="1">
              <w:r w:rsidR="00D84523">
                <w:rPr>
                  <w:rStyle w:val="Strong"/>
                  <w:rFonts w:ascii="Roboto" w:hAnsi="Roboto"/>
                  <w:color w:val="0000FF"/>
                  <w:u w:val="single"/>
                </w:rPr>
                <w:t>5 Years</w:t>
              </w:r>
              <w:r w:rsidR="00D84523">
                <w:rPr>
                  <w:rStyle w:val="Hyperlink"/>
                  <w:rFonts w:ascii="Roboto" w:hAnsi="Roboto"/>
                </w:rPr>
                <w:t>: Increased by 90.24% </w:t>
              </w:r>
            </w:hyperlink>
            <w:hyperlink r:id="rId31" w:tgtFrame="_blank" w:history="1">
              <w:r w:rsidR="00D84523">
                <w:rPr>
                  <w:rStyle w:val="Hyperlink"/>
                  <w:rFonts w:ascii="Roboto" w:hAnsi="Roboto"/>
                  <w:vertAlign w:val="superscript"/>
                </w:rPr>
                <w:t>1</w:t>
              </w:r>
            </w:hyperlink>
          </w:p>
          <w:p w14:paraId="48191115" w14:textId="77777777" w:rsidR="00D84523" w:rsidRDefault="00D84523" w:rsidP="00780447">
            <w:pPr>
              <w:pStyle w:val="NormalWeb"/>
              <w:numPr>
                <w:ilvl w:val="0"/>
                <w:numId w:val="13"/>
              </w:numPr>
              <w:shd w:val="clear" w:color="auto" w:fill="F9F9F9"/>
              <w:spacing w:before="0" w:beforeAutospacing="0" w:after="0" w:afterAutospacing="0"/>
              <w:rPr>
                <w:rFonts w:ascii="Roboto" w:hAnsi="Roboto"/>
                <w:color w:val="111111"/>
              </w:rPr>
            </w:pPr>
            <w:r>
              <w:rPr>
                <w:rStyle w:val="Strong"/>
                <w:rFonts w:ascii="Roboto" w:hAnsi="Roboto"/>
                <w:color w:val="111111"/>
              </w:rPr>
              <w:t>TCS vs. NSE Index</w:t>
            </w:r>
            <w:r>
              <w:rPr>
                <w:rFonts w:ascii="Roboto" w:hAnsi="Roboto"/>
                <w:color w:val="111111"/>
              </w:rPr>
              <w:t>:</w:t>
            </w:r>
          </w:p>
          <w:p w14:paraId="04B1396F" w14:textId="77777777" w:rsidR="00D84523" w:rsidRDefault="00D84523" w:rsidP="00780447">
            <w:pPr>
              <w:numPr>
                <w:ilvl w:val="1"/>
                <w:numId w:val="13"/>
              </w:numPr>
              <w:shd w:val="clear" w:color="auto" w:fill="F9F9F9"/>
              <w:spacing w:before="100" w:beforeAutospacing="1" w:after="100" w:afterAutospacing="1"/>
              <w:rPr>
                <w:rFonts w:ascii="Roboto" w:hAnsi="Roboto"/>
                <w:color w:val="111111"/>
              </w:rPr>
            </w:pPr>
            <w:r>
              <w:rPr>
                <w:rStyle w:val="Strong"/>
                <w:rFonts w:ascii="Roboto" w:hAnsi="Roboto"/>
                <w:color w:val="111111"/>
              </w:rPr>
              <w:t>1 Day</w:t>
            </w:r>
            <w:r>
              <w:rPr>
                <w:rFonts w:ascii="Roboto" w:hAnsi="Roboto"/>
                <w:color w:val="111111"/>
              </w:rPr>
              <w:t>: TCS decreased by 0.94%, while the NSE index performance is not specified.</w:t>
            </w:r>
          </w:p>
          <w:p w14:paraId="1DF512E5" w14:textId="77777777" w:rsidR="00D84523" w:rsidRDefault="00D84523" w:rsidP="00780447">
            <w:pPr>
              <w:numPr>
                <w:ilvl w:val="1"/>
                <w:numId w:val="13"/>
              </w:numPr>
              <w:shd w:val="clear" w:color="auto" w:fill="F9F9F9"/>
              <w:spacing w:before="100" w:beforeAutospacing="1" w:after="100" w:afterAutospacing="1"/>
              <w:rPr>
                <w:rFonts w:ascii="Roboto" w:hAnsi="Roboto"/>
                <w:color w:val="111111"/>
              </w:rPr>
            </w:pPr>
            <w:r>
              <w:rPr>
                <w:rStyle w:val="Strong"/>
                <w:rFonts w:ascii="Roboto" w:hAnsi="Roboto"/>
                <w:color w:val="111111"/>
              </w:rPr>
              <w:t>5 Days</w:t>
            </w:r>
            <w:r>
              <w:rPr>
                <w:rFonts w:ascii="Roboto" w:hAnsi="Roboto"/>
                <w:color w:val="111111"/>
              </w:rPr>
              <w:t>: TCS decreased by 3.64%, while the NSE index performance is not specified.</w:t>
            </w:r>
          </w:p>
          <w:p w14:paraId="5DE29E2D" w14:textId="77777777" w:rsidR="00D84523" w:rsidRDefault="00D84523" w:rsidP="00780447">
            <w:pPr>
              <w:numPr>
                <w:ilvl w:val="1"/>
                <w:numId w:val="13"/>
              </w:numPr>
              <w:shd w:val="clear" w:color="auto" w:fill="F9F9F9"/>
              <w:spacing w:before="100" w:beforeAutospacing="1" w:after="100" w:afterAutospacing="1"/>
              <w:rPr>
                <w:rFonts w:ascii="Roboto" w:hAnsi="Roboto"/>
                <w:color w:val="111111"/>
              </w:rPr>
            </w:pPr>
            <w:r>
              <w:rPr>
                <w:rStyle w:val="Strong"/>
                <w:rFonts w:ascii="Roboto" w:hAnsi="Roboto"/>
                <w:color w:val="111111"/>
              </w:rPr>
              <w:t>1 Month</w:t>
            </w:r>
            <w:r>
              <w:rPr>
                <w:rFonts w:ascii="Roboto" w:hAnsi="Roboto"/>
                <w:color w:val="111111"/>
              </w:rPr>
              <w:t>: TCS decreased by 4.83%, while the NSE index performance is not specified.</w:t>
            </w:r>
          </w:p>
          <w:p w14:paraId="59DB0D05" w14:textId="77777777" w:rsidR="00D84523" w:rsidRDefault="00D84523" w:rsidP="00780447">
            <w:pPr>
              <w:numPr>
                <w:ilvl w:val="1"/>
                <w:numId w:val="13"/>
              </w:numPr>
              <w:shd w:val="clear" w:color="auto" w:fill="F9F9F9"/>
              <w:spacing w:before="100" w:beforeAutospacing="1" w:after="100" w:afterAutospacing="1"/>
              <w:rPr>
                <w:rFonts w:ascii="Roboto" w:hAnsi="Roboto"/>
                <w:color w:val="111111"/>
              </w:rPr>
            </w:pPr>
            <w:r>
              <w:rPr>
                <w:rStyle w:val="Strong"/>
                <w:rFonts w:ascii="Roboto" w:hAnsi="Roboto"/>
                <w:color w:val="111111"/>
              </w:rPr>
              <w:t>6 Months</w:t>
            </w:r>
            <w:r>
              <w:rPr>
                <w:rFonts w:ascii="Roboto" w:hAnsi="Roboto"/>
                <w:color w:val="111111"/>
              </w:rPr>
              <w:t>: TCS increased by 8.59%, outperforming the NSE index.</w:t>
            </w:r>
          </w:p>
          <w:p w14:paraId="438F6F81" w14:textId="77777777" w:rsidR="00D84523" w:rsidRDefault="00D84523" w:rsidP="00780447">
            <w:pPr>
              <w:numPr>
                <w:ilvl w:val="1"/>
                <w:numId w:val="13"/>
              </w:numPr>
              <w:shd w:val="clear" w:color="auto" w:fill="F9F9F9"/>
              <w:spacing w:before="100" w:beforeAutospacing="1" w:after="100" w:afterAutospacing="1"/>
              <w:rPr>
                <w:rFonts w:ascii="Roboto" w:hAnsi="Roboto"/>
                <w:color w:val="111111"/>
              </w:rPr>
            </w:pPr>
            <w:r>
              <w:rPr>
                <w:rStyle w:val="Strong"/>
                <w:rFonts w:ascii="Roboto" w:hAnsi="Roboto"/>
                <w:color w:val="111111"/>
              </w:rPr>
              <w:t>Year to Date</w:t>
            </w:r>
            <w:r>
              <w:rPr>
                <w:rFonts w:ascii="Roboto" w:hAnsi="Roboto"/>
                <w:color w:val="111111"/>
              </w:rPr>
              <w:t>: TCS increased by 1.34%, while the NSE index performance is not specified.</w:t>
            </w:r>
          </w:p>
          <w:p w14:paraId="70B576E9" w14:textId="77777777" w:rsidR="00D84523" w:rsidRDefault="00D84523" w:rsidP="00780447">
            <w:pPr>
              <w:numPr>
                <w:ilvl w:val="1"/>
                <w:numId w:val="13"/>
              </w:numPr>
              <w:shd w:val="clear" w:color="auto" w:fill="F9F9F9"/>
              <w:spacing w:before="100" w:beforeAutospacing="1" w:after="100" w:afterAutospacing="1"/>
              <w:rPr>
                <w:rFonts w:ascii="Roboto" w:hAnsi="Roboto"/>
                <w:color w:val="111111"/>
              </w:rPr>
            </w:pPr>
            <w:r>
              <w:rPr>
                <w:rStyle w:val="Strong"/>
                <w:rFonts w:ascii="Roboto" w:hAnsi="Roboto"/>
                <w:color w:val="111111"/>
              </w:rPr>
              <w:t>1 Year</w:t>
            </w:r>
            <w:r>
              <w:rPr>
                <w:rFonts w:ascii="Roboto" w:hAnsi="Roboto"/>
                <w:color w:val="111111"/>
              </w:rPr>
              <w:t>: TCS increased by 22.83%, outperforming the NSE index.</w:t>
            </w:r>
          </w:p>
          <w:p w14:paraId="7C9FBAAF" w14:textId="77777777" w:rsidR="00D84523" w:rsidRDefault="00780447" w:rsidP="00780447">
            <w:pPr>
              <w:numPr>
                <w:ilvl w:val="1"/>
                <w:numId w:val="13"/>
              </w:numPr>
              <w:shd w:val="clear" w:color="auto" w:fill="F9F9F9"/>
              <w:spacing w:before="100" w:beforeAutospacing="1" w:after="100" w:afterAutospacing="1"/>
              <w:rPr>
                <w:rFonts w:ascii="Roboto" w:hAnsi="Roboto"/>
                <w:color w:val="111111"/>
              </w:rPr>
            </w:pPr>
            <w:hyperlink r:id="rId32" w:history="1">
              <w:r w:rsidR="00D84523">
                <w:rPr>
                  <w:rStyle w:val="Strong"/>
                  <w:rFonts w:ascii="Roboto" w:hAnsi="Roboto"/>
                  <w:color w:val="0000FF"/>
                  <w:u w:val="single"/>
                </w:rPr>
                <w:t>5 Years</w:t>
              </w:r>
              <w:r w:rsidR="00D84523">
                <w:rPr>
                  <w:rStyle w:val="Hyperlink"/>
                  <w:rFonts w:ascii="Roboto" w:hAnsi="Roboto"/>
                </w:rPr>
                <w:t>: TCS increased by 90.24%, outperforming the NSE index </w:t>
              </w:r>
            </w:hyperlink>
          </w:p>
          <w:p w14:paraId="3AE27EB2" w14:textId="34E22DED" w:rsidR="0042742A" w:rsidRDefault="0042742A" w:rsidP="00AE72EE"/>
          <w:p w14:paraId="1E233427" w14:textId="0B65CEFE" w:rsidR="00C3569F" w:rsidRDefault="00001492" w:rsidP="00121C84">
            <w:pPr>
              <w:pStyle w:val="Heading1"/>
            </w:pPr>
            <w:r>
              <w:t>analyzing sign</w:t>
            </w:r>
            <w:r w:rsidR="00015154">
              <w:t>i</w:t>
            </w:r>
            <w:r>
              <w:t>ficant</w:t>
            </w:r>
            <w:r w:rsidR="00015154">
              <w:t xml:space="preserve"> events and news</w:t>
            </w:r>
          </w:p>
        </w:tc>
      </w:tr>
      <w:tr w:rsidR="00C3569F" w14:paraId="1ED6803B" w14:textId="77777777" w:rsidTr="001F3540">
        <w:trPr>
          <w:trHeight w:val="1818"/>
        </w:trPr>
        <w:tc>
          <w:tcPr>
            <w:tcW w:w="10771" w:type="dxa"/>
            <w:gridSpan w:val="2"/>
          </w:tcPr>
          <w:p w14:paraId="4761E516" w14:textId="77777777" w:rsidR="00EC0408" w:rsidRPr="00EC0408" w:rsidRDefault="00EC0408" w:rsidP="00EC0408">
            <w:pPr>
              <w:spacing w:before="180"/>
              <w:rPr>
                <w:rFonts w:ascii="Times New Roman" w:eastAsia="Times New Roman" w:hAnsi="Times New Roman" w:cs="Times New Roman"/>
                <w:szCs w:val="24"/>
                <w:lang w:val="en-IN" w:eastAsia="en-IN"/>
              </w:rPr>
            </w:pPr>
            <w:r w:rsidRPr="00EC0408">
              <w:rPr>
                <w:rFonts w:ascii="Times New Roman" w:eastAsia="Times New Roman" w:hAnsi="Times New Roman" w:cs="Times New Roman"/>
                <w:szCs w:val="24"/>
                <w:lang w:val="en-IN" w:eastAsia="en-IN"/>
              </w:rPr>
              <w:t>"</w:t>
            </w:r>
            <w:r w:rsidRPr="00EC0408">
              <w:rPr>
                <w:rFonts w:ascii="Times New Roman" w:eastAsia="Times New Roman" w:hAnsi="Times New Roman" w:cs="Times New Roman"/>
                <w:b/>
                <w:bCs/>
                <w:szCs w:val="24"/>
                <w:lang w:val="en-IN" w:eastAsia="en-IN"/>
              </w:rPr>
              <w:t>Certainly! Let’s explore some key events that may have influenced the stock price of Tata Consultancy Services (TCS) between April 2023 and March 2024:</w:t>
            </w:r>
          </w:p>
          <w:p w14:paraId="119E5363" w14:textId="77777777" w:rsidR="00EC0408" w:rsidRPr="00EC0408" w:rsidRDefault="00EC0408" w:rsidP="00780447">
            <w:pPr>
              <w:numPr>
                <w:ilvl w:val="0"/>
                <w:numId w:val="14"/>
              </w:numPr>
              <w:rPr>
                <w:rFonts w:ascii="Times New Roman" w:eastAsia="Times New Roman" w:hAnsi="Times New Roman" w:cs="Times New Roman"/>
                <w:szCs w:val="24"/>
                <w:lang w:val="en-IN" w:eastAsia="en-IN"/>
              </w:rPr>
            </w:pPr>
            <w:r w:rsidRPr="00EC0408">
              <w:rPr>
                <w:rFonts w:ascii="Times New Roman" w:eastAsia="Times New Roman" w:hAnsi="Times New Roman" w:cs="Times New Roman"/>
                <w:b/>
                <w:bCs/>
                <w:szCs w:val="24"/>
                <w:lang w:val="en-IN" w:eastAsia="en-IN"/>
              </w:rPr>
              <w:t>Q4 Earnings Release (April 12, 2024):</w:t>
            </w:r>
          </w:p>
          <w:p w14:paraId="01F1C101" w14:textId="77777777" w:rsidR="00EC0408" w:rsidRPr="00EC0408" w:rsidRDefault="00EC0408" w:rsidP="00780447">
            <w:pPr>
              <w:numPr>
                <w:ilvl w:val="1"/>
                <w:numId w:val="14"/>
              </w:numPr>
              <w:spacing w:before="100" w:beforeAutospacing="1" w:after="100" w:afterAutospacing="1"/>
              <w:rPr>
                <w:rFonts w:ascii="Times New Roman" w:eastAsia="Times New Roman" w:hAnsi="Times New Roman" w:cs="Times New Roman"/>
                <w:szCs w:val="24"/>
                <w:lang w:val="en-IN" w:eastAsia="en-IN"/>
              </w:rPr>
            </w:pPr>
            <w:r w:rsidRPr="00EC0408">
              <w:rPr>
                <w:rFonts w:ascii="Times New Roman" w:eastAsia="Times New Roman" w:hAnsi="Times New Roman" w:cs="Times New Roman"/>
                <w:szCs w:val="24"/>
                <w:lang w:val="en-IN" w:eastAsia="en-IN"/>
              </w:rPr>
              <w:t>TCS announced its results for the </w:t>
            </w:r>
            <w:r w:rsidRPr="00EC0408">
              <w:rPr>
                <w:rFonts w:ascii="Times New Roman" w:eastAsia="Times New Roman" w:hAnsi="Times New Roman" w:cs="Times New Roman"/>
                <w:b/>
                <w:bCs/>
                <w:szCs w:val="24"/>
                <w:lang w:val="en-IN" w:eastAsia="en-IN"/>
              </w:rPr>
              <w:t>Fourth Quarter of FY 2024</w:t>
            </w:r>
            <w:r w:rsidRPr="00EC0408">
              <w:rPr>
                <w:rFonts w:ascii="Times New Roman" w:eastAsia="Times New Roman" w:hAnsi="Times New Roman" w:cs="Times New Roman"/>
                <w:szCs w:val="24"/>
                <w:lang w:val="en-IN" w:eastAsia="en-IN"/>
              </w:rPr>
              <w:t>, ending March 31, 2024. The earnings release was made available after-market trading hours on April 12, 2024. The leadership team addressed the media in a press conference and hosted an earnings conference call to discuss the financial performance.</w:t>
            </w:r>
          </w:p>
          <w:p w14:paraId="3285F425" w14:textId="77777777" w:rsidR="00EC0408" w:rsidRPr="00EC0408" w:rsidRDefault="00EC0408" w:rsidP="00780447">
            <w:pPr>
              <w:numPr>
                <w:ilvl w:val="1"/>
                <w:numId w:val="14"/>
              </w:numPr>
              <w:spacing w:before="100" w:beforeAutospacing="1" w:after="100" w:afterAutospacing="1"/>
              <w:rPr>
                <w:rFonts w:ascii="Times New Roman" w:eastAsia="Times New Roman" w:hAnsi="Times New Roman" w:cs="Times New Roman"/>
                <w:szCs w:val="24"/>
                <w:lang w:val="en-IN" w:eastAsia="en-IN"/>
              </w:rPr>
            </w:pPr>
            <w:r w:rsidRPr="00EC0408">
              <w:rPr>
                <w:rFonts w:ascii="Times New Roman" w:eastAsia="Times New Roman" w:hAnsi="Times New Roman" w:cs="Times New Roman"/>
                <w:szCs w:val="24"/>
                <w:lang w:val="en-IN" w:eastAsia="en-IN"/>
              </w:rPr>
              <w:t>The stock price tends to react to earnings reports, as they provide insights into the company’s financial health and growth prospects.</w:t>
            </w:r>
          </w:p>
          <w:p w14:paraId="57F3EC6F" w14:textId="77777777" w:rsidR="00EC0408" w:rsidRPr="00EC0408" w:rsidRDefault="00EC0408" w:rsidP="00780447">
            <w:pPr>
              <w:numPr>
                <w:ilvl w:val="0"/>
                <w:numId w:val="14"/>
              </w:numPr>
              <w:rPr>
                <w:rFonts w:ascii="Times New Roman" w:eastAsia="Times New Roman" w:hAnsi="Times New Roman" w:cs="Times New Roman"/>
                <w:szCs w:val="24"/>
                <w:lang w:val="en-IN" w:eastAsia="en-IN"/>
              </w:rPr>
            </w:pPr>
            <w:r w:rsidRPr="00EC0408">
              <w:rPr>
                <w:rFonts w:ascii="Times New Roman" w:eastAsia="Times New Roman" w:hAnsi="Times New Roman" w:cs="Times New Roman"/>
                <w:b/>
                <w:bCs/>
                <w:szCs w:val="24"/>
                <w:lang w:val="en-IN" w:eastAsia="en-IN"/>
              </w:rPr>
              <w:t>Morgan Stanley’s Upgrade (Q3 2024):</w:t>
            </w:r>
          </w:p>
          <w:p w14:paraId="43C2499F" w14:textId="77777777" w:rsidR="00EC0408" w:rsidRPr="00EC0408" w:rsidRDefault="00EC0408" w:rsidP="00780447">
            <w:pPr>
              <w:numPr>
                <w:ilvl w:val="1"/>
                <w:numId w:val="14"/>
              </w:numPr>
              <w:spacing w:before="100" w:beforeAutospacing="1" w:after="100" w:afterAutospacing="1"/>
              <w:rPr>
                <w:rFonts w:ascii="Times New Roman" w:eastAsia="Times New Roman" w:hAnsi="Times New Roman" w:cs="Times New Roman"/>
                <w:szCs w:val="24"/>
                <w:lang w:val="en-IN" w:eastAsia="en-IN"/>
              </w:rPr>
            </w:pPr>
            <w:r w:rsidRPr="00EC0408">
              <w:rPr>
                <w:rFonts w:ascii="Times New Roman" w:eastAsia="Times New Roman" w:hAnsi="Times New Roman" w:cs="Times New Roman"/>
                <w:szCs w:val="24"/>
                <w:lang w:val="en-IN" w:eastAsia="en-IN"/>
              </w:rPr>
              <w:t>Morgan Stanley upgraded TCS to </w:t>
            </w:r>
            <w:r w:rsidRPr="00EC0408">
              <w:rPr>
                <w:rFonts w:ascii="Times New Roman" w:eastAsia="Times New Roman" w:hAnsi="Times New Roman" w:cs="Times New Roman"/>
                <w:b/>
                <w:bCs/>
                <w:szCs w:val="24"/>
                <w:lang w:val="en-IN" w:eastAsia="en-IN"/>
              </w:rPr>
              <w:t>‘Overweight’</w:t>
            </w:r>
            <w:r w:rsidRPr="00EC0408">
              <w:rPr>
                <w:rFonts w:ascii="Times New Roman" w:eastAsia="Times New Roman" w:hAnsi="Times New Roman" w:cs="Times New Roman"/>
                <w:szCs w:val="24"/>
                <w:lang w:val="en-IN" w:eastAsia="en-IN"/>
              </w:rPr>
              <w:t> from </w:t>
            </w:r>
            <w:r w:rsidRPr="00EC0408">
              <w:rPr>
                <w:rFonts w:ascii="Times New Roman" w:eastAsia="Times New Roman" w:hAnsi="Times New Roman" w:cs="Times New Roman"/>
                <w:b/>
                <w:bCs/>
                <w:szCs w:val="24"/>
                <w:lang w:val="en-IN" w:eastAsia="en-IN"/>
              </w:rPr>
              <w:t>‘Equal-weight’</w:t>
            </w:r>
            <w:r w:rsidRPr="00EC0408">
              <w:rPr>
                <w:rFonts w:ascii="Times New Roman" w:eastAsia="Times New Roman" w:hAnsi="Times New Roman" w:cs="Times New Roman"/>
                <w:szCs w:val="24"/>
                <w:lang w:val="en-IN" w:eastAsia="en-IN"/>
              </w:rPr>
              <w:t> after the Q3 2024 results. They also raised the target price for TCS shares to </w:t>
            </w:r>
            <w:r w:rsidRPr="00EC0408">
              <w:rPr>
                <w:rFonts w:ascii="Times New Roman" w:eastAsia="Times New Roman" w:hAnsi="Times New Roman" w:cs="Times New Roman"/>
                <w:b/>
                <w:bCs/>
                <w:szCs w:val="24"/>
                <w:lang w:val="en-IN" w:eastAsia="en-IN"/>
              </w:rPr>
              <w:t>Rs 4,240</w:t>
            </w:r>
            <w:r w:rsidRPr="00EC0408">
              <w:rPr>
                <w:rFonts w:ascii="Times New Roman" w:eastAsia="Times New Roman" w:hAnsi="Times New Roman" w:cs="Times New Roman"/>
                <w:szCs w:val="24"/>
                <w:lang w:val="en-IN" w:eastAsia="en-IN"/>
              </w:rPr>
              <w:t> from </w:t>
            </w:r>
            <w:r w:rsidRPr="00EC0408">
              <w:rPr>
                <w:rFonts w:ascii="Times New Roman" w:eastAsia="Times New Roman" w:hAnsi="Times New Roman" w:cs="Times New Roman"/>
                <w:b/>
                <w:bCs/>
                <w:szCs w:val="24"/>
                <w:lang w:val="en-IN" w:eastAsia="en-IN"/>
              </w:rPr>
              <w:t>Rs 3,900</w:t>
            </w:r>
            <w:r w:rsidRPr="00EC0408">
              <w:rPr>
                <w:rFonts w:ascii="Times New Roman" w:eastAsia="Times New Roman" w:hAnsi="Times New Roman" w:cs="Times New Roman"/>
                <w:szCs w:val="24"/>
                <w:lang w:val="en-IN" w:eastAsia="en-IN"/>
              </w:rPr>
              <w:t>.</w:t>
            </w:r>
          </w:p>
          <w:p w14:paraId="0F8F36CD" w14:textId="77777777" w:rsidR="00EC0408" w:rsidRPr="00EC0408" w:rsidRDefault="00EC0408" w:rsidP="00780447">
            <w:pPr>
              <w:numPr>
                <w:ilvl w:val="1"/>
                <w:numId w:val="14"/>
              </w:numPr>
              <w:spacing w:before="100" w:beforeAutospacing="1" w:after="100" w:afterAutospacing="1"/>
              <w:rPr>
                <w:rFonts w:ascii="Times New Roman" w:eastAsia="Times New Roman" w:hAnsi="Times New Roman" w:cs="Times New Roman"/>
                <w:szCs w:val="24"/>
                <w:lang w:val="en-IN" w:eastAsia="en-IN"/>
              </w:rPr>
            </w:pPr>
            <w:r w:rsidRPr="00EC0408">
              <w:rPr>
                <w:rFonts w:ascii="Times New Roman" w:eastAsia="Times New Roman" w:hAnsi="Times New Roman" w:cs="Times New Roman"/>
                <w:szCs w:val="24"/>
                <w:lang w:val="en-IN" w:eastAsia="en-IN"/>
              </w:rPr>
              <w:t>Such upgrades by prominent brokerage firms can impact investor sentiment and influence stock prices.</w:t>
            </w:r>
          </w:p>
          <w:p w14:paraId="04360861" w14:textId="77777777" w:rsidR="00EC0408" w:rsidRPr="00EC0408" w:rsidRDefault="00EC0408" w:rsidP="00780447">
            <w:pPr>
              <w:numPr>
                <w:ilvl w:val="0"/>
                <w:numId w:val="14"/>
              </w:numPr>
              <w:rPr>
                <w:rFonts w:ascii="Times New Roman" w:eastAsia="Times New Roman" w:hAnsi="Times New Roman" w:cs="Times New Roman"/>
                <w:szCs w:val="24"/>
                <w:lang w:val="en-IN" w:eastAsia="en-IN"/>
              </w:rPr>
            </w:pPr>
            <w:r w:rsidRPr="00EC0408">
              <w:rPr>
                <w:rFonts w:ascii="Times New Roman" w:eastAsia="Times New Roman" w:hAnsi="Times New Roman" w:cs="Times New Roman"/>
                <w:b/>
                <w:bCs/>
                <w:szCs w:val="24"/>
                <w:lang w:val="en-IN" w:eastAsia="en-IN"/>
              </w:rPr>
              <w:t>All-Time High Stock Price (March 2024):</w:t>
            </w:r>
          </w:p>
          <w:p w14:paraId="27EC23AB" w14:textId="77777777" w:rsidR="00EC0408" w:rsidRPr="00EC0408" w:rsidRDefault="00EC0408" w:rsidP="00780447">
            <w:pPr>
              <w:numPr>
                <w:ilvl w:val="1"/>
                <w:numId w:val="14"/>
              </w:numPr>
              <w:spacing w:before="100" w:beforeAutospacing="1" w:after="100" w:afterAutospacing="1"/>
              <w:rPr>
                <w:rFonts w:ascii="Times New Roman" w:eastAsia="Times New Roman" w:hAnsi="Times New Roman" w:cs="Times New Roman"/>
                <w:szCs w:val="24"/>
                <w:lang w:val="en-IN" w:eastAsia="en-IN"/>
              </w:rPr>
            </w:pPr>
            <w:r w:rsidRPr="00EC0408">
              <w:rPr>
                <w:rFonts w:ascii="Times New Roman" w:eastAsia="Times New Roman" w:hAnsi="Times New Roman" w:cs="Times New Roman"/>
                <w:szCs w:val="24"/>
                <w:lang w:val="en-IN" w:eastAsia="en-IN"/>
              </w:rPr>
              <w:t>TCS shares hit a fresh </w:t>
            </w:r>
            <w:r w:rsidRPr="00EC0408">
              <w:rPr>
                <w:rFonts w:ascii="Times New Roman" w:eastAsia="Times New Roman" w:hAnsi="Times New Roman" w:cs="Times New Roman"/>
                <w:b/>
                <w:bCs/>
                <w:szCs w:val="24"/>
                <w:lang w:val="en-IN" w:eastAsia="en-IN"/>
              </w:rPr>
              <w:t>all-time high</w:t>
            </w:r>
            <w:r w:rsidRPr="00EC0408">
              <w:rPr>
                <w:rFonts w:ascii="Times New Roman" w:eastAsia="Times New Roman" w:hAnsi="Times New Roman" w:cs="Times New Roman"/>
                <w:szCs w:val="24"/>
                <w:lang w:val="en-IN" w:eastAsia="en-IN"/>
              </w:rPr>
              <w:t> in March 2024, reaching </w:t>
            </w:r>
            <w:r w:rsidRPr="00EC0408">
              <w:rPr>
                <w:rFonts w:ascii="Times New Roman" w:eastAsia="Times New Roman" w:hAnsi="Times New Roman" w:cs="Times New Roman"/>
                <w:b/>
                <w:bCs/>
                <w:szCs w:val="24"/>
                <w:lang w:val="en-IN" w:eastAsia="en-IN"/>
              </w:rPr>
              <w:t>Rs 4,229.30</w:t>
            </w:r>
            <w:r w:rsidRPr="00EC0408">
              <w:rPr>
                <w:rFonts w:ascii="Times New Roman" w:eastAsia="Times New Roman" w:hAnsi="Times New Roman" w:cs="Times New Roman"/>
                <w:szCs w:val="24"/>
                <w:lang w:val="en-IN" w:eastAsia="en-IN"/>
              </w:rPr>
              <w:t> on the BSE. The stock had risen significantly from its 52-week low of </w:t>
            </w:r>
            <w:r w:rsidRPr="00EC0408">
              <w:rPr>
                <w:rFonts w:ascii="Times New Roman" w:eastAsia="Times New Roman" w:hAnsi="Times New Roman" w:cs="Times New Roman"/>
                <w:b/>
                <w:bCs/>
                <w:szCs w:val="24"/>
                <w:lang w:val="en-IN" w:eastAsia="en-IN"/>
              </w:rPr>
              <w:t>Rs 3,070.30</w:t>
            </w:r>
            <w:r w:rsidRPr="00EC0408">
              <w:rPr>
                <w:rFonts w:ascii="Times New Roman" w:eastAsia="Times New Roman" w:hAnsi="Times New Roman" w:cs="Times New Roman"/>
                <w:szCs w:val="24"/>
                <w:lang w:val="en-IN" w:eastAsia="en-IN"/>
              </w:rPr>
              <w:t> in April 2023.</w:t>
            </w:r>
          </w:p>
          <w:p w14:paraId="292113F7" w14:textId="77777777" w:rsidR="00EC0408" w:rsidRPr="00EC0408" w:rsidRDefault="00EC0408" w:rsidP="00780447">
            <w:pPr>
              <w:numPr>
                <w:ilvl w:val="1"/>
                <w:numId w:val="14"/>
              </w:numPr>
              <w:spacing w:before="100" w:beforeAutospacing="1" w:after="100" w:afterAutospacing="1"/>
              <w:rPr>
                <w:rFonts w:ascii="Times New Roman" w:eastAsia="Times New Roman" w:hAnsi="Times New Roman" w:cs="Times New Roman"/>
                <w:szCs w:val="24"/>
                <w:lang w:val="en-IN" w:eastAsia="en-IN"/>
              </w:rPr>
            </w:pPr>
            <w:r w:rsidRPr="00EC0408">
              <w:rPr>
                <w:rFonts w:ascii="Times New Roman" w:eastAsia="Times New Roman" w:hAnsi="Times New Roman" w:cs="Times New Roman"/>
                <w:szCs w:val="24"/>
                <w:lang w:val="en-IN" w:eastAsia="en-IN"/>
              </w:rPr>
              <w:t>Strong performance and positive market sentiment contributed to this surge.</w:t>
            </w:r>
          </w:p>
          <w:p w14:paraId="7507B116" w14:textId="77777777" w:rsidR="00EC0408" w:rsidRPr="00EC0408" w:rsidRDefault="00EC0408" w:rsidP="00780447">
            <w:pPr>
              <w:numPr>
                <w:ilvl w:val="0"/>
                <w:numId w:val="14"/>
              </w:numPr>
              <w:rPr>
                <w:rFonts w:ascii="Times New Roman" w:eastAsia="Times New Roman" w:hAnsi="Times New Roman" w:cs="Times New Roman"/>
                <w:szCs w:val="24"/>
                <w:lang w:val="en-IN" w:eastAsia="en-IN"/>
              </w:rPr>
            </w:pPr>
            <w:r w:rsidRPr="00EC0408">
              <w:rPr>
                <w:rFonts w:ascii="Times New Roman" w:eastAsia="Times New Roman" w:hAnsi="Times New Roman" w:cs="Times New Roman"/>
                <w:b/>
                <w:bCs/>
                <w:szCs w:val="24"/>
                <w:lang w:val="en-IN" w:eastAsia="en-IN"/>
              </w:rPr>
              <w:t>Board Meeting Approval (April 12, 2024):</w:t>
            </w:r>
          </w:p>
          <w:p w14:paraId="43218856" w14:textId="77777777" w:rsidR="00EC0408" w:rsidRPr="00EC0408" w:rsidRDefault="00EC0408" w:rsidP="00780447">
            <w:pPr>
              <w:numPr>
                <w:ilvl w:val="1"/>
                <w:numId w:val="14"/>
              </w:numPr>
              <w:spacing w:before="100" w:beforeAutospacing="1" w:after="100" w:afterAutospacing="1"/>
              <w:rPr>
                <w:rFonts w:ascii="Times New Roman" w:eastAsia="Times New Roman" w:hAnsi="Times New Roman" w:cs="Times New Roman"/>
                <w:szCs w:val="24"/>
                <w:lang w:val="en-IN" w:eastAsia="en-IN"/>
              </w:rPr>
            </w:pPr>
            <w:r w:rsidRPr="00EC0408">
              <w:rPr>
                <w:rFonts w:ascii="Times New Roman" w:eastAsia="Times New Roman" w:hAnsi="Times New Roman" w:cs="Times New Roman"/>
                <w:szCs w:val="24"/>
                <w:lang w:val="en-IN" w:eastAsia="en-IN"/>
              </w:rPr>
              <w:t>TCS held a board meeting on April 12, 2024, to approve the audited standalone financial results for the year ending March 31, 2024.</w:t>
            </w:r>
          </w:p>
          <w:p w14:paraId="78782215" w14:textId="77777777" w:rsidR="00EC0408" w:rsidRPr="00EC0408" w:rsidRDefault="00EC0408" w:rsidP="00780447">
            <w:pPr>
              <w:numPr>
                <w:ilvl w:val="1"/>
                <w:numId w:val="14"/>
              </w:numPr>
              <w:spacing w:before="100" w:beforeAutospacing="1" w:after="100" w:afterAutospacing="1"/>
              <w:rPr>
                <w:rFonts w:ascii="Times New Roman" w:eastAsia="Times New Roman" w:hAnsi="Times New Roman" w:cs="Times New Roman"/>
                <w:szCs w:val="24"/>
                <w:lang w:val="en-IN" w:eastAsia="en-IN"/>
              </w:rPr>
            </w:pPr>
            <w:r w:rsidRPr="00EC0408">
              <w:rPr>
                <w:rFonts w:ascii="Times New Roman" w:eastAsia="Times New Roman" w:hAnsi="Times New Roman" w:cs="Times New Roman"/>
                <w:szCs w:val="24"/>
                <w:lang w:val="en-IN" w:eastAsia="en-IN"/>
              </w:rPr>
              <w:t>Board decisions can impact investor confidence and stock prices.</w:t>
            </w:r>
          </w:p>
          <w:p w14:paraId="33C06D7A" w14:textId="77777777" w:rsidR="00EC0408" w:rsidRPr="00EC0408" w:rsidRDefault="00EC0408" w:rsidP="00780447">
            <w:pPr>
              <w:numPr>
                <w:ilvl w:val="0"/>
                <w:numId w:val="14"/>
              </w:numPr>
              <w:rPr>
                <w:rFonts w:ascii="Times New Roman" w:eastAsia="Times New Roman" w:hAnsi="Times New Roman" w:cs="Times New Roman"/>
                <w:szCs w:val="24"/>
                <w:lang w:val="en-IN" w:eastAsia="en-IN"/>
              </w:rPr>
            </w:pPr>
            <w:r w:rsidRPr="00EC0408">
              <w:rPr>
                <w:rFonts w:ascii="Times New Roman" w:eastAsia="Times New Roman" w:hAnsi="Times New Roman" w:cs="Times New Roman"/>
                <w:b/>
                <w:bCs/>
                <w:szCs w:val="24"/>
                <w:lang w:val="en-IN" w:eastAsia="en-IN"/>
              </w:rPr>
              <w:t>Historical Stock Price Trends:</w:t>
            </w:r>
          </w:p>
          <w:p w14:paraId="78349FE2" w14:textId="77777777" w:rsidR="00EC0408" w:rsidRPr="00EC0408" w:rsidRDefault="00EC0408" w:rsidP="00780447">
            <w:pPr>
              <w:numPr>
                <w:ilvl w:val="1"/>
                <w:numId w:val="14"/>
              </w:numPr>
              <w:spacing w:before="100" w:beforeAutospacing="1" w:after="100" w:afterAutospacing="1"/>
              <w:rPr>
                <w:rFonts w:ascii="Times New Roman" w:eastAsia="Times New Roman" w:hAnsi="Times New Roman" w:cs="Times New Roman"/>
                <w:szCs w:val="24"/>
                <w:lang w:val="en-IN" w:eastAsia="en-IN"/>
              </w:rPr>
            </w:pPr>
            <w:r w:rsidRPr="00EC0408">
              <w:rPr>
                <w:rFonts w:ascii="Times New Roman" w:eastAsia="Times New Roman" w:hAnsi="Times New Roman" w:cs="Times New Roman"/>
                <w:szCs w:val="24"/>
                <w:lang w:val="en-IN" w:eastAsia="en-IN"/>
              </w:rPr>
              <w:t>TCS stock exhibited fluctuations throughout the year. For instance:</w:t>
            </w:r>
          </w:p>
          <w:p w14:paraId="15E694A5" w14:textId="77777777" w:rsidR="00EC0408" w:rsidRPr="00EC0408" w:rsidRDefault="00EC0408" w:rsidP="00780447">
            <w:pPr>
              <w:numPr>
                <w:ilvl w:val="2"/>
                <w:numId w:val="14"/>
              </w:numPr>
              <w:spacing w:before="100" w:beforeAutospacing="1" w:after="100" w:afterAutospacing="1"/>
              <w:rPr>
                <w:rFonts w:ascii="Times New Roman" w:eastAsia="Times New Roman" w:hAnsi="Times New Roman" w:cs="Times New Roman"/>
                <w:szCs w:val="24"/>
                <w:lang w:val="en-IN" w:eastAsia="en-IN"/>
              </w:rPr>
            </w:pPr>
            <w:r w:rsidRPr="00EC0408">
              <w:rPr>
                <w:rFonts w:ascii="Times New Roman" w:eastAsia="Times New Roman" w:hAnsi="Times New Roman" w:cs="Times New Roman"/>
                <w:szCs w:val="24"/>
                <w:lang w:val="en-IN" w:eastAsia="en-IN"/>
              </w:rPr>
              <w:t>On March 28, 2024, the stock closed at </w:t>
            </w:r>
            <w:r w:rsidRPr="00EC0408">
              <w:rPr>
                <w:rFonts w:ascii="Times New Roman" w:eastAsia="Times New Roman" w:hAnsi="Times New Roman" w:cs="Times New Roman"/>
                <w:b/>
                <w:bCs/>
                <w:szCs w:val="24"/>
                <w:lang w:val="en-IN" w:eastAsia="en-IN"/>
              </w:rPr>
              <w:t>Rs 3,876.30</w:t>
            </w:r>
            <w:r w:rsidRPr="00EC0408">
              <w:rPr>
                <w:rFonts w:ascii="Times New Roman" w:eastAsia="Times New Roman" w:hAnsi="Times New Roman" w:cs="Times New Roman"/>
                <w:szCs w:val="24"/>
                <w:lang w:val="en-IN" w:eastAsia="en-IN"/>
              </w:rPr>
              <w:t>.</w:t>
            </w:r>
          </w:p>
          <w:p w14:paraId="49E13503" w14:textId="77777777" w:rsidR="00EC0408" w:rsidRPr="00EC0408" w:rsidRDefault="00EC0408" w:rsidP="00780447">
            <w:pPr>
              <w:numPr>
                <w:ilvl w:val="2"/>
                <w:numId w:val="14"/>
              </w:numPr>
              <w:spacing w:before="100" w:beforeAutospacing="1" w:after="100" w:afterAutospacing="1"/>
              <w:rPr>
                <w:rFonts w:ascii="Times New Roman" w:eastAsia="Times New Roman" w:hAnsi="Times New Roman" w:cs="Times New Roman"/>
                <w:szCs w:val="24"/>
                <w:lang w:val="en-IN" w:eastAsia="en-IN"/>
              </w:rPr>
            </w:pPr>
            <w:r w:rsidRPr="00EC0408">
              <w:rPr>
                <w:rFonts w:ascii="Times New Roman" w:eastAsia="Times New Roman" w:hAnsi="Times New Roman" w:cs="Times New Roman"/>
                <w:szCs w:val="24"/>
                <w:lang w:val="en-IN" w:eastAsia="en-IN"/>
              </w:rPr>
              <w:t>It reached an all-time high of </w:t>
            </w:r>
            <w:r w:rsidRPr="00EC0408">
              <w:rPr>
                <w:rFonts w:ascii="Times New Roman" w:eastAsia="Times New Roman" w:hAnsi="Times New Roman" w:cs="Times New Roman"/>
                <w:b/>
                <w:bCs/>
                <w:szCs w:val="24"/>
                <w:lang w:val="en-IN" w:eastAsia="en-IN"/>
              </w:rPr>
              <w:t>Rs 4,229.95</w:t>
            </w:r>
            <w:r w:rsidRPr="00EC0408">
              <w:rPr>
                <w:rFonts w:ascii="Times New Roman" w:eastAsia="Times New Roman" w:hAnsi="Times New Roman" w:cs="Times New Roman"/>
                <w:szCs w:val="24"/>
                <w:lang w:val="en-IN" w:eastAsia="en-IN"/>
              </w:rPr>
              <w:t> on March 12, 2024.</w:t>
            </w:r>
          </w:p>
          <w:p w14:paraId="351815C4" w14:textId="27731C1A" w:rsidR="00EC0408" w:rsidRPr="00EC0408" w:rsidRDefault="00EC0408" w:rsidP="00780447">
            <w:pPr>
              <w:numPr>
                <w:ilvl w:val="2"/>
                <w:numId w:val="14"/>
              </w:numPr>
              <w:spacing w:before="100" w:beforeAutospacing="1" w:after="100" w:afterAutospacing="1"/>
              <w:rPr>
                <w:rFonts w:ascii="Times New Roman" w:eastAsia="Times New Roman" w:hAnsi="Times New Roman" w:cs="Times New Roman"/>
                <w:szCs w:val="24"/>
                <w:lang w:val="en-IN" w:eastAsia="en-IN"/>
              </w:rPr>
            </w:pPr>
            <w:r w:rsidRPr="00EC0408">
              <w:rPr>
                <w:rFonts w:ascii="Times New Roman" w:eastAsia="Times New Roman" w:hAnsi="Times New Roman" w:cs="Times New Roman"/>
                <w:szCs w:val="24"/>
                <w:lang w:val="en-IN" w:eastAsia="en-IN"/>
              </w:rPr>
              <w:t>Factors like market sentiment, industry trends, and company-specific news contribute to these price movement</w:t>
            </w:r>
          </w:p>
          <w:p w14:paraId="295E39A7" w14:textId="288CC9ED" w:rsidR="00C3569F" w:rsidRDefault="00C3569F" w:rsidP="00EC0408">
            <w:pPr>
              <w:ind w:firstLine="720"/>
            </w:pPr>
          </w:p>
        </w:tc>
      </w:tr>
      <w:tr w:rsidR="00C3569F" w14:paraId="389170FF" w14:textId="77777777" w:rsidTr="001F3540">
        <w:trPr>
          <w:trHeight w:val="87"/>
        </w:trPr>
        <w:tc>
          <w:tcPr>
            <w:tcW w:w="10771" w:type="dxa"/>
            <w:gridSpan w:val="2"/>
          </w:tcPr>
          <w:p w14:paraId="14BC62D7" w14:textId="77777777" w:rsidR="00C3569F" w:rsidRDefault="00C03763" w:rsidP="00AF088A">
            <w:pPr>
              <w:pStyle w:val="Heading1"/>
            </w:pPr>
            <w:r>
              <w:t xml:space="preserve">    </w:t>
            </w:r>
            <w:r w:rsidR="00AF088A">
              <w:t>conclusion</w:t>
            </w:r>
            <w:r w:rsidR="001F5C70">
              <w:t xml:space="preserve"> </w:t>
            </w:r>
          </w:p>
          <w:p w14:paraId="212BE4B3" w14:textId="77777777" w:rsidR="00D70486" w:rsidRDefault="00D70486" w:rsidP="00D70486"/>
          <w:p w14:paraId="1FE582AB" w14:textId="77777777" w:rsidR="00D70486" w:rsidRPr="00D70486" w:rsidRDefault="00D70486" w:rsidP="00D70486">
            <w:pPr>
              <w:pStyle w:val="NormalWeb"/>
              <w:shd w:val="clear" w:color="auto" w:fill="FFFFFF"/>
              <w:spacing w:before="0" w:beforeAutospacing="0" w:after="0" w:afterAutospacing="0"/>
              <w:rPr>
                <w:rFonts w:ascii="Roboto" w:hAnsi="Roboto"/>
                <w:color w:val="111111"/>
              </w:rPr>
            </w:pPr>
            <w:r>
              <w:t xml:space="preserve">  </w:t>
            </w:r>
            <w:r w:rsidRPr="00D70486">
              <w:rPr>
                <w:rFonts w:ascii="Roboto" w:hAnsi="Roboto"/>
                <w:color w:val="111111"/>
              </w:rPr>
              <w:t>Let’s delve into the stock performance of </w:t>
            </w:r>
            <w:r w:rsidRPr="00D70486">
              <w:rPr>
                <w:rFonts w:ascii="Roboto" w:hAnsi="Roboto"/>
                <w:b/>
                <w:bCs/>
                <w:color w:val="111111"/>
              </w:rPr>
              <w:t>Tata Consultancy Services Limited (TCS)</w:t>
            </w:r>
            <w:r w:rsidRPr="00D70486">
              <w:rPr>
                <w:rFonts w:ascii="Roboto" w:hAnsi="Roboto"/>
                <w:color w:val="111111"/>
              </w:rPr>
              <w:t> from </w:t>
            </w:r>
            <w:r w:rsidRPr="00D70486">
              <w:rPr>
                <w:rFonts w:ascii="Roboto" w:hAnsi="Roboto"/>
                <w:b/>
                <w:bCs/>
                <w:color w:val="111111"/>
              </w:rPr>
              <w:t>April 2023 to March 2024</w:t>
            </w:r>
            <w:r w:rsidRPr="00D70486">
              <w:rPr>
                <w:rFonts w:ascii="Roboto" w:hAnsi="Roboto"/>
                <w:color w:val="111111"/>
              </w:rPr>
              <w:t>.</w:t>
            </w:r>
          </w:p>
          <w:p w14:paraId="42D29AC9" w14:textId="77777777" w:rsidR="00D70486" w:rsidRPr="00D70486" w:rsidRDefault="00D70486" w:rsidP="00D70486">
            <w:pPr>
              <w:shd w:val="clear" w:color="auto" w:fill="FFFFFF"/>
              <w:spacing w:before="180"/>
              <w:rPr>
                <w:rFonts w:ascii="Roboto" w:eastAsia="Times New Roman" w:hAnsi="Roboto" w:cs="Times New Roman"/>
                <w:color w:val="111111"/>
                <w:szCs w:val="24"/>
                <w:lang w:val="en-IN" w:eastAsia="en-IN"/>
              </w:rPr>
            </w:pPr>
            <w:r w:rsidRPr="00D70486">
              <w:rPr>
                <w:rFonts w:ascii="Roboto" w:eastAsia="Times New Roman" w:hAnsi="Roboto" w:cs="Times New Roman"/>
                <w:color w:val="111111"/>
                <w:szCs w:val="24"/>
                <w:lang w:val="en-IN" w:eastAsia="en-IN"/>
              </w:rPr>
              <w:t>Here are some key insights based on historical stock prices:</w:t>
            </w:r>
          </w:p>
          <w:p w14:paraId="2488E17F" w14:textId="77777777" w:rsidR="00D70486" w:rsidRPr="00D70486" w:rsidRDefault="00D70486" w:rsidP="00780447">
            <w:pPr>
              <w:numPr>
                <w:ilvl w:val="0"/>
                <w:numId w:val="15"/>
              </w:numPr>
              <w:shd w:val="clear" w:color="auto" w:fill="FFFFFF"/>
              <w:spacing w:before="100" w:beforeAutospacing="1" w:after="100" w:afterAutospacing="1"/>
              <w:rPr>
                <w:rFonts w:ascii="Roboto" w:eastAsia="Times New Roman" w:hAnsi="Roboto" w:cs="Times New Roman"/>
                <w:color w:val="111111"/>
                <w:szCs w:val="24"/>
                <w:lang w:val="en-IN" w:eastAsia="en-IN"/>
              </w:rPr>
            </w:pPr>
            <w:r w:rsidRPr="00D70486">
              <w:rPr>
                <w:rFonts w:ascii="Roboto" w:eastAsia="Times New Roman" w:hAnsi="Roboto" w:cs="Times New Roman"/>
                <w:b/>
                <w:bCs/>
                <w:color w:val="111111"/>
                <w:szCs w:val="24"/>
                <w:lang w:val="en-IN" w:eastAsia="en-IN"/>
              </w:rPr>
              <w:t>Starting Price (April 2023)</w:t>
            </w:r>
            <w:r w:rsidRPr="00D70486">
              <w:rPr>
                <w:rFonts w:ascii="Roboto" w:eastAsia="Times New Roman" w:hAnsi="Roboto" w:cs="Times New Roman"/>
                <w:color w:val="111111"/>
                <w:szCs w:val="24"/>
                <w:lang w:val="en-IN" w:eastAsia="en-IN"/>
              </w:rPr>
              <w:t>: TCS opened at </w:t>
            </w:r>
            <w:r w:rsidRPr="00D70486">
              <w:rPr>
                <w:rFonts w:ascii="Times New Roman" w:eastAsia="Times New Roman" w:hAnsi="Times New Roman" w:cs="Times New Roman"/>
                <w:b/>
                <w:bCs/>
                <w:color w:val="111111"/>
                <w:szCs w:val="24"/>
                <w:lang w:val="en-IN" w:eastAsia="en-IN"/>
              </w:rPr>
              <w:t>₹</w:t>
            </w:r>
            <w:r w:rsidRPr="00D70486">
              <w:rPr>
                <w:rFonts w:ascii="Roboto" w:eastAsia="Times New Roman" w:hAnsi="Roboto" w:cs="Times New Roman"/>
                <w:b/>
                <w:bCs/>
                <w:color w:val="111111"/>
                <w:szCs w:val="24"/>
                <w:lang w:val="en-IN" w:eastAsia="en-IN"/>
              </w:rPr>
              <w:t>3,850.10</w:t>
            </w:r>
            <w:r w:rsidRPr="00D70486">
              <w:rPr>
                <w:rFonts w:ascii="Roboto" w:eastAsia="Times New Roman" w:hAnsi="Roboto" w:cs="Times New Roman"/>
                <w:color w:val="111111"/>
                <w:szCs w:val="24"/>
                <w:lang w:val="en-IN" w:eastAsia="en-IN"/>
              </w:rPr>
              <w:t> on March 28, 2024.</w:t>
            </w:r>
          </w:p>
          <w:p w14:paraId="323F7BC3" w14:textId="77777777" w:rsidR="00D70486" w:rsidRPr="00D70486" w:rsidRDefault="00D70486" w:rsidP="00780447">
            <w:pPr>
              <w:numPr>
                <w:ilvl w:val="0"/>
                <w:numId w:val="15"/>
              </w:numPr>
              <w:shd w:val="clear" w:color="auto" w:fill="FFFFFF"/>
              <w:spacing w:before="100" w:beforeAutospacing="1" w:after="100" w:afterAutospacing="1"/>
              <w:rPr>
                <w:rFonts w:ascii="Roboto" w:eastAsia="Times New Roman" w:hAnsi="Roboto" w:cs="Times New Roman"/>
                <w:color w:val="111111"/>
                <w:szCs w:val="24"/>
                <w:lang w:val="en-IN" w:eastAsia="en-IN"/>
              </w:rPr>
            </w:pPr>
            <w:r w:rsidRPr="00D70486">
              <w:rPr>
                <w:rFonts w:ascii="Roboto" w:eastAsia="Times New Roman" w:hAnsi="Roboto" w:cs="Times New Roman"/>
                <w:b/>
                <w:bCs/>
                <w:color w:val="111111"/>
                <w:szCs w:val="24"/>
                <w:lang w:val="en-IN" w:eastAsia="en-IN"/>
              </w:rPr>
              <w:t>Closing Price (March 2024)</w:t>
            </w:r>
            <w:r w:rsidRPr="00D70486">
              <w:rPr>
                <w:rFonts w:ascii="Roboto" w:eastAsia="Times New Roman" w:hAnsi="Roboto" w:cs="Times New Roman"/>
                <w:color w:val="111111"/>
                <w:szCs w:val="24"/>
                <w:lang w:val="en-IN" w:eastAsia="en-IN"/>
              </w:rPr>
              <w:t>: On March 28, 2024, the closing price was </w:t>
            </w:r>
            <w:r w:rsidRPr="00D70486">
              <w:rPr>
                <w:rFonts w:ascii="Times New Roman" w:eastAsia="Times New Roman" w:hAnsi="Times New Roman" w:cs="Times New Roman"/>
                <w:b/>
                <w:bCs/>
                <w:color w:val="111111"/>
                <w:szCs w:val="24"/>
                <w:lang w:val="en-IN" w:eastAsia="en-IN"/>
              </w:rPr>
              <w:t>₹</w:t>
            </w:r>
            <w:r w:rsidRPr="00D70486">
              <w:rPr>
                <w:rFonts w:ascii="Roboto" w:eastAsia="Times New Roman" w:hAnsi="Roboto" w:cs="Times New Roman"/>
                <w:b/>
                <w:bCs/>
                <w:color w:val="111111"/>
                <w:szCs w:val="24"/>
                <w:lang w:val="en-IN" w:eastAsia="en-IN"/>
              </w:rPr>
              <w:t>3,876.30</w:t>
            </w:r>
            <w:r w:rsidRPr="00D70486">
              <w:rPr>
                <w:rFonts w:ascii="Roboto" w:eastAsia="Times New Roman" w:hAnsi="Roboto" w:cs="Times New Roman"/>
                <w:color w:val="111111"/>
                <w:szCs w:val="24"/>
                <w:lang w:val="en-IN" w:eastAsia="en-IN"/>
              </w:rPr>
              <w:t>.</w:t>
            </w:r>
          </w:p>
          <w:p w14:paraId="487BAB46" w14:textId="77777777" w:rsidR="00D70486" w:rsidRPr="00D70486" w:rsidRDefault="00D70486" w:rsidP="00780447">
            <w:pPr>
              <w:numPr>
                <w:ilvl w:val="0"/>
                <w:numId w:val="15"/>
              </w:numPr>
              <w:shd w:val="clear" w:color="auto" w:fill="FFFFFF"/>
              <w:spacing w:before="100" w:beforeAutospacing="1" w:after="100" w:afterAutospacing="1"/>
              <w:rPr>
                <w:rFonts w:ascii="Roboto" w:eastAsia="Times New Roman" w:hAnsi="Roboto" w:cs="Times New Roman"/>
                <w:color w:val="111111"/>
                <w:szCs w:val="24"/>
                <w:lang w:val="en-IN" w:eastAsia="en-IN"/>
              </w:rPr>
            </w:pPr>
            <w:r w:rsidRPr="00D70486">
              <w:rPr>
                <w:rFonts w:ascii="Roboto" w:eastAsia="Times New Roman" w:hAnsi="Roboto" w:cs="Times New Roman"/>
                <w:b/>
                <w:bCs/>
                <w:color w:val="111111"/>
                <w:szCs w:val="24"/>
                <w:lang w:val="en-IN" w:eastAsia="en-IN"/>
              </w:rPr>
              <w:t>All-Time High</w:t>
            </w:r>
            <w:r w:rsidRPr="00D70486">
              <w:rPr>
                <w:rFonts w:ascii="Roboto" w:eastAsia="Times New Roman" w:hAnsi="Roboto" w:cs="Times New Roman"/>
                <w:color w:val="111111"/>
                <w:szCs w:val="24"/>
                <w:lang w:val="en-IN" w:eastAsia="en-IN"/>
              </w:rPr>
              <w:t>: TCS shares hit an all-time high during this period, rising by </w:t>
            </w:r>
            <w:r w:rsidRPr="00D70486">
              <w:rPr>
                <w:rFonts w:ascii="Roboto" w:eastAsia="Times New Roman" w:hAnsi="Roboto" w:cs="Times New Roman"/>
                <w:b/>
                <w:bCs/>
                <w:color w:val="111111"/>
                <w:szCs w:val="24"/>
                <w:lang w:val="en-IN" w:eastAsia="en-IN"/>
              </w:rPr>
              <w:t>38%</w:t>
            </w:r>
            <w:r w:rsidRPr="00D70486">
              <w:rPr>
                <w:rFonts w:ascii="Roboto" w:eastAsia="Times New Roman" w:hAnsi="Roboto" w:cs="Times New Roman"/>
                <w:color w:val="111111"/>
                <w:szCs w:val="24"/>
                <w:lang w:val="en-IN" w:eastAsia="en-IN"/>
              </w:rPr>
              <w:t xml:space="preserve"> from its 52-week low of </w:t>
            </w:r>
            <w:r w:rsidRPr="00D70486">
              <w:rPr>
                <w:rFonts w:ascii="Times New Roman" w:eastAsia="Times New Roman" w:hAnsi="Times New Roman" w:cs="Times New Roman"/>
                <w:color w:val="111111"/>
                <w:szCs w:val="24"/>
                <w:lang w:val="en-IN" w:eastAsia="en-IN"/>
              </w:rPr>
              <w:t>₹</w:t>
            </w:r>
            <w:r w:rsidRPr="00D70486">
              <w:rPr>
                <w:rFonts w:ascii="Roboto" w:eastAsia="Times New Roman" w:hAnsi="Roboto" w:cs="Times New Roman"/>
                <w:color w:val="111111"/>
                <w:szCs w:val="24"/>
                <w:lang w:val="en-IN" w:eastAsia="en-IN"/>
              </w:rPr>
              <w:t>3,070.30 touched on April 17, 2023.</w:t>
            </w:r>
          </w:p>
          <w:p w14:paraId="4B66888D" w14:textId="77777777" w:rsidR="00D70486" w:rsidRPr="00D70486" w:rsidRDefault="00D70486" w:rsidP="00780447">
            <w:pPr>
              <w:numPr>
                <w:ilvl w:val="0"/>
                <w:numId w:val="15"/>
              </w:numPr>
              <w:shd w:val="clear" w:color="auto" w:fill="FFFFFF"/>
              <w:spacing w:before="100" w:beforeAutospacing="1" w:after="100" w:afterAutospacing="1"/>
              <w:rPr>
                <w:rFonts w:ascii="Roboto" w:eastAsia="Times New Roman" w:hAnsi="Roboto" w:cs="Times New Roman"/>
                <w:color w:val="111111"/>
                <w:szCs w:val="24"/>
                <w:lang w:val="en-IN" w:eastAsia="en-IN"/>
              </w:rPr>
            </w:pPr>
            <w:r w:rsidRPr="00D70486">
              <w:rPr>
                <w:rFonts w:ascii="Roboto" w:eastAsia="Times New Roman" w:hAnsi="Roboto" w:cs="Times New Roman"/>
                <w:b/>
                <w:bCs/>
                <w:color w:val="111111"/>
                <w:szCs w:val="24"/>
                <w:lang w:val="en-IN" w:eastAsia="en-IN"/>
              </w:rPr>
              <w:t>Three-Year Return</w:t>
            </w:r>
            <w:r w:rsidRPr="00D70486">
              <w:rPr>
                <w:rFonts w:ascii="Roboto" w:eastAsia="Times New Roman" w:hAnsi="Roboto" w:cs="Times New Roman"/>
                <w:color w:val="111111"/>
                <w:szCs w:val="24"/>
                <w:lang w:val="en-IN" w:eastAsia="en-IN"/>
              </w:rPr>
              <w:t>: Over the past three years, TCS generated a return of </w:t>
            </w:r>
            <w:r w:rsidRPr="00D70486">
              <w:rPr>
                <w:rFonts w:ascii="Roboto" w:eastAsia="Times New Roman" w:hAnsi="Roboto" w:cs="Times New Roman"/>
                <w:b/>
                <w:bCs/>
                <w:color w:val="111111"/>
                <w:szCs w:val="24"/>
                <w:lang w:val="en-IN" w:eastAsia="en-IN"/>
              </w:rPr>
              <w:t>25.24%</w:t>
            </w:r>
            <w:r w:rsidRPr="00D70486">
              <w:rPr>
                <w:rFonts w:ascii="Roboto" w:eastAsia="Times New Roman" w:hAnsi="Roboto" w:cs="Times New Roman"/>
                <w:color w:val="111111"/>
                <w:szCs w:val="24"/>
                <w:lang w:val="en-IN" w:eastAsia="en-IN"/>
              </w:rPr>
              <w:t>, compared to the Nifty 100 index, which provided a return of </w:t>
            </w:r>
            <w:r w:rsidRPr="00D70486">
              <w:rPr>
                <w:rFonts w:ascii="Roboto" w:eastAsia="Times New Roman" w:hAnsi="Roboto" w:cs="Times New Roman"/>
                <w:b/>
                <w:bCs/>
                <w:color w:val="111111"/>
                <w:szCs w:val="24"/>
                <w:lang w:val="en-IN" w:eastAsia="en-IN"/>
              </w:rPr>
              <w:t>55.11%</w:t>
            </w:r>
            <w:r w:rsidRPr="00D70486">
              <w:rPr>
                <w:rFonts w:ascii="Roboto" w:eastAsia="Times New Roman" w:hAnsi="Roboto" w:cs="Times New Roman"/>
                <w:color w:val="111111"/>
                <w:szCs w:val="24"/>
                <w:lang w:val="en-IN" w:eastAsia="en-IN"/>
              </w:rPr>
              <w:t>.</w:t>
            </w:r>
          </w:p>
          <w:p w14:paraId="3791672F" w14:textId="77777777" w:rsidR="00D70486" w:rsidRPr="00D70486" w:rsidRDefault="00D70486" w:rsidP="00780447">
            <w:pPr>
              <w:numPr>
                <w:ilvl w:val="0"/>
                <w:numId w:val="15"/>
              </w:numPr>
              <w:shd w:val="clear" w:color="auto" w:fill="FFFFFF"/>
              <w:spacing w:before="100" w:beforeAutospacing="1" w:after="100" w:afterAutospacing="1"/>
              <w:rPr>
                <w:rFonts w:ascii="Roboto" w:eastAsia="Times New Roman" w:hAnsi="Roboto" w:cs="Times New Roman"/>
                <w:color w:val="111111"/>
                <w:szCs w:val="24"/>
                <w:lang w:val="en-IN" w:eastAsia="en-IN"/>
              </w:rPr>
            </w:pPr>
            <w:r w:rsidRPr="00D70486">
              <w:rPr>
                <w:rFonts w:ascii="Roboto" w:eastAsia="Times New Roman" w:hAnsi="Roboto" w:cs="Times New Roman"/>
                <w:b/>
                <w:bCs/>
                <w:color w:val="111111"/>
                <w:szCs w:val="24"/>
                <w:lang w:val="en-IN" w:eastAsia="en-IN"/>
              </w:rPr>
              <w:t>Quarterly Trends</w:t>
            </w:r>
            <w:r w:rsidRPr="00D70486">
              <w:rPr>
                <w:rFonts w:ascii="Roboto" w:eastAsia="Times New Roman" w:hAnsi="Roboto" w:cs="Times New Roman"/>
                <w:color w:val="111111"/>
                <w:szCs w:val="24"/>
                <w:lang w:val="en-IN" w:eastAsia="en-IN"/>
              </w:rPr>
              <w:t>: TCS share price trend in the last month showed a </w:t>
            </w:r>
            <w:r w:rsidRPr="00D70486">
              <w:rPr>
                <w:rFonts w:ascii="Roboto" w:eastAsia="Times New Roman" w:hAnsi="Roboto" w:cs="Times New Roman"/>
                <w:b/>
                <w:bCs/>
                <w:color w:val="111111"/>
                <w:szCs w:val="24"/>
                <w:lang w:val="en-IN" w:eastAsia="en-IN"/>
              </w:rPr>
              <w:t>4.34% decline</w:t>
            </w:r>
            <w:r w:rsidRPr="00D70486">
              <w:rPr>
                <w:rFonts w:ascii="Roboto" w:eastAsia="Times New Roman" w:hAnsi="Roboto" w:cs="Times New Roman"/>
                <w:color w:val="111111"/>
                <w:szCs w:val="24"/>
                <w:lang w:val="en-IN" w:eastAsia="en-IN"/>
              </w:rPr>
              <w:t>, while over the last three months, it increased by </w:t>
            </w:r>
            <w:r w:rsidRPr="00D70486">
              <w:rPr>
                <w:rFonts w:ascii="Roboto" w:eastAsia="Times New Roman" w:hAnsi="Roboto" w:cs="Times New Roman"/>
                <w:b/>
                <w:bCs/>
                <w:color w:val="111111"/>
                <w:szCs w:val="24"/>
                <w:lang w:val="en-IN" w:eastAsia="en-IN"/>
              </w:rPr>
              <w:t>2.77%</w:t>
            </w:r>
            <w:r w:rsidRPr="00D70486">
              <w:rPr>
                <w:rFonts w:ascii="Roboto" w:eastAsia="Times New Roman" w:hAnsi="Roboto" w:cs="Times New Roman"/>
                <w:color w:val="111111"/>
                <w:szCs w:val="24"/>
                <w:lang w:val="en-IN" w:eastAsia="en-IN"/>
              </w:rPr>
              <w:t>. Over the entire year, TCS shares rose by </w:t>
            </w:r>
            <w:r w:rsidRPr="00D70486">
              <w:rPr>
                <w:rFonts w:ascii="Roboto" w:eastAsia="Times New Roman" w:hAnsi="Roboto" w:cs="Times New Roman"/>
                <w:b/>
                <w:bCs/>
                <w:color w:val="111111"/>
                <w:szCs w:val="24"/>
                <w:lang w:val="en-IN" w:eastAsia="en-IN"/>
              </w:rPr>
              <w:t>22.17%</w:t>
            </w:r>
            <w:r w:rsidRPr="00D70486">
              <w:rPr>
                <w:rFonts w:ascii="Roboto" w:eastAsia="Times New Roman" w:hAnsi="Roboto" w:cs="Times New Roman"/>
                <w:color w:val="111111"/>
                <w:szCs w:val="24"/>
                <w:lang w:val="en-IN" w:eastAsia="en-IN"/>
              </w:rPr>
              <w:t>.</w:t>
            </w:r>
          </w:p>
          <w:p w14:paraId="4674BC35" w14:textId="467212D8" w:rsidR="00D70486" w:rsidRPr="00A73D37" w:rsidRDefault="00D70486" w:rsidP="00A73D37">
            <w:pPr>
              <w:shd w:val="clear" w:color="auto" w:fill="FFFFFF"/>
              <w:spacing w:before="180"/>
              <w:rPr>
                <w:rFonts w:ascii="Roboto" w:eastAsia="Times New Roman" w:hAnsi="Roboto" w:cs="Times New Roman"/>
                <w:color w:val="111111"/>
                <w:szCs w:val="24"/>
                <w:lang w:val="en-IN" w:eastAsia="en-IN"/>
              </w:rPr>
            </w:pPr>
            <w:r w:rsidRPr="00D70486">
              <w:rPr>
                <w:rFonts w:ascii="Roboto" w:eastAsia="Times New Roman" w:hAnsi="Roboto" w:cs="Times New Roman"/>
                <w:color w:val="111111"/>
                <w:szCs w:val="24"/>
                <w:lang w:val="en-IN" w:eastAsia="en-IN"/>
              </w:rPr>
              <w:t>In summary, TCS demonstrated resilience in demand, strong order book growth, and positive revenue trends during this period. Keep in mind that stock prices can be influenced by various factors, so it’s essential to consider a holistic view when analyzing investment decision</w:t>
            </w:r>
            <w:r w:rsidR="00A73D37">
              <w:rPr>
                <w:rFonts w:ascii="Roboto" w:eastAsia="Times New Roman" w:hAnsi="Roboto" w:cs="Times New Roman"/>
                <w:color w:val="111111"/>
                <w:szCs w:val="24"/>
                <w:lang w:val="en-IN" w:eastAsia="en-IN"/>
              </w:rPr>
              <w:t>.</w:t>
            </w:r>
          </w:p>
          <w:p w14:paraId="49AFE25C" w14:textId="77777777" w:rsidR="00D70486" w:rsidRDefault="00D70486" w:rsidP="00D70486"/>
          <w:p w14:paraId="260212A1" w14:textId="0E8E1386" w:rsidR="00D70486" w:rsidRPr="00D70486" w:rsidRDefault="00D70486" w:rsidP="00D70486"/>
        </w:tc>
      </w:tr>
    </w:tbl>
    <w:p w14:paraId="4EB99CED" w14:textId="15B2AFEE" w:rsidR="004A0DED" w:rsidRDefault="00744792" w:rsidP="00C93863">
      <w:pPr>
        <w:pStyle w:val="Heading1"/>
      </w:pPr>
      <w:r>
        <w:t xml:space="preserve">  visuali</w:t>
      </w:r>
      <w:r w:rsidR="004D31B1">
        <w:t>zation</w:t>
      </w:r>
    </w:p>
    <w:p w14:paraId="0F841159" w14:textId="39F6DFDD" w:rsidR="008E2A19" w:rsidRPr="00E53B04" w:rsidRDefault="00E53B04" w:rsidP="00780447">
      <w:pPr>
        <w:pStyle w:val="ListParagraph"/>
        <w:numPr>
          <w:ilvl w:val="0"/>
          <w:numId w:val="16"/>
        </w:numPr>
        <w:rPr>
          <w:b/>
          <w:bCs/>
        </w:rPr>
      </w:pPr>
      <w:r w:rsidRPr="00E53B04">
        <w:rPr>
          <w:b/>
          <w:bCs/>
        </w:rPr>
        <w:t>chart of tcs</w:t>
      </w:r>
    </w:p>
    <w:p w14:paraId="2E0A8253" w14:textId="6C107685" w:rsidR="008E2A19" w:rsidRDefault="00EE6DE6" w:rsidP="00EE6DE6">
      <w:pPr>
        <w:tabs>
          <w:tab w:val="left" w:pos="1980"/>
        </w:tabs>
      </w:pPr>
      <w:r>
        <w:t xml:space="preserve">         </w:t>
      </w:r>
      <w:r>
        <w:tab/>
      </w:r>
    </w:p>
    <w:p w14:paraId="48DDC582" w14:textId="77777777" w:rsidR="00EE6DE6" w:rsidRPr="00EE6DE6" w:rsidRDefault="00EE6DE6" w:rsidP="00EE6DE6">
      <w:pPr>
        <w:pStyle w:val="NormalWeb"/>
        <w:shd w:val="clear" w:color="auto" w:fill="FFFFFF"/>
        <w:spacing w:before="180" w:beforeAutospacing="0" w:after="0" w:afterAutospacing="0"/>
        <w:rPr>
          <w:rFonts w:ascii="Roboto" w:hAnsi="Roboto"/>
          <w:color w:val="111111"/>
        </w:rPr>
      </w:pPr>
      <w:r>
        <w:t xml:space="preserve">         </w:t>
      </w:r>
      <w:r w:rsidRPr="00EE6DE6">
        <w:rPr>
          <w:rFonts w:ascii="Roboto" w:hAnsi="Roboto"/>
          <w:color w:val="111111"/>
        </w:rPr>
        <w:t>Here’s an overview of TCS’s stock performance during this period:</w:t>
      </w:r>
    </w:p>
    <w:p w14:paraId="7EEEDE32" w14:textId="77777777" w:rsidR="00EE6DE6" w:rsidRPr="00EE6DE6" w:rsidRDefault="00EE6DE6" w:rsidP="00780447">
      <w:pPr>
        <w:numPr>
          <w:ilvl w:val="0"/>
          <w:numId w:val="17"/>
        </w:numPr>
        <w:shd w:val="clear" w:color="auto" w:fill="FFFFFF"/>
        <w:spacing w:before="100" w:beforeAutospacing="1" w:after="100" w:afterAutospacing="1"/>
        <w:rPr>
          <w:rFonts w:ascii="Roboto" w:eastAsia="Times New Roman" w:hAnsi="Roboto" w:cs="Times New Roman"/>
          <w:color w:val="111111"/>
          <w:szCs w:val="24"/>
          <w:lang w:val="en-IN" w:eastAsia="en-IN"/>
        </w:rPr>
      </w:pPr>
      <w:r w:rsidRPr="00EE6DE6">
        <w:rPr>
          <w:rFonts w:ascii="Roboto" w:eastAsia="Times New Roman" w:hAnsi="Roboto" w:cs="Times New Roman"/>
          <w:b/>
          <w:bCs/>
          <w:color w:val="111111"/>
          <w:szCs w:val="24"/>
          <w:lang w:val="en-IN" w:eastAsia="en-IN"/>
        </w:rPr>
        <w:t>1-day change</w:t>
      </w:r>
      <w:r w:rsidRPr="00EE6DE6">
        <w:rPr>
          <w:rFonts w:ascii="Roboto" w:eastAsia="Times New Roman" w:hAnsi="Roboto" w:cs="Times New Roman"/>
          <w:color w:val="111111"/>
          <w:szCs w:val="24"/>
          <w:lang w:val="en-IN" w:eastAsia="en-IN"/>
        </w:rPr>
        <w:t>: Up by </w:t>
      </w:r>
      <w:r w:rsidRPr="00EE6DE6">
        <w:rPr>
          <w:rFonts w:ascii="Roboto" w:eastAsia="Times New Roman" w:hAnsi="Roboto" w:cs="Times New Roman"/>
          <w:b/>
          <w:bCs/>
          <w:color w:val="111111"/>
          <w:szCs w:val="24"/>
          <w:lang w:val="en-IN" w:eastAsia="en-IN"/>
        </w:rPr>
        <w:t>0.92%</w:t>
      </w:r>
    </w:p>
    <w:p w14:paraId="2CCF196E" w14:textId="77777777" w:rsidR="00EE6DE6" w:rsidRPr="00EE6DE6" w:rsidRDefault="00EE6DE6" w:rsidP="00780447">
      <w:pPr>
        <w:numPr>
          <w:ilvl w:val="0"/>
          <w:numId w:val="17"/>
        </w:numPr>
        <w:shd w:val="clear" w:color="auto" w:fill="FFFFFF"/>
        <w:spacing w:before="100" w:beforeAutospacing="1" w:after="100" w:afterAutospacing="1"/>
        <w:rPr>
          <w:rFonts w:ascii="Roboto" w:eastAsia="Times New Roman" w:hAnsi="Roboto" w:cs="Times New Roman"/>
          <w:color w:val="111111"/>
          <w:szCs w:val="24"/>
          <w:lang w:val="en-IN" w:eastAsia="en-IN"/>
        </w:rPr>
      </w:pPr>
      <w:r w:rsidRPr="00EE6DE6">
        <w:rPr>
          <w:rFonts w:ascii="Roboto" w:eastAsia="Times New Roman" w:hAnsi="Roboto" w:cs="Times New Roman"/>
          <w:b/>
          <w:bCs/>
          <w:color w:val="111111"/>
          <w:szCs w:val="24"/>
          <w:lang w:val="en-IN" w:eastAsia="en-IN"/>
        </w:rPr>
        <w:t>5-day change</w:t>
      </w:r>
      <w:r w:rsidRPr="00EE6DE6">
        <w:rPr>
          <w:rFonts w:ascii="Roboto" w:eastAsia="Times New Roman" w:hAnsi="Roboto" w:cs="Times New Roman"/>
          <w:color w:val="111111"/>
          <w:szCs w:val="24"/>
          <w:lang w:val="en-IN" w:eastAsia="en-IN"/>
        </w:rPr>
        <w:t>: Down by </w:t>
      </w:r>
      <w:r w:rsidRPr="00EE6DE6">
        <w:rPr>
          <w:rFonts w:ascii="Roboto" w:eastAsia="Times New Roman" w:hAnsi="Roboto" w:cs="Times New Roman"/>
          <w:b/>
          <w:bCs/>
          <w:color w:val="111111"/>
          <w:szCs w:val="24"/>
          <w:lang w:val="en-IN" w:eastAsia="en-IN"/>
        </w:rPr>
        <w:t>2.85%</w:t>
      </w:r>
    </w:p>
    <w:p w14:paraId="200F4EC7" w14:textId="77777777" w:rsidR="00EE6DE6" w:rsidRPr="00EE6DE6" w:rsidRDefault="00EE6DE6" w:rsidP="00780447">
      <w:pPr>
        <w:numPr>
          <w:ilvl w:val="0"/>
          <w:numId w:val="17"/>
        </w:numPr>
        <w:shd w:val="clear" w:color="auto" w:fill="FFFFFF"/>
        <w:spacing w:before="100" w:beforeAutospacing="1" w:after="100" w:afterAutospacing="1"/>
        <w:rPr>
          <w:rFonts w:ascii="Roboto" w:eastAsia="Times New Roman" w:hAnsi="Roboto" w:cs="Times New Roman"/>
          <w:color w:val="111111"/>
          <w:szCs w:val="24"/>
          <w:lang w:val="en-IN" w:eastAsia="en-IN"/>
        </w:rPr>
      </w:pPr>
      <w:r w:rsidRPr="00EE6DE6">
        <w:rPr>
          <w:rFonts w:ascii="Roboto" w:eastAsia="Times New Roman" w:hAnsi="Roboto" w:cs="Times New Roman"/>
          <w:b/>
          <w:bCs/>
          <w:color w:val="111111"/>
          <w:szCs w:val="24"/>
          <w:lang w:val="en-IN" w:eastAsia="en-IN"/>
        </w:rPr>
        <w:t>1-month change</w:t>
      </w:r>
      <w:r w:rsidRPr="00EE6DE6">
        <w:rPr>
          <w:rFonts w:ascii="Roboto" w:eastAsia="Times New Roman" w:hAnsi="Roboto" w:cs="Times New Roman"/>
          <w:color w:val="111111"/>
          <w:szCs w:val="24"/>
          <w:lang w:val="en-IN" w:eastAsia="en-IN"/>
        </w:rPr>
        <w:t>: Down by </w:t>
      </w:r>
      <w:r w:rsidRPr="00EE6DE6">
        <w:rPr>
          <w:rFonts w:ascii="Roboto" w:eastAsia="Times New Roman" w:hAnsi="Roboto" w:cs="Times New Roman"/>
          <w:b/>
          <w:bCs/>
          <w:color w:val="111111"/>
          <w:szCs w:val="24"/>
          <w:lang w:val="en-IN" w:eastAsia="en-IN"/>
        </w:rPr>
        <w:t>3.07%</w:t>
      </w:r>
    </w:p>
    <w:p w14:paraId="064DFC84" w14:textId="77777777" w:rsidR="00EE6DE6" w:rsidRPr="00EE6DE6" w:rsidRDefault="00EE6DE6" w:rsidP="00780447">
      <w:pPr>
        <w:numPr>
          <w:ilvl w:val="0"/>
          <w:numId w:val="17"/>
        </w:numPr>
        <w:shd w:val="clear" w:color="auto" w:fill="FFFFFF"/>
        <w:spacing w:before="100" w:beforeAutospacing="1" w:after="100" w:afterAutospacing="1"/>
        <w:rPr>
          <w:rFonts w:ascii="Roboto" w:eastAsia="Times New Roman" w:hAnsi="Roboto" w:cs="Times New Roman"/>
          <w:color w:val="111111"/>
          <w:szCs w:val="24"/>
          <w:lang w:val="en-IN" w:eastAsia="en-IN"/>
        </w:rPr>
      </w:pPr>
      <w:r w:rsidRPr="00EE6DE6">
        <w:rPr>
          <w:rFonts w:ascii="Roboto" w:eastAsia="Times New Roman" w:hAnsi="Roboto" w:cs="Times New Roman"/>
          <w:b/>
          <w:bCs/>
          <w:color w:val="111111"/>
          <w:szCs w:val="24"/>
          <w:lang w:val="en-IN" w:eastAsia="en-IN"/>
        </w:rPr>
        <w:t>6-month change</w:t>
      </w:r>
      <w:r w:rsidRPr="00EE6DE6">
        <w:rPr>
          <w:rFonts w:ascii="Roboto" w:eastAsia="Times New Roman" w:hAnsi="Roboto" w:cs="Times New Roman"/>
          <w:color w:val="111111"/>
          <w:szCs w:val="24"/>
          <w:lang w:val="en-IN" w:eastAsia="en-IN"/>
        </w:rPr>
        <w:t>: Up by </w:t>
      </w:r>
      <w:r w:rsidRPr="00EE6DE6">
        <w:rPr>
          <w:rFonts w:ascii="Roboto" w:eastAsia="Times New Roman" w:hAnsi="Roboto" w:cs="Times New Roman"/>
          <w:b/>
          <w:bCs/>
          <w:color w:val="111111"/>
          <w:szCs w:val="24"/>
          <w:lang w:val="en-IN" w:eastAsia="en-IN"/>
        </w:rPr>
        <w:t>9.59%</w:t>
      </w:r>
    </w:p>
    <w:p w14:paraId="78DD0DB8" w14:textId="77777777" w:rsidR="00EE6DE6" w:rsidRPr="00EE6DE6" w:rsidRDefault="00EE6DE6" w:rsidP="00780447">
      <w:pPr>
        <w:numPr>
          <w:ilvl w:val="0"/>
          <w:numId w:val="17"/>
        </w:numPr>
        <w:shd w:val="clear" w:color="auto" w:fill="FFFFFF"/>
        <w:spacing w:before="100" w:beforeAutospacing="1" w:after="100" w:afterAutospacing="1"/>
        <w:rPr>
          <w:rFonts w:ascii="Roboto" w:eastAsia="Times New Roman" w:hAnsi="Roboto" w:cs="Times New Roman"/>
          <w:color w:val="111111"/>
          <w:szCs w:val="24"/>
          <w:lang w:val="en-IN" w:eastAsia="en-IN"/>
        </w:rPr>
      </w:pPr>
      <w:r w:rsidRPr="00EE6DE6">
        <w:rPr>
          <w:rFonts w:ascii="Roboto" w:eastAsia="Times New Roman" w:hAnsi="Roboto" w:cs="Times New Roman"/>
          <w:b/>
          <w:bCs/>
          <w:color w:val="111111"/>
          <w:szCs w:val="24"/>
          <w:lang w:val="en-IN" w:eastAsia="en-IN"/>
        </w:rPr>
        <w:t>Year-to-date change</w:t>
      </w:r>
      <w:r w:rsidRPr="00EE6DE6">
        <w:rPr>
          <w:rFonts w:ascii="Roboto" w:eastAsia="Times New Roman" w:hAnsi="Roboto" w:cs="Times New Roman"/>
          <w:color w:val="111111"/>
          <w:szCs w:val="24"/>
          <w:lang w:val="en-IN" w:eastAsia="en-IN"/>
        </w:rPr>
        <w:t>: Up by </w:t>
      </w:r>
      <w:r w:rsidRPr="00EE6DE6">
        <w:rPr>
          <w:rFonts w:ascii="Roboto" w:eastAsia="Times New Roman" w:hAnsi="Roboto" w:cs="Times New Roman"/>
          <w:b/>
          <w:bCs/>
          <w:color w:val="111111"/>
          <w:szCs w:val="24"/>
          <w:lang w:val="en-IN" w:eastAsia="en-IN"/>
        </w:rPr>
        <w:t>2.28%</w:t>
      </w:r>
    </w:p>
    <w:p w14:paraId="53644DC5" w14:textId="77777777" w:rsidR="00EE6DE6" w:rsidRPr="00EE6DE6" w:rsidRDefault="00EE6DE6" w:rsidP="00780447">
      <w:pPr>
        <w:numPr>
          <w:ilvl w:val="0"/>
          <w:numId w:val="17"/>
        </w:numPr>
        <w:shd w:val="clear" w:color="auto" w:fill="FFFFFF"/>
        <w:spacing w:before="100" w:beforeAutospacing="1" w:after="100" w:afterAutospacing="1"/>
        <w:rPr>
          <w:rFonts w:ascii="Roboto" w:eastAsia="Times New Roman" w:hAnsi="Roboto" w:cs="Times New Roman"/>
          <w:color w:val="111111"/>
          <w:szCs w:val="24"/>
          <w:lang w:val="en-IN" w:eastAsia="en-IN"/>
        </w:rPr>
      </w:pPr>
      <w:r w:rsidRPr="00EE6DE6">
        <w:rPr>
          <w:rFonts w:ascii="Roboto" w:eastAsia="Times New Roman" w:hAnsi="Roboto" w:cs="Times New Roman"/>
          <w:b/>
          <w:bCs/>
          <w:color w:val="111111"/>
          <w:szCs w:val="24"/>
          <w:lang w:val="en-IN" w:eastAsia="en-IN"/>
        </w:rPr>
        <w:t>1-year change</w:t>
      </w:r>
      <w:r w:rsidRPr="00EE6DE6">
        <w:rPr>
          <w:rFonts w:ascii="Roboto" w:eastAsia="Times New Roman" w:hAnsi="Roboto" w:cs="Times New Roman"/>
          <w:color w:val="111111"/>
          <w:szCs w:val="24"/>
          <w:lang w:val="en-IN" w:eastAsia="en-IN"/>
        </w:rPr>
        <w:t>: Up by </w:t>
      </w:r>
      <w:r w:rsidRPr="00EE6DE6">
        <w:rPr>
          <w:rFonts w:ascii="Roboto" w:eastAsia="Times New Roman" w:hAnsi="Roboto" w:cs="Times New Roman"/>
          <w:b/>
          <w:bCs/>
          <w:color w:val="111111"/>
          <w:szCs w:val="24"/>
          <w:lang w:val="en-IN" w:eastAsia="en-IN"/>
        </w:rPr>
        <w:t>23.88%</w:t>
      </w:r>
    </w:p>
    <w:p w14:paraId="4A085735" w14:textId="77777777" w:rsidR="00EE6DE6" w:rsidRPr="00EE6DE6" w:rsidRDefault="00EE6DE6" w:rsidP="00780447">
      <w:pPr>
        <w:numPr>
          <w:ilvl w:val="0"/>
          <w:numId w:val="17"/>
        </w:numPr>
        <w:shd w:val="clear" w:color="auto" w:fill="FFFFFF"/>
        <w:spacing w:before="100" w:beforeAutospacing="1" w:after="100" w:afterAutospacing="1"/>
        <w:rPr>
          <w:rFonts w:ascii="Roboto" w:eastAsia="Times New Roman" w:hAnsi="Roboto" w:cs="Times New Roman"/>
          <w:color w:val="111111"/>
          <w:szCs w:val="24"/>
          <w:lang w:val="en-IN" w:eastAsia="en-IN"/>
        </w:rPr>
      </w:pPr>
      <w:r w:rsidRPr="00EE6DE6">
        <w:rPr>
          <w:rFonts w:ascii="Roboto" w:eastAsia="Times New Roman" w:hAnsi="Roboto" w:cs="Times New Roman"/>
          <w:b/>
          <w:bCs/>
          <w:color w:val="111111"/>
          <w:szCs w:val="24"/>
          <w:lang w:val="en-IN" w:eastAsia="en-IN"/>
        </w:rPr>
        <w:t>5-year change</w:t>
      </w:r>
      <w:r w:rsidRPr="00EE6DE6">
        <w:rPr>
          <w:rFonts w:ascii="Roboto" w:eastAsia="Times New Roman" w:hAnsi="Roboto" w:cs="Times New Roman"/>
          <w:color w:val="111111"/>
          <w:szCs w:val="24"/>
          <w:lang w:val="en-IN" w:eastAsia="en-IN"/>
        </w:rPr>
        <w:t>: Up by </w:t>
      </w:r>
      <w:r w:rsidRPr="00EE6DE6">
        <w:rPr>
          <w:rFonts w:ascii="Roboto" w:eastAsia="Times New Roman" w:hAnsi="Roboto" w:cs="Times New Roman"/>
          <w:b/>
          <w:bCs/>
          <w:color w:val="111111"/>
          <w:szCs w:val="24"/>
          <w:lang w:val="en-IN" w:eastAsia="en-IN"/>
        </w:rPr>
        <w:t>92.85%</w:t>
      </w:r>
    </w:p>
    <w:p w14:paraId="3D066186" w14:textId="77777777" w:rsidR="00EE6DE6" w:rsidRPr="00EE6DE6" w:rsidRDefault="00EE6DE6" w:rsidP="00780447">
      <w:pPr>
        <w:numPr>
          <w:ilvl w:val="0"/>
          <w:numId w:val="17"/>
        </w:numPr>
        <w:shd w:val="clear" w:color="auto" w:fill="FFFFFF"/>
        <w:spacing w:before="100" w:beforeAutospacing="1" w:after="100" w:afterAutospacing="1"/>
        <w:rPr>
          <w:rFonts w:ascii="Roboto" w:eastAsia="Times New Roman" w:hAnsi="Roboto" w:cs="Times New Roman"/>
          <w:color w:val="111111"/>
          <w:szCs w:val="24"/>
          <w:lang w:val="en-IN" w:eastAsia="en-IN"/>
        </w:rPr>
      </w:pPr>
      <w:r w:rsidRPr="00EE6DE6">
        <w:rPr>
          <w:rFonts w:ascii="Roboto" w:eastAsia="Times New Roman" w:hAnsi="Roboto" w:cs="Times New Roman"/>
          <w:b/>
          <w:bCs/>
          <w:color w:val="111111"/>
          <w:szCs w:val="24"/>
          <w:lang w:val="en-IN" w:eastAsia="en-IN"/>
        </w:rPr>
        <w:t>All-time change</w:t>
      </w:r>
      <w:r w:rsidRPr="00EE6DE6">
        <w:rPr>
          <w:rFonts w:ascii="Roboto" w:eastAsia="Times New Roman" w:hAnsi="Roboto" w:cs="Times New Roman"/>
          <w:color w:val="111111"/>
          <w:szCs w:val="24"/>
          <w:lang w:val="en-IN" w:eastAsia="en-IN"/>
        </w:rPr>
        <w:t>: An impressive </w:t>
      </w:r>
      <w:r w:rsidRPr="00EE6DE6">
        <w:rPr>
          <w:rFonts w:ascii="Roboto" w:eastAsia="Times New Roman" w:hAnsi="Roboto" w:cs="Times New Roman"/>
          <w:b/>
          <w:bCs/>
          <w:color w:val="111111"/>
          <w:szCs w:val="24"/>
          <w:lang w:val="en-IN" w:eastAsia="en-IN"/>
        </w:rPr>
        <w:t>2487.00%</w:t>
      </w:r>
      <w:r w:rsidRPr="00EE6DE6">
        <w:rPr>
          <w:rFonts w:ascii="Roboto" w:eastAsia="Times New Roman" w:hAnsi="Roboto" w:cs="Times New Roman"/>
          <w:color w:val="111111"/>
          <w:szCs w:val="24"/>
          <w:lang w:val="en-IN" w:eastAsia="en-IN"/>
        </w:rPr>
        <w:t>.</w:t>
      </w:r>
    </w:p>
    <w:p w14:paraId="38D82048" w14:textId="77777777" w:rsidR="00EE6DE6" w:rsidRPr="00EE6DE6" w:rsidRDefault="00EE6DE6" w:rsidP="00EE6DE6">
      <w:pPr>
        <w:shd w:val="clear" w:color="auto" w:fill="FFFFFF"/>
        <w:spacing w:before="180"/>
        <w:rPr>
          <w:rFonts w:ascii="Roboto" w:eastAsia="Times New Roman" w:hAnsi="Roboto" w:cs="Times New Roman"/>
          <w:color w:val="111111"/>
          <w:szCs w:val="24"/>
          <w:lang w:val="en-IN" w:eastAsia="en-IN"/>
        </w:rPr>
      </w:pPr>
      <w:r w:rsidRPr="00EE6DE6">
        <w:rPr>
          <w:rFonts w:ascii="Roboto" w:eastAsia="Times New Roman" w:hAnsi="Roboto" w:cs="Times New Roman"/>
          <w:color w:val="111111"/>
          <w:szCs w:val="24"/>
          <w:lang w:val="en-IN" w:eastAsia="en-IN"/>
        </w:rPr>
        <w:t>Key stats for TCS:</w:t>
      </w:r>
    </w:p>
    <w:p w14:paraId="565B3263" w14:textId="77777777" w:rsidR="00EE6DE6" w:rsidRPr="00EE6DE6" w:rsidRDefault="00EE6DE6" w:rsidP="00780447">
      <w:pPr>
        <w:numPr>
          <w:ilvl w:val="0"/>
          <w:numId w:val="18"/>
        </w:numPr>
        <w:shd w:val="clear" w:color="auto" w:fill="FFFFFF"/>
        <w:spacing w:before="100" w:beforeAutospacing="1" w:after="100" w:afterAutospacing="1"/>
        <w:rPr>
          <w:rFonts w:ascii="Roboto" w:eastAsia="Times New Roman" w:hAnsi="Roboto" w:cs="Times New Roman"/>
          <w:color w:val="111111"/>
          <w:szCs w:val="24"/>
          <w:lang w:val="en-IN" w:eastAsia="en-IN"/>
        </w:rPr>
      </w:pPr>
      <w:r w:rsidRPr="00EE6DE6">
        <w:rPr>
          <w:rFonts w:ascii="Roboto" w:eastAsia="Times New Roman" w:hAnsi="Roboto" w:cs="Times New Roman"/>
          <w:b/>
          <w:bCs/>
          <w:color w:val="111111"/>
          <w:szCs w:val="24"/>
          <w:lang w:val="en-IN" w:eastAsia="en-IN"/>
        </w:rPr>
        <w:t>Market capitalization</w:t>
      </w:r>
      <w:r w:rsidRPr="00EE6DE6">
        <w:rPr>
          <w:rFonts w:ascii="Roboto" w:eastAsia="Times New Roman" w:hAnsi="Roboto" w:cs="Times New Roman"/>
          <w:color w:val="111111"/>
          <w:szCs w:val="24"/>
          <w:lang w:val="en-IN" w:eastAsia="en-IN"/>
        </w:rPr>
        <w:t xml:space="preserve">: </w:t>
      </w:r>
      <w:r w:rsidRPr="00EE6DE6">
        <w:rPr>
          <w:rFonts w:ascii="Times New Roman" w:eastAsia="Times New Roman" w:hAnsi="Times New Roman" w:cs="Times New Roman"/>
          <w:color w:val="111111"/>
          <w:szCs w:val="24"/>
          <w:lang w:val="en-IN" w:eastAsia="en-IN"/>
        </w:rPr>
        <w:t>₹</w:t>
      </w:r>
      <w:r w:rsidRPr="00EE6DE6">
        <w:rPr>
          <w:rFonts w:ascii="Roboto" w:eastAsia="Times New Roman" w:hAnsi="Roboto" w:cs="Times New Roman"/>
          <w:color w:val="111111"/>
          <w:szCs w:val="24"/>
          <w:lang w:val="en-IN" w:eastAsia="en-IN"/>
        </w:rPr>
        <w:t>14.05 trillion INR</w:t>
      </w:r>
    </w:p>
    <w:p w14:paraId="03A8DDB4" w14:textId="77777777" w:rsidR="00EE6DE6" w:rsidRPr="00EE6DE6" w:rsidRDefault="00EE6DE6" w:rsidP="00780447">
      <w:pPr>
        <w:numPr>
          <w:ilvl w:val="0"/>
          <w:numId w:val="18"/>
        </w:numPr>
        <w:shd w:val="clear" w:color="auto" w:fill="FFFFFF"/>
        <w:spacing w:before="100" w:beforeAutospacing="1" w:after="100" w:afterAutospacing="1"/>
        <w:rPr>
          <w:rFonts w:ascii="Roboto" w:eastAsia="Times New Roman" w:hAnsi="Roboto" w:cs="Times New Roman"/>
          <w:color w:val="111111"/>
          <w:szCs w:val="24"/>
          <w:lang w:val="en-IN" w:eastAsia="en-IN"/>
        </w:rPr>
      </w:pPr>
      <w:r w:rsidRPr="00EE6DE6">
        <w:rPr>
          <w:rFonts w:ascii="Roboto" w:eastAsia="Times New Roman" w:hAnsi="Roboto" w:cs="Times New Roman"/>
          <w:b/>
          <w:bCs/>
          <w:color w:val="111111"/>
          <w:szCs w:val="24"/>
          <w:lang w:val="en-IN" w:eastAsia="en-IN"/>
        </w:rPr>
        <w:t>Dividend yield (indicated)</w:t>
      </w:r>
      <w:r w:rsidRPr="00EE6DE6">
        <w:rPr>
          <w:rFonts w:ascii="Roboto" w:eastAsia="Times New Roman" w:hAnsi="Roboto" w:cs="Times New Roman"/>
          <w:color w:val="111111"/>
          <w:szCs w:val="24"/>
          <w:lang w:val="en-IN" w:eastAsia="en-IN"/>
        </w:rPr>
        <w:t>: 1.78%</w:t>
      </w:r>
    </w:p>
    <w:p w14:paraId="004DFEC9" w14:textId="77777777" w:rsidR="00EE6DE6" w:rsidRPr="00EE6DE6" w:rsidRDefault="00EE6DE6" w:rsidP="00780447">
      <w:pPr>
        <w:numPr>
          <w:ilvl w:val="0"/>
          <w:numId w:val="18"/>
        </w:numPr>
        <w:shd w:val="clear" w:color="auto" w:fill="FFFFFF"/>
        <w:spacing w:before="100" w:beforeAutospacing="1" w:after="100" w:afterAutospacing="1"/>
        <w:rPr>
          <w:rFonts w:ascii="Roboto" w:eastAsia="Times New Roman" w:hAnsi="Roboto" w:cs="Times New Roman"/>
          <w:color w:val="111111"/>
          <w:szCs w:val="24"/>
          <w:lang w:val="en-IN" w:eastAsia="en-IN"/>
        </w:rPr>
      </w:pPr>
      <w:r w:rsidRPr="00EE6DE6">
        <w:rPr>
          <w:rFonts w:ascii="Roboto" w:eastAsia="Times New Roman" w:hAnsi="Roboto" w:cs="Times New Roman"/>
          <w:b/>
          <w:bCs/>
          <w:color w:val="111111"/>
          <w:szCs w:val="24"/>
          <w:lang w:val="en-IN" w:eastAsia="en-IN"/>
        </w:rPr>
        <w:t>Price-to-earnings ratio (TTM)</w:t>
      </w:r>
      <w:r w:rsidRPr="00EE6DE6">
        <w:rPr>
          <w:rFonts w:ascii="Roboto" w:eastAsia="Times New Roman" w:hAnsi="Roboto" w:cs="Times New Roman"/>
          <w:color w:val="111111"/>
          <w:szCs w:val="24"/>
          <w:lang w:val="en-IN" w:eastAsia="en-IN"/>
        </w:rPr>
        <w:t>: 31.30</w:t>
      </w:r>
    </w:p>
    <w:p w14:paraId="4B3427EE" w14:textId="77777777" w:rsidR="00EE6DE6" w:rsidRPr="00EE6DE6" w:rsidRDefault="00EE6DE6" w:rsidP="00780447">
      <w:pPr>
        <w:numPr>
          <w:ilvl w:val="0"/>
          <w:numId w:val="18"/>
        </w:numPr>
        <w:shd w:val="clear" w:color="auto" w:fill="FFFFFF"/>
        <w:spacing w:before="100" w:beforeAutospacing="1" w:after="100" w:afterAutospacing="1"/>
        <w:rPr>
          <w:rFonts w:ascii="Roboto" w:eastAsia="Times New Roman" w:hAnsi="Roboto" w:cs="Times New Roman"/>
          <w:color w:val="111111"/>
          <w:szCs w:val="24"/>
          <w:lang w:val="en-IN" w:eastAsia="en-IN"/>
        </w:rPr>
      </w:pPr>
      <w:r w:rsidRPr="00EE6DE6">
        <w:rPr>
          <w:rFonts w:ascii="Roboto" w:eastAsia="Times New Roman" w:hAnsi="Roboto" w:cs="Times New Roman"/>
          <w:b/>
          <w:bCs/>
          <w:color w:val="111111"/>
          <w:szCs w:val="24"/>
          <w:lang w:val="en-IN" w:eastAsia="en-IN"/>
        </w:rPr>
        <w:t>Basic EPS (TTM)</w:t>
      </w:r>
      <w:r w:rsidRPr="00EE6DE6">
        <w:rPr>
          <w:rFonts w:ascii="Roboto" w:eastAsia="Times New Roman" w:hAnsi="Roboto" w:cs="Times New Roman"/>
          <w:color w:val="111111"/>
          <w:szCs w:val="24"/>
          <w:lang w:val="en-IN" w:eastAsia="en-IN"/>
        </w:rPr>
        <w:t xml:space="preserve">: </w:t>
      </w:r>
      <w:r w:rsidRPr="00EE6DE6">
        <w:rPr>
          <w:rFonts w:ascii="Times New Roman" w:eastAsia="Times New Roman" w:hAnsi="Times New Roman" w:cs="Times New Roman"/>
          <w:color w:val="111111"/>
          <w:szCs w:val="24"/>
          <w:lang w:val="en-IN" w:eastAsia="en-IN"/>
        </w:rPr>
        <w:t>₹</w:t>
      </w:r>
      <w:r w:rsidRPr="00EE6DE6">
        <w:rPr>
          <w:rFonts w:ascii="Roboto" w:eastAsia="Times New Roman" w:hAnsi="Roboto" w:cs="Times New Roman"/>
          <w:color w:val="111111"/>
          <w:szCs w:val="24"/>
          <w:lang w:val="en-IN" w:eastAsia="en-IN"/>
        </w:rPr>
        <w:t>122.70</w:t>
      </w:r>
    </w:p>
    <w:p w14:paraId="2AECB72C" w14:textId="77777777" w:rsidR="00EE6DE6" w:rsidRPr="00EE6DE6" w:rsidRDefault="00EE6DE6" w:rsidP="00780447">
      <w:pPr>
        <w:numPr>
          <w:ilvl w:val="0"/>
          <w:numId w:val="18"/>
        </w:numPr>
        <w:shd w:val="clear" w:color="auto" w:fill="FFFFFF"/>
        <w:spacing w:before="100" w:beforeAutospacing="1" w:after="100" w:afterAutospacing="1"/>
        <w:rPr>
          <w:rFonts w:ascii="Roboto" w:eastAsia="Times New Roman" w:hAnsi="Roboto" w:cs="Times New Roman"/>
          <w:color w:val="111111"/>
          <w:szCs w:val="24"/>
          <w:lang w:val="en-IN" w:eastAsia="en-IN"/>
        </w:rPr>
      </w:pPr>
      <w:r w:rsidRPr="00EE6DE6">
        <w:rPr>
          <w:rFonts w:ascii="Roboto" w:eastAsia="Times New Roman" w:hAnsi="Roboto" w:cs="Times New Roman"/>
          <w:b/>
          <w:bCs/>
          <w:color w:val="111111"/>
          <w:szCs w:val="24"/>
          <w:lang w:val="en-IN" w:eastAsia="en-IN"/>
        </w:rPr>
        <w:t>Net income</w:t>
      </w:r>
      <w:r w:rsidRPr="00EE6DE6">
        <w:rPr>
          <w:rFonts w:ascii="Roboto" w:eastAsia="Times New Roman" w:hAnsi="Roboto" w:cs="Times New Roman"/>
          <w:color w:val="111111"/>
          <w:szCs w:val="24"/>
          <w:lang w:val="en-IN" w:eastAsia="en-IN"/>
        </w:rPr>
        <w:t xml:space="preserve">: </w:t>
      </w:r>
      <w:r w:rsidRPr="00EE6DE6">
        <w:rPr>
          <w:rFonts w:ascii="Times New Roman" w:eastAsia="Times New Roman" w:hAnsi="Times New Roman" w:cs="Times New Roman"/>
          <w:color w:val="111111"/>
          <w:szCs w:val="24"/>
          <w:lang w:val="en-IN" w:eastAsia="en-IN"/>
        </w:rPr>
        <w:t>₹</w:t>
      </w:r>
      <w:r w:rsidRPr="00EE6DE6">
        <w:rPr>
          <w:rFonts w:ascii="Roboto" w:eastAsia="Times New Roman" w:hAnsi="Roboto" w:cs="Times New Roman"/>
          <w:color w:val="111111"/>
          <w:szCs w:val="24"/>
          <w:lang w:val="en-IN" w:eastAsia="en-IN"/>
        </w:rPr>
        <w:t>421.47 billion INR</w:t>
      </w:r>
    </w:p>
    <w:p w14:paraId="563BCF73" w14:textId="77777777" w:rsidR="00EE6DE6" w:rsidRPr="00EE6DE6" w:rsidRDefault="00EE6DE6" w:rsidP="00780447">
      <w:pPr>
        <w:numPr>
          <w:ilvl w:val="0"/>
          <w:numId w:val="18"/>
        </w:numPr>
        <w:shd w:val="clear" w:color="auto" w:fill="FFFFFF"/>
        <w:spacing w:before="100" w:beforeAutospacing="1" w:after="100" w:afterAutospacing="1"/>
        <w:rPr>
          <w:rFonts w:ascii="Roboto" w:eastAsia="Times New Roman" w:hAnsi="Roboto" w:cs="Times New Roman"/>
          <w:color w:val="111111"/>
          <w:szCs w:val="24"/>
          <w:lang w:val="en-IN" w:eastAsia="en-IN"/>
        </w:rPr>
      </w:pPr>
      <w:r w:rsidRPr="00EE6DE6">
        <w:rPr>
          <w:rFonts w:ascii="Roboto" w:eastAsia="Times New Roman" w:hAnsi="Roboto" w:cs="Times New Roman"/>
          <w:b/>
          <w:bCs/>
          <w:color w:val="111111"/>
          <w:szCs w:val="24"/>
          <w:lang w:val="en-IN" w:eastAsia="en-IN"/>
        </w:rPr>
        <w:t>Revenue</w:t>
      </w:r>
      <w:r w:rsidRPr="00EE6DE6">
        <w:rPr>
          <w:rFonts w:ascii="Roboto" w:eastAsia="Times New Roman" w:hAnsi="Roboto" w:cs="Times New Roman"/>
          <w:color w:val="111111"/>
          <w:szCs w:val="24"/>
          <w:lang w:val="en-IN" w:eastAsia="en-IN"/>
        </w:rPr>
        <w:t xml:space="preserve">: </w:t>
      </w:r>
      <w:r w:rsidRPr="00EE6DE6">
        <w:rPr>
          <w:rFonts w:ascii="Times New Roman" w:eastAsia="Times New Roman" w:hAnsi="Times New Roman" w:cs="Times New Roman"/>
          <w:color w:val="111111"/>
          <w:szCs w:val="24"/>
          <w:lang w:val="en-IN" w:eastAsia="en-IN"/>
        </w:rPr>
        <w:t>₹</w:t>
      </w:r>
      <w:r w:rsidRPr="00EE6DE6">
        <w:rPr>
          <w:rFonts w:ascii="Roboto" w:eastAsia="Times New Roman" w:hAnsi="Roboto" w:cs="Times New Roman"/>
          <w:color w:val="111111"/>
          <w:szCs w:val="24"/>
          <w:lang w:val="en-IN" w:eastAsia="en-IN"/>
        </w:rPr>
        <w:t>2.25 trillion INR</w:t>
      </w:r>
    </w:p>
    <w:p w14:paraId="4F925F05" w14:textId="77777777" w:rsidR="00EE6DE6" w:rsidRPr="00EE6DE6" w:rsidRDefault="00EE6DE6" w:rsidP="00780447">
      <w:pPr>
        <w:numPr>
          <w:ilvl w:val="0"/>
          <w:numId w:val="18"/>
        </w:numPr>
        <w:shd w:val="clear" w:color="auto" w:fill="FFFFFF"/>
        <w:spacing w:before="100" w:beforeAutospacing="1" w:after="100" w:afterAutospacing="1"/>
        <w:rPr>
          <w:rFonts w:ascii="Roboto" w:eastAsia="Times New Roman" w:hAnsi="Roboto" w:cs="Times New Roman"/>
          <w:color w:val="111111"/>
          <w:szCs w:val="24"/>
          <w:lang w:val="en-IN" w:eastAsia="en-IN"/>
        </w:rPr>
      </w:pPr>
      <w:r w:rsidRPr="00EE6DE6">
        <w:rPr>
          <w:rFonts w:ascii="Roboto" w:eastAsia="Times New Roman" w:hAnsi="Roboto" w:cs="Times New Roman"/>
          <w:b/>
          <w:bCs/>
          <w:color w:val="111111"/>
          <w:szCs w:val="24"/>
          <w:lang w:val="en-IN" w:eastAsia="en-IN"/>
        </w:rPr>
        <w:t>Shares float</w:t>
      </w:r>
      <w:r w:rsidRPr="00EE6DE6">
        <w:rPr>
          <w:rFonts w:ascii="Roboto" w:eastAsia="Times New Roman" w:hAnsi="Roboto" w:cs="Times New Roman"/>
          <w:color w:val="111111"/>
          <w:szCs w:val="24"/>
          <w:lang w:val="en-IN" w:eastAsia="en-IN"/>
        </w:rPr>
        <w:t>: 1.02 billion</w:t>
      </w:r>
    </w:p>
    <w:p w14:paraId="3D542067" w14:textId="77777777" w:rsidR="00EE6DE6" w:rsidRPr="00EE6DE6" w:rsidRDefault="00EE6DE6" w:rsidP="00780447">
      <w:pPr>
        <w:numPr>
          <w:ilvl w:val="0"/>
          <w:numId w:val="18"/>
        </w:numPr>
        <w:shd w:val="clear" w:color="auto" w:fill="FFFFFF"/>
        <w:spacing w:before="100" w:beforeAutospacing="1" w:after="100" w:afterAutospacing="1"/>
        <w:rPr>
          <w:rFonts w:ascii="Roboto" w:eastAsia="Times New Roman" w:hAnsi="Roboto" w:cs="Times New Roman"/>
          <w:color w:val="111111"/>
          <w:szCs w:val="24"/>
          <w:lang w:val="en-IN" w:eastAsia="en-IN"/>
        </w:rPr>
      </w:pPr>
      <w:r w:rsidRPr="00EE6DE6">
        <w:rPr>
          <w:rFonts w:ascii="Roboto" w:eastAsia="Times New Roman" w:hAnsi="Roboto" w:cs="Times New Roman"/>
          <w:b/>
          <w:bCs/>
          <w:color w:val="111111"/>
          <w:szCs w:val="24"/>
          <w:lang w:val="en-IN" w:eastAsia="en-IN"/>
        </w:rPr>
        <w:t>Beta (1Y)</w:t>
      </w:r>
      <w:r w:rsidRPr="00EE6DE6">
        <w:rPr>
          <w:rFonts w:ascii="Roboto" w:eastAsia="Times New Roman" w:hAnsi="Roboto" w:cs="Times New Roman"/>
          <w:color w:val="111111"/>
          <w:szCs w:val="24"/>
          <w:lang w:val="en-IN" w:eastAsia="en-IN"/>
        </w:rPr>
        <w:t>: 0.85</w:t>
      </w:r>
    </w:p>
    <w:p w14:paraId="5F6BE43C" w14:textId="77777777" w:rsidR="00EE6DE6" w:rsidRPr="00EE6DE6" w:rsidRDefault="00EE6DE6" w:rsidP="00EE6DE6">
      <w:pPr>
        <w:shd w:val="clear" w:color="auto" w:fill="FFFFFF"/>
        <w:spacing w:before="180"/>
        <w:rPr>
          <w:rFonts w:ascii="Roboto" w:eastAsia="Times New Roman" w:hAnsi="Roboto" w:cs="Times New Roman"/>
          <w:color w:val="111111"/>
          <w:szCs w:val="24"/>
          <w:lang w:val="en-IN" w:eastAsia="en-IN"/>
        </w:rPr>
      </w:pPr>
      <w:r w:rsidRPr="00EE6DE6">
        <w:rPr>
          <w:rFonts w:ascii="Roboto" w:eastAsia="Times New Roman" w:hAnsi="Roboto" w:cs="Times New Roman"/>
          <w:color w:val="111111"/>
          <w:szCs w:val="24"/>
          <w:lang w:val="en-IN" w:eastAsia="en-IN"/>
        </w:rPr>
        <w:t>TCS, a leading information technology services company, provides a wide range of services including IT solutions, digital transformation, and business consulting. Their portfolio covers areas such as banking, finance, insurance, manufacturing, retail, telecom, and more. They offer services like cloud solutions, enterprise solutions, and mobility products.</w:t>
      </w:r>
    </w:p>
    <w:p w14:paraId="491FC350" w14:textId="77777777" w:rsidR="00EE6DE6" w:rsidRPr="00EE6DE6" w:rsidRDefault="00EE6DE6" w:rsidP="00EE6DE6">
      <w:pPr>
        <w:shd w:val="clear" w:color="auto" w:fill="FFFFFF"/>
        <w:spacing w:before="180"/>
        <w:rPr>
          <w:rFonts w:ascii="Roboto" w:eastAsia="Times New Roman" w:hAnsi="Roboto" w:cs="Times New Roman"/>
          <w:color w:val="111111"/>
          <w:szCs w:val="24"/>
          <w:lang w:val="en-IN" w:eastAsia="en-IN"/>
        </w:rPr>
      </w:pPr>
      <w:r w:rsidRPr="00EE6DE6">
        <w:rPr>
          <w:rFonts w:ascii="Roboto" w:eastAsia="Times New Roman" w:hAnsi="Roboto" w:cs="Times New Roman"/>
          <w:color w:val="111111"/>
          <w:szCs w:val="24"/>
          <w:lang w:val="en-IN" w:eastAsia="en-IN"/>
        </w:rPr>
        <w:t>During this period, there were interesting trading opportunities:</w:t>
      </w:r>
    </w:p>
    <w:p w14:paraId="6294B505" w14:textId="77777777" w:rsidR="00EE6DE6" w:rsidRPr="00EE6DE6" w:rsidRDefault="00EE6DE6" w:rsidP="00780447">
      <w:pPr>
        <w:numPr>
          <w:ilvl w:val="0"/>
          <w:numId w:val="19"/>
        </w:numPr>
        <w:shd w:val="clear" w:color="auto" w:fill="FFFFFF"/>
        <w:spacing w:before="100" w:beforeAutospacing="1" w:after="100" w:afterAutospacing="1"/>
        <w:rPr>
          <w:rFonts w:ascii="Roboto" w:eastAsia="Times New Roman" w:hAnsi="Roboto" w:cs="Times New Roman"/>
          <w:color w:val="111111"/>
          <w:szCs w:val="24"/>
          <w:lang w:val="en-IN" w:eastAsia="en-IN"/>
        </w:rPr>
      </w:pPr>
      <w:r w:rsidRPr="00EE6DE6">
        <w:rPr>
          <w:rFonts w:ascii="Roboto" w:eastAsia="Times New Roman" w:hAnsi="Roboto" w:cs="Times New Roman"/>
          <w:color w:val="111111"/>
          <w:szCs w:val="24"/>
          <w:lang w:val="en-IN" w:eastAsia="en-IN"/>
        </w:rPr>
        <w:t>On </w:t>
      </w:r>
      <w:r w:rsidRPr="00EE6DE6">
        <w:rPr>
          <w:rFonts w:ascii="Roboto" w:eastAsia="Times New Roman" w:hAnsi="Roboto" w:cs="Times New Roman"/>
          <w:b/>
          <w:bCs/>
          <w:color w:val="111111"/>
          <w:szCs w:val="24"/>
          <w:lang w:val="en-IN" w:eastAsia="en-IN"/>
        </w:rPr>
        <w:t>February 22, 2024</w:t>
      </w:r>
      <w:r w:rsidRPr="00EE6DE6">
        <w:rPr>
          <w:rFonts w:ascii="Roboto" w:eastAsia="Times New Roman" w:hAnsi="Roboto" w:cs="Times New Roman"/>
          <w:color w:val="111111"/>
          <w:szCs w:val="24"/>
          <w:lang w:val="en-IN" w:eastAsia="en-IN"/>
        </w:rPr>
        <w:t>, a </w:t>
      </w:r>
      <w:r w:rsidRPr="00EE6DE6">
        <w:rPr>
          <w:rFonts w:ascii="Roboto" w:eastAsia="Times New Roman" w:hAnsi="Roboto" w:cs="Times New Roman"/>
          <w:b/>
          <w:bCs/>
          <w:color w:val="111111"/>
          <w:szCs w:val="24"/>
          <w:lang w:val="en-IN" w:eastAsia="en-IN"/>
        </w:rPr>
        <w:t>falling wedge pattern</w:t>
      </w:r>
      <w:r w:rsidRPr="00EE6DE6">
        <w:rPr>
          <w:rFonts w:ascii="Roboto" w:eastAsia="Times New Roman" w:hAnsi="Roboto" w:cs="Times New Roman"/>
          <w:color w:val="111111"/>
          <w:szCs w:val="24"/>
          <w:lang w:val="en-IN" w:eastAsia="en-IN"/>
        </w:rPr>
        <w:t> emerged, with a pullback candle at support and a volume spike. The trendline resistance breakout was in progress, along with retest and consolidation.</w:t>
      </w:r>
    </w:p>
    <w:p w14:paraId="7DF15C4D" w14:textId="77777777" w:rsidR="00EE6DE6" w:rsidRPr="00EE6DE6" w:rsidRDefault="00EE6DE6" w:rsidP="00780447">
      <w:pPr>
        <w:numPr>
          <w:ilvl w:val="0"/>
          <w:numId w:val="19"/>
        </w:numPr>
        <w:shd w:val="clear" w:color="auto" w:fill="FFFFFF"/>
        <w:spacing w:before="100" w:beforeAutospacing="1" w:after="100" w:afterAutospacing="1"/>
        <w:rPr>
          <w:rFonts w:ascii="Roboto" w:eastAsia="Times New Roman" w:hAnsi="Roboto" w:cs="Times New Roman"/>
          <w:color w:val="111111"/>
          <w:szCs w:val="24"/>
          <w:lang w:val="en-IN" w:eastAsia="en-IN"/>
        </w:rPr>
      </w:pPr>
      <w:r w:rsidRPr="00EE6DE6">
        <w:rPr>
          <w:rFonts w:ascii="Roboto" w:eastAsia="Times New Roman" w:hAnsi="Roboto" w:cs="Times New Roman"/>
          <w:color w:val="111111"/>
          <w:szCs w:val="24"/>
          <w:lang w:val="en-IN" w:eastAsia="en-IN"/>
        </w:rPr>
        <w:t>On </w:t>
      </w:r>
      <w:r w:rsidRPr="00EE6DE6">
        <w:rPr>
          <w:rFonts w:ascii="Roboto" w:eastAsia="Times New Roman" w:hAnsi="Roboto" w:cs="Times New Roman"/>
          <w:b/>
          <w:bCs/>
          <w:color w:val="111111"/>
          <w:szCs w:val="24"/>
          <w:lang w:val="en-IN" w:eastAsia="en-IN"/>
        </w:rPr>
        <w:t>March 15</w:t>
      </w:r>
      <w:r w:rsidRPr="00EE6DE6">
        <w:rPr>
          <w:rFonts w:ascii="Roboto" w:eastAsia="Times New Roman" w:hAnsi="Roboto" w:cs="Times New Roman"/>
          <w:color w:val="111111"/>
          <w:szCs w:val="24"/>
          <w:lang w:val="en-IN" w:eastAsia="en-IN"/>
        </w:rPr>
        <w:t>, there was a </w:t>
      </w:r>
      <w:r w:rsidRPr="00EE6DE6">
        <w:rPr>
          <w:rFonts w:ascii="Roboto" w:eastAsia="Times New Roman" w:hAnsi="Roboto" w:cs="Times New Roman"/>
          <w:b/>
          <w:bCs/>
          <w:color w:val="111111"/>
          <w:szCs w:val="24"/>
          <w:lang w:val="en-IN" w:eastAsia="en-IN"/>
        </w:rPr>
        <w:t>weekly chart breakout</w:t>
      </w:r>
      <w:r w:rsidRPr="00EE6DE6">
        <w:rPr>
          <w:rFonts w:ascii="Roboto" w:eastAsia="Times New Roman" w:hAnsi="Roboto" w:cs="Times New Roman"/>
          <w:color w:val="111111"/>
          <w:szCs w:val="24"/>
          <w:lang w:val="en-IN" w:eastAsia="en-IN"/>
        </w:rPr>
        <w:t xml:space="preserve"> with a rounding bottom pattern, positive MACD, and RSI at 70. A potential buy opportunity was identified with a target of </w:t>
      </w:r>
      <w:r w:rsidRPr="00EE6DE6">
        <w:rPr>
          <w:rFonts w:ascii="Times New Roman" w:eastAsia="Times New Roman" w:hAnsi="Times New Roman" w:cs="Times New Roman"/>
          <w:color w:val="111111"/>
          <w:szCs w:val="24"/>
          <w:lang w:val="en-IN" w:eastAsia="en-IN"/>
        </w:rPr>
        <w:t>₹</w:t>
      </w:r>
      <w:r w:rsidRPr="00EE6DE6">
        <w:rPr>
          <w:rFonts w:ascii="Roboto" w:eastAsia="Times New Roman" w:hAnsi="Roboto" w:cs="Times New Roman"/>
          <w:color w:val="111111"/>
          <w:szCs w:val="24"/>
          <w:lang w:val="en-IN" w:eastAsia="en-IN"/>
        </w:rPr>
        <w:t>5000.</w:t>
      </w:r>
    </w:p>
    <w:p w14:paraId="2F6EEDDC" w14:textId="77777777" w:rsidR="00EE6DE6" w:rsidRPr="00EE6DE6" w:rsidRDefault="00EE6DE6" w:rsidP="00780447">
      <w:pPr>
        <w:numPr>
          <w:ilvl w:val="0"/>
          <w:numId w:val="19"/>
        </w:numPr>
        <w:shd w:val="clear" w:color="auto" w:fill="FFFFFF"/>
        <w:spacing w:before="100" w:beforeAutospacing="1" w:after="100" w:afterAutospacing="1"/>
        <w:rPr>
          <w:rFonts w:ascii="Roboto" w:eastAsia="Times New Roman" w:hAnsi="Roboto" w:cs="Times New Roman"/>
          <w:color w:val="111111"/>
          <w:szCs w:val="24"/>
          <w:lang w:val="en-IN" w:eastAsia="en-IN"/>
        </w:rPr>
      </w:pPr>
      <w:r w:rsidRPr="00EE6DE6">
        <w:rPr>
          <w:rFonts w:ascii="Roboto" w:eastAsia="Times New Roman" w:hAnsi="Roboto" w:cs="Times New Roman"/>
          <w:color w:val="111111"/>
          <w:szCs w:val="24"/>
          <w:lang w:val="en-IN" w:eastAsia="en-IN"/>
        </w:rPr>
        <w:t>On </w:t>
      </w:r>
      <w:r w:rsidRPr="00EE6DE6">
        <w:rPr>
          <w:rFonts w:ascii="Roboto" w:eastAsia="Times New Roman" w:hAnsi="Roboto" w:cs="Times New Roman"/>
          <w:b/>
          <w:bCs/>
          <w:color w:val="111111"/>
          <w:szCs w:val="24"/>
          <w:lang w:val="en-IN" w:eastAsia="en-IN"/>
        </w:rPr>
        <w:t>March 14</w:t>
      </w:r>
      <w:r w:rsidRPr="00EE6DE6">
        <w:rPr>
          <w:rFonts w:ascii="Roboto" w:eastAsia="Times New Roman" w:hAnsi="Roboto" w:cs="Times New Roman"/>
          <w:color w:val="111111"/>
          <w:szCs w:val="24"/>
          <w:lang w:val="en-IN" w:eastAsia="en-IN"/>
        </w:rPr>
        <w:t xml:space="preserve">, a big breakout occurred above </w:t>
      </w:r>
      <w:r w:rsidRPr="00EE6DE6">
        <w:rPr>
          <w:rFonts w:ascii="Times New Roman" w:eastAsia="Times New Roman" w:hAnsi="Times New Roman" w:cs="Times New Roman"/>
          <w:color w:val="111111"/>
          <w:szCs w:val="24"/>
          <w:lang w:val="en-IN" w:eastAsia="en-IN"/>
        </w:rPr>
        <w:t>₹</w:t>
      </w:r>
      <w:r w:rsidRPr="00EE6DE6">
        <w:rPr>
          <w:rFonts w:ascii="Roboto" w:eastAsia="Times New Roman" w:hAnsi="Roboto" w:cs="Times New Roman"/>
          <w:color w:val="111111"/>
          <w:szCs w:val="24"/>
          <w:lang w:val="en-IN" w:eastAsia="en-IN"/>
        </w:rPr>
        <w:t>4220, suggesting further upward movement.</w:t>
      </w:r>
    </w:p>
    <w:p w14:paraId="45A80D20" w14:textId="42C64046" w:rsidR="008E2A19" w:rsidRPr="00A32083" w:rsidRDefault="00EE6DE6" w:rsidP="00780447">
      <w:pPr>
        <w:numPr>
          <w:ilvl w:val="0"/>
          <w:numId w:val="19"/>
        </w:numPr>
        <w:shd w:val="clear" w:color="auto" w:fill="FFFFFF"/>
        <w:spacing w:before="100" w:beforeAutospacing="1" w:after="100" w:afterAutospacing="1"/>
        <w:rPr>
          <w:rFonts w:ascii="Roboto" w:eastAsia="Times New Roman" w:hAnsi="Roboto" w:cs="Times New Roman"/>
          <w:color w:val="111111"/>
          <w:szCs w:val="24"/>
          <w:lang w:val="en-IN" w:eastAsia="en-IN"/>
        </w:rPr>
      </w:pPr>
      <w:r w:rsidRPr="00EE6DE6">
        <w:rPr>
          <w:rFonts w:ascii="Roboto" w:eastAsia="Times New Roman" w:hAnsi="Roboto" w:cs="Times New Roman"/>
          <w:color w:val="111111"/>
          <w:szCs w:val="24"/>
          <w:lang w:val="en-IN" w:eastAsia="en-IN"/>
        </w:rPr>
        <w:t>On </w:t>
      </w:r>
      <w:r w:rsidRPr="00EE6DE6">
        <w:rPr>
          <w:rFonts w:ascii="Roboto" w:eastAsia="Times New Roman" w:hAnsi="Roboto" w:cs="Times New Roman"/>
          <w:b/>
          <w:bCs/>
          <w:color w:val="111111"/>
          <w:szCs w:val="24"/>
          <w:lang w:val="en-IN" w:eastAsia="en-IN"/>
        </w:rPr>
        <w:t>March 12</w:t>
      </w:r>
      <w:r w:rsidRPr="00EE6DE6">
        <w:rPr>
          <w:rFonts w:ascii="Roboto" w:eastAsia="Times New Roman" w:hAnsi="Roboto" w:cs="Times New Roman"/>
          <w:color w:val="111111"/>
          <w:szCs w:val="24"/>
          <w:lang w:val="en-IN" w:eastAsia="en-IN"/>
        </w:rPr>
        <w:t>, TCS was approaching an all-time high breakout.</w:t>
      </w:r>
    </w:p>
    <w:p w14:paraId="52BF313E" w14:textId="6DDF2A33" w:rsidR="008E2A19" w:rsidRDefault="008E2A19" w:rsidP="00E77F42">
      <w:pPr>
        <w:pStyle w:val="NormalWhite"/>
        <w:rPr>
          <w:b/>
          <w:bCs/>
        </w:rPr>
      </w:pPr>
    </w:p>
    <w:p w14:paraId="301F33A9" w14:textId="1950BB7D" w:rsidR="00E77F42" w:rsidRPr="00E77F42" w:rsidRDefault="00E77F42" w:rsidP="00E77F42">
      <w:pPr>
        <w:pStyle w:val="Heading3"/>
        <w:rPr>
          <w:b/>
          <w:bCs/>
        </w:rPr>
      </w:pPr>
      <w:r>
        <w:t xml:space="preserve">                </w:t>
      </w:r>
      <w:r w:rsidR="00D66085">
        <w:rPr>
          <w:caps w:val="0"/>
        </w:rPr>
        <w:t xml:space="preserve">The above data is related to tcs company </w:t>
      </w:r>
      <w:r w:rsidR="00756938">
        <w:rPr>
          <w:caps w:val="0"/>
        </w:rPr>
        <w:t xml:space="preserve">as on from April </w:t>
      </w:r>
      <w:r w:rsidR="00D87E6D">
        <w:rPr>
          <w:caps w:val="0"/>
        </w:rPr>
        <w:t>1,2023 to march 31</w:t>
      </w:r>
      <w:r w:rsidR="006A4385">
        <w:rPr>
          <w:caps w:val="0"/>
        </w:rPr>
        <w:t>,2024</w:t>
      </w:r>
    </w:p>
    <w:p w14:paraId="6C96EE20" w14:textId="77777777" w:rsidR="008E2A19" w:rsidRDefault="008E2A19" w:rsidP="008E2A19"/>
    <w:p w14:paraId="51FFED2F" w14:textId="77777777" w:rsidR="008E2A19" w:rsidRDefault="008E2A19" w:rsidP="008E2A19"/>
    <w:p w14:paraId="5D15BF48" w14:textId="77777777" w:rsidR="00B56E81" w:rsidRDefault="004A0864" w:rsidP="00F4051C">
      <w:r>
        <w:t xml:space="preserve">                                                            </w:t>
      </w:r>
      <w:r w:rsidR="00F4051C">
        <w:t xml:space="preserve">Here ends my report on Analyzing </w:t>
      </w:r>
      <w:r w:rsidR="00861036">
        <w:t xml:space="preserve">the performance of stock market </w:t>
      </w:r>
      <w:r w:rsidR="00B43C3C">
        <w:t>analysis</w:t>
      </w:r>
      <w:r w:rsidR="00F4051C">
        <w:t xml:space="preserve"> assignment given by smartinternz</w:t>
      </w:r>
    </w:p>
    <w:p w14:paraId="33D695C9" w14:textId="5464F223" w:rsidR="00F4051C" w:rsidRDefault="00B56E81" w:rsidP="00F4051C">
      <w:r>
        <w:t xml:space="preserve">   </w:t>
      </w:r>
      <w:r w:rsidR="00F4051C">
        <w:t xml:space="preserve"> </w:t>
      </w:r>
    </w:p>
    <w:p w14:paraId="0B68547A" w14:textId="1351C636" w:rsidR="008E2A19" w:rsidRDefault="00F4051C" w:rsidP="00F4051C">
      <w:r>
        <w:t xml:space="preserve">                                         </w:t>
      </w:r>
      <w:r w:rsidR="00B43C3C">
        <w:t xml:space="preserve">                                                                                                                                                           </w:t>
      </w:r>
      <w:r>
        <w:t> -S.Gunasekhar.</w:t>
      </w:r>
    </w:p>
    <w:p w14:paraId="374BB362" w14:textId="77777777" w:rsidR="008E2A19" w:rsidRDefault="008E2A19" w:rsidP="008E2A19"/>
    <w:p w14:paraId="645318FF" w14:textId="77777777" w:rsidR="008E2A19" w:rsidRDefault="008E2A19" w:rsidP="008E2A19"/>
    <w:p w14:paraId="1BFE0893" w14:textId="77777777" w:rsidR="008E2A19" w:rsidRDefault="008E2A19" w:rsidP="008E2A19"/>
    <w:p w14:paraId="1E739003" w14:textId="77777777" w:rsidR="008E2A19" w:rsidRPr="008E2A19" w:rsidRDefault="008E2A19" w:rsidP="008E2A19"/>
    <w:sectPr w:rsidR="008E2A19" w:rsidRPr="008E2A19" w:rsidSect="002A5BA5">
      <w:pgSz w:w="12240" w:h="15840" w:code="1"/>
      <w:pgMar w:top="720" w:right="720" w:bottom="720" w:left="720" w:header="28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13E074" w14:textId="77777777" w:rsidR="00183D2E" w:rsidRDefault="00183D2E" w:rsidP="00B7244E">
      <w:r>
        <w:separator/>
      </w:r>
    </w:p>
  </w:endnote>
  <w:endnote w:type="continuationSeparator" w:id="0">
    <w:p w14:paraId="7D7460A0" w14:textId="77777777" w:rsidR="00183D2E" w:rsidRDefault="00183D2E" w:rsidP="00B7244E">
      <w:r>
        <w:continuationSeparator/>
      </w:r>
    </w:p>
  </w:endnote>
  <w:endnote w:type="continuationNotice" w:id="1">
    <w:p w14:paraId="2A4BAD48" w14:textId="77777777" w:rsidR="00780447" w:rsidRDefault="0078044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Roboto">
    <w:panose1 w:val="02000000000000000000"/>
    <w:charset w:val="00"/>
    <w:family w:val="auto"/>
    <w:pitch w:val="variable"/>
    <w:sig w:usb0="E00002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20" w:firstRow="1" w:lastRow="0" w:firstColumn="0" w:lastColumn="0" w:noHBand="1" w:noVBand="1"/>
    </w:tblPr>
    <w:tblGrid>
      <w:gridCol w:w="2697"/>
      <w:gridCol w:w="6293"/>
      <w:gridCol w:w="1800"/>
    </w:tblGrid>
    <w:tr w:rsidR="00AD2941" w14:paraId="6CC3A525" w14:textId="77777777" w:rsidTr="002A5BA5">
      <w:trPr>
        <w:trHeight w:val="628"/>
      </w:trPr>
      <w:tc>
        <w:tcPr>
          <w:tcW w:w="2697" w:type="dxa"/>
          <w:shd w:val="clear" w:color="auto" w:fill="FFFFFF" w:themeFill="background1"/>
          <w:vAlign w:val="center"/>
        </w:tcPr>
        <w:p w14:paraId="7777C40D" w14:textId="77777777" w:rsidR="00AD2941" w:rsidRPr="00E77D6F" w:rsidRDefault="003204B4" w:rsidP="00B7244E">
          <w:pPr>
            <w:pStyle w:val="Footer"/>
          </w:pPr>
          <w:r w:rsidRPr="00E77D6F">
            <w:t>BUSINESS REPORT</w:t>
          </w:r>
        </w:p>
      </w:tc>
      <w:tc>
        <w:tcPr>
          <w:tcW w:w="6293" w:type="dxa"/>
          <w:shd w:val="clear" w:color="auto" w:fill="FFFFFF" w:themeFill="background1"/>
        </w:tcPr>
        <w:p w14:paraId="48A912EB" w14:textId="77777777" w:rsidR="00AD2941" w:rsidRPr="00F705BA" w:rsidRDefault="00AD2941" w:rsidP="00B7244E">
          <w:pPr>
            <w:pStyle w:val="Header"/>
          </w:pPr>
        </w:p>
      </w:tc>
      <w:tc>
        <w:tcPr>
          <w:tcW w:w="1800" w:type="dxa"/>
          <w:shd w:val="clear" w:color="auto" w:fill="FFFFFF" w:themeFill="background1"/>
          <w:vAlign w:val="center"/>
        </w:tcPr>
        <w:sdt>
          <w:sdtPr>
            <w:rPr>
              <w:rStyle w:val="PageNumber"/>
            </w:rPr>
            <w:id w:val="396635694"/>
            <w:docPartObj>
              <w:docPartGallery w:val="Page Numbers (Bottom of Page)"/>
              <w:docPartUnique/>
            </w:docPartObj>
          </w:sdtPr>
          <w:sdtContent>
            <w:p w14:paraId="1947A64D" w14:textId="77777777" w:rsidR="00AD2941" w:rsidRPr="00F705BA" w:rsidRDefault="00AD2941" w:rsidP="002A5BA5">
              <w:pPr>
                <w:pStyle w:val="Footer"/>
                <w:jc w:val="right"/>
              </w:pPr>
              <w:r w:rsidRPr="00F705BA">
                <w:rPr>
                  <w:rStyle w:val="PageNumber"/>
                  <w:szCs w:val="20"/>
                </w:rPr>
                <w:fldChar w:fldCharType="begin"/>
              </w:r>
              <w:r w:rsidRPr="00F705BA">
                <w:rPr>
                  <w:rStyle w:val="PageNumber"/>
                  <w:szCs w:val="20"/>
                </w:rPr>
                <w:instrText xml:space="preserve"> PAGE </w:instrText>
              </w:r>
              <w:r w:rsidRPr="00F705BA">
                <w:rPr>
                  <w:rStyle w:val="PageNumber"/>
                  <w:szCs w:val="20"/>
                </w:rPr>
                <w:fldChar w:fldCharType="separate"/>
              </w:r>
              <w:r w:rsidR="001F3540">
                <w:rPr>
                  <w:rStyle w:val="PageNumber"/>
                  <w:noProof/>
                  <w:szCs w:val="20"/>
                </w:rPr>
                <w:t>6</w:t>
              </w:r>
              <w:r w:rsidRPr="00F705BA">
                <w:rPr>
                  <w:rStyle w:val="PageNumber"/>
                  <w:szCs w:val="20"/>
                </w:rPr>
                <w:fldChar w:fldCharType="end"/>
              </w:r>
            </w:p>
          </w:sdtContent>
        </w:sdt>
      </w:tc>
    </w:tr>
  </w:tbl>
  <w:p w14:paraId="28A38018" w14:textId="77777777" w:rsidR="00AD2941" w:rsidRDefault="00AD2941" w:rsidP="00B724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5C209D" w14:textId="77777777" w:rsidR="00183D2E" w:rsidRDefault="00183D2E" w:rsidP="00B7244E">
      <w:r>
        <w:separator/>
      </w:r>
    </w:p>
  </w:footnote>
  <w:footnote w:type="continuationSeparator" w:id="0">
    <w:p w14:paraId="4B2C79EC" w14:textId="77777777" w:rsidR="00183D2E" w:rsidRDefault="00183D2E" w:rsidP="00B7244E">
      <w:r>
        <w:continuationSeparator/>
      </w:r>
    </w:p>
  </w:footnote>
  <w:footnote w:type="continuationNotice" w:id="1">
    <w:p w14:paraId="3D686535" w14:textId="77777777" w:rsidR="00780447" w:rsidRDefault="0078044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05045292"/>
      <w:docPartObj>
        <w:docPartGallery w:val="Page Numbers (Top of Page)"/>
        <w:docPartUnique/>
      </w:docPartObj>
    </w:sdtPr>
    <w:sdtContent>
      <w:p w14:paraId="7E3A2D66" w14:textId="77777777" w:rsidR="0032399A" w:rsidRDefault="0032399A" w:rsidP="00B7244E">
        <w:pPr>
          <w:pStyle w:val="Head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8ECA4F5" w14:textId="77777777" w:rsidR="0032399A" w:rsidRDefault="0032399A" w:rsidP="00B7244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9270A0" w14:textId="77777777" w:rsidR="0032399A" w:rsidRDefault="0032399A" w:rsidP="00B7244E">
    <w:pPr>
      <w:pStyle w:val="Header"/>
      <w:rPr>
        <w:rStyle w:val="PageNumber"/>
      </w:rPr>
    </w:pPr>
  </w:p>
  <w:p w14:paraId="6AF7A814" w14:textId="77777777" w:rsidR="0032399A" w:rsidRDefault="0032399A" w:rsidP="00B724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71349"/>
    <w:multiLevelType w:val="multilevel"/>
    <w:tmpl w:val="008C573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7EF03EF"/>
    <w:multiLevelType w:val="multilevel"/>
    <w:tmpl w:val="3F74A66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CCC187D"/>
    <w:multiLevelType w:val="multilevel"/>
    <w:tmpl w:val="56DA62B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D374A0"/>
    <w:multiLevelType w:val="multilevel"/>
    <w:tmpl w:val="EEB06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F81C71"/>
    <w:multiLevelType w:val="multilevel"/>
    <w:tmpl w:val="BFB07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A8781A"/>
    <w:multiLevelType w:val="multilevel"/>
    <w:tmpl w:val="7C88D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367BA6"/>
    <w:multiLevelType w:val="multilevel"/>
    <w:tmpl w:val="C2F4B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2A4E63"/>
    <w:multiLevelType w:val="multilevel"/>
    <w:tmpl w:val="FD148A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441775B0"/>
    <w:multiLevelType w:val="multilevel"/>
    <w:tmpl w:val="760E87B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44250EF5"/>
    <w:multiLevelType w:val="multilevel"/>
    <w:tmpl w:val="F66C129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6917012"/>
    <w:multiLevelType w:val="multilevel"/>
    <w:tmpl w:val="634009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A253D99"/>
    <w:multiLevelType w:val="multilevel"/>
    <w:tmpl w:val="B79A3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CDB24B5"/>
    <w:multiLevelType w:val="multilevel"/>
    <w:tmpl w:val="D4509A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55CD6867"/>
    <w:multiLevelType w:val="multilevel"/>
    <w:tmpl w:val="E8F6B2D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0A41EF7"/>
    <w:multiLevelType w:val="multilevel"/>
    <w:tmpl w:val="2624BB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10B0FB9"/>
    <w:multiLevelType w:val="multilevel"/>
    <w:tmpl w:val="DBDE8D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73D33DA"/>
    <w:multiLevelType w:val="multilevel"/>
    <w:tmpl w:val="FCEEE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BF13C5"/>
    <w:multiLevelType w:val="multilevel"/>
    <w:tmpl w:val="607A85D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D091BCD"/>
    <w:multiLevelType w:val="hybridMultilevel"/>
    <w:tmpl w:val="AA867D30"/>
    <w:lvl w:ilvl="0" w:tplc="40090001">
      <w:start w:val="1"/>
      <w:numFmt w:val="bullet"/>
      <w:lvlText w:val=""/>
      <w:lvlJc w:val="left"/>
      <w:pPr>
        <w:ind w:left="1512" w:hanging="360"/>
      </w:pPr>
      <w:rPr>
        <w:rFonts w:ascii="Symbol" w:hAnsi="Symbol" w:hint="default"/>
      </w:rPr>
    </w:lvl>
    <w:lvl w:ilvl="1" w:tplc="40090003" w:tentative="1">
      <w:start w:val="1"/>
      <w:numFmt w:val="bullet"/>
      <w:lvlText w:val="o"/>
      <w:lvlJc w:val="left"/>
      <w:pPr>
        <w:ind w:left="2232" w:hanging="360"/>
      </w:pPr>
      <w:rPr>
        <w:rFonts w:ascii="Courier New" w:hAnsi="Courier New" w:cs="Courier New" w:hint="default"/>
      </w:rPr>
    </w:lvl>
    <w:lvl w:ilvl="2" w:tplc="40090005" w:tentative="1">
      <w:start w:val="1"/>
      <w:numFmt w:val="bullet"/>
      <w:lvlText w:val=""/>
      <w:lvlJc w:val="left"/>
      <w:pPr>
        <w:ind w:left="2952" w:hanging="360"/>
      </w:pPr>
      <w:rPr>
        <w:rFonts w:ascii="Wingdings" w:hAnsi="Wingdings" w:hint="default"/>
      </w:rPr>
    </w:lvl>
    <w:lvl w:ilvl="3" w:tplc="40090001" w:tentative="1">
      <w:start w:val="1"/>
      <w:numFmt w:val="bullet"/>
      <w:lvlText w:val=""/>
      <w:lvlJc w:val="left"/>
      <w:pPr>
        <w:ind w:left="3672" w:hanging="360"/>
      </w:pPr>
      <w:rPr>
        <w:rFonts w:ascii="Symbol" w:hAnsi="Symbol" w:hint="default"/>
      </w:rPr>
    </w:lvl>
    <w:lvl w:ilvl="4" w:tplc="40090003" w:tentative="1">
      <w:start w:val="1"/>
      <w:numFmt w:val="bullet"/>
      <w:lvlText w:val="o"/>
      <w:lvlJc w:val="left"/>
      <w:pPr>
        <w:ind w:left="4392" w:hanging="360"/>
      </w:pPr>
      <w:rPr>
        <w:rFonts w:ascii="Courier New" w:hAnsi="Courier New" w:cs="Courier New" w:hint="default"/>
      </w:rPr>
    </w:lvl>
    <w:lvl w:ilvl="5" w:tplc="40090005" w:tentative="1">
      <w:start w:val="1"/>
      <w:numFmt w:val="bullet"/>
      <w:lvlText w:val=""/>
      <w:lvlJc w:val="left"/>
      <w:pPr>
        <w:ind w:left="5112" w:hanging="360"/>
      </w:pPr>
      <w:rPr>
        <w:rFonts w:ascii="Wingdings" w:hAnsi="Wingdings" w:hint="default"/>
      </w:rPr>
    </w:lvl>
    <w:lvl w:ilvl="6" w:tplc="40090001" w:tentative="1">
      <w:start w:val="1"/>
      <w:numFmt w:val="bullet"/>
      <w:lvlText w:val=""/>
      <w:lvlJc w:val="left"/>
      <w:pPr>
        <w:ind w:left="5832" w:hanging="360"/>
      </w:pPr>
      <w:rPr>
        <w:rFonts w:ascii="Symbol" w:hAnsi="Symbol" w:hint="default"/>
      </w:rPr>
    </w:lvl>
    <w:lvl w:ilvl="7" w:tplc="40090003" w:tentative="1">
      <w:start w:val="1"/>
      <w:numFmt w:val="bullet"/>
      <w:lvlText w:val="o"/>
      <w:lvlJc w:val="left"/>
      <w:pPr>
        <w:ind w:left="6552" w:hanging="360"/>
      </w:pPr>
      <w:rPr>
        <w:rFonts w:ascii="Courier New" w:hAnsi="Courier New" w:cs="Courier New" w:hint="default"/>
      </w:rPr>
    </w:lvl>
    <w:lvl w:ilvl="8" w:tplc="40090005" w:tentative="1">
      <w:start w:val="1"/>
      <w:numFmt w:val="bullet"/>
      <w:lvlText w:val=""/>
      <w:lvlJc w:val="left"/>
      <w:pPr>
        <w:ind w:left="7272" w:hanging="360"/>
      </w:pPr>
      <w:rPr>
        <w:rFonts w:ascii="Wingdings" w:hAnsi="Wingdings" w:hint="default"/>
      </w:rPr>
    </w:lvl>
  </w:abstractNum>
  <w:num w:numId="1" w16cid:durableId="152458353">
    <w:abstractNumId w:val="3"/>
  </w:num>
  <w:num w:numId="2" w16cid:durableId="1377043645">
    <w:abstractNumId w:val="8"/>
  </w:num>
  <w:num w:numId="3" w16cid:durableId="2048796064">
    <w:abstractNumId w:val="13"/>
  </w:num>
  <w:num w:numId="4" w16cid:durableId="1280531646">
    <w:abstractNumId w:val="1"/>
  </w:num>
  <w:num w:numId="5" w16cid:durableId="164901293">
    <w:abstractNumId w:val="17"/>
  </w:num>
  <w:num w:numId="6" w16cid:durableId="800808517">
    <w:abstractNumId w:val="0"/>
  </w:num>
  <w:num w:numId="7" w16cid:durableId="1866165834">
    <w:abstractNumId w:val="9"/>
  </w:num>
  <w:num w:numId="8" w16cid:durableId="644313305">
    <w:abstractNumId w:val="7"/>
  </w:num>
  <w:num w:numId="9" w16cid:durableId="188953125">
    <w:abstractNumId w:val="2"/>
  </w:num>
  <w:num w:numId="10" w16cid:durableId="1080441176">
    <w:abstractNumId w:val="12"/>
  </w:num>
  <w:num w:numId="11" w16cid:durableId="1226524270">
    <w:abstractNumId w:val="10"/>
  </w:num>
  <w:num w:numId="12" w16cid:durableId="891624632">
    <w:abstractNumId w:val="4"/>
  </w:num>
  <w:num w:numId="13" w16cid:durableId="339503005">
    <w:abstractNumId w:val="14"/>
  </w:num>
  <w:num w:numId="14" w16cid:durableId="318507147">
    <w:abstractNumId w:val="15"/>
  </w:num>
  <w:num w:numId="15" w16cid:durableId="2074429158">
    <w:abstractNumId w:val="11"/>
  </w:num>
  <w:num w:numId="16" w16cid:durableId="1279988543">
    <w:abstractNumId w:val="18"/>
  </w:num>
  <w:num w:numId="17" w16cid:durableId="442531285">
    <w:abstractNumId w:val="5"/>
  </w:num>
  <w:num w:numId="18" w16cid:durableId="591552874">
    <w:abstractNumId w:val="6"/>
  </w:num>
  <w:num w:numId="19" w16cid:durableId="1764491312">
    <w:abstractNumId w:val="16"/>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removePersonalInformation/>
  <w:removeDateAndTime/>
  <w:attachedTemplate r:id="rId1"/>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stylePaneSortMethod w:val="0000"/>
  <w:revisionView w:inkAnnotation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3D2E"/>
    <w:rsid w:val="00000EF7"/>
    <w:rsid w:val="00001492"/>
    <w:rsid w:val="00005EAD"/>
    <w:rsid w:val="00015154"/>
    <w:rsid w:val="00017F7A"/>
    <w:rsid w:val="00020E6F"/>
    <w:rsid w:val="00021216"/>
    <w:rsid w:val="00022EDB"/>
    <w:rsid w:val="000300EF"/>
    <w:rsid w:val="0003166B"/>
    <w:rsid w:val="0004136F"/>
    <w:rsid w:val="00044129"/>
    <w:rsid w:val="00047A4E"/>
    <w:rsid w:val="00055CA4"/>
    <w:rsid w:val="00056B1A"/>
    <w:rsid w:val="00071CB3"/>
    <w:rsid w:val="00072C42"/>
    <w:rsid w:val="00073FC1"/>
    <w:rsid w:val="000749AA"/>
    <w:rsid w:val="000817EE"/>
    <w:rsid w:val="00084DFE"/>
    <w:rsid w:val="00090800"/>
    <w:rsid w:val="00092BF7"/>
    <w:rsid w:val="00097B3E"/>
    <w:rsid w:val="000A7959"/>
    <w:rsid w:val="000B53FE"/>
    <w:rsid w:val="000C02E5"/>
    <w:rsid w:val="000C0C84"/>
    <w:rsid w:val="000C19DD"/>
    <w:rsid w:val="000C2126"/>
    <w:rsid w:val="000C44D5"/>
    <w:rsid w:val="000D7FD4"/>
    <w:rsid w:val="000E2ADE"/>
    <w:rsid w:val="000E4DDA"/>
    <w:rsid w:val="000E5C71"/>
    <w:rsid w:val="000F426F"/>
    <w:rsid w:val="000F4644"/>
    <w:rsid w:val="00100EAC"/>
    <w:rsid w:val="00102382"/>
    <w:rsid w:val="00104128"/>
    <w:rsid w:val="001132E1"/>
    <w:rsid w:val="00116422"/>
    <w:rsid w:val="00121C84"/>
    <w:rsid w:val="00125DF8"/>
    <w:rsid w:val="001320AC"/>
    <w:rsid w:val="00134BC2"/>
    <w:rsid w:val="00136B70"/>
    <w:rsid w:val="00140206"/>
    <w:rsid w:val="0015019A"/>
    <w:rsid w:val="00153581"/>
    <w:rsid w:val="00157746"/>
    <w:rsid w:val="00166E28"/>
    <w:rsid w:val="00170A03"/>
    <w:rsid w:val="0018213C"/>
    <w:rsid w:val="00183D2E"/>
    <w:rsid w:val="001840CD"/>
    <w:rsid w:val="00191B3D"/>
    <w:rsid w:val="001A26FE"/>
    <w:rsid w:val="001A531B"/>
    <w:rsid w:val="001A6F00"/>
    <w:rsid w:val="001B28D2"/>
    <w:rsid w:val="001B4F00"/>
    <w:rsid w:val="001D13FE"/>
    <w:rsid w:val="001D1DC4"/>
    <w:rsid w:val="001D2EC5"/>
    <w:rsid w:val="001E70AA"/>
    <w:rsid w:val="001F1356"/>
    <w:rsid w:val="001F3540"/>
    <w:rsid w:val="001F3EDC"/>
    <w:rsid w:val="001F4472"/>
    <w:rsid w:val="001F5C70"/>
    <w:rsid w:val="001F5CAE"/>
    <w:rsid w:val="00206327"/>
    <w:rsid w:val="00206C67"/>
    <w:rsid w:val="002076EF"/>
    <w:rsid w:val="002101BB"/>
    <w:rsid w:val="00220CFF"/>
    <w:rsid w:val="00225E3D"/>
    <w:rsid w:val="00233294"/>
    <w:rsid w:val="002340F4"/>
    <w:rsid w:val="00236C25"/>
    <w:rsid w:val="00240EA3"/>
    <w:rsid w:val="00251DD0"/>
    <w:rsid w:val="00256297"/>
    <w:rsid w:val="00261F11"/>
    <w:rsid w:val="002624F0"/>
    <w:rsid w:val="002664EF"/>
    <w:rsid w:val="00266A61"/>
    <w:rsid w:val="00292B6C"/>
    <w:rsid w:val="00296B35"/>
    <w:rsid w:val="0029769D"/>
    <w:rsid w:val="00297847"/>
    <w:rsid w:val="00297E4C"/>
    <w:rsid w:val="002A0961"/>
    <w:rsid w:val="002A1D0A"/>
    <w:rsid w:val="002A3F50"/>
    <w:rsid w:val="002A5BA5"/>
    <w:rsid w:val="002B3517"/>
    <w:rsid w:val="002B6DDC"/>
    <w:rsid w:val="002B6ED1"/>
    <w:rsid w:val="002C0407"/>
    <w:rsid w:val="002C1524"/>
    <w:rsid w:val="002C3D62"/>
    <w:rsid w:val="002D3E61"/>
    <w:rsid w:val="002D49C5"/>
    <w:rsid w:val="002D71A3"/>
    <w:rsid w:val="002E0DDD"/>
    <w:rsid w:val="002E2756"/>
    <w:rsid w:val="002E5244"/>
    <w:rsid w:val="002E5502"/>
    <w:rsid w:val="002E5E00"/>
    <w:rsid w:val="002E70EC"/>
    <w:rsid w:val="002F16CE"/>
    <w:rsid w:val="002F3F0C"/>
    <w:rsid w:val="002F56B0"/>
    <w:rsid w:val="00315FFC"/>
    <w:rsid w:val="003204B4"/>
    <w:rsid w:val="00321AF3"/>
    <w:rsid w:val="0032364D"/>
    <w:rsid w:val="0032399A"/>
    <w:rsid w:val="00324CF6"/>
    <w:rsid w:val="003250EA"/>
    <w:rsid w:val="00333E6A"/>
    <w:rsid w:val="003353A8"/>
    <w:rsid w:val="003361A5"/>
    <w:rsid w:val="0033759B"/>
    <w:rsid w:val="003547D1"/>
    <w:rsid w:val="0036302B"/>
    <w:rsid w:val="0037272C"/>
    <w:rsid w:val="0037798D"/>
    <w:rsid w:val="003823F8"/>
    <w:rsid w:val="00384F04"/>
    <w:rsid w:val="00385790"/>
    <w:rsid w:val="00387373"/>
    <w:rsid w:val="00390F1C"/>
    <w:rsid w:val="00391728"/>
    <w:rsid w:val="00392774"/>
    <w:rsid w:val="00394FEC"/>
    <w:rsid w:val="003A10AF"/>
    <w:rsid w:val="003A21CA"/>
    <w:rsid w:val="003A741F"/>
    <w:rsid w:val="003C7515"/>
    <w:rsid w:val="003D127B"/>
    <w:rsid w:val="003D181F"/>
    <w:rsid w:val="003D5CD3"/>
    <w:rsid w:val="003D630C"/>
    <w:rsid w:val="003D713E"/>
    <w:rsid w:val="003F6A04"/>
    <w:rsid w:val="00400A5D"/>
    <w:rsid w:val="00412447"/>
    <w:rsid w:val="00415473"/>
    <w:rsid w:val="00415D62"/>
    <w:rsid w:val="00421B0E"/>
    <w:rsid w:val="00423F2F"/>
    <w:rsid w:val="00424EC0"/>
    <w:rsid w:val="0042742A"/>
    <w:rsid w:val="00427AEA"/>
    <w:rsid w:val="00432FF5"/>
    <w:rsid w:val="0043454C"/>
    <w:rsid w:val="00434DEB"/>
    <w:rsid w:val="004370EB"/>
    <w:rsid w:val="00445B83"/>
    <w:rsid w:val="00445D3A"/>
    <w:rsid w:val="004465E6"/>
    <w:rsid w:val="004522CD"/>
    <w:rsid w:val="00452462"/>
    <w:rsid w:val="0046144F"/>
    <w:rsid w:val="00474713"/>
    <w:rsid w:val="00475139"/>
    <w:rsid w:val="00475B12"/>
    <w:rsid w:val="00484CA7"/>
    <w:rsid w:val="00486757"/>
    <w:rsid w:val="0049310D"/>
    <w:rsid w:val="00494AD5"/>
    <w:rsid w:val="00494BE6"/>
    <w:rsid w:val="004A0864"/>
    <w:rsid w:val="004A090E"/>
    <w:rsid w:val="004A0DED"/>
    <w:rsid w:val="004A6442"/>
    <w:rsid w:val="004C2B9F"/>
    <w:rsid w:val="004C43BA"/>
    <w:rsid w:val="004C5908"/>
    <w:rsid w:val="004D31B1"/>
    <w:rsid w:val="004E0C50"/>
    <w:rsid w:val="004E31F6"/>
    <w:rsid w:val="004E57A1"/>
    <w:rsid w:val="004E5C7F"/>
    <w:rsid w:val="004F03FC"/>
    <w:rsid w:val="004F5B3A"/>
    <w:rsid w:val="004F6E1B"/>
    <w:rsid w:val="005107DC"/>
    <w:rsid w:val="00511416"/>
    <w:rsid w:val="005178D0"/>
    <w:rsid w:val="00520D2C"/>
    <w:rsid w:val="005221E5"/>
    <w:rsid w:val="005222E1"/>
    <w:rsid w:val="005255E5"/>
    <w:rsid w:val="00530530"/>
    <w:rsid w:val="005309AF"/>
    <w:rsid w:val="00532372"/>
    <w:rsid w:val="0053513F"/>
    <w:rsid w:val="00541BF5"/>
    <w:rsid w:val="005427F6"/>
    <w:rsid w:val="0054426D"/>
    <w:rsid w:val="00546C0B"/>
    <w:rsid w:val="005518C4"/>
    <w:rsid w:val="00552BC3"/>
    <w:rsid w:val="0056341A"/>
    <w:rsid w:val="005643C6"/>
    <w:rsid w:val="00567E9A"/>
    <w:rsid w:val="005708F0"/>
    <w:rsid w:val="00571D4A"/>
    <w:rsid w:val="00572FDF"/>
    <w:rsid w:val="0058196D"/>
    <w:rsid w:val="005931E8"/>
    <w:rsid w:val="0059543A"/>
    <w:rsid w:val="005A1675"/>
    <w:rsid w:val="005A43BA"/>
    <w:rsid w:val="005A75DC"/>
    <w:rsid w:val="005A7D0F"/>
    <w:rsid w:val="005B3844"/>
    <w:rsid w:val="005B3FAB"/>
    <w:rsid w:val="005B7521"/>
    <w:rsid w:val="005C0A36"/>
    <w:rsid w:val="005C6FD3"/>
    <w:rsid w:val="005D4761"/>
    <w:rsid w:val="005E2308"/>
    <w:rsid w:val="005E4BDF"/>
    <w:rsid w:val="006004AC"/>
    <w:rsid w:val="00603833"/>
    <w:rsid w:val="00606470"/>
    <w:rsid w:val="006068D2"/>
    <w:rsid w:val="006201A6"/>
    <w:rsid w:val="00620D24"/>
    <w:rsid w:val="00626E2F"/>
    <w:rsid w:val="00630966"/>
    <w:rsid w:val="006314D5"/>
    <w:rsid w:val="0063313B"/>
    <w:rsid w:val="00650C9F"/>
    <w:rsid w:val="00654B90"/>
    <w:rsid w:val="006560DA"/>
    <w:rsid w:val="00662E4B"/>
    <w:rsid w:val="0066367C"/>
    <w:rsid w:val="00670EDD"/>
    <w:rsid w:val="0067284F"/>
    <w:rsid w:val="006A4385"/>
    <w:rsid w:val="006A4ABE"/>
    <w:rsid w:val="006A692A"/>
    <w:rsid w:val="006A7F36"/>
    <w:rsid w:val="006B727B"/>
    <w:rsid w:val="006C0101"/>
    <w:rsid w:val="006C60E6"/>
    <w:rsid w:val="006D1A41"/>
    <w:rsid w:val="006D33C2"/>
    <w:rsid w:val="006D5AB1"/>
    <w:rsid w:val="006E0CA6"/>
    <w:rsid w:val="006E5382"/>
    <w:rsid w:val="0070225B"/>
    <w:rsid w:val="007027C4"/>
    <w:rsid w:val="00703E20"/>
    <w:rsid w:val="0070604C"/>
    <w:rsid w:val="007161C2"/>
    <w:rsid w:val="00744792"/>
    <w:rsid w:val="00746073"/>
    <w:rsid w:val="00752F43"/>
    <w:rsid w:val="00754E43"/>
    <w:rsid w:val="00756938"/>
    <w:rsid w:val="00757285"/>
    <w:rsid w:val="007612B3"/>
    <w:rsid w:val="00763721"/>
    <w:rsid w:val="007667FC"/>
    <w:rsid w:val="00766E44"/>
    <w:rsid w:val="007735A6"/>
    <w:rsid w:val="00780447"/>
    <w:rsid w:val="00780D61"/>
    <w:rsid w:val="007835FA"/>
    <w:rsid w:val="007839C8"/>
    <w:rsid w:val="00791D0F"/>
    <w:rsid w:val="007B3515"/>
    <w:rsid w:val="007B5ECB"/>
    <w:rsid w:val="007B684A"/>
    <w:rsid w:val="007B744F"/>
    <w:rsid w:val="007C4FC6"/>
    <w:rsid w:val="007C5C45"/>
    <w:rsid w:val="007D74A0"/>
    <w:rsid w:val="007E4AF1"/>
    <w:rsid w:val="007E6D49"/>
    <w:rsid w:val="007F3119"/>
    <w:rsid w:val="007F7C3E"/>
    <w:rsid w:val="0080605F"/>
    <w:rsid w:val="008128EA"/>
    <w:rsid w:val="008154B0"/>
    <w:rsid w:val="0081777C"/>
    <w:rsid w:val="0083037D"/>
    <w:rsid w:val="0083384A"/>
    <w:rsid w:val="0085479B"/>
    <w:rsid w:val="00854D35"/>
    <w:rsid w:val="00857809"/>
    <w:rsid w:val="00860169"/>
    <w:rsid w:val="00861036"/>
    <w:rsid w:val="00876D14"/>
    <w:rsid w:val="00876F85"/>
    <w:rsid w:val="00877027"/>
    <w:rsid w:val="008776FD"/>
    <w:rsid w:val="008817F5"/>
    <w:rsid w:val="008873D4"/>
    <w:rsid w:val="008924A2"/>
    <w:rsid w:val="00896727"/>
    <w:rsid w:val="00897CD0"/>
    <w:rsid w:val="008A64AA"/>
    <w:rsid w:val="008A6DCC"/>
    <w:rsid w:val="008A7A8F"/>
    <w:rsid w:val="008B4763"/>
    <w:rsid w:val="008C3364"/>
    <w:rsid w:val="008D1BFA"/>
    <w:rsid w:val="008D2B3A"/>
    <w:rsid w:val="008E2877"/>
    <w:rsid w:val="008E2A19"/>
    <w:rsid w:val="008E5A83"/>
    <w:rsid w:val="008F327A"/>
    <w:rsid w:val="008F33EF"/>
    <w:rsid w:val="008F4379"/>
    <w:rsid w:val="008F670A"/>
    <w:rsid w:val="009208ED"/>
    <w:rsid w:val="00926B0B"/>
    <w:rsid w:val="00930D4E"/>
    <w:rsid w:val="00933950"/>
    <w:rsid w:val="00936779"/>
    <w:rsid w:val="0093678C"/>
    <w:rsid w:val="00951DFD"/>
    <w:rsid w:val="00952F7D"/>
    <w:rsid w:val="009557CB"/>
    <w:rsid w:val="00957215"/>
    <w:rsid w:val="00957B95"/>
    <w:rsid w:val="00962443"/>
    <w:rsid w:val="009649D7"/>
    <w:rsid w:val="009777E6"/>
    <w:rsid w:val="00983EFD"/>
    <w:rsid w:val="009857E2"/>
    <w:rsid w:val="009969A9"/>
    <w:rsid w:val="009A2CEE"/>
    <w:rsid w:val="009A44BF"/>
    <w:rsid w:val="009A5A74"/>
    <w:rsid w:val="009A674C"/>
    <w:rsid w:val="009B0B83"/>
    <w:rsid w:val="009B1E6B"/>
    <w:rsid w:val="009B5DF8"/>
    <w:rsid w:val="009C4A77"/>
    <w:rsid w:val="009C780F"/>
    <w:rsid w:val="009D275E"/>
    <w:rsid w:val="009D2C09"/>
    <w:rsid w:val="009D556B"/>
    <w:rsid w:val="009D5F51"/>
    <w:rsid w:val="009E07D5"/>
    <w:rsid w:val="009E2850"/>
    <w:rsid w:val="009E3FD5"/>
    <w:rsid w:val="009E4181"/>
    <w:rsid w:val="009E64FB"/>
    <w:rsid w:val="009F30B5"/>
    <w:rsid w:val="009F582B"/>
    <w:rsid w:val="00A00E8F"/>
    <w:rsid w:val="00A10AA5"/>
    <w:rsid w:val="00A11025"/>
    <w:rsid w:val="00A154ED"/>
    <w:rsid w:val="00A15FA6"/>
    <w:rsid w:val="00A23938"/>
    <w:rsid w:val="00A3043D"/>
    <w:rsid w:val="00A32083"/>
    <w:rsid w:val="00A33F33"/>
    <w:rsid w:val="00A440DD"/>
    <w:rsid w:val="00A47528"/>
    <w:rsid w:val="00A5110A"/>
    <w:rsid w:val="00A532E3"/>
    <w:rsid w:val="00A5720D"/>
    <w:rsid w:val="00A73560"/>
    <w:rsid w:val="00A73B3A"/>
    <w:rsid w:val="00A73D37"/>
    <w:rsid w:val="00A759B1"/>
    <w:rsid w:val="00A76489"/>
    <w:rsid w:val="00A77B23"/>
    <w:rsid w:val="00A80BCB"/>
    <w:rsid w:val="00A81B82"/>
    <w:rsid w:val="00A82561"/>
    <w:rsid w:val="00A82F2B"/>
    <w:rsid w:val="00A84AC6"/>
    <w:rsid w:val="00AB2378"/>
    <w:rsid w:val="00AB3D02"/>
    <w:rsid w:val="00AB6D54"/>
    <w:rsid w:val="00AC2EEA"/>
    <w:rsid w:val="00AC3669"/>
    <w:rsid w:val="00AC70C3"/>
    <w:rsid w:val="00AD180B"/>
    <w:rsid w:val="00AD2941"/>
    <w:rsid w:val="00AD30DE"/>
    <w:rsid w:val="00AE1192"/>
    <w:rsid w:val="00AE72EE"/>
    <w:rsid w:val="00AE7C93"/>
    <w:rsid w:val="00AF088A"/>
    <w:rsid w:val="00AF34FB"/>
    <w:rsid w:val="00AF4F54"/>
    <w:rsid w:val="00B01188"/>
    <w:rsid w:val="00B02977"/>
    <w:rsid w:val="00B105C6"/>
    <w:rsid w:val="00B10745"/>
    <w:rsid w:val="00B17333"/>
    <w:rsid w:val="00B22851"/>
    <w:rsid w:val="00B24756"/>
    <w:rsid w:val="00B25B2E"/>
    <w:rsid w:val="00B33538"/>
    <w:rsid w:val="00B41603"/>
    <w:rsid w:val="00B419EE"/>
    <w:rsid w:val="00B42BC4"/>
    <w:rsid w:val="00B43828"/>
    <w:rsid w:val="00B43C3C"/>
    <w:rsid w:val="00B449EC"/>
    <w:rsid w:val="00B56E81"/>
    <w:rsid w:val="00B61049"/>
    <w:rsid w:val="00B65F7E"/>
    <w:rsid w:val="00B66903"/>
    <w:rsid w:val="00B714FD"/>
    <w:rsid w:val="00B71579"/>
    <w:rsid w:val="00B7244E"/>
    <w:rsid w:val="00B75049"/>
    <w:rsid w:val="00B87536"/>
    <w:rsid w:val="00B910CB"/>
    <w:rsid w:val="00B91773"/>
    <w:rsid w:val="00B92420"/>
    <w:rsid w:val="00B9320B"/>
    <w:rsid w:val="00B97733"/>
    <w:rsid w:val="00BA1AD5"/>
    <w:rsid w:val="00BA1E93"/>
    <w:rsid w:val="00BA580E"/>
    <w:rsid w:val="00BB121B"/>
    <w:rsid w:val="00BB1C25"/>
    <w:rsid w:val="00BB36F6"/>
    <w:rsid w:val="00BB46F5"/>
    <w:rsid w:val="00BC42D4"/>
    <w:rsid w:val="00BC758D"/>
    <w:rsid w:val="00BE266E"/>
    <w:rsid w:val="00BE4726"/>
    <w:rsid w:val="00BE4B45"/>
    <w:rsid w:val="00BE7006"/>
    <w:rsid w:val="00BE752F"/>
    <w:rsid w:val="00BF3944"/>
    <w:rsid w:val="00BF790E"/>
    <w:rsid w:val="00C02434"/>
    <w:rsid w:val="00C03763"/>
    <w:rsid w:val="00C06F7E"/>
    <w:rsid w:val="00C147A6"/>
    <w:rsid w:val="00C20B82"/>
    <w:rsid w:val="00C21CBA"/>
    <w:rsid w:val="00C21E5E"/>
    <w:rsid w:val="00C23F12"/>
    <w:rsid w:val="00C26908"/>
    <w:rsid w:val="00C3127F"/>
    <w:rsid w:val="00C3569F"/>
    <w:rsid w:val="00C36920"/>
    <w:rsid w:val="00C37BDF"/>
    <w:rsid w:val="00C474EB"/>
    <w:rsid w:val="00C52023"/>
    <w:rsid w:val="00C630BB"/>
    <w:rsid w:val="00C704D3"/>
    <w:rsid w:val="00C7060E"/>
    <w:rsid w:val="00C725A9"/>
    <w:rsid w:val="00C74E0C"/>
    <w:rsid w:val="00C8305B"/>
    <w:rsid w:val="00C93863"/>
    <w:rsid w:val="00C94AFE"/>
    <w:rsid w:val="00C96BA1"/>
    <w:rsid w:val="00CA418F"/>
    <w:rsid w:val="00CB0D5A"/>
    <w:rsid w:val="00CB3140"/>
    <w:rsid w:val="00CB72F0"/>
    <w:rsid w:val="00CB75F0"/>
    <w:rsid w:val="00CD318F"/>
    <w:rsid w:val="00CD4CC3"/>
    <w:rsid w:val="00CD60EB"/>
    <w:rsid w:val="00CD7991"/>
    <w:rsid w:val="00CE071F"/>
    <w:rsid w:val="00CE1C22"/>
    <w:rsid w:val="00CE36C3"/>
    <w:rsid w:val="00CE5D25"/>
    <w:rsid w:val="00CF15AF"/>
    <w:rsid w:val="00CF283A"/>
    <w:rsid w:val="00CF6BB5"/>
    <w:rsid w:val="00D00CF3"/>
    <w:rsid w:val="00D01E49"/>
    <w:rsid w:val="00D050DC"/>
    <w:rsid w:val="00D07940"/>
    <w:rsid w:val="00D20432"/>
    <w:rsid w:val="00D2068A"/>
    <w:rsid w:val="00D21FFB"/>
    <w:rsid w:val="00D22594"/>
    <w:rsid w:val="00D325BD"/>
    <w:rsid w:val="00D42AA4"/>
    <w:rsid w:val="00D45510"/>
    <w:rsid w:val="00D45DC4"/>
    <w:rsid w:val="00D4798A"/>
    <w:rsid w:val="00D47F7C"/>
    <w:rsid w:val="00D55295"/>
    <w:rsid w:val="00D5551D"/>
    <w:rsid w:val="00D63DA0"/>
    <w:rsid w:val="00D66085"/>
    <w:rsid w:val="00D66D6F"/>
    <w:rsid w:val="00D70486"/>
    <w:rsid w:val="00D84523"/>
    <w:rsid w:val="00D859BB"/>
    <w:rsid w:val="00D87E6D"/>
    <w:rsid w:val="00D90F9C"/>
    <w:rsid w:val="00D95CD2"/>
    <w:rsid w:val="00DA530F"/>
    <w:rsid w:val="00DA60D5"/>
    <w:rsid w:val="00DB07D0"/>
    <w:rsid w:val="00DB4D79"/>
    <w:rsid w:val="00DB5F96"/>
    <w:rsid w:val="00DC034F"/>
    <w:rsid w:val="00DC280E"/>
    <w:rsid w:val="00DC3E6D"/>
    <w:rsid w:val="00DC40C2"/>
    <w:rsid w:val="00DD1CFC"/>
    <w:rsid w:val="00DE11D2"/>
    <w:rsid w:val="00DE5A98"/>
    <w:rsid w:val="00DF35B4"/>
    <w:rsid w:val="00DF709B"/>
    <w:rsid w:val="00E01022"/>
    <w:rsid w:val="00E01309"/>
    <w:rsid w:val="00E0510F"/>
    <w:rsid w:val="00E07AE3"/>
    <w:rsid w:val="00E10CAF"/>
    <w:rsid w:val="00E12350"/>
    <w:rsid w:val="00E17304"/>
    <w:rsid w:val="00E23988"/>
    <w:rsid w:val="00E31DF0"/>
    <w:rsid w:val="00E360CC"/>
    <w:rsid w:val="00E45B19"/>
    <w:rsid w:val="00E51622"/>
    <w:rsid w:val="00E53B04"/>
    <w:rsid w:val="00E55818"/>
    <w:rsid w:val="00E575A3"/>
    <w:rsid w:val="00E6750C"/>
    <w:rsid w:val="00E744BD"/>
    <w:rsid w:val="00E77D6F"/>
    <w:rsid w:val="00E77F42"/>
    <w:rsid w:val="00E84C81"/>
    <w:rsid w:val="00E8689A"/>
    <w:rsid w:val="00EA15C4"/>
    <w:rsid w:val="00EA1BBC"/>
    <w:rsid w:val="00EA1F26"/>
    <w:rsid w:val="00EB17CF"/>
    <w:rsid w:val="00EB20FC"/>
    <w:rsid w:val="00EB5246"/>
    <w:rsid w:val="00EB61D9"/>
    <w:rsid w:val="00EC0408"/>
    <w:rsid w:val="00EC3B2F"/>
    <w:rsid w:val="00ED561B"/>
    <w:rsid w:val="00ED5A5C"/>
    <w:rsid w:val="00EE6114"/>
    <w:rsid w:val="00EE65FF"/>
    <w:rsid w:val="00EE6B83"/>
    <w:rsid w:val="00EE6DE6"/>
    <w:rsid w:val="00EF4C41"/>
    <w:rsid w:val="00EF6690"/>
    <w:rsid w:val="00F00FF2"/>
    <w:rsid w:val="00F0605D"/>
    <w:rsid w:val="00F111DC"/>
    <w:rsid w:val="00F11820"/>
    <w:rsid w:val="00F132C8"/>
    <w:rsid w:val="00F1761E"/>
    <w:rsid w:val="00F223E2"/>
    <w:rsid w:val="00F2312E"/>
    <w:rsid w:val="00F23A48"/>
    <w:rsid w:val="00F260D3"/>
    <w:rsid w:val="00F31B08"/>
    <w:rsid w:val="00F34ECA"/>
    <w:rsid w:val="00F37B12"/>
    <w:rsid w:val="00F4051C"/>
    <w:rsid w:val="00F434DF"/>
    <w:rsid w:val="00F438DC"/>
    <w:rsid w:val="00F4715A"/>
    <w:rsid w:val="00F50B2C"/>
    <w:rsid w:val="00F60CE4"/>
    <w:rsid w:val="00F616A6"/>
    <w:rsid w:val="00F6267B"/>
    <w:rsid w:val="00F66B71"/>
    <w:rsid w:val="00F705BA"/>
    <w:rsid w:val="00F72251"/>
    <w:rsid w:val="00F74F95"/>
    <w:rsid w:val="00F821F2"/>
    <w:rsid w:val="00F82E92"/>
    <w:rsid w:val="00F831BE"/>
    <w:rsid w:val="00F85A46"/>
    <w:rsid w:val="00F86C35"/>
    <w:rsid w:val="00F92B2C"/>
    <w:rsid w:val="00FA2EE6"/>
    <w:rsid w:val="00FA5BC1"/>
    <w:rsid w:val="00FA79EB"/>
    <w:rsid w:val="00FB2B94"/>
    <w:rsid w:val="00FB65F8"/>
    <w:rsid w:val="00FC0A7D"/>
    <w:rsid w:val="00FC37E2"/>
    <w:rsid w:val="00FC398F"/>
    <w:rsid w:val="00FE1E12"/>
    <w:rsid w:val="00FE36BC"/>
    <w:rsid w:val="00FE3DE5"/>
    <w:rsid w:val="3FC281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4677A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7"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rsid w:val="007612B3"/>
    <w:rPr>
      <w:szCs w:val="28"/>
    </w:rPr>
  </w:style>
  <w:style w:type="paragraph" w:styleId="Heading1">
    <w:name w:val="heading 1"/>
    <w:basedOn w:val="Normal"/>
    <w:next w:val="Normal"/>
    <w:link w:val="Heading1Char"/>
    <w:qFormat/>
    <w:rsid w:val="00B7244E"/>
    <w:pPr>
      <w:spacing w:before="240" w:after="120"/>
      <w:outlineLvl w:val="0"/>
    </w:pPr>
    <w:rPr>
      <w:rFonts w:asciiTheme="majorHAnsi" w:hAnsiTheme="majorHAnsi"/>
      <w:b/>
      <w:caps/>
      <w:sz w:val="48"/>
      <w:szCs w:val="48"/>
    </w:rPr>
  </w:style>
  <w:style w:type="paragraph" w:styleId="Heading2">
    <w:name w:val="heading 2"/>
    <w:basedOn w:val="Normal"/>
    <w:next w:val="Normal"/>
    <w:link w:val="Heading2Char"/>
    <w:uiPriority w:val="9"/>
    <w:qFormat/>
    <w:rsid w:val="00391728"/>
    <w:pPr>
      <w:spacing w:before="60"/>
      <w:outlineLvl w:val="1"/>
    </w:pPr>
    <w:rPr>
      <w:b/>
      <w:color w:val="000000" w:themeColor="text1"/>
      <w:sz w:val="28"/>
      <w:szCs w:val="36"/>
    </w:rPr>
  </w:style>
  <w:style w:type="paragraph" w:styleId="Heading3">
    <w:name w:val="heading 3"/>
    <w:basedOn w:val="Normal"/>
    <w:next w:val="Normal"/>
    <w:link w:val="Heading3Char"/>
    <w:uiPriority w:val="2"/>
    <w:qFormat/>
    <w:rsid w:val="00CD318F"/>
    <w:pPr>
      <w:spacing w:after="120"/>
      <w:outlineLvl w:val="2"/>
    </w:pPr>
    <w:rPr>
      <w:caps/>
      <w:sz w:val="32"/>
    </w:rPr>
  </w:style>
  <w:style w:type="paragraph" w:styleId="Heading4">
    <w:name w:val="heading 4"/>
    <w:basedOn w:val="Heading2"/>
    <w:next w:val="Normal"/>
    <w:link w:val="Heading4Char"/>
    <w:uiPriority w:val="9"/>
    <w:semiHidden/>
    <w:qFormat/>
    <w:rsid w:val="00C3569F"/>
    <w:pPr>
      <w:spacing w:after="240"/>
      <w:outlineLvl w:val="3"/>
    </w:pPr>
    <w:rPr>
      <w:color w:val="FFFFFF" w:themeColor="background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7735A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A6F00"/>
    <w:rPr>
      <w:rFonts w:ascii="Times New Roman" w:hAnsi="Times New Roman" w:cs="Times New Roman"/>
      <w:sz w:val="18"/>
      <w:szCs w:val="18"/>
    </w:rPr>
  </w:style>
  <w:style w:type="table" w:styleId="TableGrid">
    <w:name w:val="Table Grid"/>
    <w:basedOn w:val="TableNormal"/>
    <w:uiPriority w:val="39"/>
    <w:rsid w:val="007735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oter1">
    <w:name w:val="Footer 1"/>
    <w:basedOn w:val="Header"/>
    <w:uiPriority w:val="5"/>
    <w:rsid w:val="00E77D6F"/>
    <w:pPr>
      <w:ind w:right="360"/>
      <w:jc w:val="left"/>
    </w:pPr>
    <w:rPr>
      <w:color w:val="5E5E5E" w:themeColor="text2"/>
    </w:rPr>
  </w:style>
  <w:style w:type="character" w:customStyle="1" w:styleId="Heading1Char">
    <w:name w:val="Heading 1 Char"/>
    <w:basedOn w:val="DefaultParagraphFont"/>
    <w:link w:val="Heading1"/>
    <w:rsid w:val="00B7244E"/>
    <w:rPr>
      <w:rFonts w:asciiTheme="majorHAnsi" w:hAnsiTheme="majorHAnsi"/>
      <w:b/>
      <w:caps/>
      <w:sz w:val="48"/>
      <w:szCs w:val="48"/>
    </w:rPr>
  </w:style>
  <w:style w:type="character" w:customStyle="1" w:styleId="Heading2Char">
    <w:name w:val="Heading 2 Char"/>
    <w:basedOn w:val="DefaultParagraphFont"/>
    <w:link w:val="Heading2"/>
    <w:uiPriority w:val="9"/>
    <w:rsid w:val="00391728"/>
    <w:rPr>
      <w:b/>
      <w:color w:val="000000" w:themeColor="text1"/>
      <w:sz w:val="28"/>
      <w:szCs w:val="36"/>
    </w:rPr>
  </w:style>
  <w:style w:type="paragraph" w:styleId="Header">
    <w:name w:val="header"/>
    <w:basedOn w:val="Normal"/>
    <w:link w:val="HeaderChar"/>
    <w:uiPriority w:val="99"/>
    <w:semiHidden/>
    <w:rsid w:val="0032399A"/>
    <w:pPr>
      <w:tabs>
        <w:tab w:val="center" w:pos="4680"/>
        <w:tab w:val="right" w:pos="9360"/>
      </w:tabs>
      <w:jc w:val="center"/>
    </w:pPr>
    <w:rPr>
      <w:b/>
      <w:sz w:val="20"/>
    </w:rPr>
  </w:style>
  <w:style w:type="character" w:customStyle="1" w:styleId="HeaderChar">
    <w:name w:val="Header Char"/>
    <w:basedOn w:val="DefaultParagraphFont"/>
    <w:link w:val="Header"/>
    <w:uiPriority w:val="99"/>
    <w:semiHidden/>
    <w:rsid w:val="001A6F00"/>
    <w:rPr>
      <w:b/>
      <w:color w:val="FFFFFF" w:themeColor="background1"/>
      <w:sz w:val="20"/>
    </w:rPr>
  </w:style>
  <w:style w:type="paragraph" w:styleId="Footer">
    <w:name w:val="footer"/>
    <w:basedOn w:val="Normal"/>
    <w:link w:val="FooterChar"/>
    <w:uiPriority w:val="99"/>
    <w:rsid w:val="001B28D2"/>
    <w:pPr>
      <w:tabs>
        <w:tab w:val="center" w:pos="4680"/>
        <w:tab w:val="right" w:pos="9360"/>
      </w:tabs>
    </w:pPr>
    <w:rPr>
      <w:b/>
      <w:caps/>
      <w:color w:val="5E5E5E" w:themeColor="text2"/>
      <w:sz w:val="20"/>
    </w:rPr>
  </w:style>
  <w:style w:type="character" w:customStyle="1" w:styleId="FooterChar">
    <w:name w:val="Footer Char"/>
    <w:basedOn w:val="DefaultParagraphFont"/>
    <w:link w:val="Footer"/>
    <w:uiPriority w:val="99"/>
    <w:rsid w:val="001B28D2"/>
    <w:rPr>
      <w:b/>
      <w:caps/>
      <w:color w:val="5E5E5E" w:themeColor="text2"/>
      <w:sz w:val="20"/>
    </w:rPr>
  </w:style>
  <w:style w:type="character" w:styleId="PageNumber">
    <w:name w:val="page number"/>
    <w:basedOn w:val="DefaultParagraphFont"/>
    <w:uiPriority w:val="99"/>
    <w:semiHidden/>
    <w:rsid w:val="0032399A"/>
  </w:style>
  <w:style w:type="character" w:customStyle="1" w:styleId="Heading3Char">
    <w:name w:val="Heading 3 Char"/>
    <w:basedOn w:val="DefaultParagraphFont"/>
    <w:link w:val="Heading3"/>
    <w:uiPriority w:val="2"/>
    <w:rsid w:val="00CD318F"/>
    <w:rPr>
      <w:caps/>
      <w:color w:val="FFFFFF" w:themeColor="background1"/>
      <w:sz w:val="32"/>
      <w:szCs w:val="28"/>
    </w:rPr>
  </w:style>
  <w:style w:type="paragraph" w:styleId="Quote">
    <w:name w:val="Quote"/>
    <w:basedOn w:val="Normal"/>
    <w:next w:val="Normal"/>
    <w:link w:val="QuoteChar"/>
    <w:uiPriority w:val="4"/>
    <w:qFormat/>
    <w:rsid w:val="00877027"/>
    <w:rPr>
      <w:b/>
      <w:sz w:val="40"/>
      <w:szCs w:val="96"/>
    </w:rPr>
  </w:style>
  <w:style w:type="character" w:customStyle="1" w:styleId="QuoteChar">
    <w:name w:val="Quote Char"/>
    <w:basedOn w:val="DefaultParagraphFont"/>
    <w:link w:val="Quote"/>
    <w:uiPriority w:val="4"/>
    <w:rsid w:val="00877027"/>
    <w:rPr>
      <w:b/>
      <w:color w:val="FFFFFF" w:themeColor="background1"/>
      <w:sz w:val="40"/>
      <w:szCs w:val="96"/>
    </w:rPr>
  </w:style>
  <w:style w:type="character" w:styleId="PlaceholderText">
    <w:name w:val="Placeholder Text"/>
    <w:basedOn w:val="DefaultParagraphFont"/>
    <w:uiPriority w:val="99"/>
    <w:semiHidden/>
    <w:rsid w:val="001A6F00"/>
    <w:rPr>
      <w:color w:val="808080"/>
    </w:rPr>
  </w:style>
  <w:style w:type="paragraph" w:styleId="Title">
    <w:name w:val="Title"/>
    <w:basedOn w:val="Normal"/>
    <w:next w:val="Normal"/>
    <w:link w:val="TitleChar"/>
    <w:uiPriority w:val="10"/>
    <w:qFormat/>
    <w:rsid w:val="00391728"/>
    <w:pPr>
      <w:contextualSpacing/>
    </w:pPr>
    <w:rPr>
      <w:rFonts w:asciiTheme="majorHAnsi" w:eastAsiaTheme="majorEastAsia" w:hAnsiTheme="majorHAnsi" w:cstheme="majorBidi"/>
      <w:b/>
      <w:caps/>
      <w:spacing w:val="-10"/>
      <w:kern w:val="28"/>
      <w:sz w:val="72"/>
      <w:szCs w:val="56"/>
    </w:rPr>
  </w:style>
  <w:style w:type="character" w:customStyle="1" w:styleId="TitleChar">
    <w:name w:val="Title Char"/>
    <w:basedOn w:val="DefaultParagraphFont"/>
    <w:link w:val="Title"/>
    <w:uiPriority w:val="10"/>
    <w:rsid w:val="00391728"/>
    <w:rPr>
      <w:rFonts w:asciiTheme="majorHAnsi" w:eastAsiaTheme="majorEastAsia" w:hAnsiTheme="majorHAnsi" w:cstheme="majorBidi"/>
      <w:b/>
      <w:caps/>
      <w:spacing w:val="-10"/>
      <w:kern w:val="28"/>
      <w:sz w:val="72"/>
      <w:szCs w:val="56"/>
    </w:rPr>
  </w:style>
  <w:style w:type="paragraph" w:styleId="Subtitle">
    <w:name w:val="Subtitle"/>
    <w:basedOn w:val="Normal"/>
    <w:next w:val="Normal"/>
    <w:link w:val="SubtitleChar"/>
    <w:uiPriority w:val="11"/>
    <w:qFormat/>
    <w:rsid w:val="00391728"/>
    <w:pPr>
      <w:numPr>
        <w:ilvl w:val="1"/>
      </w:numPr>
    </w:pPr>
    <w:rPr>
      <w:rFonts w:asciiTheme="majorHAnsi" w:eastAsiaTheme="minorEastAsia" w:hAnsiTheme="majorHAnsi"/>
      <w:caps/>
      <w:sz w:val="32"/>
      <w:szCs w:val="22"/>
    </w:rPr>
  </w:style>
  <w:style w:type="character" w:customStyle="1" w:styleId="SubtitleChar">
    <w:name w:val="Subtitle Char"/>
    <w:basedOn w:val="DefaultParagraphFont"/>
    <w:link w:val="Subtitle"/>
    <w:uiPriority w:val="11"/>
    <w:rsid w:val="00391728"/>
    <w:rPr>
      <w:rFonts w:asciiTheme="majorHAnsi" w:eastAsiaTheme="minorEastAsia" w:hAnsiTheme="majorHAnsi"/>
      <w:caps/>
      <w:sz w:val="32"/>
      <w:szCs w:val="22"/>
    </w:rPr>
  </w:style>
  <w:style w:type="paragraph" w:customStyle="1" w:styleId="NormalWhite">
    <w:name w:val="Normal White"/>
    <w:basedOn w:val="Normal"/>
    <w:uiPriority w:val="6"/>
    <w:qFormat/>
    <w:rsid w:val="00B7244E"/>
    <w:pPr>
      <w:spacing w:after="240"/>
    </w:pPr>
    <w:rPr>
      <w:color w:val="FFFFFF" w:themeColor="background1"/>
    </w:rPr>
  </w:style>
  <w:style w:type="paragraph" w:styleId="Caption">
    <w:name w:val="caption"/>
    <w:basedOn w:val="Normal"/>
    <w:next w:val="Normal"/>
    <w:uiPriority w:val="35"/>
    <w:semiHidden/>
    <w:qFormat/>
    <w:rsid w:val="008873D4"/>
    <w:pPr>
      <w:spacing w:after="200"/>
    </w:pPr>
    <w:rPr>
      <w:i/>
      <w:iCs/>
      <w:color w:val="5E5E5E" w:themeColor="text2"/>
      <w:sz w:val="18"/>
      <w:szCs w:val="18"/>
    </w:rPr>
  </w:style>
  <w:style w:type="paragraph" w:styleId="ListParagraph">
    <w:name w:val="List Paragraph"/>
    <w:basedOn w:val="Normal"/>
    <w:uiPriority w:val="34"/>
    <w:semiHidden/>
    <w:qFormat/>
    <w:rsid w:val="00B41603"/>
    <w:pPr>
      <w:ind w:left="720"/>
      <w:contextualSpacing/>
    </w:pPr>
  </w:style>
  <w:style w:type="paragraph" w:customStyle="1" w:styleId="paragraph">
    <w:name w:val="paragraph"/>
    <w:basedOn w:val="Normal"/>
    <w:rsid w:val="00092BF7"/>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092BF7"/>
  </w:style>
  <w:style w:type="paragraph" w:customStyle="1" w:styleId="Table">
    <w:name w:val="Table"/>
    <w:basedOn w:val="Normal"/>
    <w:uiPriority w:val="6"/>
    <w:qFormat/>
    <w:rsid w:val="002A5BA5"/>
    <w:pPr>
      <w:jc w:val="center"/>
    </w:pPr>
    <w:rPr>
      <w:b/>
      <w:color w:val="000000" w:themeColor="text1"/>
    </w:rPr>
  </w:style>
  <w:style w:type="paragraph" w:customStyle="1" w:styleId="company">
    <w:name w:val="company"/>
    <w:basedOn w:val="Normal"/>
    <w:uiPriority w:val="6"/>
    <w:qFormat/>
    <w:rsid w:val="002A5BA5"/>
    <w:pPr>
      <w:spacing w:after="240"/>
    </w:pPr>
    <w:rPr>
      <w:b/>
      <w:caps/>
      <w:color w:val="FFFFFF" w:themeColor="background1"/>
    </w:rPr>
  </w:style>
  <w:style w:type="paragraph" w:customStyle="1" w:styleId="Style1">
    <w:name w:val="Style1"/>
    <w:next w:val="Heading1"/>
    <w:uiPriority w:val="6"/>
    <w:semiHidden/>
    <w:rsid w:val="00C3569F"/>
    <w:rPr>
      <w:rFonts w:asciiTheme="majorHAnsi" w:hAnsiTheme="majorHAnsi"/>
      <w:b/>
      <w:caps/>
      <w:color w:val="FFFFFF" w:themeColor="background1"/>
      <w:sz w:val="72"/>
      <w:szCs w:val="48"/>
    </w:rPr>
  </w:style>
  <w:style w:type="paragraph" w:customStyle="1" w:styleId="Email">
    <w:name w:val="Email"/>
    <w:basedOn w:val="Normal"/>
    <w:uiPriority w:val="12"/>
    <w:rsid w:val="00C3569F"/>
    <w:pPr>
      <w:spacing w:after="240"/>
    </w:pPr>
  </w:style>
  <w:style w:type="character" w:customStyle="1" w:styleId="Heading4Char">
    <w:name w:val="Heading 4 Char"/>
    <w:basedOn w:val="DefaultParagraphFont"/>
    <w:link w:val="Heading4"/>
    <w:uiPriority w:val="9"/>
    <w:semiHidden/>
    <w:rsid w:val="00C3569F"/>
    <w:rPr>
      <w:b/>
      <w:caps/>
      <w:color w:val="FFFFFF" w:themeColor="background1"/>
      <w:sz w:val="48"/>
      <w:szCs w:val="36"/>
    </w:rPr>
  </w:style>
  <w:style w:type="paragraph" w:customStyle="1" w:styleId="TableGrey">
    <w:name w:val="Table Grey"/>
    <w:basedOn w:val="Normal"/>
    <w:next w:val="Normal"/>
    <w:uiPriority w:val="6"/>
    <w:rsid w:val="00A33F33"/>
    <w:rPr>
      <w:bCs/>
      <w:color w:val="595959" w:themeColor="text1" w:themeTint="A6"/>
    </w:rPr>
  </w:style>
  <w:style w:type="paragraph" w:customStyle="1" w:styleId="TableData">
    <w:name w:val="Table Data"/>
    <w:basedOn w:val="TableGrey"/>
    <w:uiPriority w:val="6"/>
    <w:rsid w:val="00A33F33"/>
    <w:pPr>
      <w:jc w:val="center"/>
    </w:pPr>
  </w:style>
  <w:style w:type="paragraph" w:customStyle="1" w:styleId="Heading2Centered">
    <w:name w:val="Heading 2 Centered"/>
    <w:basedOn w:val="Heading4"/>
    <w:uiPriority w:val="6"/>
    <w:rsid w:val="00391728"/>
    <w:pPr>
      <w:spacing w:after="0"/>
      <w:jc w:val="center"/>
    </w:pPr>
    <w:rPr>
      <w:color w:val="auto"/>
    </w:rPr>
  </w:style>
  <w:style w:type="paragraph" w:customStyle="1" w:styleId="NormalCentered">
    <w:name w:val="Normal Centered"/>
    <w:basedOn w:val="Normal"/>
    <w:uiPriority w:val="6"/>
    <w:rsid w:val="002A5BA5"/>
    <w:pPr>
      <w:jc w:val="center"/>
    </w:pPr>
  </w:style>
  <w:style w:type="paragraph" w:customStyle="1" w:styleId="Heading1White">
    <w:name w:val="Heading 1 White"/>
    <w:basedOn w:val="Heading1"/>
    <w:uiPriority w:val="6"/>
    <w:rsid w:val="00B7244E"/>
    <w:rPr>
      <w:color w:val="FFFFFF" w:themeColor="background1"/>
    </w:rPr>
  </w:style>
  <w:style w:type="character" w:styleId="Hyperlink">
    <w:name w:val="Hyperlink"/>
    <w:basedOn w:val="DefaultParagraphFont"/>
    <w:uiPriority w:val="99"/>
    <w:semiHidden/>
    <w:rsid w:val="00F66B71"/>
    <w:rPr>
      <w:color w:val="0000FF" w:themeColor="hyperlink"/>
      <w:u w:val="single"/>
    </w:rPr>
  </w:style>
  <w:style w:type="character" w:styleId="UnresolvedMention">
    <w:name w:val="Unresolved Mention"/>
    <w:basedOn w:val="DefaultParagraphFont"/>
    <w:uiPriority w:val="99"/>
    <w:semiHidden/>
    <w:unhideWhenUsed/>
    <w:rsid w:val="00F66B71"/>
    <w:rPr>
      <w:color w:val="605E5C"/>
      <w:shd w:val="clear" w:color="auto" w:fill="E1DFDD"/>
    </w:rPr>
  </w:style>
  <w:style w:type="character" w:customStyle="1" w:styleId="eop">
    <w:name w:val="eop"/>
    <w:basedOn w:val="DefaultParagraphFont"/>
    <w:rsid w:val="007027C4"/>
  </w:style>
  <w:style w:type="paragraph" w:customStyle="1" w:styleId="msonormal0">
    <w:name w:val="msonormal"/>
    <w:basedOn w:val="Normal"/>
    <w:rsid w:val="00F434DF"/>
    <w:pPr>
      <w:spacing w:before="100" w:beforeAutospacing="1" w:after="100" w:afterAutospacing="1"/>
    </w:pPr>
    <w:rPr>
      <w:rFonts w:ascii="Times New Roman" w:eastAsia="Times New Roman" w:hAnsi="Times New Roman" w:cs="Times New Roman"/>
      <w:szCs w:val="24"/>
      <w:lang w:val="en-IN" w:eastAsia="en-IN"/>
    </w:rPr>
  </w:style>
  <w:style w:type="character" w:customStyle="1" w:styleId="fzxs">
    <w:name w:val="fz(xs)"/>
    <w:basedOn w:val="DefaultParagraphFont"/>
    <w:rsid w:val="00F434DF"/>
  </w:style>
  <w:style w:type="character" w:customStyle="1" w:styleId="flend">
    <w:name w:val="fl(end)"/>
    <w:basedOn w:val="DefaultParagraphFont"/>
    <w:rsid w:val="00F434DF"/>
  </w:style>
  <w:style w:type="character" w:styleId="FollowedHyperlink">
    <w:name w:val="FollowedHyperlink"/>
    <w:basedOn w:val="DefaultParagraphFont"/>
    <w:uiPriority w:val="99"/>
    <w:semiHidden/>
    <w:unhideWhenUsed/>
    <w:rsid w:val="00F434DF"/>
    <w:rPr>
      <w:color w:val="800080"/>
      <w:u w:val="single"/>
    </w:rPr>
  </w:style>
  <w:style w:type="character" w:styleId="Strong">
    <w:name w:val="Strong"/>
    <w:basedOn w:val="DefaultParagraphFont"/>
    <w:uiPriority w:val="22"/>
    <w:qFormat/>
    <w:rsid w:val="00F434DF"/>
    <w:rPr>
      <w:b/>
      <w:bCs/>
    </w:rPr>
  </w:style>
  <w:style w:type="character" w:customStyle="1" w:styleId="mstart20px">
    <w:name w:val="mstart(20px)"/>
    <w:basedOn w:val="DefaultParagraphFont"/>
    <w:rsid w:val="00F434DF"/>
  </w:style>
  <w:style w:type="paragraph" w:customStyle="1" w:styleId="fz24px">
    <w:name w:val="fz(24px)"/>
    <w:basedOn w:val="Normal"/>
    <w:rsid w:val="00F434DF"/>
    <w:pPr>
      <w:spacing w:before="100" w:beforeAutospacing="1" w:after="100" w:afterAutospacing="1"/>
    </w:pPr>
    <w:rPr>
      <w:rFonts w:ascii="Times New Roman" w:eastAsia="Times New Roman" w:hAnsi="Times New Roman" w:cs="Times New Roman"/>
      <w:szCs w:val="24"/>
      <w:lang w:val="en-IN" w:eastAsia="en-IN"/>
    </w:rPr>
  </w:style>
  <w:style w:type="paragraph" w:styleId="NormalWeb">
    <w:name w:val="Normal (Web)"/>
    <w:basedOn w:val="Normal"/>
    <w:uiPriority w:val="99"/>
    <w:unhideWhenUsed/>
    <w:rsid w:val="00170A03"/>
    <w:pPr>
      <w:spacing w:before="100" w:beforeAutospacing="1" w:after="100" w:afterAutospacing="1"/>
    </w:pPr>
    <w:rPr>
      <w:rFonts w:ascii="Times New Roman" w:eastAsia="Times New Roman" w:hAnsi="Times New Roman" w:cs="Times New Roman"/>
      <w:szCs w:val="24"/>
      <w:lang w:val="en-IN" w:eastAsia="en-IN"/>
    </w:rPr>
  </w:style>
  <w:style w:type="character" w:customStyle="1" w:styleId="table-title">
    <w:name w:val="table-title"/>
    <w:basedOn w:val="DefaultParagraphFont"/>
    <w:rsid w:val="009E07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17684">
      <w:bodyDiv w:val="1"/>
      <w:marLeft w:val="0"/>
      <w:marRight w:val="0"/>
      <w:marTop w:val="0"/>
      <w:marBottom w:val="0"/>
      <w:divBdr>
        <w:top w:val="none" w:sz="0" w:space="0" w:color="auto"/>
        <w:left w:val="none" w:sz="0" w:space="0" w:color="auto"/>
        <w:bottom w:val="none" w:sz="0" w:space="0" w:color="auto"/>
        <w:right w:val="none" w:sz="0" w:space="0" w:color="auto"/>
      </w:divBdr>
    </w:div>
    <w:div w:id="67895302">
      <w:bodyDiv w:val="1"/>
      <w:marLeft w:val="0"/>
      <w:marRight w:val="0"/>
      <w:marTop w:val="0"/>
      <w:marBottom w:val="0"/>
      <w:divBdr>
        <w:top w:val="none" w:sz="0" w:space="0" w:color="auto"/>
        <w:left w:val="none" w:sz="0" w:space="0" w:color="auto"/>
        <w:bottom w:val="none" w:sz="0" w:space="0" w:color="auto"/>
        <w:right w:val="none" w:sz="0" w:space="0" w:color="auto"/>
      </w:divBdr>
      <w:divsChild>
        <w:div w:id="152794704">
          <w:marLeft w:val="0"/>
          <w:marRight w:val="0"/>
          <w:marTop w:val="0"/>
          <w:marBottom w:val="0"/>
          <w:divBdr>
            <w:top w:val="none" w:sz="0" w:space="0" w:color="auto"/>
            <w:left w:val="none" w:sz="0" w:space="0" w:color="auto"/>
            <w:bottom w:val="none" w:sz="0" w:space="0" w:color="auto"/>
            <w:right w:val="none" w:sz="0" w:space="0" w:color="auto"/>
          </w:divBdr>
          <w:divsChild>
            <w:div w:id="1714377711">
              <w:marLeft w:val="0"/>
              <w:marRight w:val="0"/>
              <w:marTop w:val="0"/>
              <w:marBottom w:val="0"/>
              <w:divBdr>
                <w:top w:val="none" w:sz="0" w:space="0" w:color="auto"/>
                <w:left w:val="none" w:sz="0" w:space="0" w:color="auto"/>
                <w:bottom w:val="none" w:sz="0" w:space="0" w:color="auto"/>
                <w:right w:val="none" w:sz="0" w:space="0" w:color="auto"/>
              </w:divBdr>
            </w:div>
          </w:divsChild>
        </w:div>
        <w:div w:id="189413648">
          <w:marLeft w:val="0"/>
          <w:marRight w:val="0"/>
          <w:marTop w:val="0"/>
          <w:marBottom w:val="0"/>
          <w:divBdr>
            <w:top w:val="none" w:sz="0" w:space="0" w:color="auto"/>
            <w:left w:val="none" w:sz="0" w:space="0" w:color="auto"/>
            <w:bottom w:val="none" w:sz="0" w:space="0" w:color="auto"/>
            <w:right w:val="none" w:sz="0" w:space="0" w:color="auto"/>
          </w:divBdr>
          <w:divsChild>
            <w:div w:id="127207882">
              <w:marLeft w:val="0"/>
              <w:marRight w:val="0"/>
              <w:marTop w:val="0"/>
              <w:marBottom w:val="0"/>
              <w:divBdr>
                <w:top w:val="none" w:sz="0" w:space="0" w:color="auto"/>
                <w:left w:val="none" w:sz="0" w:space="0" w:color="auto"/>
                <w:bottom w:val="none" w:sz="0" w:space="0" w:color="auto"/>
                <w:right w:val="none" w:sz="0" w:space="0" w:color="auto"/>
              </w:divBdr>
            </w:div>
          </w:divsChild>
        </w:div>
        <w:div w:id="204097180">
          <w:marLeft w:val="0"/>
          <w:marRight w:val="0"/>
          <w:marTop w:val="0"/>
          <w:marBottom w:val="0"/>
          <w:divBdr>
            <w:top w:val="none" w:sz="0" w:space="0" w:color="auto"/>
            <w:left w:val="none" w:sz="0" w:space="0" w:color="auto"/>
            <w:bottom w:val="none" w:sz="0" w:space="0" w:color="auto"/>
            <w:right w:val="none" w:sz="0" w:space="0" w:color="auto"/>
          </w:divBdr>
          <w:divsChild>
            <w:div w:id="291638496">
              <w:marLeft w:val="0"/>
              <w:marRight w:val="0"/>
              <w:marTop w:val="0"/>
              <w:marBottom w:val="0"/>
              <w:divBdr>
                <w:top w:val="none" w:sz="0" w:space="0" w:color="auto"/>
                <w:left w:val="none" w:sz="0" w:space="0" w:color="auto"/>
                <w:bottom w:val="none" w:sz="0" w:space="0" w:color="auto"/>
                <w:right w:val="none" w:sz="0" w:space="0" w:color="auto"/>
              </w:divBdr>
            </w:div>
          </w:divsChild>
        </w:div>
        <w:div w:id="421033355">
          <w:marLeft w:val="0"/>
          <w:marRight w:val="0"/>
          <w:marTop w:val="0"/>
          <w:marBottom w:val="0"/>
          <w:divBdr>
            <w:top w:val="none" w:sz="0" w:space="0" w:color="auto"/>
            <w:left w:val="none" w:sz="0" w:space="0" w:color="auto"/>
            <w:bottom w:val="none" w:sz="0" w:space="0" w:color="auto"/>
            <w:right w:val="none" w:sz="0" w:space="0" w:color="auto"/>
          </w:divBdr>
          <w:divsChild>
            <w:div w:id="1945382749">
              <w:marLeft w:val="0"/>
              <w:marRight w:val="0"/>
              <w:marTop w:val="0"/>
              <w:marBottom w:val="0"/>
              <w:divBdr>
                <w:top w:val="none" w:sz="0" w:space="0" w:color="auto"/>
                <w:left w:val="none" w:sz="0" w:space="0" w:color="auto"/>
                <w:bottom w:val="none" w:sz="0" w:space="0" w:color="auto"/>
                <w:right w:val="none" w:sz="0" w:space="0" w:color="auto"/>
              </w:divBdr>
            </w:div>
          </w:divsChild>
        </w:div>
        <w:div w:id="438447846">
          <w:marLeft w:val="0"/>
          <w:marRight w:val="0"/>
          <w:marTop w:val="0"/>
          <w:marBottom w:val="0"/>
          <w:divBdr>
            <w:top w:val="none" w:sz="0" w:space="0" w:color="auto"/>
            <w:left w:val="none" w:sz="0" w:space="0" w:color="auto"/>
            <w:bottom w:val="none" w:sz="0" w:space="0" w:color="auto"/>
            <w:right w:val="none" w:sz="0" w:space="0" w:color="auto"/>
          </w:divBdr>
          <w:divsChild>
            <w:div w:id="555361250">
              <w:marLeft w:val="0"/>
              <w:marRight w:val="0"/>
              <w:marTop w:val="0"/>
              <w:marBottom w:val="0"/>
              <w:divBdr>
                <w:top w:val="none" w:sz="0" w:space="0" w:color="auto"/>
                <w:left w:val="none" w:sz="0" w:space="0" w:color="auto"/>
                <w:bottom w:val="none" w:sz="0" w:space="0" w:color="auto"/>
                <w:right w:val="none" w:sz="0" w:space="0" w:color="auto"/>
              </w:divBdr>
            </w:div>
          </w:divsChild>
        </w:div>
        <w:div w:id="553078962">
          <w:marLeft w:val="0"/>
          <w:marRight w:val="0"/>
          <w:marTop w:val="0"/>
          <w:marBottom w:val="0"/>
          <w:divBdr>
            <w:top w:val="none" w:sz="0" w:space="0" w:color="auto"/>
            <w:left w:val="none" w:sz="0" w:space="0" w:color="auto"/>
            <w:bottom w:val="none" w:sz="0" w:space="0" w:color="auto"/>
            <w:right w:val="none" w:sz="0" w:space="0" w:color="auto"/>
          </w:divBdr>
          <w:divsChild>
            <w:div w:id="118109789">
              <w:marLeft w:val="0"/>
              <w:marRight w:val="0"/>
              <w:marTop w:val="0"/>
              <w:marBottom w:val="0"/>
              <w:divBdr>
                <w:top w:val="none" w:sz="0" w:space="0" w:color="auto"/>
                <w:left w:val="none" w:sz="0" w:space="0" w:color="auto"/>
                <w:bottom w:val="none" w:sz="0" w:space="0" w:color="auto"/>
                <w:right w:val="none" w:sz="0" w:space="0" w:color="auto"/>
              </w:divBdr>
            </w:div>
          </w:divsChild>
        </w:div>
        <w:div w:id="607081659">
          <w:marLeft w:val="0"/>
          <w:marRight w:val="0"/>
          <w:marTop w:val="0"/>
          <w:marBottom w:val="0"/>
          <w:divBdr>
            <w:top w:val="none" w:sz="0" w:space="0" w:color="auto"/>
            <w:left w:val="none" w:sz="0" w:space="0" w:color="auto"/>
            <w:bottom w:val="none" w:sz="0" w:space="0" w:color="auto"/>
            <w:right w:val="none" w:sz="0" w:space="0" w:color="auto"/>
          </w:divBdr>
          <w:divsChild>
            <w:div w:id="210114909">
              <w:marLeft w:val="0"/>
              <w:marRight w:val="0"/>
              <w:marTop w:val="0"/>
              <w:marBottom w:val="0"/>
              <w:divBdr>
                <w:top w:val="none" w:sz="0" w:space="0" w:color="auto"/>
                <w:left w:val="none" w:sz="0" w:space="0" w:color="auto"/>
                <w:bottom w:val="none" w:sz="0" w:space="0" w:color="auto"/>
                <w:right w:val="none" w:sz="0" w:space="0" w:color="auto"/>
              </w:divBdr>
            </w:div>
          </w:divsChild>
        </w:div>
        <w:div w:id="903293198">
          <w:marLeft w:val="0"/>
          <w:marRight w:val="0"/>
          <w:marTop w:val="0"/>
          <w:marBottom w:val="0"/>
          <w:divBdr>
            <w:top w:val="none" w:sz="0" w:space="0" w:color="auto"/>
            <w:left w:val="none" w:sz="0" w:space="0" w:color="auto"/>
            <w:bottom w:val="none" w:sz="0" w:space="0" w:color="auto"/>
            <w:right w:val="none" w:sz="0" w:space="0" w:color="auto"/>
          </w:divBdr>
          <w:divsChild>
            <w:div w:id="282811153">
              <w:marLeft w:val="0"/>
              <w:marRight w:val="0"/>
              <w:marTop w:val="0"/>
              <w:marBottom w:val="0"/>
              <w:divBdr>
                <w:top w:val="none" w:sz="0" w:space="0" w:color="auto"/>
                <w:left w:val="none" w:sz="0" w:space="0" w:color="auto"/>
                <w:bottom w:val="none" w:sz="0" w:space="0" w:color="auto"/>
                <w:right w:val="none" w:sz="0" w:space="0" w:color="auto"/>
              </w:divBdr>
            </w:div>
          </w:divsChild>
        </w:div>
        <w:div w:id="907496262">
          <w:marLeft w:val="0"/>
          <w:marRight w:val="0"/>
          <w:marTop w:val="0"/>
          <w:marBottom w:val="0"/>
          <w:divBdr>
            <w:top w:val="none" w:sz="0" w:space="0" w:color="auto"/>
            <w:left w:val="none" w:sz="0" w:space="0" w:color="auto"/>
            <w:bottom w:val="none" w:sz="0" w:space="0" w:color="auto"/>
            <w:right w:val="none" w:sz="0" w:space="0" w:color="auto"/>
          </w:divBdr>
          <w:divsChild>
            <w:div w:id="1860385310">
              <w:marLeft w:val="0"/>
              <w:marRight w:val="0"/>
              <w:marTop w:val="0"/>
              <w:marBottom w:val="0"/>
              <w:divBdr>
                <w:top w:val="none" w:sz="0" w:space="0" w:color="auto"/>
                <w:left w:val="none" w:sz="0" w:space="0" w:color="auto"/>
                <w:bottom w:val="none" w:sz="0" w:space="0" w:color="auto"/>
                <w:right w:val="none" w:sz="0" w:space="0" w:color="auto"/>
              </w:divBdr>
            </w:div>
          </w:divsChild>
        </w:div>
        <w:div w:id="1134517761">
          <w:marLeft w:val="0"/>
          <w:marRight w:val="0"/>
          <w:marTop w:val="0"/>
          <w:marBottom w:val="0"/>
          <w:divBdr>
            <w:top w:val="none" w:sz="0" w:space="0" w:color="auto"/>
            <w:left w:val="none" w:sz="0" w:space="0" w:color="auto"/>
            <w:bottom w:val="none" w:sz="0" w:space="0" w:color="auto"/>
            <w:right w:val="none" w:sz="0" w:space="0" w:color="auto"/>
          </w:divBdr>
          <w:divsChild>
            <w:div w:id="1030766408">
              <w:marLeft w:val="0"/>
              <w:marRight w:val="0"/>
              <w:marTop w:val="0"/>
              <w:marBottom w:val="0"/>
              <w:divBdr>
                <w:top w:val="none" w:sz="0" w:space="0" w:color="auto"/>
                <w:left w:val="none" w:sz="0" w:space="0" w:color="auto"/>
                <w:bottom w:val="none" w:sz="0" w:space="0" w:color="auto"/>
                <w:right w:val="none" w:sz="0" w:space="0" w:color="auto"/>
              </w:divBdr>
            </w:div>
          </w:divsChild>
        </w:div>
        <w:div w:id="1584097194">
          <w:marLeft w:val="0"/>
          <w:marRight w:val="0"/>
          <w:marTop w:val="0"/>
          <w:marBottom w:val="0"/>
          <w:divBdr>
            <w:top w:val="none" w:sz="0" w:space="0" w:color="auto"/>
            <w:left w:val="none" w:sz="0" w:space="0" w:color="auto"/>
            <w:bottom w:val="none" w:sz="0" w:space="0" w:color="auto"/>
            <w:right w:val="none" w:sz="0" w:space="0" w:color="auto"/>
          </w:divBdr>
          <w:divsChild>
            <w:div w:id="1625498072">
              <w:marLeft w:val="0"/>
              <w:marRight w:val="0"/>
              <w:marTop w:val="0"/>
              <w:marBottom w:val="0"/>
              <w:divBdr>
                <w:top w:val="none" w:sz="0" w:space="0" w:color="auto"/>
                <w:left w:val="none" w:sz="0" w:space="0" w:color="auto"/>
                <w:bottom w:val="none" w:sz="0" w:space="0" w:color="auto"/>
                <w:right w:val="none" w:sz="0" w:space="0" w:color="auto"/>
              </w:divBdr>
            </w:div>
          </w:divsChild>
        </w:div>
        <w:div w:id="1691180533">
          <w:marLeft w:val="0"/>
          <w:marRight w:val="0"/>
          <w:marTop w:val="0"/>
          <w:marBottom w:val="0"/>
          <w:divBdr>
            <w:top w:val="none" w:sz="0" w:space="0" w:color="auto"/>
            <w:left w:val="none" w:sz="0" w:space="0" w:color="auto"/>
            <w:bottom w:val="none" w:sz="0" w:space="0" w:color="auto"/>
            <w:right w:val="none" w:sz="0" w:space="0" w:color="auto"/>
          </w:divBdr>
          <w:divsChild>
            <w:div w:id="144205754">
              <w:marLeft w:val="0"/>
              <w:marRight w:val="0"/>
              <w:marTop w:val="0"/>
              <w:marBottom w:val="0"/>
              <w:divBdr>
                <w:top w:val="none" w:sz="0" w:space="0" w:color="auto"/>
                <w:left w:val="none" w:sz="0" w:space="0" w:color="auto"/>
                <w:bottom w:val="none" w:sz="0" w:space="0" w:color="auto"/>
                <w:right w:val="none" w:sz="0" w:space="0" w:color="auto"/>
              </w:divBdr>
            </w:div>
          </w:divsChild>
        </w:div>
        <w:div w:id="1729182681">
          <w:marLeft w:val="0"/>
          <w:marRight w:val="0"/>
          <w:marTop w:val="0"/>
          <w:marBottom w:val="0"/>
          <w:divBdr>
            <w:top w:val="none" w:sz="0" w:space="0" w:color="auto"/>
            <w:left w:val="none" w:sz="0" w:space="0" w:color="auto"/>
            <w:bottom w:val="none" w:sz="0" w:space="0" w:color="auto"/>
            <w:right w:val="none" w:sz="0" w:space="0" w:color="auto"/>
          </w:divBdr>
          <w:divsChild>
            <w:div w:id="1350907644">
              <w:marLeft w:val="0"/>
              <w:marRight w:val="0"/>
              <w:marTop w:val="0"/>
              <w:marBottom w:val="0"/>
              <w:divBdr>
                <w:top w:val="none" w:sz="0" w:space="0" w:color="auto"/>
                <w:left w:val="none" w:sz="0" w:space="0" w:color="auto"/>
                <w:bottom w:val="none" w:sz="0" w:space="0" w:color="auto"/>
                <w:right w:val="none" w:sz="0" w:space="0" w:color="auto"/>
              </w:divBdr>
            </w:div>
          </w:divsChild>
        </w:div>
        <w:div w:id="1793327719">
          <w:marLeft w:val="0"/>
          <w:marRight w:val="0"/>
          <w:marTop w:val="0"/>
          <w:marBottom w:val="0"/>
          <w:divBdr>
            <w:top w:val="none" w:sz="0" w:space="0" w:color="auto"/>
            <w:left w:val="none" w:sz="0" w:space="0" w:color="auto"/>
            <w:bottom w:val="none" w:sz="0" w:space="0" w:color="auto"/>
            <w:right w:val="none" w:sz="0" w:space="0" w:color="auto"/>
          </w:divBdr>
          <w:divsChild>
            <w:div w:id="625696797">
              <w:marLeft w:val="0"/>
              <w:marRight w:val="0"/>
              <w:marTop w:val="0"/>
              <w:marBottom w:val="0"/>
              <w:divBdr>
                <w:top w:val="none" w:sz="0" w:space="0" w:color="auto"/>
                <w:left w:val="none" w:sz="0" w:space="0" w:color="auto"/>
                <w:bottom w:val="none" w:sz="0" w:space="0" w:color="auto"/>
                <w:right w:val="none" w:sz="0" w:space="0" w:color="auto"/>
              </w:divBdr>
            </w:div>
          </w:divsChild>
        </w:div>
        <w:div w:id="2079857227">
          <w:marLeft w:val="0"/>
          <w:marRight w:val="0"/>
          <w:marTop w:val="0"/>
          <w:marBottom w:val="0"/>
          <w:divBdr>
            <w:top w:val="none" w:sz="0" w:space="0" w:color="auto"/>
            <w:left w:val="none" w:sz="0" w:space="0" w:color="auto"/>
            <w:bottom w:val="none" w:sz="0" w:space="0" w:color="auto"/>
            <w:right w:val="none" w:sz="0" w:space="0" w:color="auto"/>
          </w:divBdr>
          <w:divsChild>
            <w:div w:id="2090039174">
              <w:marLeft w:val="0"/>
              <w:marRight w:val="0"/>
              <w:marTop w:val="0"/>
              <w:marBottom w:val="0"/>
              <w:divBdr>
                <w:top w:val="none" w:sz="0" w:space="0" w:color="auto"/>
                <w:left w:val="none" w:sz="0" w:space="0" w:color="auto"/>
                <w:bottom w:val="none" w:sz="0" w:space="0" w:color="auto"/>
                <w:right w:val="none" w:sz="0" w:space="0" w:color="auto"/>
              </w:divBdr>
            </w:div>
          </w:divsChild>
        </w:div>
        <w:div w:id="2120642324">
          <w:marLeft w:val="0"/>
          <w:marRight w:val="0"/>
          <w:marTop w:val="0"/>
          <w:marBottom w:val="0"/>
          <w:divBdr>
            <w:top w:val="none" w:sz="0" w:space="0" w:color="auto"/>
            <w:left w:val="none" w:sz="0" w:space="0" w:color="auto"/>
            <w:bottom w:val="none" w:sz="0" w:space="0" w:color="auto"/>
            <w:right w:val="none" w:sz="0" w:space="0" w:color="auto"/>
          </w:divBdr>
          <w:divsChild>
            <w:div w:id="97584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4107">
      <w:bodyDiv w:val="1"/>
      <w:marLeft w:val="0"/>
      <w:marRight w:val="0"/>
      <w:marTop w:val="0"/>
      <w:marBottom w:val="0"/>
      <w:divBdr>
        <w:top w:val="none" w:sz="0" w:space="0" w:color="auto"/>
        <w:left w:val="none" w:sz="0" w:space="0" w:color="auto"/>
        <w:bottom w:val="none" w:sz="0" w:space="0" w:color="auto"/>
        <w:right w:val="none" w:sz="0" w:space="0" w:color="auto"/>
      </w:divBdr>
      <w:divsChild>
        <w:div w:id="1879197251">
          <w:marLeft w:val="0"/>
          <w:marRight w:val="0"/>
          <w:marTop w:val="0"/>
          <w:marBottom w:val="0"/>
          <w:divBdr>
            <w:top w:val="none" w:sz="0" w:space="0" w:color="auto"/>
            <w:left w:val="none" w:sz="0" w:space="0" w:color="auto"/>
            <w:bottom w:val="none" w:sz="0" w:space="0" w:color="auto"/>
            <w:right w:val="none" w:sz="0" w:space="0" w:color="auto"/>
          </w:divBdr>
          <w:divsChild>
            <w:div w:id="288517632">
              <w:marLeft w:val="0"/>
              <w:marRight w:val="0"/>
              <w:marTop w:val="0"/>
              <w:marBottom w:val="0"/>
              <w:divBdr>
                <w:top w:val="none" w:sz="0" w:space="0" w:color="auto"/>
                <w:left w:val="none" w:sz="0" w:space="0" w:color="auto"/>
                <w:bottom w:val="none" w:sz="0" w:space="0" w:color="auto"/>
                <w:right w:val="none" w:sz="0" w:space="0" w:color="auto"/>
              </w:divBdr>
            </w:div>
            <w:div w:id="39119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15363">
      <w:bodyDiv w:val="1"/>
      <w:marLeft w:val="0"/>
      <w:marRight w:val="0"/>
      <w:marTop w:val="0"/>
      <w:marBottom w:val="0"/>
      <w:divBdr>
        <w:top w:val="none" w:sz="0" w:space="0" w:color="auto"/>
        <w:left w:val="none" w:sz="0" w:space="0" w:color="auto"/>
        <w:bottom w:val="none" w:sz="0" w:space="0" w:color="auto"/>
        <w:right w:val="none" w:sz="0" w:space="0" w:color="auto"/>
      </w:divBdr>
    </w:div>
    <w:div w:id="176122984">
      <w:bodyDiv w:val="1"/>
      <w:marLeft w:val="0"/>
      <w:marRight w:val="0"/>
      <w:marTop w:val="0"/>
      <w:marBottom w:val="0"/>
      <w:divBdr>
        <w:top w:val="none" w:sz="0" w:space="0" w:color="auto"/>
        <w:left w:val="none" w:sz="0" w:space="0" w:color="auto"/>
        <w:bottom w:val="none" w:sz="0" w:space="0" w:color="auto"/>
        <w:right w:val="none" w:sz="0" w:space="0" w:color="auto"/>
      </w:divBdr>
    </w:div>
    <w:div w:id="288050480">
      <w:bodyDiv w:val="1"/>
      <w:marLeft w:val="0"/>
      <w:marRight w:val="0"/>
      <w:marTop w:val="0"/>
      <w:marBottom w:val="0"/>
      <w:divBdr>
        <w:top w:val="none" w:sz="0" w:space="0" w:color="auto"/>
        <w:left w:val="none" w:sz="0" w:space="0" w:color="auto"/>
        <w:bottom w:val="none" w:sz="0" w:space="0" w:color="auto"/>
        <w:right w:val="none" w:sz="0" w:space="0" w:color="auto"/>
      </w:divBdr>
      <w:divsChild>
        <w:div w:id="184562787">
          <w:marLeft w:val="0"/>
          <w:marRight w:val="0"/>
          <w:marTop w:val="0"/>
          <w:marBottom w:val="0"/>
          <w:divBdr>
            <w:top w:val="none" w:sz="0" w:space="0" w:color="auto"/>
            <w:left w:val="none" w:sz="0" w:space="0" w:color="auto"/>
            <w:bottom w:val="none" w:sz="0" w:space="0" w:color="auto"/>
            <w:right w:val="none" w:sz="0" w:space="0" w:color="auto"/>
          </w:divBdr>
          <w:divsChild>
            <w:div w:id="2122842573">
              <w:marLeft w:val="0"/>
              <w:marRight w:val="0"/>
              <w:marTop w:val="0"/>
              <w:marBottom w:val="0"/>
              <w:divBdr>
                <w:top w:val="none" w:sz="0" w:space="0" w:color="auto"/>
                <w:left w:val="none" w:sz="0" w:space="0" w:color="auto"/>
                <w:bottom w:val="none" w:sz="0" w:space="0" w:color="auto"/>
                <w:right w:val="none" w:sz="0" w:space="0" w:color="auto"/>
              </w:divBdr>
            </w:div>
          </w:divsChild>
        </w:div>
        <w:div w:id="196823140">
          <w:marLeft w:val="0"/>
          <w:marRight w:val="0"/>
          <w:marTop w:val="0"/>
          <w:marBottom w:val="0"/>
          <w:divBdr>
            <w:top w:val="none" w:sz="0" w:space="0" w:color="auto"/>
            <w:left w:val="none" w:sz="0" w:space="0" w:color="auto"/>
            <w:bottom w:val="none" w:sz="0" w:space="0" w:color="auto"/>
            <w:right w:val="none" w:sz="0" w:space="0" w:color="auto"/>
          </w:divBdr>
          <w:divsChild>
            <w:div w:id="1644460037">
              <w:marLeft w:val="0"/>
              <w:marRight w:val="0"/>
              <w:marTop w:val="0"/>
              <w:marBottom w:val="0"/>
              <w:divBdr>
                <w:top w:val="none" w:sz="0" w:space="0" w:color="auto"/>
                <w:left w:val="none" w:sz="0" w:space="0" w:color="auto"/>
                <w:bottom w:val="none" w:sz="0" w:space="0" w:color="auto"/>
                <w:right w:val="none" w:sz="0" w:space="0" w:color="auto"/>
              </w:divBdr>
            </w:div>
          </w:divsChild>
        </w:div>
        <w:div w:id="241837022">
          <w:marLeft w:val="0"/>
          <w:marRight w:val="0"/>
          <w:marTop w:val="0"/>
          <w:marBottom w:val="0"/>
          <w:divBdr>
            <w:top w:val="none" w:sz="0" w:space="0" w:color="auto"/>
            <w:left w:val="none" w:sz="0" w:space="0" w:color="auto"/>
            <w:bottom w:val="none" w:sz="0" w:space="0" w:color="auto"/>
            <w:right w:val="none" w:sz="0" w:space="0" w:color="auto"/>
          </w:divBdr>
          <w:divsChild>
            <w:div w:id="1564097664">
              <w:marLeft w:val="0"/>
              <w:marRight w:val="0"/>
              <w:marTop w:val="0"/>
              <w:marBottom w:val="0"/>
              <w:divBdr>
                <w:top w:val="none" w:sz="0" w:space="0" w:color="auto"/>
                <w:left w:val="none" w:sz="0" w:space="0" w:color="auto"/>
                <w:bottom w:val="none" w:sz="0" w:space="0" w:color="auto"/>
                <w:right w:val="none" w:sz="0" w:space="0" w:color="auto"/>
              </w:divBdr>
            </w:div>
          </w:divsChild>
        </w:div>
        <w:div w:id="508521185">
          <w:marLeft w:val="0"/>
          <w:marRight w:val="0"/>
          <w:marTop w:val="0"/>
          <w:marBottom w:val="0"/>
          <w:divBdr>
            <w:top w:val="none" w:sz="0" w:space="0" w:color="auto"/>
            <w:left w:val="none" w:sz="0" w:space="0" w:color="auto"/>
            <w:bottom w:val="none" w:sz="0" w:space="0" w:color="auto"/>
            <w:right w:val="none" w:sz="0" w:space="0" w:color="auto"/>
          </w:divBdr>
          <w:divsChild>
            <w:div w:id="1087651682">
              <w:marLeft w:val="0"/>
              <w:marRight w:val="0"/>
              <w:marTop w:val="0"/>
              <w:marBottom w:val="0"/>
              <w:divBdr>
                <w:top w:val="none" w:sz="0" w:space="0" w:color="auto"/>
                <w:left w:val="none" w:sz="0" w:space="0" w:color="auto"/>
                <w:bottom w:val="none" w:sz="0" w:space="0" w:color="auto"/>
                <w:right w:val="none" w:sz="0" w:space="0" w:color="auto"/>
              </w:divBdr>
            </w:div>
          </w:divsChild>
        </w:div>
        <w:div w:id="736366219">
          <w:marLeft w:val="0"/>
          <w:marRight w:val="0"/>
          <w:marTop w:val="0"/>
          <w:marBottom w:val="0"/>
          <w:divBdr>
            <w:top w:val="none" w:sz="0" w:space="0" w:color="auto"/>
            <w:left w:val="none" w:sz="0" w:space="0" w:color="auto"/>
            <w:bottom w:val="none" w:sz="0" w:space="0" w:color="auto"/>
            <w:right w:val="none" w:sz="0" w:space="0" w:color="auto"/>
          </w:divBdr>
          <w:divsChild>
            <w:div w:id="267735323">
              <w:marLeft w:val="0"/>
              <w:marRight w:val="0"/>
              <w:marTop w:val="0"/>
              <w:marBottom w:val="0"/>
              <w:divBdr>
                <w:top w:val="none" w:sz="0" w:space="0" w:color="auto"/>
                <w:left w:val="none" w:sz="0" w:space="0" w:color="auto"/>
                <w:bottom w:val="none" w:sz="0" w:space="0" w:color="auto"/>
                <w:right w:val="none" w:sz="0" w:space="0" w:color="auto"/>
              </w:divBdr>
            </w:div>
          </w:divsChild>
        </w:div>
        <w:div w:id="814687115">
          <w:marLeft w:val="0"/>
          <w:marRight w:val="0"/>
          <w:marTop w:val="0"/>
          <w:marBottom w:val="0"/>
          <w:divBdr>
            <w:top w:val="none" w:sz="0" w:space="0" w:color="auto"/>
            <w:left w:val="none" w:sz="0" w:space="0" w:color="auto"/>
            <w:bottom w:val="none" w:sz="0" w:space="0" w:color="auto"/>
            <w:right w:val="none" w:sz="0" w:space="0" w:color="auto"/>
          </w:divBdr>
          <w:divsChild>
            <w:div w:id="1761023816">
              <w:marLeft w:val="0"/>
              <w:marRight w:val="0"/>
              <w:marTop w:val="0"/>
              <w:marBottom w:val="0"/>
              <w:divBdr>
                <w:top w:val="none" w:sz="0" w:space="0" w:color="auto"/>
                <w:left w:val="none" w:sz="0" w:space="0" w:color="auto"/>
                <w:bottom w:val="none" w:sz="0" w:space="0" w:color="auto"/>
                <w:right w:val="none" w:sz="0" w:space="0" w:color="auto"/>
              </w:divBdr>
            </w:div>
          </w:divsChild>
        </w:div>
        <w:div w:id="865406421">
          <w:marLeft w:val="0"/>
          <w:marRight w:val="0"/>
          <w:marTop w:val="0"/>
          <w:marBottom w:val="0"/>
          <w:divBdr>
            <w:top w:val="none" w:sz="0" w:space="0" w:color="auto"/>
            <w:left w:val="none" w:sz="0" w:space="0" w:color="auto"/>
            <w:bottom w:val="none" w:sz="0" w:space="0" w:color="auto"/>
            <w:right w:val="none" w:sz="0" w:space="0" w:color="auto"/>
          </w:divBdr>
          <w:divsChild>
            <w:div w:id="520629115">
              <w:marLeft w:val="0"/>
              <w:marRight w:val="0"/>
              <w:marTop w:val="0"/>
              <w:marBottom w:val="0"/>
              <w:divBdr>
                <w:top w:val="none" w:sz="0" w:space="0" w:color="auto"/>
                <w:left w:val="none" w:sz="0" w:space="0" w:color="auto"/>
                <w:bottom w:val="none" w:sz="0" w:space="0" w:color="auto"/>
                <w:right w:val="none" w:sz="0" w:space="0" w:color="auto"/>
              </w:divBdr>
            </w:div>
          </w:divsChild>
        </w:div>
        <w:div w:id="1056661612">
          <w:marLeft w:val="0"/>
          <w:marRight w:val="0"/>
          <w:marTop w:val="0"/>
          <w:marBottom w:val="0"/>
          <w:divBdr>
            <w:top w:val="none" w:sz="0" w:space="0" w:color="auto"/>
            <w:left w:val="none" w:sz="0" w:space="0" w:color="auto"/>
            <w:bottom w:val="none" w:sz="0" w:space="0" w:color="auto"/>
            <w:right w:val="none" w:sz="0" w:space="0" w:color="auto"/>
          </w:divBdr>
          <w:divsChild>
            <w:div w:id="1118647385">
              <w:marLeft w:val="0"/>
              <w:marRight w:val="0"/>
              <w:marTop w:val="0"/>
              <w:marBottom w:val="0"/>
              <w:divBdr>
                <w:top w:val="none" w:sz="0" w:space="0" w:color="auto"/>
                <w:left w:val="none" w:sz="0" w:space="0" w:color="auto"/>
                <w:bottom w:val="none" w:sz="0" w:space="0" w:color="auto"/>
                <w:right w:val="none" w:sz="0" w:space="0" w:color="auto"/>
              </w:divBdr>
            </w:div>
          </w:divsChild>
        </w:div>
        <w:div w:id="1229994568">
          <w:marLeft w:val="0"/>
          <w:marRight w:val="0"/>
          <w:marTop w:val="0"/>
          <w:marBottom w:val="0"/>
          <w:divBdr>
            <w:top w:val="none" w:sz="0" w:space="0" w:color="auto"/>
            <w:left w:val="none" w:sz="0" w:space="0" w:color="auto"/>
            <w:bottom w:val="none" w:sz="0" w:space="0" w:color="auto"/>
            <w:right w:val="none" w:sz="0" w:space="0" w:color="auto"/>
          </w:divBdr>
          <w:divsChild>
            <w:div w:id="2143695544">
              <w:marLeft w:val="0"/>
              <w:marRight w:val="0"/>
              <w:marTop w:val="0"/>
              <w:marBottom w:val="0"/>
              <w:divBdr>
                <w:top w:val="none" w:sz="0" w:space="0" w:color="auto"/>
                <w:left w:val="none" w:sz="0" w:space="0" w:color="auto"/>
                <w:bottom w:val="none" w:sz="0" w:space="0" w:color="auto"/>
                <w:right w:val="none" w:sz="0" w:space="0" w:color="auto"/>
              </w:divBdr>
            </w:div>
          </w:divsChild>
        </w:div>
        <w:div w:id="1274945404">
          <w:marLeft w:val="0"/>
          <w:marRight w:val="0"/>
          <w:marTop w:val="0"/>
          <w:marBottom w:val="0"/>
          <w:divBdr>
            <w:top w:val="none" w:sz="0" w:space="0" w:color="auto"/>
            <w:left w:val="none" w:sz="0" w:space="0" w:color="auto"/>
            <w:bottom w:val="none" w:sz="0" w:space="0" w:color="auto"/>
            <w:right w:val="none" w:sz="0" w:space="0" w:color="auto"/>
          </w:divBdr>
          <w:divsChild>
            <w:div w:id="876576762">
              <w:marLeft w:val="0"/>
              <w:marRight w:val="0"/>
              <w:marTop w:val="0"/>
              <w:marBottom w:val="0"/>
              <w:divBdr>
                <w:top w:val="none" w:sz="0" w:space="0" w:color="auto"/>
                <w:left w:val="none" w:sz="0" w:space="0" w:color="auto"/>
                <w:bottom w:val="none" w:sz="0" w:space="0" w:color="auto"/>
                <w:right w:val="none" w:sz="0" w:space="0" w:color="auto"/>
              </w:divBdr>
            </w:div>
          </w:divsChild>
        </w:div>
        <w:div w:id="1696030891">
          <w:marLeft w:val="0"/>
          <w:marRight w:val="0"/>
          <w:marTop w:val="0"/>
          <w:marBottom w:val="0"/>
          <w:divBdr>
            <w:top w:val="none" w:sz="0" w:space="0" w:color="auto"/>
            <w:left w:val="none" w:sz="0" w:space="0" w:color="auto"/>
            <w:bottom w:val="none" w:sz="0" w:space="0" w:color="auto"/>
            <w:right w:val="none" w:sz="0" w:space="0" w:color="auto"/>
          </w:divBdr>
          <w:divsChild>
            <w:div w:id="475798796">
              <w:marLeft w:val="0"/>
              <w:marRight w:val="0"/>
              <w:marTop w:val="0"/>
              <w:marBottom w:val="0"/>
              <w:divBdr>
                <w:top w:val="none" w:sz="0" w:space="0" w:color="auto"/>
                <w:left w:val="none" w:sz="0" w:space="0" w:color="auto"/>
                <w:bottom w:val="none" w:sz="0" w:space="0" w:color="auto"/>
                <w:right w:val="none" w:sz="0" w:space="0" w:color="auto"/>
              </w:divBdr>
            </w:div>
          </w:divsChild>
        </w:div>
        <w:div w:id="1714034951">
          <w:marLeft w:val="0"/>
          <w:marRight w:val="0"/>
          <w:marTop w:val="0"/>
          <w:marBottom w:val="0"/>
          <w:divBdr>
            <w:top w:val="none" w:sz="0" w:space="0" w:color="auto"/>
            <w:left w:val="none" w:sz="0" w:space="0" w:color="auto"/>
            <w:bottom w:val="none" w:sz="0" w:space="0" w:color="auto"/>
            <w:right w:val="none" w:sz="0" w:space="0" w:color="auto"/>
          </w:divBdr>
          <w:divsChild>
            <w:div w:id="1285769470">
              <w:marLeft w:val="0"/>
              <w:marRight w:val="0"/>
              <w:marTop w:val="0"/>
              <w:marBottom w:val="0"/>
              <w:divBdr>
                <w:top w:val="none" w:sz="0" w:space="0" w:color="auto"/>
                <w:left w:val="none" w:sz="0" w:space="0" w:color="auto"/>
                <w:bottom w:val="none" w:sz="0" w:space="0" w:color="auto"/>
                <w:right w:val="none" w:sz="0" w:space="0" w:color="auto"/>
              </w:divBdr>
            </w:div>
          </w:divsChild>
        </w:div>
        <w:div w:id="1830976995">
          <w:marLeft w:val="0"/>
          <w:marRight w:val="0"/>
          <w:marTop w:val="0"/>
          <w:marBottom w:val="0"/>
          <w:divBdr>
            <w:top w:val="none" w:sz="0" w:space="0" w:color="auto"/>
            <w:left w:val="none" w:sz="0" w:space="0" w:color="auto"/>
            <w:bottom w:val="none" w:sz="0" w:space="0" w:color="auto"/>
            <w:right w:val="none" w:sz="0" w:space="0" w:color="auto"/>
          </w:divBdr>
          <w:divsChild>
            <w:div w:id="1800107683">
              <w:marLeft w:val="0"/>
              <w:marRight w:val="0"/>
              <w:marTop w:val="0"/>
              <w:marBottom w:val="0"/>
              <w:divBdr>
                <w:top w:val="none" w:sz="0" w:space="0" w:color="auto"/>
                <w:left w:val="none" w:sz="0" w:space="0" w:color="auto"/>
                <w:bottom w:val="none" w:sz="0" w:space="0" w:color="auto"/>
                <w:right w:val="none" w:sz="0" w:space="0" w:color="auto"/>
              </w:divBdr>
            </w:div>
          </w:divsChild>
        </w:div>
        <w:div w:id="1953591944">
          <w:marLeft w:val="0"/>
          <w:marRight w:val="0"/>
          <w:marTop w:val="0"/>
          <w:marBottom w:val="0"/>
          <w:divBdr>
            <w:top w:val="none" w:sz="0" w:space="0" w:color="auto"/>
            <w:left w:val="none" w:sz="0" w:space="0" w:color="auto"/>
            <w:bottom w:val="none" w:sz="0" w:space="0" w:color="auto"/>
            <w:right w:val="none" w:sz="0" w:space="0" w:color="auto"/>
          </w:divBdr>
          <w:divsChild>
            <w:div w:id="569727893">
              <w:marLeft w:val="0"/>
              <w:marRight w:val="0"/>
              <w:marTop w:val="0"/>
              <w:marBottom w:val="0"/>
              <w:divBdr>
                <w:top w:val="none" w:sz="0" w:space="0" w:color="auto"/>
                <w:left w:val="none" w:sz="0" w:space="0" w:color="auto"/>
                <w:bottom w:val="none" w:sz="0" w:space="0" w:color="auto"/>
                <w:right w:val="none" w:sz="0" w:space="0" w:color="auto"/>
              </w:divBdr>
            </w:div>
          </w:divsChild>
        </w:div>
        <w:div w:id="2003268414">
          <w:marLeft w:val="0"/>
          <w:marRight w:val="0"/>
          <w:marTop w:val="0"/>
          <w:marBottom w:val="0"/>
          <w:divBdr>
            <w:top w:val="none" w:sz="0" w:space="0" w:color="auto"/>
            <w:left w:val="none" w:sz="0" w:space="0" w:color="auto"/>
            <w:bottom w:val="none" w:sz="0" w:space="0" w:color="auto"/>
            <w:right w:val="none" w:sz="0" w:space="0" w:color="auto"/>
          </w:divBdr>
          <w:divsChild>
            <w:div w:id="700935973">
              <w:marLeft w:val="0"/>
              <w:marRight w:val="0"/>
              <w:marTop w:val="0"/>
              <w:marBottom w:val="0"/>
              <w:divBdr>
                <w:top w:val="none" w:sz="0" w:space="0" w:color="auto"/>
                <w:left w:val="none" w:sz="0" w:space="0" w:color="auto"/>
                <w:bottom w:val="none" w:sz="0" w:space="0" w:color="auto"/>
                <w:right w:val="none" w:sz="0" w:space="0" w:color="auto"/>
              </w:divBdr>
            </w:div>
          </w:divsChild>
        </w:div>
        <w:div w:id="2033259291">
          <w:marLeft w:val="0"/>
          <w:marRight w:val="0"/>
          <w:marTop w:val="0"/>
          <w:marBottom w:val="0"/>
          <w:divBdr>
            <w:top w:val="none" w:sz="0" w:space="0" w:color="auto"/>
            <w:left w:val="none" w:sz="0" w:space="0" w:color="auto"/>
            <w:bottom w:val="none" w:sz="0" w:space="0" w:color="auto"/>
            <w:right w:val="none" w:sz="0" w:space="0" w:color="auto"/>
          </w:divBdr>
          <w:divsChild>
            <w:div w:id="178372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284228">
      <w:bodyDiv w:val="1"/>
      <w:marLeft w:val="0"/>
      <w:marRight w:val="0"/>
      <w:marTop w:val="0"/>
      <w:marBottom w:val="0"/>
      <w:divBdr>
        <w:top w:val="none" w:sz="0" w:space="0" w:color="auto"/>
        <w:left w:val="none" w:sz="0" w:space="0" w:color="auto"/>
        <w:bottom w:val="none" w:sz="0" w:space="0" w:color="auto"/>
        <w:right w:val="none" w:sz="0" w:space="0" w:color="auto"/>
      </w:divBdr>
      <w:divsChild>
        <w:div w:id="1759983390">
          <w:marLeft w:val="0"/>
          <w:marRight w:val="0"/>
          <w:marTop w:val="0"/>
          <w:marBottom w:val="0"/>
          <w:divBdr>
            <w:top w:val="none" w:sz="0" w:space="0" w:color="auto"/>
            <w:left w:val="none" w:sz="0" w:space="0" w:color="auto"/>
            <w:bottom w:val="none" w:sz="0" w:space="0" w:color="auto"/>
            <w:right w:val="none" w:sz="0" w:space="0" w:color="auto"/>
          </w:divBdr>
          <w:divsChild>
            <w:div w:id="2096977502">
              <w:marLeft w:val="0"/>
              <w:marRight w:val="0"/>
              <w:marTop w:val="0"/>
              <w:marBottom w:val="0"/>
              <w:divBdr>
                <w:top w:val="none" w:sz="0" w:space="0" w:color="auto"/>
                <w:left w:val="none" w:sz="0" w:space="0" w:color="auto"/>
                <w:bottom w:val="none" w:sz="0" w:space="0" w:color="auto"/>
                <w:right w:val="none" w:sz="0" w:space="0" w:color="auto"/>
              </w:divBdr>
              <w:divsChild>
                <w:div w:id="44932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885034">
      <w:bodyDiv w:val="1"/>
      <w:marLeft w:val="0"/>
      <w:marRight w:val="0"/>
      <w:marTop w:val="0"/>
      <w:marBottom w:val="0"/>
      <w:divBdr>
        <w:top w:val="none" w:sz="0" w:space="0" w:color="auto"/>
        <w:left w:val="none" w:sz="0" w:space="0" w:color="auto"/>
        <w:bottom w:val="none" w:sz="0" w:space="0" w:color="auto"/>
        <w:right w:val="none" w:sz="0" w:space="0" w:color="auto"/>
      </w:divBdr>
    </w:div>
    <w:div w:id="477305544">
      <w:bodyDiv w:val="1"/>
      <w:marLeft w:val="0"/>
      <w:marRight w:val="0"/>
      <w:marTop w:val="0"/>
      <w:marBottom w:val="0"/>
      <w:divBdr>
        <w:top w:val="none" w:sz="0" w:space="0" w:color="auto"/>
        <w:left w:val="none" w:sz="0" w:space="0" w:color="auto"/>
        <w:bottom w:val="none" w:sz="0" w:space="0" w:color="auto"/>
        <w:right w:val="none" w:sz="0" w:space="0" w:color="auto"/>
      </w:divBdr>
    </w:div>
    <w:div w:id="485587261">
      <w:bodyDiv w:val="1"/>
      <w:marLeft w:val="0"/>
      <w:marRight w:val="0"/>
      <w:marTop w:val="0"/>
      <w:marBottom w:val="0"/>
      <w:divBdr>
        <w:top w:val="none" w:sz="0" w:space="0" w:color="auto"/>
        <w:left w:val="none" w:sz="0" w:space="0" w:color="auto"/>
        <w:bottom w:val="none" w:sz="0" w:space="0" w:color="auto"/>
        <w:right w:val="none" w:sz="0" w:space="0" w:color="auto"/>
      </w:divBdr>
    </w:div>
    <w:div w:id="559481510">
      <w:bodyDiv w:val="1"/>
      <w:marLeft w:val="0"/>
      <w:marRight w:val="0"/>
      <w:marTop w:val="0"/>
      <w:marBottom w:val="0"/>
      <w:divBdr>
        <w:top w:val="none" w:sz="0" w:space="0" w:color="auto"/>
        <w:left w:val="none" w:sz="0" w:space="0" w:color="auto"/>
        <w:bottom w:val="none" w:sz="0" w:space="0" w:color="auto"/>
        <w:right w:val="none" w:sz="0" w:space="0" w:color="auto"/>
      </w:divBdr>
    </w:div>
    <w:div w:id="660693921">
      <w:bodyDiv w:val="1"/>
      <w:marLeft w:val="0"/>
      <w:marRight w:val="0"/>
      <w:marTop w:val="0"/>
      <w:marBottom w:val="0"/>
      <w:divBdr>
        <w:top w:val="none" w:sz="0" w:space="0" w:color="auto"/>
        <w:left w:val="none" w:sz="0" w:space="0" w:color="auto"/>
        <w:bottom w:val="none" w:sz="0" w:space="0" w:color="auto"/>
        <w:right w:val="none" w:sz="0" w:space="0" w:color="auto"/>
      </w:divBdr>
      <w:divsChild>
        <w:div w:id="1093018085">
          <w:marLeft w:val="0"/>
          <w:marRight w:val="0"/>
          <w:marTop w:val="255"/>
          <w:marBottom w:val="0"/>
          <w:divBdr>
            <w:top w:val="none" w:sz="0" w:space="0" w:color="auto"/>
            <w:left w:val="none" w:sz="0" w:space="0" w:color="auto"/>
            <w:bottom w:val="none" w:sz="0" w:space="0" w:color="auto"/>
            <w:right w:val="none" w:sz="0" w:space="0" w:color="auto"/>
          </w:divBdr>
          <w:divsChild>
            <w:div w:id="1925916213">
              <w:marLeft w:val="0"/>
              <w:marRight w:val="0"/>
              <w:marTop w:val="0"/>
              <w:marBottom w:val="0"/>
              <w:divBdr>
                <w:top w:val="none" w:sz="0" w:space="0" w:color="auto"/>
                <w:left w:val="none" w:sz="0" w:space="0" w:color="auto"/>
                <w:bottom w:val="none" w:sz="0" w:space="0" w:color="auto"/>
                <w:right w:val="none" w:sz="0" w:space="0" w:color="auto"/>
              </w:divBdr>
              <w:divsChild>
                <w:div w:id="1440906785">
                  <w:marLeft w:val="0"/>
                  <w:marRight w:val="0"/>
                  <w:marTop w:val="0"/>
                  <w:marBottom w:val="0"/>
                  <w:divBdr>
                    <w:top w:val="none" w:sz="0" w:space="0" w:color="auto"/>
                    <w:left w:val="none" w:sz="0" w:space="0" w:color="auto"/>
                    <w:bottom w:val="none" w:sz="0" w:space="0" w:color="auto"/>
                    <w:right w:val="none" w:sz="0" w:space="0" w:color="auto"/>
                  </w:divBdr>
                  <w:divsChild>
                    <w:div w:id="838233697">
                      <w:marLeft w:val="0"/>
                      <w:marRight w:val="0"/>
                      <w:marTop w:val="0"/>
                      <w:marBottom w:val="0"/>
                      <w:divBdr>
                        <w:top w:val="none" w:sz="0" w:space="0" w:color="auto"/>
                        <w:left w:val="none" w:sz="0" w:space="0" w:color="auto"/>
                        <w:bottom w:val="none" w:sz="0" w:space="0" w:color="auto"/>
                        <w:right w:val="none" w:sz="0" w:space="0" w:color="auto"/>
                      </w:divBdr>
                      <w:divsChild>
                        <w:div w:id="1355380392">
                          <w:marLeft w:val="0"/>
                          <w:marRight w:val="0"/>
                          <w:marTop w:val="300"/>
                          <w:marBottom w:val="225"/>
                          <w:divBdr>
                            <w:top w:val="none" w:sz="0" w:space="0" w:color="auto"/>
                            <w:left w:val="none" w:sz="0" w:space="0" w:color="auto"/>
                            <w:bottom w:val="none" w:sz="0" w:space="0" w:color="auto"/>
                            <w:right w:val="none" w:sz="0" w:space="0" w:color="auto"/>
                          </w:divBdr>
                        </w:div>
                      </w:divsChild>
                    </w:div>
                    <w:div w:id="192094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130417">
          <w:marLeft w:val="0"/>
          <w:marRight w:val="0"/>
          <w:marTop w:val="0"/>
          <w:marBottom w:val="0"/>
          <w:divBdr>
            <w:top w:val="none" w:sz="0" w:space="0" w:color="auto"/>
            <w:left w:val="none" w:sz="0" w:space="0" w:color="auto"/>
            <w:bottom w:val="none" w:sz="0" w:space="0" w:color="auto"/>
            <w:right w:val="none" w:sz="0" w:space="0" w:color="auto"/>
          </w:divBdr>
          <w:divsChild>
            <w:div w:id="872419869">
              <w:marLeft w:val="0"/>
              <w:marRight w:val="0"/>
              <w:marTop w:val="0"/>
              <w:marBottom w:val="0"/>
              <w:divBdr>
                <w:top w:val="none" w:sz="0" w:space="0" w:color="auto"/>
                <w:left w:val="none" w:sz="0" w:space="0" w:color="auto"/>
                <w:bottom w:val="none" w:sz="0" w:space="0" w:color="auto"/>
                <w:right w:val="none" w:sz="0" w:space="0" w:color="auto"/>
              </w:divBdr>
              <w:divsChild>
                <w:div w:id="41826890">
                  <w:marLeft w:val="0"/>
                  <w:marRight w:val="0"/>
                  <w:marTop w:val="0"/>
                  <w:marBottom w:val="0"/>
                  <w:divBdr>
                    <w:top w:val="none" w:sz="0" w:space="0" w:color="auto"/>
                    <w:left w:val="none" w:sz="0" w:space="0" w:color="auto"/>
                    <w:bottom w:val="none" w:sz="0" w:space="0" w:color="auto"/>
                    <w:right w:val="none" w:sz="0" w:space="0" w:color="auto"/>
                  </w:divBdr>
                  <w:divsChild>
                    <w:div w:id="1843398103">
                      <w:marLeft w:val="0"/>
                      <w:marRight w:val="0"/>
                      <w:marTop w:val="0"/>
                      <w:marBottom w:val="0"/>
                      <w:divBdr>
                        <w:top w:val="none" w:sz="0" w:space="0" w:color="auto"/>
                        <w:left w:val="none" w:sz="0" w:space="0" w:color="auto"/>
                        <w:bottom w:val="none" w:sz="0" w:space="0" w:color="auto"/>
                        <w:right w:val="none" w:sz="0" w:space="0" w:color="auto"/>
                      </w:divBdr>
                      <w:divsChild>
                        <w:div w:id="2013993325">
                          <w:marLeft w:val="0"/>
                          <w:marRight w:val="0"/>
                          <w:marTop w:val="0"/>
                          <w:marBottom w:val="0"/>
                          <w:divBdr>
                            <w:top w:val="none" w:sz="0" w:space="0" w:color="auto"/>
                            <w:left w:val="none" w:sz="0" w:space="0" w:color="auto"/>
                            <w:bottom w:val="none" w:sz="0" w:space="0" w:color="auto"/>
                            <w:right w:val="none" w:sz="0" w:space="0" w:color="auto"/>
                          </w:divBdr>
                          <w:divsChild>
                            <w:div w:id="1801605689">
                              <w:marLeft w:val="0"/>
                              <w:marRight w:val="0"/>
                              <w:marTop w:val="0"/>
                              <w:marBottom w:val="0"/>
                              <w:divBdr>
                                <w:top w:val="none" w:sz="0" w:space="0" w:color="auto"/>
                                <w:left w:val="none" w:sz="0" w:space="0" w:color="auto"/>
                                <w:bottom w:val="none" w:sz="0" w:space="0" w:color="auto"/>
                                <w:right w:val="none" w:sz="0" w:space="0" w:color="auto"/>
                              </w:divBdr>
                              <w:divsChild>
                                <w:div w:id="1253929398">
                                  <w:marLeft w:val="0"/>
                                  <w:marRight w:val="0"/>
                                  <w:marTop w:val="0"/>
                                  <w:marBottom w:val="0"/>
                                  <w:divBdr>
                                    <w:top w:val="none" w:sz="0" w:space="0" w:color="auto"/>
                                    <w:left w:val="none" w:sz="0" w:space="0" w:color="auto"/>
                                    <w:bottom w:val="none" w:sz="0" w:space="0" w:color="auto"/>
                                    <w:right w:val="none" w:sz="0" w:space="0" w:color="auto"/>
                                  </w:divBdr>
                                  <w:divsChild>
                                    <w:div w:id="1927420371">
                                      <w:marLeft w:val="0"/>
                                      <w:marRight w:val="0"/>
                                      <w:marTop w:val="0"/>
                                      <w:marBottom w:val="0"/>
                                      <w:divBdr>
                                        <w:top w:val="none" w:sz="0" w:space="0" w:color="auto"/>
                                        <w:left w:val="none" w:sz="0" w:space="0" w:color="auto"/>
                                        <w:bottom w:val="none" w:sz="0" w:space="0" w:color="auto"/>
                                        <w:right w:val="none" w:sz="0" w:space="0" w:color="auto"/>
                                      </w:divBdr>
                                    </w:div>
                                  </w:divsChild>
                                </w:div>
                                <w:div w:id="2058313667">
                                  <w:marLeft w:val="0"/>
                                  <w:marRight w:val="0"/>
                                  <w:marTop w:val="0"/>
                                  <w:marBottom w:val="0"/>
                                  <w:divBdr>
                                    <w:top w:val="none" w:sz="0" w:space="0" w:color="auto"/>
                                    <w:left w:val="none" w:sz="0" w:space="0" w:color="auto"/>
                                    <w:bottom w:val="none" w:sz="0" w:space="0" w:color="auto"/>
                                    <w:right w:val="none" w:sz="0" w:space="0" w:color="auto"/>
                                  </w:divBdr>
                                  <w:divsChild>
                                    <w:div w:id="38321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2260554">
      <w:bodyDiv w:val="1"/>
      <w:marLeft w:val="0"/>
      <w:marRight w:val="0"/>
      <w:marTop w:val="0"/>
      <w:marBottom w:val="0"/>
      <w:divBdr>
        <w:top w:val="none" w:sz="0" w:space="0" w:color="auto"/>
        <w:left w:val="none" w:sz="0" w:space="0" w:color="auto"/>
        <w:bottom w:val="none" w:sz="0" w:space="0" w:color="auto"/>
        <w:right w:val="none" w:sz="0" w:space="0" w:color="auto"/>
      </w:divBdr>
      <w:divsChild>
        <w:div w:id="65537438">
          <w:marLeft w:val="0"/>
          <w:marRight w:val="0"/>
          <w:marTop w:val="0"/>
          <w:marBottom w:val="0"/>
          <w:divBdr>
            <w:top w:val="none" w:sz="0" w:space="0" w:color="auto"/>
            <w:left w:val="none" w:sz="0" w:space="0" w:color="auto"/>
            <w:bottom w:val="none" w:sz="0" w:space="0" w:color="auto"/>
            <w:right w:val="none" w:sz="0" w:space="0" w:color="auto"/>
          </w:divBdr>
          <w:divsChild>
            <w:div w:id="769550964">
              <w:marLeft w:val="0"/>
              <w:marRight w:val="0"/>
              <w:marTop w:val="180"/>
              <w:marBottom w:val="0"/>
              <w:divBdr>
                <w:top w:val="none" w:sz="0" w:space="0" w:color="auto"/>
                <w:left w:val="none" w:sz="0" w:space="0" w:color="auto"/>
                <w:bottom w:val="none" w:sz="0" w:space="0" w:color="auto"/>
                <w:right w:val="none" w:sz="0" w:space="0" w:color="auto"/>
              </w:divBdr>
              <w:divsChild>
                <w:div w:id="1127695556">
                  <w:marLeft w:val="0"/>
                  <w:marRight w:val="0"/>
                  <w:marTop w:val="0"/>
                  <w:marBottom w:val="0"/>
                  <w:divBdr>
                    <w:top w:val="none" w:sz="0" w:space="0" w:color="auto"/>
                    <w:left w:val="none" w:sz="0" w:space="0" w:color="auto"/>
                    <w:bottom w:val="none" w:sz="0" w:space="0" w:color="auto"/>
                    <w:right w:val="none" w:sz="0" w:space="0" w:color="auto"/>
                  </w:divBdr>
                </w:div>
              </w:divsChild>
            </w:div>
            <w:div w:id="1342049503">
              <w:marLeft w:val="0"/>
              <w:marRight w:val="0"/>
              <w:marTop w:val="0"/>
              <w:marBottom w:val="0"/>
              <w:divBdr>
                <w:top w:val="none" w:sz="0" w:space="0" w:color="auto"/>
                <w:left w:val="none" w:sz="0" w:space="0" w:color="auto"/>
                <w:bottom w:val="none" w:sz="0" w:space="0" w:color="auto"/>
                <w:right w:val="none" w:sz="0" w:space="0" w:color="auto"/>
              </w:divBdr>
              <w:divsChild>
                <w:div w:id="951277396">
                  <w:marLeft w:val="0"/>
                  <w:marRight w:val="0"/>
                  <w:marTop w:val="0"/>
                  <w:marBottom w:val="0"/>
                  <w:divBdr>
                    <w:top w:val="none" w:sz="0" w:space="0" w:color="auto"/>
                    <w:left w:val="none" w:sz="0" w:space="0" w:color="auto"/>
                    <w:bottom w:val="none" w:sz="0" w:space="0" w:color="auto"/>
                    <w:right w:val="none" w:sz="0" w:space="0" w:color="auto"/>
                  </w:divBdr>
                  <w:divsChild>
                    <w:div w:id="1380594353">
                      <w:marLeft w:val="0"/>
                      <w:marRight w:val="0"/>
                      <w:marTop w:val="0"/>
                      <w:marBottom w:val="0"/>
                      <w:divBdr>
                        <w:top w:val="none" w:sz="0" w:space="0" w:color="auto"/>
                        <w:left w:val="none" w:sz="0" w:space="0" w:color="auto"/>
                        <w:bottom w:val="none" w:sz="0" w:space="0" w:color="auto"/>
                        <w:right w:val="none" w:sz="0" w:space="0" w:color="auto"/>
                      </w:divBdr>
                      <w:divsChild>
                        <w:div w:id="178221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2944816">
      <w:bodyDiv w:val="1"/>
      <w:marLeft w:val="0"/>
      <w:marRight w:val="0"/>
      <w:marTop w:val="0"/>
      <w:marBottom w:val="0"/>
      <w:divBdr>
        <w:top w:val="none" w:sz="0" w:space="0" w:color="auto"/>
        <w:left w:val="none" w:sz="0" w:space="0" w:color="auto"/>
        <w:bottom w:val="none" w:sz="0" w:space="0" w:color="auto"/>
        <w:right w:val="none" w:sz="0" w:space="0" w:color="auto"/>
      </w:divBdr>
      <w:divsChild>
        <w:div w:id="826938304">
          <w:marLeft w:val="0"/>
          <w:marRight w:val="0"/>
          <w:marTop w:val="0"/>
          <w:marBottom w:val="0"/>
          <w:divBdr>
            <w:top w:val="none" w:sz="0" w:space="0" w:color="auto"/>
            <w:left w:val="none" w:sz="0" w:space="0" w:color="auto"/>
            <w:bottom w:val="none" w:sz="0" w:space="0" w:color="auto"/>
            <w:right w:val="none" w:sz="0" w:space="0" w:color="auto"/>
          </w:divBdr>
          <w:divsChild>
            <w:div w:id="78719777">
              <w:marLeft w:val="0"/>
              <w:marRight w:val="0"/>
              <w:marTop w:val="0"/>
              <w:marBottom w:val="0"/>
              <w:divBdr>
                <w:top w:val="none" w:sz="0" w:space="0" w:color="auto"/>
                <w:left w:val="none" w:sz="0" w:space="0" w:color="auto"/>
                <w:bottom w:val="none" w:sz="0" w:space="0" w:color="auto"/>
                <w:right w:val="none" w:sz="0" w:space="0" w:color="auto"/>
              </w:divBdr>
            </w:div>
            <w:div w:id="91358764">
              <w:marLeft w:val="0"/>
              <w:marRight w:val="0"/>
              <w:marTop w:val="0"/>
              <w:marBottom w:val="0"/>
              <w:divBdr>
                <w:top w:val="none" w:sz="0" w:space="0" w:color="auto"/>
                <w:left w:val="none" w:sz="0" w:space="0" w:color="auto"/>
                <w:bottom w:val="none" w:sz="0" w:space="0" w:color="auto"/>
                <w:right w:val="none" w:sz="0" w:space="0" w:color="auto"/>
              </w:divBdr>
            </w:div>
            <w:div w:id="137232951">
              <w:marLeft w:val="0"/>
              <w:marRight w:val="0"/>
              <w:marTop w:val="0"/>
              <w:marBottom w:val="0"/>
              <w:divBdr>
                <w:top w:val="none" w:sz="0" w:space="0" w:color="auto"/>
                <w:left w:val="none" w:sz="0" w:space="0" w:color="auto"/>
                <w:bottom w:val="none" w:sz="0" w:space="0" w:color="auto"/>
                <w:right w:val="none" w:sz="0" w:space="0" w:color="auto"/>
              </w:divBdr>
            </w:div>
            <w:div w:id="309483885">
              <w:marLeft w:val="0"/>
              <w:marRight w:val="0"/>
              <w:marTop w:val="0"/>
              <w:marBottom w:val="0"/>
              <w:divBdr>
                <w:top w:val="none" w:sz="0" w:space="0" w:color="auto"/>
                <w:left w:val="none" w:sz="0" w:space="0" w:color="auto"/>
                <w:bottom w:val="none" w:sz="0" w:space="0" w:color="auto"/>
                <w:right w:val="none" w:sz="0" w:space="0" w:color="auto"/>
              </w:divBdr>
            </w:div>
            <w:div w:id="333387998">
              <w:marLeft w:val="0"/>
              <w:marRight w:val="0"/>
              <w:marTop w:val="0"/>
              <w:marBottom w:val="0"/>
              <w:divBdr>
                <w:top w:val="none" w:sz="0" w:space="0" w:color="auto"/>
                <w:left w:val="none" w:sz="0" w:space="0" w:color="auto"/>
                <w:bottom w:val="none" w:sz="0" w:space="0" w:color="auto"/>
                <w:right w:val="none" w:sz="0" w:space="0" w:color="auto"/>
              </w:divBdr>
            </w:div>
            <w:div w:id="773133701">
              <w:marLeft w:val="0"/>
              <w:marRight w:val="0"/>
              <w:marTop w:val="0"/>
              <w:marBottom w:val="0"/>
              <w:divBdr>
                <w:top w:val="none" w:sz="0" w:space="0" w:color="auto"/>
                <w:left w:val="none" w:sz="0" w:space="0" w:color="auto"/>
                <w:bottom w:val="none" w:sz="0" w:space="0" w:color="auto"/>
                <w:right w:val="none" w:sz="0" w:space="0" w:color="auto"/>
              </w:divBdr>
            </w:div>
            <w:div w:id="1070926695">
              <w:marLeft w:val="0"/>
              <w:marRight w:val="0"/>
              <w:marTop w:val="0"/>
              <w:marBottom w:val="0"/>
              <w:divBdr>
                <w:top w:val="none" w:sz="0" w:space="0" w:color="auto"/>
                <w:left w:val="none" w:sz="0" w:space="0" w:color="auto"/>
                <w:bottom w:val="none" w:sz="0" w:space="0" w:color="auto"/>
                <w:right w:val="none" w:sz="0" w:space="0" w:color="auto"/>
              </w:divBdr>
            </w:div>
            <w:div w:id="1371955961">
              <w:marLeft w:val="0"/>
              <w:marRight w:val="0"/>
              <w:marTop w:val="0"/>
              <w:marBottom w:val="0"/>
              <w:divBdr>
                <w:top w:val="none" w:sz="0" w:space="0" w:color="auto"/>
                <w:left w:val="none" w:sz="0" w:space="0" w:color="auto"/>
                <w:bottom w:val="none" w:sz="0" w:space="0" w:color="auto"/>
                <w:right w:val="none" w:sz="0" w:space="0" w:color="auto"/>
              </w:divBdr>
            </w:div>
          </w:divsChild>
        </w:div>
        <w:div w:id="1649436491">
          <w:marLeft w:val="0"/>
          <w:marRight w:val="0"/>
          <w:marTop w:val="0"/>
          <w:marBottom w:val="0"/>
          <w:divBdr>
            <w:top w:val="none" w:sz="0" w:space="0" w:color="auto"/>
            <w:left w:val="none" w:sz="0" w:space="0" w:color="auto"/>
            <w:bottom w:val="none" w:sz="0" w:space="0" w:color="auto"/>
            <w:right w:val="none" w:sz="0" w:space="0" w:color="auto"/>
          </w:divBdr>
          <w:divsChild>
            <w:div w:id="84229108">
              <w:marLeft w:val="0"/>
              <w:marRight w:val="0"/>
              <w:marTop w:val="0"/>
              <w:marBottom w:val="0"/>
              <w:divBdr>
                <w:top w:val="none" w:sz="0" w:space="0" w:color="auto"/>
                <w:left w:val="none" w:sz="0" w:space="0" w:color="auto"/>
                <w:bottom w:val="none" w:sz="0" w:space="0" w:color="auto"/>
                <w:right w:val="none" w:sz="0" w:space="0" w:color="auto"/>
              </w:divBdr>
            </w:div>
            <w:div w:id="153377610">
              <w:marLeft w:val="0"/>
              <w:marRight w:val="0"/>
              <w:marTop w:val="0"/>
              <w:marBottom w:val="0"/>
              <w:divBdr>
                <w:top w:val="none" w:sz="0" w:space="0" w:color="auto"/>
                <w:left w:val="none" w:sz="0" w:space="0" w:color="auto"/>
                <w:bottom w:val="none" w:sz="0" w:space="0" w:color="auto"/>
                <w:right w:val="none" w:sz="0" w:space="0" w:color="auto"/>
              </w:divBdr>
            </w:div>
            <w:div w:id="801535434">
              <w:marLeft w:val="0"/>
              <w:marRight w:val="0"/>
              <w:marTop w:val="0"/>
              <w:marBottom w:val="0"/>
              <w:divBdr>
                <w:top w:val="none" w:sz="0" w:space="0" w:color="auto"/>
                <w:left w:val="none" w:sz="0" w:space="0" w:color="auto"/>
                <w:bottom w:val="none" w:sz="0" w:space="0" w:color="auto"/>
                <w:right w:val="none" w:sz="0" w:space="0" w:color="auto"/>
              </w:divBdr>
            </w:div>
            <w:div w:id="820081298">
              <w:marLeft w:val="0"/>
              <w:marRight w:val="0"/>
              <w:marTop w:val="0"/>
              <w:marBottom w:val="0"/>
              <w:divBdr>
                <w:top w:val="none" w:sz="0" w:space="0" w:color="auto"/>
                <w:left w:val="none" w:sz="0" w:space="0" w:color="auto"/>
                <w:bottom w:val="none" w:sz="0" w:space="0" w:color="auto"/>
                <w:right w:val="none" w:sz="0" w:space="0" w:color="auto"/>
              </w:divBdr>
            </w:div>
            <w:div w:id="905456725">
              <w:marLeft w:val="0"/>
              <w:marRight w:val="0"/>
              <w:marTop w:val="0"/>
              <w:marBottom w:val="0"/>
              <w:divBdr>
                <w:top w:val="none" w:sz="0" w:space="0" w:color="auto"/>
                <w:left w:val="none" w:sz="0" w:space="0" w:color="auto"/>
                <w:bottom w:val="none" w:sz="0" w:space="0" w:color="auto"/>
                <w:right w:val="none" w:sz="0" w:space="0" w:color="auto"/>
              </w:divBdr>
            </w:div>
            <w:div w:id="1227572467">
              <w:marLeft w:val="0"/>
              <w:marRight w:val="0"/>
              <w:marTop w:val="0"/>
              <w:marBottom w:val="0"/>
              <w:divBdr>
                <w:top w:val="none" w:sz="0" w:space="0" w:color="auto"/>
                <w:left w:val="none" w:sz="0" w:space="0" w:color="auto"/>
                <w:bottom w:val="none" w:sz="0" w:space="0" w:color="auto"/>
                <w:right w:val="none" w:sz="0" w:space="0" w:color="auto"/>
              </w:divBdr>
            </w:div>
            <w:div w:id="1596474164">
              <w:marLeft w:val="0"/>
              <w:marRight w:val="0"/>
              <w:marTop w:val="0"/>
              <w:marBottom w:val="0"/>
              <w:divBdr>
                <w:top w:val="none" w:sz="0" w:space="0" w:color="auto"/>
                <w:left w:val="none" w:sz="0" w:space="0" w:color="auto"/>
                <w:bottom w:val="none" w:sz="0" w:space="0" w:color="auto"/>
                <w:right w:val="none" w:sz="0" w:space="0" w:color="auto"/>
              </w:divBdr>
            </w:div>
            <w:div w:id="1682274972">
              <w:marLeft w:val="0"/>
              <w:marRight w:val="0"/>
              <w:marTop w:val="0"/>
              <w:marBottom w:val="0"/>
              <w:divBdr>
                <w:top w:val="none" w:sz="0" w:space="0" w:color="auto"/>
                <w:left w:val="none" w:sz="0" w:space="0" w:color="auto"/>
                <w:bottom w:val="none" w:sz="0" w:space="0" w:color="auto"/>
                <w:right w:val="none" w:sz="0" w:space="0" w:color="auto"/>
              </w:divBdr>
            </w:div>
            <w:div w:id="1842046706">
              <w:marLeft w:val="0"/>
              <w:marRight w:val="0"/>
              <w:marTop w:val="0"/>
              <w:marBottom w:val="0"/>
              <w:divBdr>
                <w:top w:val="none" w:sz="0" w:space="0" w:color="auto"/>
                <w:left w:val="none" w:sz="0" w:space="0" w:color="auto"/>
                <w:bottom w:val="none" w:sz="0" w:space="0" w:color="auto"/>
                <w:right w:val="none" w:sz="0" w:space="0" w:color="auto"/>
              </w:divBdr>
            </w:div>
            <w:div w:id="210325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789429">
      <w:bodyDiv w:val="1"/>
      <w:marLeft w:val="0"/>
      <w:marRight w:val="0"/>
      <w:marTop w:val="0"/>
      <w:marBottom w:val="0"/>
      <w:divBdr>
        <w:top w:val="none" w:sz="0" w:space="0" w:color="auto"/>
        <w:left w:val="none" w:sz="0" w:space="0" w:color="auto"/>
        <w:bottom w:val="none" w:sz="0" w:space="0" w:color="auto"/>
        <w:right w:val="none" w:sz="0" w:space="0" w:color="auto"/>
      </w:divBdr>
    </w:div>
    <w:div w:id="1055474713">
      <w:bodyDiv w:val="1"/>
      <w:marLeft w:val="0"/>
      <w:marRight w:val="0"/>
      <w:marTop w:val="0"/>
      <w:marBottom w:val="0"/>
      <w:divBdr>
        <w:top w:val="none" w:sz="0" w:space="0" w:color="auto"/>
        <w:left w:val="none" w:sz="0" w:space="0" w:color="auto"/>
        <w:bottom w:val="none" w:sz="0" w:space="0" w:color="auto"/>
        <w:right w:val="none" w:sz="0" w:space="0" w:color="auto"/>
      </w:divBdr>
    </w:div>
    <w:div w:id="1102064573">
      <w:bodyDiv w:val="1"/>
      <w:marLeft w:val="0"/>
      <w:marRight w:val="0"/>
      <w:marTop w:val="0"/>
      <w:marBottom w:val="0"/>
      <w:divBdr>
        <w:top w:val="none" w:sz="0" w:space="0" w:color="auto"/>
        <w:left w:val="none" w:sz="0" w:space="0" w:color="auto"/>
        <w:bottom w:val="none" w:sz="0" w:space="0" w:color="auto"/>
        <w:right w:val="none" w:sz="0" w:space="0" w:color="auto"/>
      </w:divBdr>
    </w:div>
    <w:div w:id="1114327728">
      <w:bodyDiv w:val="1"/>
      <w:marLeft w:val="0"/>
      <w:marRight w:val="0"/>
      <w:marTop w:val="0"/>
      <w:marBottom w:val="0"/>
      <w:divBdr>
        <w:top w:val="none" w:sz="0" w:space="0" w:color="auto"/>
        <w:left w:val="none" w:sz="0" w:space="0" w:color="auto"/>
        <w:bottom w:val="none" w:sz="0" w:space="0" w:color="auto"/>
        <w:right w:val="none" w:sz="0" w:space="0" w:color="auto"/>
      </w:divBdr>
    </w:div>
    <w:div w:id="1158963221">
      <w:bodyDiv w:val="1"/>
      <w:marLeft w:val="0"/>
      <w:marRight w:val="0"/>
      <w:marTop w:val="0"/>
      <w:marBottom w:val="0"/>
      <w:divBdr>
        <w:top w:val="none" w:sz="0" w:space="0" w:color="auto"/>
        <w:left w:val="none" w:sz="0" w:space="0" w:color="auto"/>
        <w:bottom w:val="none" w:sz="0" w:space="0" w:color="auto"/>
        <w:right w:val="none" w:sz="0" w:space="0" w:color="auto"/>
      </w:divBdr>
    </w:div>
    <w:div w:id="1336616531">
      <w:bodyDiv w:val="1"/>
      <w:marLeft w:val="0"/>
      <w:marRight w:val="0"/>
      <w:marTop w:val="0"/>
      <w:marBottom w:val="0"/>
      <w:divBdr>
        <w:top w:val="none" w:sz="0" w:space="0" w:color="auto"/>
        <w:left w:val="none" w:sz="0" w:space="0" w:color="auto"/>
        <w:bottom w:val="none" w:sz="0" w:space="0" w:color="auto"/>
        <w:right w:val="none" w:sz="0" w:space="0" w:color="auto"/>
      </w:divBdr>
    </w:div>
    <w:div w:id="1381324164">
      <w:bodyDiv w:val="1"/>
      <w:marLeft w:val="0"/>
      <w:marRight w:val="0"/>
      <w:marTop w:val="0"/>
      <w:marBottom w:val="0"/>
      <w:divBdr>
        <w:top w:val="none" w:sz="0" w:space="0" w:color="auto"/>
        <w:left w:val="none" w:sz="0" w:space="0" w:color="auto"/>
        <w:bottom w:val="none" w:sz="0" w:space="0" w:color="auto"/>
        <w:right w:val="none" w:sz="0" w:space="0" w:color="auto"/>
      </w:divBdr>
    </w:div>
    <w:div w:id="1428497496">
      <w:bodyDiv w:val="1"/>
      <w:marLeft w:val="0"/>
      <w:marRight w:val="0"/>
      <w:marTop w:val="0"/>
      <w:marBottom w:val="0"/>
      <w:divBdr>
        <w:top w:val="none" w:sz="0" w:space="0" w:color="auto"/>
        <w:left w:val="none" w:sz="0" w:space="0" w:color="auto"/>
        <w:bottom w:val="none" w:sz="0" w:space="0" w:color="auto"/>
        <w:right w:val="none" w:sz="0" w:space="0" w:color="auto"/>
      </w:divBdr>
    </w:div>
    <w:div w:id="1572886009">
      <w:bodyDiv w:val="1"/>
      <w:marLeft w:val="0"/>
      <w:marRight w:val="0"/>
      <w:marTop w:val="0"/>
      <w:marBottom w:val="0"/>
      <w:divBdr>
        <w:top w:val="none" w:sz="0" w:space="0" w:color="auto"/>
        <w:left w:val="none" w:sz="0" w:space="0" w:color="auto"/>
        <w:bottom w:val="none" w:sz="0" w:space="0" w:color="auto"/>
        <w:right w:val="none" w:sz="0" w:space="0" w:color="auto"/>
      </w:divBdr>
      <w:divsChild>
        <w:div w:id="491675277">
          <w:marLeft w:val="0"/>
          <w:marRight w:val="0"/>
          <w:marTop w:val="0"/>
          <w:marBottom w:val="0"/>
          <w:divBdr>
            <w:top w:val="none" w:sz="0" w:space="0" w:color="auto"/>
            <w:left w:val="none" w:sz="0" w:space="0" w:color="auto"/>
            <w:bottom w:val="none" w:sz="0" w:space="0" w:color="auto"/>
            <w:right w:val="none" w:sz="0" w:space="0" w:color="auto"/>
          </w:divBdr>
          <w:divsChild>
            <w:div w:id="308943764">
              <w:marLeft w:val="0"/>
              <w:marRight w:val="0"/>
              <w:marTop w:val="0"/>
              <w:marBottom w:val="0"/>
              <w:divBdr>
                <w:top w:val="none" w:sz="0" w:space="0" w:color="auto"/>
                <w:left w:val="none" w:sz="0" w:space="0" w:color="auto"/>
                <w:bottom w:val="none" w:sz="0" w:space="0" w:color="auto"/>
                <w:right w:val="none" w:sz="0" w:space="0" w:color="auto"/>
              </w:divBdr>
              <w:divsChild>
                <w:div w:id="37627570">
                  <w:marLeft w:val="0"/>
                  <w:marRight w:val="0"/>
                  <w:marTop w:val="0"/>
                  <w:marBottom w:val="0"/>
                  <w:divBdr>
                    <w:top w:val="none" w:sz="0" w:space="0" w:color="auto"/>
                    <w:left w:val="none" w:sz="0" w:space="0" w:color="auto"/>
                    <w:bottom w:val="none" w:sz="0" w:space="0" w:color="auto"/>
                    <w:right w:val="none" w:sz="0" w:space="0" w:color="auto"/>
                  </w:divBdr>
                  <w:divsChild>
                    <w:div w:id="1222982760">
                      <w:marLeft w:val="0"/>
                      <w:marRight w:val="0"/>
                      <w:marTop w:val="0"/>
                      <w:marBottom w:val="0"/>
                      <w:divBdr>
                        <w:top w:val="none" w:sz="0" w:space="0" w:color="auto"/>
                        <w:left w:val="none" w:sz="0" w:space="0" w:color="auto"/>
                        <w:bottom w:val="none" w:sz="0" w:space="0" w:color="auto"/>
                        <w:right w:val="none" w:sz="0" w:space="0" w:color="auto"/>
                      </w:divBdr>
                      <w:divsChild>
                        <w:div w:id="111020044">
                          <w:marLeft w:val="0"/>
                          <w:marRight w:val="0"/>
                          <w:marTop w:val="0"/>
                          <w:marBottom w:val="0"/>
                          <w:divBdr>
                            <w:top w:val="none" w:sz="0" w:space="0" w:color="auto"/>
                            <w:left w:val="none" w:sz="0" w:space="0" w:color="auto"/>
                            <w:bottom w:val="none" w:sz="0" w:space="0" w:color="auto"/>
                            <w:right w:val="none" w:sz="0" w:space="0" w:color="auto"/>
                          </w:divBdr>
                          <w:divsChild>
                            <w:div w:id="450442324">
                              <w:marLeft w:val="0"/>
                              <w:marRight w:val="0"/>
                              <w:marTop w:val="0"/>
                              <w:marBottom w:val="0"/>
                              <w:divBdr>
                                <w:top w:val="none" w:sz="0" w:space="0" w:color="auto"/>
                                <w:left w:val="none" w:sz="0" w:space="0" w:color="auto"/>
                                <w:bottom w:val="none" w:sz="0" w:space="0" w:color="auto"/>
                                <w:right w:val="none" w:sz="0" w:space="0" w:color="auto"/>
                              </w:divBdr>
                              <w:divsChild>
                                <w:div w:id="800222281">
                                  <w:marLeft w:val="0"/>
                                  <w:marRight w:val="0"/>
                                  <w:marTop w:val="0"/>
                                  <w:marBottom w:val="0"/>
                                  <w:divBdr>
                                    <w:top w:val="none" w:sz="0" w:space="0" w:color="auto"/>
                                    <w:left w:val="none" w:sz="0" w:space="0" w:color="auto"/>
                                    <w:bottom w:val="none" w:sz="0" w:space="0" w:color="auto"/>
                                    <w:right w:val="none" w:sz="0" w:space="0" w:color="auto"/>
                                  </w:divBdr>
                                  <w:divsChild>
                                    <w:div w:id="909660227">
                                      <w:marLeft w:val="0"/>
                                      <w:marRight w:val="0"/>
                                      <w:marTop w:val="0"/>
                                      <w:marBottom w:val="0"/>
                                      <w:divBdr>
                                        <w:top w:val="none" w:sz="0" w:space="0" w:color="auto"/>
                                        <w:left w:val="none" w:sz="0" w:space="0" w:color="auto"/>
                                        <w:bottom w:val="none" w:sz="0" w:space="0" w:color="auto"/>
                                        <w:right w:val="none" w:sz="0" w:space="0" w:color="auto"/>
                                      </w:divBdr>
                                    </w:div>
                                  </w:divsChild>
                                </w:div>
                                <w:div w:id="1393389460">
                                  <w:marLeft w:val="0"/>
                                  <w:marRight w:val="0"/>
                                  <w:marTop w:val="0"/>
                                  <w:marBottom w:val="0"/>
                                  <w:divBdr>
                                    <w:top w:val="none" w:sz="0" w:space="0" w:color="auto"/>
                                    <w:left w:val="none" w:sz="0" w:space="0" w:color="auto"/>
                                    <w:bottom w:val="none" w:sz="0" w:space="0" w:color="auto"/>
                                    <w:right w:val="none" w:sz="0" w:space="0" w:color="auto"/>
                                  </w:divBdr>
                                  <w:divsChild>
                                    <w:div w:id="141821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0524009">
          <w:marLeft w:val="0"/>
          <w:marRight w:val="0"/>
          <w:marTop w:val="255"/>
          <w:marBottom w:val="0"/>
          <w:divBdr>
            <w:top w:val="none" w:sz="0" w:space="0" w:color="auto"/>
            <w:left w:val="none" w:sz="0" w:space="0" w:color="auto"/>
            <w:bottom w:val="none" w:sz="0" w:space="0" w:color="auto"/>
            <w:right w:val="none" w:sz="0" w:space="0" w:color="auto"/>
          </w:divBdr>
          <w:divsChild>
            <w:div w:id="433673417">
              <w:marLeft w:val="0"/>
              <w:marRight w:val="0"/>
              <w:marTop w:val="0"/>
              <w:marBottom w:val="0"/>
              <w:divBdr>
                <w:top w:val="none" w:sz="0" w:space="0" w:color="auto"/>
                <w:left w:val="none" w:sz="0" w:space="0" w:color="auto"/>
                <w:bottom w:val="none" w:sz="0" w:space="0" w:color="auto"/>
                <w:right w:val="none" w:sz="0" w:space="0" w:color="auto"/>
              </w:divBdr>
              <w:divsChild>
                <w:div w:id="219945186">
                  <w:marLeft w:val="0"/>
                  <w:marRight w:val="0"/>
                  <w:marTop w:val="0"/>
                  <w:marBottom w:val="0"/>
                  <w:divBdr>
                    <w:top w:val="none" w:sz="0" w:space="0" w:color="auto"/>
                    <w:left w:val="none" w:sz="0" w:space="0" w:color="auto"/>
                    <w:bottom w:val="none" w:sz="0" w:space="0" w:color="auto"/>
                    <w:right w:val="none" w:sz="0" w:space="0" w:color="auto"/>
                  </w:divBdr>
                  <w:divsChild>
                    <w:div w:id="890380606">
                      <w:marLeft w:val="0"/>
                      <w:marRight w:val="0"/>
                      <w:marTop w:val="0"/>
                      <w:marBottom w:val="0"/>
                      <w:divBdr>
                        <w:top w:val="none" w:sz="0" w:space="0" w:color="auto"/>
                        <w:left w:val="none" w:sz="0" w:space="0" w:color="auto"/>
                        <w:bottom w:val="none" w:sz="0" w:space="0" w:color="auto"/>
                        <w:right w:val="none" w:sz="0" w:space="0" w:color="auto"/>
                      </w:divBdr>
                      <w:divsChild>
                        <w:div w:id="1379932280">
                          <w:marLeft w:val="0"/>
                          <w:marRight w:val="0"/>
                          <w:marTop w:val="300"/>
                          <w:marBottom w:val="225"/>
                          <w:divBdr>
                            <w:top w:val="none" w:sz="0" w:space="0" w:color="auto"/>
                            <w:left w:val="none" w:sz="0" w:space="0" w:color="auto"/>
                            <w:bottom w:val="none" w:sz="0" w:space="0" w:color="auto"/>
                            <w:right w:val="none" w:sz="0" w:space="0" w:color="auto"/>
                          </w:divBdr>
                        </w:div>
                      </w:divsChild>
                    </w:div>
                    <w:div w:id="155230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9361941">
      <w:bodyDiv w:val="1"/>
      <w:marLeft w:val="0"/>
      <w:marRight w:val="0"/>
      <w:marTop w:val="0"/>
      <w:marBottom w:val="0"/>
      <w:divBdr>
        <w:top w:val="none" w:sz="0" w:space="0" w:color="auto"/>
        <w:left w:val="none" w:sz="0" w:space="0" w:color="auto"/>
        <w:bottom w:val="none" w:sz="0" w:space="0" w:color="auto"/>
        <w:right w:val="none" w:sz="0" w:space="0" w:color="auto"/>
      </w:divBdr>
      <w:divsChild>
        <w:div w:id="2078815415">
          <w:marLeft w:val="0"/>
          <w:marRight w:val="0"/>
          <w:marTop w:val="0"/>
          <w:marBottom w:val="0"/>
          <w:divBdr>
            <w:top w:val="none" w:sz="0" w:space="0" w:color="auto"/>
            <w:left w:val="none" w:sz="0" w:space="0" w:color="auto"/>
            <w:bottom w:val="none" w:sz="0" w:space="0" w:color="auto"/>
            <w:right w:val="none" w:sz="0" w:space="0" w:color="auto"/>
          </w:divBdr>
        </w:div>
      </w:divsChild>
    </w:div>
    <w:div w:id="1613703498">
      <w:bodyDiv w:val="1"/>
      <w:marLeft w:val="0"/>
      <w:marRight w:val="0"/>
      <w:marTop w:val="0"/>
      <w:marBottom w:val="0"/>
      <w:divBdr>
        <w:top w:val="none" w:sz="0" w:space="0" w:color="auto"/>
        <w:left w:val="none" w:sz="0" w:space="0" w:color="auto"/>
        <w:bottom w:val="none" w:sz="0" w:space="0" w:color="auto"/>
        <w:right w:val="none" w:sz="0" w:space="0" w:color="auto"/>
      </w:divBdr>
      <w:divsChild>
        <w:div w:id="1158376774">
          <w:marLeft w:val="0"/>
          <w:marRight w:val="0"/>
          <w:marTop w:val="0"/>
          <w:marBottom w:val="0"/>
          <w:divBdr>
            <w:top w:val="none" w:sz="0" w:space="0" w:color="auto"/>
            <w:left w:val="none" w:sz="0" w:space="0" w:color="auto"/>
            <w:bottom w:val="none" w:sz="0" w:space="0" w:color="auto"/>
            <w:right w:val="none" w:sz="0" w:space="0" w:color="auto"/>
          </w:divBdr>
          <w:divsChild>
            <w:div w:id="1128858779">
              <w:marLeft w:val="0"/>
              <w:marRight w:val="0"/>
              <w:marTop w:val="0"/>
              <w:marBottom w:val="0"/>
              <w:divBdr>
                <w:top w:val="none" w:sz="0" w:space="0" w:color="auto"/>
                <w:left w:val="none" w:sz="0" w:space="0" w:color="auto"/>
                <w:bottom w:val="none" w:sz="0" w:space="0" w:color="auto"/>
                <w:right w:val="none" w:sz="0" w:space="0" w:color="auto"/>
              </w:divBdr>
              <w:divsChild>
                <w:div w:id="1705250632">
                  <w:marLeft w:val="0"/>
                  <w:marRight w:val="0"/>
                  <w:marTop w:val="0"/>
                  <w:marBottom w:val="0"/>
                  <w:divBdr>
                    <w:top w:val="none" w:sz="0" w:space="0" w:color="auto"/>
                    <w:left w:val="none" w:sz="0" w:space="0" w:color="auto"/>
                    <w:bottom w:val="none" w:sz="0" w:space="0" w:color="auto"/>
                    <w:right w:val="none" w:sz="0" w:space="0" w:color="auto"/>
                  </w:divBdr>
                  <w:divsChild>
                    <w:div w:id="68112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0795225">
      <w:bodyDiv w:val="1"/>
      <w:marLeft w:val="0"/>
      <w:marRight w:val="0"/>
      <w:marTop w:val="0"/>
      <w:marBottom w:val="0"/>
      <w:divBdr>
        <w:top w:val="none" w:sz="0" w:space="0" w:color="auto"/>
        <w:left w:val="none" w:sz="0" w:space="0" w:color="auto"/>
        <w:bottom w:val="none" w:sz="0" w:space="0" w:color="auto"/>
        <w:right w:val="none" w:sz="0" w:space="0" w:color="auto"/>
      </w:divBdr>
    </w:div>
    <w:div w:id="1631786451">
      <w:bodyDiv w:val="1"/>
      <w:marLeft w:val="0"/>
      <w:marRight w:val="0"/>
      <w:marTop w:val="0"/>
      <w:marBottom w:val="0"/>
      <w:divBdr>
        <w:top w:val="none" w:sz="0" w:space="0" w:color="auto"/>
        <w:left w:val="none" w:sz="0" w:space="0" w:color="auto"/>
        <w:bottom w:val="none" w:sz="0" w:space="0" w:color="auto"/>
        <w:right w:val="none" w:sz="0" w:space="0" w:color="auto"/>
      </w:divBdr>
      <w:divsChild>
        <w:div w:id="1026055420">
          <w:marLeft w:val="0"/>
          <w:marRight w:val="0"/>
          <w:marTop w:val="0"/>
          <w:marBottom w:val="0"/>
          <w:divBdr>
            <w:top w:val="none" w:sz="0" w:space="0" w:color="auto"/>
            <w:left w:val="none" w:sz="0" w:space="0" w:color="auto"/>
            <w:bottom w:val="none" w:sz="0" w:space="0" w:color="auto"/>
            <w:right w:val="none" w:sz="0" w:space="0" w:color="auto"/>
          </w:divBdr>
          <w:divsChild>
            <w:div w:id="787620925">
              <w:marLeft w:val="0"/>
              <w:marRight w:val="0"/>
              <w:marTop w:val="0"/>
              <w:marBottom w:val="0"/>
              <w:divBdr>
                <w:top w:val="none" w:sz="0" w:space="0" w:color="auto"/>
                <w:left w:val="none" w:sz="0" w:space="0" w:color="auto"/>
                <w:bottom w:val="none" w:sz="0" w:space="0" w:color="auto"/>
                <w:right w:val="none" w:sz="0" w:space="0" w:color="auto"/>
              </w:divBdr>
            </w:div>
            <w:div w:id="126434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565751">
      <w:bodyDiv w:val="1"/>
      <w:marLeft w:val="0"/>
      <w:marRight w:val="0"/>
      <w:marTop w:val="0"/>
      <w:marBottom w:val="0"/>
      <w:divBdr>
        <w:top w:val="none" w:sz="0" w:space="0" w:color="auto"/>
        <w:left w:val="none" w:sz="0" w:space="0" w:color="auto"/>
        <w:bottom w:val="none" w:sz="0" w:space="0" w:color="auto"/>
        <w:right w:val="none" w:sz="0" w:space="0" w:color="auto"/>
      </w:divBdr>
    </w:div>
    <w:div w:id="1672639395">
      <w:bodyDiv w:val="1"/>
      <w:marLeft w:val="0"/>
      <w:marRight w:val="0"/>
      <w:marTop w:val="0"/>
      <w:marBottom w:val="0"/>
      <w:divBdr>
        <w:top w:val="none" w:sz="0" w:space="0" w:color="auto"/>
        <w:left w:val="none" w:sz="0" w:space="0" w:color="auto"/>
        <w:bottom w:val="none" w:sz="0" w:space="0" w:color="auto"/>
        <w:right w:val="none" w:sz="0" w:space="0" w:color="auto"/>
      </w:divBdr>
    </w:div>
    <w:div w:id="1797989406">
      <w:bodyDiv w:val="1"/>
      <w:marLeft w:val="0"/>
      <w:marRight w:val="0"/>
      <w:marTop w:val="0"/>
      <w:marBottom w:val="0"/>
      <w:divBdr>
        <w:top w:val="none" w:sz="0" w:space="0" w:color="auto"/>
        <w:left w:val="none" w:sz="0" w:space="0" w:color="auto"/>
        <w:bottom w:val="none" w:sz="0" w:space="0" w:color="auto"/>
        <w:right w:val="none" w:sz="0" w:space="0" w:color="auto"/>
      </w:divBdr>
      <w:divsChild>
        <w:div w:id="1285381676">
          <w:marLeft w:val="0"/>
          <w:marRight w:val="0"/>
          <w:marTop w:val="0"/>
          <w:marBottom w:val="0"/>
          <w:divBdr>
            <w:top w:val="none" w:sz="0" w:space="0" w:color="auto"/>
            <w:left w:val="none" w:sz="0" w:space="0" w:color="auto"/>
            <w:bottom w:val="none" w:sz="0" w:space="0" w:color="auto"/>
            <w:right w:val="none" w:sz="0" w:space="0" w:color="auto"/>
          </w:divBdr>
          <w:divsChild>
            <w:div w:id="426772673">
              <w:marLeft w:val="0"/>
              <w:marRight w:val="0"/>
              <w:marTop w:val="0"/>
              <w:marBottom w:val="0"/>
              <w:divBdr>
                <w:top w:val="none" w:sz="0" w:space="0" w:color="auto"/>
                <w:left w:val="none" w:sz="0" w:space="0" w:color="auto"/>
                <w:bottom w:val="none" w:sz="0" w:space="0" w:color="auto"/>
                <w:right w:val="none" w:sz="0" w:space="0" w:color="auto"/>
              </w:divBdr>
              <w:divsChild>
                <w:div w:id="98370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429723">
      <w:bodyDiv w:val="1"/>
      <w:marLeft w:val="0"/>
      <w:marRight w:val="0"/>
      <w:marTop w:val="0"/>
      <w:marBottom w:val="0"/>
      <w:divBdr>
        <w:top w:val="none" w:sz="0" w:space="0" w:color="auto"/>
        <w:left w:val="none" w:sz="0" w:space="0" w:color="auto"/>
        <w:bottom w:val="none" w:sz="0" w:space="0" w:color="auto"/>
        <w:right w:val="none" w:sz="0" w:space="0" w:color="auto"/>
      </w:divBdr>
    </w:div>
    <w:div w:id="2064208820">
      <w:bodyDiv w:val="1"/>
      <w:marLeft w:val="0"/>
      <w:marRight w:val="0"/>
      <w:marTop w:val="0"/>
      <w:marBottom w:val="0"/>
      <w:divBdr>
        <w:top w:val="none" w:sz="0" w:space="0" w:color="auto"/>
        <w:left w:val="none" w:sz="0" w:space="0" w:color="auto"/>
        <w:bottom w:val="none" w:sz="0" w:space="0" w:color="auto"/>
        <w:right w:val="none" w:sz="0" w:space="0" w:color="auto"/>
      </w:divBdr>
    </w:div>
    <w:div w:id="2066374116">
      <w:bodyDiv w:val="1"/>
      <w:marLeft w:val="0"/>
      <w:marRight w:val="0"/>
      <w:marTop w:val="0"/>
      <w:marBottom w:val="0"/>
      <w:divBdr>
        <w:top w:val="none" w:sz="0" w:space="0" w:color="auto"/>
        <w:left w:val="none" w:sz="0" w:space="0" w:color="auto"/>
        <w:bottom w:val="none" w:sz="0" w:space="0" w:color="auto"/>
        <w:right w:val="none" w:sz="0" w:space="0" w:color="auto"/>
      </w:divBdr>
      <w:divsChild>
        <w:div w:id="151262409">
          <w:marLeft w:val="0"/>
          <w:marRight w:val="0"/>
          <w:marTop w:val="0"/>
          <w:marBottom w:val="0"/>
          <w:divBdr>
            <w:top w:val="none" w:sz="0" w:space="0" w:color="auto"/>
            <w:left w:val="none" w:sz="0" w:space="0" w:color="auto"/>
            <w:bottom w:val="none" w:sz="0" w:space="0" w:color="auto"/>
            <w:right w:val="none" w:sz="0" w:space="0" w:color="auto"/>
          </w:divBdr>
          <w:divsChild>
            <w:div w:id="1961259790">
              <w:marLeft w:val="0"/>
              <w:marRight w:val="0"/>
              <w:marTop w:val="0"/>
              <w:marBottom w:val="0"/>
              <w:divBdr>
                <w:top w:val="none" w:sz="0" w:space="0" w:color="auto"/>
                <w:left w:val="none" w:sz="0" w:space="0" w:color="auto"/>
                <w:bottom w:val="none" w:sz="0" w:space="0" w:color="auto"/>
                <w:right w:val="none" w:sz="0" w:space="0" w:color="auto"/>
              </w:divBdr>
              <w:divsChild>
                <w:div w:id="1191265818">
                  <w:marLeft w:val="0"/>
                  <w:marRight w:val="0"/>
                  <w:marTop w:val="0"/>
                  <w:marBottom w:val="0"/>
                  <w:divBdr>
                    <w:top w:val="none" w:sz="0" w:space="0" w:color="auto"/>
                    <w:left w:val="none" w:sz="0" w:space="0" w:color="auto"/>
                    <w:bottom w:val="none" w:sz="0" w:space="0" w:color="auto"/>
                    <w:right w:val="none" w:sz="0" w:space="0" w:color="auto"/>
                  </w:divBdr>
                  <w:divsChild>
                    <w:div w:id="867253831">
                      <w:marLeft w:val="0"/>
                      <w:marRight w:val="0"/>
                      <w:marTop w:val="0"/>
                      <w:marBottom w:val="0"/>
                      <w:divBdr>
                        <w:top w:val="none" w:sz="0" w:space="0" w:color="auto"/>
                        <w:left w:val="none" w:sz="0" w:space="0" w:color="auto"/>
                        <w:bottom w:val="none" w:sz="0" w:space="0" w:color="auto"/>
                        <w:right w:val="none" w:sz="0" w:space="0" w:color="auto"/>
                      </w:divBdr>
                      <w:divsChild>
                        <w:div w:id="1412267915">
                          <w:marLeft w:val="0"/>
                          <w:marRight w:val="0"/>
                          <w:marTop w:val="0"/>
                          <w:marBottom w:val="0"/>
                          <w:divBdr>
                            <w:top w:val="none" w:sz="0" w:space="0" w:color="auto"/>
                            <w:left w:val="none" w:sz="0" w:space="0" w:color="auto"/>
                            <w:bottom w:val="none" w:sz="0" w:space="0" w:color="auto"/>
                            <w:right w:val="none" w:sz="0" w:space="0" w:color="auto"/>
                          </w:divBdr>
                          <w:divsChild>
                            <w:div w:id="1285960723">
                              <w:marLeft w:val="0"/>
                              <w:marRight w:val="0"/>
                              <w:marTop w:val="0"/>
                              <w:marBottom w:val="0"/>
                              <w:divBdr>
                                <w:top w:val="none" w:sz="0" w:space="0" w:color="auto"/>
                                <w:left w:val="none" w:sz="0" w:space="0" w:color="auto"/>
                                <w:bottom w:val="none" w:sz="0" w:space="0" w:color="auto"/>
                                <w:right w:val="none" w:sz="0" w:space="0" w:color="auto"/>
                              </w:divBdr>
                              <w:divsChild>
                                <w:div w:id="139537274">
                                  <w:marLeft w:val="0"/>
                                  <w:marRight w:val="0"/>
                                  <w:marTop w:val="0"/>
                                  <w:marBottom w:val="0"/>
                                  <w:divBdr>
                                    <w:top w:val="none" w:sz="0" w:space="0" w:color="auto"/>
                                    <w:left w:val="none" w:sz="0" w:space="0" w:color="auto"/>
                                    <w:bottom w:val="none" w:sz="0" w:space="0" w:color="auto"/>
                                    <w:right w:val="none" w:sz="0" w:space="0" w:color="auto"/>
                                  </w:divBdr>
                                  <w:divsChild>
                                    <w:div w:id="338510139">
                                      <w:marLeft w:val="0"/>
                                      <w:marRight w:val="0"/>
                                      <w:marTop w:val="0"/>
                                      <w:marBottom w:val="0"/>
                                      <w:divBdr>
                                        <w:top w:val="none" w:sz="0" w:space="0" w:color="auto"/>
                                        <w:left w:val="none" w:sz="0" w:space="0" w:color="auto"/>
                                        <w:bottom w:val="none" w:sz="0" w:space="0" w:color="auto"/>
                                        <w:right w:val="none" w:sz="0" w:space="0" w:color="auto"/>
                                      </w:divBdr>
                                    </w:div>
                                  </w:divsChild>
                                </w:div>
                                <w:div w:id="1850101424">
                                  <w:marLeft w:val="0"/>
                                  <w:marRight w:val="0"/>
                                  <w:marTop w:val="0"/>
                                  <w:marBottom w:val="0"/>
                                  <w:divBdr>
                                    <w:top w:val="none" w:sz="0" w:space="0" w:color="auto"/>
                                    <w:left w:val="none" w:sz="0" w:space="0" w:color="auto"/>
                                    <w:bottom w:val="none" w:sz="0" w:space="0" w:color="auto"/>
                                    <w:right w:val="none" w:sz="0" w:space="0" w:color="auto"/>
                                  </w:divBdr>
                                  <w:divsChild>
                                    <w:div w:id="44612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0691990">
          <w:marLeft w:val="0"/>
          <w:marRight w:val="0"/>
          <w:marTop w:val="255"/>
          <w:marBottom w:val="0"/>
          <w:divBdr>
            <w:top w:val="none" w:sz="0" w:space="0" w:color="auto"/>
            <w:left w:val="none" w:sz="0" w:space="0" w:color="auto"/>
            <w:bottom w:val="none" w:sz="0" w:space="0" w:color="auto"/>
            <w:right w:val="none" w:sz="0" w:space="0" w:color="auto"/>
          </w:divBdr>
          <w:divsChild>
            <w:div w:id="1344016564">
              <w:marLeft w:val="0"/>
              <w:marRight w:val="0"/>
              <w:marTop w:val="0"/>
              <w:marBottom w:val="0"/>
              <w:divBdr>
                <w:top w:val="none" w:sz="0" w:space="0" w:color="auto"/>
                <w:left w:val="none" w:sz="0" w:space="0" w:color="auto"/>
                <w:bottom w:val="none" w:sz="0" w:space="0" w:color="auto"/>
                <w:right w:val="none" w:sz="0" w:space="0" w:color="auto"/>
              </w:divBdr>
              <w:divsChild>
                <w:div w:id="943272755">
                  <w:marLeft w:val="0"/>
                  <w:marRight w:val="0"/>
                  <w:marTop w:val="0"/>
                  <w:marBottom w:val="0"/>
                  <w:divBdr>
                    <w:top w:val="none" w:sz="0" w:space="0" w:color="auto"/>
                    <w:left w:val="none" w:sz="0" w:space="0" w:color="auto"/>
                    <w:bottom w:val="none" w:sz="0" w:space="0" w:color="auto"/>
                    <w:right w:val="none" w:sz="0" w:space="0" w:color="auto"/>
                  </w:divBdr>
                  <w:divsChild>
                    <w:div w:id="1021934939">
                      <w:marLeft w:val="0"/>
                      <w:marRight w:val="0"/>
                      <w:marTop w:val="0"/>
                      <w:marBottom w:val="0"/>
                      <w:divBdr>
                        <w:top w:val="none" w:sz="0" w:space="0" w:color="auto"/>
                        <w:left w:val="none" w:sz="0" w:space="0" w:color="auto"/>
                        <w:bottom w:val="none" w:sz="0" w:space="0" w:color="auto"/>
                        <w:right w:val="none" w:sz="0" w:space="0" w:color="auto"/>
                      </w:divBdr>
                    </w:div>
                    <w:div w:id="1549876344">
                      <w:marLeft w:val="0"/>
                      <w:marRight w:val="0"/>
                      <w:marTop w:val="0"/>
                      <w:marBottom w:val="0"/>
                      <w:divBdr>
                        <w:top w:val="none" w:sz="0" w:space="0" w:color="auto"/>
                        <w:left w:val="none" w:sz="0" w:space="0" w:color="auto"/>
                        <w:bottom w:val="none" w:sz="0" w:space="0" w:color="auto"/>
                        <w:right w:val="none" w:sz="0" w:space="0" w:color="auto"/>
                      </w:divBdr>
                      <w:divsChild>
                        <w:div w:id="197592153">
                          <w:marLeft w:val="0"/>
                          <w:marRight w:val="0"/>
                          <w:marTop w:val="30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 /><Relationship Id="rId13" Type="http://schemas.openxmlformats.org/officeDocument/2006/relationships/header" Target="header2.xml" /><Relationship Id="rId18" Type="http://schemas.openxmlformats.org/officeDocument/2006/relationships/hyperlink" Target="https://www.bloomberg.com/profile/company/TCS:IN" TargetMode="External" /><Relationship Id="rId26" Type="http://schemas.openxmlformats.org/officeDocument/2006/relationships/hyperlink" Target="https://www.tcs.com/who-we-are/newsroom/press-release/tcs-financial-results-q4-fy-2023" TargetMode="External" /><Relationship Id="rId3" Type="http://schemas.openxmlformats.org/officeDocument/2006/relationships/customXml" Target="../customXml/item3.xml" /><Relationship Id="rId21" Type="http://schemas.openxmlformats.org/officeDocument/2006/relationships/hyperlink" Target="https://query1.finance.yahoo.com/v7/finance/download/TCS.NS?period1=1680442829&amp;period2=1712065229&amp;interval=1d&amp;events=history&amp;includeAdjustedClose=true" TargetMode="External" /><Relationship Id="rId34" Type="http://schemas.openxmlformats.org/officeDocument/2006/relationships/theme" Target="theme/theme1.xml" /><Relationship Id="rId7" Type="http://schemas.openxmlformats.org/officeDocument/2006/relationships/settings" Target="settings.xml" /><Relationship Id="rId12" Type="http://schemas.openxmlformats.org/officeDocument/2006/relationships/header" Target="header1.xml" /><Relationship Id="rId17" Type="http://schemas.openxmlformats.org/officeDocument/2006/relationships/hyperlink" Target="https://en.wikipedia.org/wiki/Tata_Consultancy_Services" TargetMode="External" /><Relationship Id="rId25" Type="http://schemas.openxmlformats.org/officeDocument/2006/relationships/hyperlink" Target="https://www.tcs.com/who-we-are/newsroom/press-release/tcs-financial-results-q4-fy-2023" TargetMode="External" /><Relationship Id="rId33" Type="http://schemas.openxmlformats.org/officeDocument/2006/relationships/fontTable" Target="fontTable.xml" /><Relationship Id="rId2" Type="http://schemas.openxmlformats.org/officeDocument/2006/relationships/customXml" Target="../customXml/item2.xml" /><Relationship Id="rId16" Type="http://schemas.openxmlformats.org/officeDocument/2006/relationships/image" Target="media/image3.png" /><Relationship Id="rId20" Type="http://schemas.openxmlformats.org/officeDocument/2006/relationships/hyperlink" Target="https://www.tcs.com/who-we-are" TargetMode="External" /><Relationship Id="rId29" Type="http://schemas.openxmlformats.org/officeDocument/2006/relationships/hyperlink" Target="https://www.tcs.com/who-we-are/newsroom/press-release/tcs-financial-results-q4-fy-2023" TargetMode="External" /><Relationship Id="rId1" Type="http://schemas.openxmlformats.org/officeDocument/2006/relationships/customXml" Target="../customXml/item1.xml" /><Relationship Id="rId6" Type="http://schemas.openxmlformats.org/officeDocument/2006/relationships/styles" Target="styles.xml" /><Relationship Id="rId11" Type="http://schemas.openxmlformats.org/officeDocument/2006/relationships/image" Target="media/image1.jpeg" /><Relationship Id="rId24" Type="http://schemas.openxmlformats.org/officeDocument/2006/relationships/hyperlink" Target="https://finance.yahoo.com/chart/TCS.NS?showOptin=1" TargetMode="External" /><Relationship Id="rId32" Type="http://schemas.openxmlformats.org/officeDocument/2006/relationships/hyperlink" Target="https://www.tradingview.com/symbols/NSE-TCS/" TargetMode="External" /><Relationship Id="rId5" Type="http://schemas.openxmlformats.org/officeDocument/2006/relationships/numbering" Target="numbering.xml" /><Relationship Id="rId15" Type="http://schemas.openxmlformats.org/officeDocument/2006/relationships/image" Target="media/image2.png" /><Relationship Id="rId23" Type="http://schemas.openxmlformats.org/officeDocument/2006/relationships/hyperlink" Target="https://query1.finance.yahoo.com/v7/finance/download/TCS.NS?period1=1680442829&amp;period2=1712065229&amp;interval=1d&amp;events=history&amp;includeAdjustedClose=true" TargetMode="External" /><Relationship Id="rId28" Type="http://schemas.openxmlformats.org/officeDocument/2006/relationships/hyperlink" Target="https://www.tcs.com/who-we-are/newsroom/press-release/tcs-financial-results-q4-fy-2023" TargetMode="External" /><Relationship Id="rId10" Type="http://schemas.openxmlformats.org/officeDocument/2006/relationships/endnotes" Target="endnotes.xml" /><Relationship Id="rId19" Type="http://schemas.openxmlformats.org/officeDocument/2006/relationships/hyperlink" Target="https://pitchbook.com/profiles/company/56614-42" TargetMode="External" /><Relationship Id="rId31" Type="http://schemas.openxmlformats.org/officeDocument/2006/relationships/hyperlink" Target="https://www.tradingview.com/symbols/NSE-TCS/" TargetMode="External" /><Relationship Id="rId4" Type="http://schemas.openxmlformats.org/officeDocument/2006/relationships/customXml" Target="../customXml/item4.xml" /><Relationship Id="rId9" Type="http://schemas.openxmlformats.org/officeDocument/2006/relationships/footnotes" Target="footnotes.xml" /><Relationship Id="rId14" Type="http://schemas.openxmlformats.org/officeDocument/2006/relationships/footer" Target="footer1.xml" /><Relationship Id="rId22" Type="http://schemas.openxmlformats.org/officeDocument/2006/relationships/hyperlink" Target="https://finance.yahoo.com/chart/TCS.NS?showOptin=1" TargetMode="External" /><Relationship Id="rId27" Type="http://schemas.openxmlformats.org/officeDocument/2006/relationships/hyperlink" Target="https://www.tcs.com/who-we-are/newsroom/press-release/tcs-financial-results-q4-fy-2023" TargetMode="External" /><Relationship Id="rId30" Type="http://schemas.openxmlformats.org/officeDocument/2006/relationships/hyperlink" Target="https://www.tradingview.com/symbols/NSE-TCS/" TargetMode="Externa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gunasekhar\AppData\Roaming\Microsoft\Templates\Bold%20business%20report.dotx" TargetMode="External" /></Relationships>
</file>

<file path=word/theme/theme1.xml><?xml version="1.0" encoding="utf-8"?>
<a:theme xmlns:a="http://schemas.openxmlformats.org/drawingml/2006/main" name="BBR">
  <a:themeElements>
    <a:clrScheme name="Custom 15">
      <a:dk1>
        <a:srgbClr val="000000"/>
      </a:dk1>
      <a:lt1>
        <a:srgbClr val="FFFFFF"/>
      </a:lt1>
      <a:dk2>
        <a:srgbClr val="5E5E5E"/>
      </a:dk2>
      <a:lt2>
        <a:srgbClr val="D6D5D5"/>
      </a:lt2>
      <a:accent1>
        <a:srgbClr val="3B4455"/>
      </a:accent1>
      <a:accent2>
        <a:srgbClr val="D83D27"/>
      </a:accent2>
      <a:accent3>
        <a:srgbClr val="3FAFCB"/>
      </a:accent3>
      <a:accent4>
        <a:srgbClr val="2381A2"/>
      </a:accent4>
      <a:accent5>
        <a:srgbClr val="004B67"/>
      </a:accent5>
      <a:accent6>
        <a:srgbClr val="002E44"/>
      </a:accent6>
      <a:hlink>
        <a:srgbClr val="0000FF"/>
      </a:hlink>
      <a:folHlink>
        <a:srgbClr val="FF00FF"/>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BBR" id="{BA77FA38-CF3B-FE4E-AA83-C891F0DB40B1}" vid="{30B385FE-81C6-BC41-A0F5-2CFBEA2587A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 /></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426e97fa315356fffbdcd9876fe988c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14b8f0def80e6d70ce3def20c90759a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F3AB56E-E1EB-4234-B256-5A748EBCB684}">
  <ds:schemaRefs>
    <ds:schemaRef ds:uri="http://schemas.microsoft.com/office/2006/metadata/properties"/>
    <ds:schemaRef ds:uri="http://www.w3.org/2000/xmlns/"/>
    <ds:schemaRef ds:uri="71af3243-3dd4-4a8d-8c0d-dd76da1f02a5"/>
    <ds:schemaRef ds:uri="http://www.w3.org/2001/XMLSchema-instance"/>
  </ds:schemaRefs>
</ds:datastoreItem>
</file>

<file path=customXml/itemProps2.xml><?xml version="1.0" encoding="utf-8"?>
<ds:datastoreItem xmlns:ds="http://schemas.openxmlformats.org/officeDocument/2006/customXml" ds:itemID="{8E847A3D-948F-480B-B7E9-4639E8A12154}">
  <ds:schemaRefs>
    <ds:schemaRef ds:uri="http://schemas.microsoft.com/office/2006/metadata/contentType"/>
    <ds:schemaRef ds:uri="http://schemas.microsoft.com/office/2006/metadata/properties/metaAttributes"/>
    <ds:schemaRef ds:uri="http://www.w3.org/2000/xmlns/"/>
    <ds:schemaRef ds:uri="http://www.w3.org/2001/XMLSchema"/>
    <ds:schemaRef ds:uri="71af3243-3dd4-4a8d-8c0d-dd76da1f02a5"/>
    <ds:schemaRef ds:uri="16c05727-aa75-4e4a-9b5f-8a80a1165891"/>
  </ds:schemaRefs>
</ds:datastoreItem>
</file>

<file path=customXml/itemProps3.xml><?xml version="1.0" encoding="utf-8"?>
<ds:datastoreItem xmlns:ds="http://schemas.openxmlformats.org/officeDocument/2006/customXml" ds:itemID="{8350094C-0D3E-4E0A-A2D0-7BE047D09FEF}">
  <ds:schemaRefs>
    <ds:schemaRef ds:uri="http://schemas.openxmlformats.org/officeDocument/2006/bibliography"/>
    <ds:schemaRef ds:uri="http://www.w3.org/2000/xmlns/"/>
  </ds:schemaRefs>
</ds:datastoreItem>
</file>

<file path=customXml/itemProps4.xml><?xml version="1.0" encoding="utf-8"?>
<ds:datastoreItem xmlns:ds="http://schemas.openxmlformats.org/officeDocument/2006/customXml" ds:itemID="{F513D18B-2C73-4B92-9BB0-09733199523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Bold%20business%20report.dotx</Template>
  <TotalTime>0</TotalTime>
  <Pages>1</Pages>
  <Words>4335</Words>
  <Characters>24712</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2024-04-02T10:18:00Z</dcterms:created>
  <dcterms:modified xsi:type="dcterms:W3CDTF">2024-04-02T10:18:00Z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