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cs="Times New Roman" w:hAnsi="Times New Roman"/>
          <w:b/>
          <w:bCs/>
          <w:kern w:val="36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36"/>
          <w:sz w:val="36"/>
          <w:szCs w:val="36"/>
          <w:lang w:eastAsia="en-IN"/>
        </w:rPr>
        <w:t>PHASE II: PROJECT PLANNING</w:t>
      </w:r>
    </w:p>
    <w:tbl>
      <w:tblPr>
        <w:jc w:val="lef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405"/>
        <w:gridCol w:w="6611"/>
      </w:tblGrid>
      <w:tr>
        <w:tc>
          <w:tcPr>
            <w:tcW w:w="2405" w:type="dxa"/>
          </w:tcPr>
          <w:p>
            <w:pPr>
              <w:spacing w:before="100" w:beforeAutospacing="1" w:after="100" w:afterAutospacing="1" w:line="360" w:lineRule="auto"/>
              <w:ind w:firstLine="720"/>
              <w:outlineLvl w:val="0"/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6611" w:type="dxa"/>
          </w:tcPr>
          <w:p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  <w:t>06 November 2025</w:t>
            </w:r>
          </w:p>
        </w:tc>
      </w:tr>
      <w:tr>
        <w:tc>
          <w:tcPr>
            <w:tcW w:w="2405" w:type="dxa"/>
          </w:tcPr>
          <w:p>
            <w:pPr>
              <w:spacing w:before="100" w:beforeAutospacing="1" w:after="100" w:afterAutospacing="1" w:line="360" w:lineRule="auto"/>
              <w:jc w:val="center"/>
              <w:outlineLvl w:val="0"/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  <w:t>Team ID</w:t>
            </w:r>
          </w:p>
        </w:tc>
        <w:tc>
          <w:tcPr>
            <w:tcW w:w="6611" w:type="dxa"/>
          </w:tcPr>
          <w:p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  <w:t>NM2025TMID08097</w:t>
            </w:r>
          </w:p>
        </w:tc>
      </w:tr>
      <w:tr>
        <w:tc>
          <w:tcPr>
            <w:tcW w:w="2405" w:type="dxa"/>
          </w:tcPr>
          <w:p>
            <w:pPr>
              <w:spacing w:before="100" w:beforeAutospacing="1" w:after="100" w:afterAutospacing="1" w:line="360" w:lineRule="auto"/>
              <w:jc w:val="center"/>
              <w:outlineLvl w:val="0"/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  <w:t>Project Name</w:t>
            </w:r>
          </w:p>
        </w:tc>
        <w:tc>
          <w:tcPr>
            <w:tcW w:w="6611" w:type="dxa"/>
          </w:tcPr>
          <w:p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  <w:t>To supply Leftover Food to Poor</w:t>
            </w:r>
          </w:p>
        </w:tc>
      </w:tr>
      <w:tr>
        <w:tc>
          <w:tcPr>
            <w:tcW w:w="2405" w:type="dxa"/>
          </w:tcPr>
          <w:p>
            <w:pPr>
              <w:spacing w:before="100" w:beforeAutospacing="1" w:after="100" w:afterAutospacing="1" w:line="360" w:lineRule="auto"/>
              <w:jc w:val="center"/>
              <w:outlineLvl w:val="0"/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36"/>
                <w:sz w:val="24"/>
                <w:szCs w:val="24"/>
                <w:lang w:eastAsia="en-IN"/>
              </w:rPr>
              <w:t>Maximum Marks</w:t>
            </w:r>
          </w:p>
        </w:tc>
        <w:tc>
          <w:tcPr>
            <w:tcW w:w="6611" w:type="dxa"/>
          </w:tcPr>
          <w:p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36"/>
                <w:sz w:val="24"/>
                <w:szCs w:val="24"/>
                <w:lang w:eastAsia="en-IN"/>
              </w:rPr>
              <w:t>4 Marks</w:t>
            </w:r>
          </w:p>
        </w:tc>
      </w:tr>
    </w:tbl>
    <w:p>
      <w:pPr>
        <w:spacing w:before="100" w:beforeAutospacing="1" w:after="100" w:afterAutospacing="1" w:line="360" w:lineRule="auto"/>
        <w:outlineLvl w:val="2"/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  <w:t xml:space="preserve">Title: Project Planning for </w:t>
      </w:r>
      <w:r>
        <w:rPr>
          <w:rFonts w:ascii="Times New Roman" w:eastAsia="Times New Roman" w:cs="Times New Roman" w:hAnsi="Times New Roman"/>
          <w:b/>
          <w:bCs/>
          <w:i/>
          <w:iCs/>
          <w:kern w:val="0"/>
          <w:sz w:val="27"/>
          <w:szCs w:val="27"/>
          <w:lang w:eastAsia="en-IN"/>
        </w:rPr>
        <w:t>“FoodConnect – To Supply Leftover Food To Poor”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" name="矩形 1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2" o:spid="_x0000_s2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1. Objective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Project Planning Phase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establishes the foundation for designing and developing the FoodConnect system.</w:t>
        <w:br/>
        <w:t xml:space="preserve">Its purpose is to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analyze requirements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define data entities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plan security configurations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and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design user access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to ensure a stable and efficient Salesforce implementation.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This phase also identifies 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logical structure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relationships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and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user hierarchy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necessary for smooth operations in the Salesforce Developer Edition.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3" name="矩形 3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4" o:spid="_x0000_s4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2. Overview of the Planning Process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The planning phase involves four key components:</w:t>
      </w:r>
    </w:p>
    <w:p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Defining Core Entities and Relationships</w:t>
      </w:r>
    </w:p>
    <w:p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Designing Security and Data Sharing Models</w:t>
      </w:r>
    </w:p>
    <w:p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User Creation and Role Assignment</w:t>
      </w:r>
    </w:p>
    <w:p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Establishing the Development Timeline and Tools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This ensures the entire system aligns with both 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technical feasibility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and 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social objectives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of minimizing food wastage through automation.</w:t>
      </w:r>
    </w:p>
    <w:p>
      <w:pPr>
        <w:spacing w:before="100" w:beforeAutospacing="1" w:after="100" w:afterAutospacing="1" w:line="360" w:lineRule="auto"/>
        <w:jc w:val="center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drawing>
          <wp:inline distT="0" distB="0" distL="0" distR="0">
            <wp:extent cx="3900055" cy="3900055"/>
            <wp:effectExtent l="0" t="0" r="0" b="0"/>
            <wp:docPr id="5" name="图片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图片 7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00055" cy="3900055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8" name="矩形 8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9" o:spid="_x0000_s9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3. Core Entity Identification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The FoodConnect application is structured around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five main custom objects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, each representing a key component of the food redistribution process: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9"/>
        <w:gridCol w:w="4799"/>
        <w:gridCol w:w="2888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Object Name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Relationships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Venue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Represents the food donor (restaurants, event halls, caterers).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Linked to Drop-Off Point and Task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Drop-Off Point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Represents the delivery location (NGO, shelter, etc.).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Linked to Venue and Volunteer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Volunteer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Represents individuals who collect and deliver food.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Linked to Task and Execution Details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Task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Represents specific donation and delivery actions.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Master-Detail with Execution Details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Execution Details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Represents records of completed deliveries.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Child of Task</w:t>
            </w:r>
          </w:p>
        </w:tc>
      </w:tr>
    </w:tbl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Each object corresponds to real-world entities and ensures that food movement can be tracked from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donor → volunteer → recipient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with complete transparency.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0" name="矩形 10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11" o:spid="_x0000_s11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4. Relationship Strategy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The relationships among these entities were designed to maintain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referential integrity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and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data security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: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2108"/>
        <w:gridCol w:w="5474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Relationship Type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Object Pair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Purpose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Master-Detail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Task → Execution Details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To automatically delete related child records when the parent is deleted.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Lookup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Volunteer → Drop-Off Point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To allow flexible volunteer assignment.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Formula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Drop-Off Point → Venue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To calculate real-time distance between donor and recipient.</w:t>
            </w:r>
          </w:p>
        </w:tc>
      </w:tr>
    </w:tbl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This structure supports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data consistency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and allows the use of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automation tools (Flows, Triggers)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effectively.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2" name="矩形 12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13" o:spid="_x0000_s13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5. Security and Profile Planning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Salesforce Security Model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was implemented to ensure that data access is role-based and adheres to the principle of least privilege.</w:t>
      </w:r>
    </w:p>
    <w:p>
      <w:pPr>
        <w:spacing w:before="100" w:beforeAutospacing="1" w:after="100" w:afterAutospacing="1" w:line="360" w:lineRule="auto"/>
        <w:outlineLvl w:val="2"/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  <w:t>5.1 Custom Profiles Created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4"/>
        <w:gridCol w:w="3277"/>
        <w:gridCol w:w="4275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Profile Name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Access Level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Volunteer Profile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Used by field volunteers who collect food.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Read, Create, and Edit permissions on specific objects.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NGO Admin Profile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Used by organization administrators.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Full CRUD access to all objects and setup features.</w:t>
            </w:r>
          </w:p>
        </w:tc>
      </w:tr>
    </w:tbl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Each profile was cloned from the standard Salesforce profiles and customized to restrict unnecessary privileges.</w:t>
      </w:r>
    </w:p>
    <w:p>
      <w:pPr>
        <w:spacing w:before="100" w:beforeAutospacing="1" w:after="100" w:afterAutospacing="1" w:line="360" w:lineRule="auto"/>
        <w:outlineLvl w:val="2"/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  <w:t>5.2 Public Groups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To streamline record visibility and sharing: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04"/>
        <w:gridCol w:w="2475"/>
        <w:gridCol w:w="4260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Public Group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Members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Purpose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Isha Volunteers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Active volunteer users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Handles local food collection.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NGO Coordinators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Admin-level NGO users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Oversee entire operations and reporting.</w:t>
            </w:r>
          </w:p>
        </w:tc>
      </w:tr>
    </w:tbl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4" name="矩形 14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15" o:spid="_x0000_s15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6. Data Access and Sharing Rules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To maintain control over who sees what data,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Criteria-Based Sharing Rules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were applied:</w:t>
      </w:r>
    </w:p>
    <w:p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If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Distance &lt; 15 km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record is shared with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Isha Volunteers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group.</w:t>
      </w:r>
    </w:p>
    <w:p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If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Distance &gt; 30 km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record is shared with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NGO Coordinators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group.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This ensures that:</w:t>
      </w:r>
    </w:p>
    <w:p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Volunteers only access nearby delivery points.</w:t>
      </w:r>
    </w:p>
    <w:p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NGO Admins view organization-wide data for reporting.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Rationale: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This configuration avoids data clutter, maintains efficiency, and provides users with only the relevant records.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6" name="矩形 16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17" o:spid="_x0000_s17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7. User Creation and Role Assignment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User creation followed a systematic process within the Salesforce setup:</w:t>
      </w:r>
    </w:p>
    <w:p>
      <w:pPr>
        <w:spacing w:before="100" w:beforeAutospacing="1" w:after="100" w:afterAutospacing="1" w:line="360" w:lineRule="auto"/>
        <w:outlineLvl w:val="2"/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  <w:t>7.1 Procedure</w:t>
      </w:r>
    </w:p>
    <w:p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Navigate to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Setup → Users → New User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.</w:t>
      </w:r>
    </w:p>
    <w:p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Enter details like First Name, Last Name, Email, and Username.</w:t>
      </w:r>
    </w:p>
    <w:p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Assign a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Salesforce Platform License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to Volunteers.</w:t>
      </w:r>
    </w:p>
    <w:p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Assign a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Salesforce License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to NGO Admins.</w:t>
      </w:r>
    </w:p>
    <w:p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Allocate profiles and public groups accordingly.</w:t>
      </w:r>
    </w:p>
    <w:p>
      <w:pPr>
        <w:spacing w:before="100" w:beforeAutospacing="1" w:after="100" w:afterAutospacing="1" w:line="360" w:lineRule="auto"/>
        <w:outlineLvl w:val="2"/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7"/>
          <w:szCs w:val="27"/>
          <w:lang w:eastAsia="en-IN"/>
        </w:rPr>
        <w:t>7.2 User Hierarchy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0"/>
        <w:gridCol w:w="1831"/>
        <w:gridCol w:w="1980"/>
        <w:gridCol w:w="1932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Role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Assigned Profile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Group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Privileges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NGO Coordinator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NGO Admin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NGO Coordinators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Full Access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Volunteer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Volunteer Profile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Isha Volunteers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Limited Access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System Admin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Standard Admin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N/A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Full Setup Access</w:t>
            </w:r>
          </w:p>
        </w:tc>
      </w:tr>
    </w:tbl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18" name="矩形 18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19" o:spid="_x0000_s19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8. Environment Setup and Configuration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This part ensures a consistent working environment for testing and future scalability.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Steps:</w:t>
      </w:r>
    </w:p>
    <w:p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Developer Edition account created from </w:t>
      </w:r>
      <w:r>
        <w:rPr>
          <w:rFonts w:ascii="Times New Roman" w:eastAsia="Times New Roman" w:cs="Times New Roman" w:hAnsi="Times New Roman"/>
          <w:color w:val="0000FF"/>
          <w:kern w:val="0"/>
          <w:sz w:val="24"/>
          <w:szCs w:val="24"/>
          <w:u w:val="single"/>
          <w:lang w:eastAsia="en-IN"/>
        </w:rPr>
        <w:fldChar w:fldCharType="begin"/>
      </w:r>
      <w:r>
        <w:instrText>HYPERLINK "https://developer.salesforce.com/signup"</w:instrText>
      </w:r>
      <w:r>
        <w:rPr>
          <w:rFonts w:ascii="Times New Roman" w:eastAsia="Times New Roman" w:cs="Times New Roman" w:hAnsi="Times New Roman"/>
          <w:color w:val="0000FF"/>
          <w:kern w:val="0"/>
          <w:sz w:val="24"/>
          <w:szCs w:val="24"/>
          <w:u w:val="single"/>
          <w:lang w:eastAsia="en-IN"/>
        </w:rPr>
        <w:fldChar w:fldCharType="separate"/>
      </w:r>
      <w:r>
        <w:rPr>
          <w:rFonts w:ascii="Times New Roman" w:eastAsia="Times New Roman" w:cs="Times New Roman" w:hAnsi="Times New Roman"/>
          <w:color w:val="0000FF"/>
          <w:kern w:val="0"/>
          <w:sz w:val="24"/>
          <w:szCs w:val="24"/>
          <w:u w:val="single"/>
          <w:lang w:eastAsia="en-IN"/>
        </w:rPr>
        <w:t>developer.salesforce.com/signup</w:t>
      </w:r>
      <w:r>
        <w:rPr>
          <w:rFonts w:ascii="Times New Roman" w:eastAsia="Times New Roman" w:cs="Times New Roman" w:hAnsi="Times New Roman"/>
          <w:color w:val="0000FF"/>
          <w:kern w:val="0"/>
          <w:sz w:val="24"/>
          <w:szCs w:val="24"/>
          <w:u w:val="single"/>
          <w:lang w:eastAsia="en-IN"/>
        </w:rPr>
        <w:fldChar w:fldCharType="end"/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.</w:t>
      </w:r>
    </w:p>
    <w:p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Verified access and enabled Salesforce Lightning Experience.</w:t>
      </w:r>
    </w:p>
    <w:p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Set organization branding (App Name: </w:t>
      </w:r>
      <w:r>
        <w:rPr>
          <w:rFonts w:ascii="Times New Roman" w:eastAsia="Times New Roman" w:cs="Times New Roman" w:hAnsi="Times New Roman"/>
          <w:i/>
          <w:iCs/>
          <w:kern w:val="0"/>
          <w:sz w:val="24"/>
          <w:szCs w:val="24"/>
          <w:lang w:eastAsia="en-IN"/>
        </w:rPr>
        <w:t>FoodConnect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).</w:t>
      </w:r>
    </w:p>
    <w:p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Installed essential tools like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Flow Builder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App Manager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, and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Schema Builder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.</w:t>
      </w:r>
    </w:p>
    <w:p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Created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Custom Tabs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for easy navigation to all entities.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drawing>
          <wp:inline distT="0" distB="0" distL="85723" distR="85723">
            <wp:extent cx="5731510" cy="3223974"/>
            <wp:effectExtent l="0" t="0" r="0" b="0"/>
            <wp:docPr id="20" name="图片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图片 2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1510" cy="3223974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23" name="矩形 23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24" o:spid="_x0000_s24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9. Project Timeline and Resource Plan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05"/>
        <w:gridCol w:w="977"/>
        <w:gridCol w:w="3675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Phase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Duration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Key Deliverables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Ideation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2 Days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Problem Definition, Brainstorming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Planning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3 Days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ERD, Security Model, User Creation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Requirement Analysis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4 Days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Object and Field Configuration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Design &amp; Implementation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5 Days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App, Flow, Dashboard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Testing &amp; Deployment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2 Days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Validation, Reporting</w:t>
            </w:r>
          </w:p>
        </w:tc>
      </w:tr>
    </w:tbl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25" name="矩形 25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26" o:spid="_x0000_s26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10. Tools and Resources Used</w:t>
      </w:r>
    </w:p>
    <w:tbl>
      <w:tblPr>
        <w:jc w:val="left"/>
        <w:tblCellSpacing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69"/>
        <w:gridCol w:w="3795"/>
      </w:tblGrid>
      <w:tr>
        <w:trPr>
          <w:tblHeader/>
        </w:trPr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Tool</w:t>
            </w:r>
          </w:p>
        </w:tc>
        <w:tc>
          <w:tcPr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Purpose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Salesforce Lightning App Builder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UI and App Design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Flow Builder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Automation of Data Entry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Apex Trigger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Distance Calculation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Dashboard Builder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Data Visualization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Schema Builder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Object Relationship Design</w:t>
            </w:r>
          </w:p>
        </w:tc>
      </w:tr>
      <w:tr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b/>
                <w:bCs/>
                <w:kern w:val="0"/>
                <w:sz w:val="24"/>
                <w:szCs w:val="24"/>
                <w:lang w:eastAsia="en-IN"/>
              </w:rPr>
              <w:t>SmartInternz Platform</w:t>
            </w:r>
          </w:p>
        </w:tc>
        <w:tc>
          <w:tcPr>
            <w:vAlign w:val="center"/>
          </w:tcPr>
          <w:p>
            <w:pPr>
              <w:spacing w:after="0" w:line="360" w:lineRule="auto"/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cs="Times New Roman" w:hAnsi="Times New Roman"/>
                <w:kern w:val="0"/>
                <w:sz w:val="24"/>
                <w:szCs w:val="24"/>
                <w:lang w:eastAsia="en-IN"/>
              </w:rPr>
              <w:t>Project Mentorship and Submission</w:t>
            </w:r>
          </w:p>
        </w:tc>
      </w:tr>
    </w:tbl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27" name="矩形 27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28" o:spid="_x0000_s28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11. Expected Outcomes of the Planning Phase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At the end of the Project Planning Phase:</w:t>
      </w:r>
    </w:p>
    <w:p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Data models and relationships were finalized.</w:t>
      </w:r>
    </w:p>
    <w:p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User profiles and permissions configured.</w:t>
      </w:r>
    </w:p>
    <w:p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The technical environment was fully prepared.</w:t>
      </w:r>
    </w:p>
    <w:p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Clear workflow and access strategy established.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This ensures a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solid foundation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for the upcoming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Requirement Analysis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and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Implementation Phases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cs="Times New Roman" w:hAnsi="Times New Roman"/>
          <w:i/>
          <w:iCs/>
          <w:kern w:val="0"/>
          <w:sz w:val="24"/>
          <w:szCs w:val="24"/>
          <w:lang w:eastAsia="en-IN"/>
        </w:rPr>
        <w:t>[Figure 2.7: Planning Workflow Diagram – Setup to Implementation]</w:t>
      </w:r>
    </w:p>
    <w:p>
      <w:pPr>
        <w:spacing w:after="0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mc:AlternateContent>
          <mc:Choice Requires="wps">
            <w:drawing>
              <wp:inline distT="0" distB="0" distL="114298" distR="114298">
                <wp:extent cx="952" cy="19050"/>
                <wp:effectExtent l="0" t="0" r="0" b="0"/>
                <wp:docPr id="29" name="矩形 29"/>
                <wp:cNvGraphicFramePr>
                  <a:graphicFrameLocks noChangeAspect="0"/>
                </wp:cNvGraphicFramePr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952" cy="19050"/>
                        </a:xfrm>
                        <a:prstGeom prst="rect"/>
                        <a:noFill/>
                        <a:ln w="12700" cmpd="sng" cap="flat">
                          <a:noFill/>
                          <a:prstDash val="solid"/>
                          <a:miter/>
                        </a:ln>
                      </wps:spPr>
                      <wps:bodyPr vert="horz" wrap="square" lIns="91440" tIns="45720" rIns="91440" bIns="45720" anchor="t" anchorCtr="0" upright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type="#_x0000_t1" id="矩形 30" o:spid="_x0000_s30" filled="f" stroked="f" strokeweight="1.0pt" style="width:0.074998856pt;&#10;height:1.5pt;">
                <v:stroke color="#000000"/>
                <w10:anchorLock/>
              </v:rect>
            </w:pict>
          </mc:Fallback>
        </mc:AlternateContent>
      </w:r>
    </w:p>
    <w:p>
      <w:pPr>
        <w:spacing w:before="100" w:beforeAutospacing="1" w:after="100" w:afterAutospacing="1" w:line="360" w:lineRule="auto"/>
        <w:outlineLvl w:val="1"/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</w:pPr>
      <w:r>
        <w:rPr>
          <w:rFonts w:ascii="Times New Roman" w:eastAsia="Times New Roman" w:cs="Times New Roman" w:hAnsi="Times New Roman"/>
          <w:b/>
          <w:bCs/>
          <w:kern w:val="0"/>
          <w:sz w:val="36"/>
          <w:szCs w:val="36"/>
          <w:lang w:eastAsia="en-IN"/>
        </w:rPr>
        <w:t>12. Summary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The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Project Planning Phase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 xml:space="preserve"> serves as the blueprint for the successful execution of the FoodConnect project.</w:t>
        <w:br/>
        <w:t xml:space="preserve">By organizing the development environment, defining roles, and establishing data relationships, it transforms the initial concept into a </w:t>
      </w:r>
      <w:r>
        <w:rPr>
          <w:rFonts w:ascii="Times New Roman" w:eastAsia="Times New Roman" w:cs="Times New Roman" w:hAnsi="Times New Roman"/>
          <w:b/>
          <w:bCs/>
          <w:kern w:val="0"/>
          <w:sz w:val="24"/>
          <w:szCs w:val="24"/>
          <w:lang w:eastAsia="en-IN"/>
        </w:rPr>
        <w:t>structured, scalable framework</w:t>
      </w: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.</w:t>
      </w:r>
    </w:p>
    <w:p>
      <w:pPr>
        <w:spacing w:before="100" w:beforeAutospacing="1" w:after="100" w:afterAutospacing="1" w:line="360" w:lineRule="auto"/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</w:pPr>
      <w:r>
        <w:rPr>
          <w:rFonts w:ascii="Times New Roman" w:eastAsia="Times New Roman" w:cs="Times New Roman" w:hAnsi="Times New Roman"/>
          <w:kern w:val="0"/>
          <w:sz w:val="24"/>
          <w:szCs w:val="24"/>
          <w:lang w:eastAsia="en-IN"/>
        </w:rPr>
        <w:t>Salesforce’s flexibility enables FoodConnect to adapt as the project grows — making this phase not just a preparation stage, but a roadmap for sustainable impact.</w:t>
      </w:r>
    </w:p>
    <w:p>
      <w:pPr>
        <w:spacing w:line="360" w:lineRule="auto"/>
        <w:rPr>
          <w:rFonts w:ascii="Times New Roman" w:cs="Times New Roman" w:hAnsi="Times New Roman"/>
        </w:rPr>
      </w:pPr>
    </w:p>
    <w:sectPr>
      <w:pgSz w:w="11906" w:h="16838"/>
      <w:pgMar w:top="1440" w:right="1440" w:bottom="1440" w:left="1440" w:header="708" w:footer="708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等线 Light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abstractNum w:abstractNumId="0">
    <w:nsid w:val="5FC24DFD"/>
    <w:multiLevelType w:val="multilevel"/>
    <w:tmpl w:val="3BAA7C9E"/>
    <w:lvl w:ilvl="0">
      <w:start w:val="1"/>
      <w:numFmt w:val="decimal"/>
      <w:lvlRestart w:val="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B6650B9"/>
    <w:multiLevelType w:val="multilevel"/>
    <w:tmpl w:val="0C9E7794"/>
    <w:lvl w:ilvl="0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594ABB"/>
    <w:multiLevelType w:val="multilevel"/>
    <w:tmpl w:val="4B06A9BE"/>
    <w:lvl w:ilvl="0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063B70"/>
    <w:multiLevelType w:val="multilevel"/>
    <w:tmpl w:val="F62EF4B2"/>
    <w:lvl w:ilvl="0">
      <w:start w:val="1"/>
      <w:numFmt w:val="decimal"/>
      <w:lvlRestart w:val="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217317A"/>
    <w:multiLevelType w:val="multilevel"/>
    <w:tmpl w:val="90B4B06C"/>
    <w:lvl w:ilvl="0">
      <w:start w:val="1"/>
      <w:numFmt w:val="decimal"/>
      <w:lvlRestart w:val="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27D7011"/>
    <w:multiLevelType w:val="multilevel"/>
    <w:tmpl w:val="2AB0FBD8"/>
    <w:lvl w:ilvl="0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160" w:line="259" w:lineRule="auto"/>
    </w:pPr>
    <w:rPr>
      <w:rFonts w:ascii="Droid Sans" w:eastAsia="Droid Sans" w:cs="Arial"/>
      <w:kern w:val="2"/>
      <w:sz w:val="22"/>
      <w:szCs w:val="22"/>
      <w:lang w:val="en-IN" w:eastAsia="en-US" w:bidi="ar-SA"/>
    </w:rPr>
  </w:style>
  <w:style w:type="paragraph" w:styleId="1">
    <w:name w:val="heading 1"/>
    <w:basedOn w:val="0"/>
    <w:next w:val="0"/>
    <w:pPr>
      <w:keepNext/>
      <w:keepLines/>
      <w:spacing w:before="360" w:after="80"/>
      <w:outlineLvl w:val="0"/>
    </w:pPr>
    <w:rPr>
      <w:rFonts w:ascii="Droid Sans" w:eastAsia="等线 Light" w:cs="Times New Roman" w:hAnsi="Droid Sans"/>
      <w:color w:val="2F5496"/>
      <w:sz w:val="40"/>
      <w:szCs w:val="40"/>
    </w:rPr>
  </w:style>
  <w:style w:type="paragraph" w:styleId="2">
    <w:name w:val="heading 2"/>
    <w:basedOn w:val="0"/>
    <w:next w:val="0"/>
    <w:pPr>
      <w:keepNext/>
      <w:keepLines/>
      <w:spacing w:before="160" w:after="80"/>
      <w:outlineLvl w:val="1"/>
    </w:pPr>
    <w:rPr>
      <w:rFonts w:ascii="Droid Sans" w:eastAsia="等线 Light" w:cs="Times New Roman" w:hAnsi="Droid Sans"/>
      <w:color w:val="2F5496"/>
      <w:sz w:val="32"/>
      <w:szCs w:val="32"/>
    </w:rPr>
  </w:style>
  <w:style w:type="paragraph" w:styleId="3">
    <w:name w:val="heading 3"/>
    <w:basedOn w:val="0"/>
    <w:next w:val="0"/>
    <w:pPr>
      <w:keepNext/>
      <w:keepLines/>
      <w:spacing w:before="160" w:after="80"/>
      <w:outlineLvl w:val="2"/>
    </w:pPr>
    <w:rPr>
      <w:rFonts w:eastAsia="等线 Light" w:cs="Times New Roman"/>
      <w:color w:val="2F5496"/>
      <w:sz w:val="28"/>
      <w:szCs w:val="28"/>
    </w:rPr>
  </w:style>
  <w:style w:type="paragraph" w:styleId="4">
    <w:name w:val="heading 4"/>
    <w:basedOn w:val="0"/>
    <w:next w:val="0"/>
    <w:pPr>
      <w:keepNext/>
      <w:keepLines/>
      <w:spacing w:before="80" w:after="40"/>
      <w:outlineLvl w:val="3"/>
    </w:pPr>
    <w:rPr>
      <w:rFonts w:eastAsia="等线 Light" w:cs="Times New Roman"/>
      <w:i/>
      <w:iCs/>
      <w:color w:val="2F5496"/>
    </w:rPr>
  </w:style>
  <w:style w:type="paragraph" w:styleId="5">
    <w:name w:val="heading 5"/>
    <w:basedOn w:val="0"/>
    <w:next w:val="0"/>
    <w:pPr>
      <w:keepNext/>
      <w:keepLines/>
      <w:spacing w:before="80" w:after="40"/>
      <w:outlineLvl w:val="4"/>
    </w:pPr>
    <w:rPr>
      <w:rFonts w:eastAsia="等线 Light" w:cs="Times New Roman"/>
      <w:color w:val="2F5496"/>
    </w:rPr>
  </w:style>
  <w:style w:type="paragraph" w:styleId="6">
    <w:name w:val="heading 6"/>
    <w:basedOn w:val="0"/>
    <w:next w:val="0"/>
    <w:pPr>
      <w:keepNext/>
      <w:keepLines/>
      <w:spacing w:before="40" w:after="0"/>
      <w:outlineLvl w:val="5"/>
    </w:pPr>
    <w:rPr>
      <w:rFonts w:eastAsia="等线 Light" w:cs="Times New Roman"/>
      <w:i/>
      <w:iCs/>
      <w:color w:val="595959"/>
    </w:rPr>
  </w:style>
  <w:style w:type="paragraph" w:styleId="7">
    <w:name w:val="heading 7"/>
    <w:basedOn w:val="0"/>
    <w:next w:val="0"/>
    <w:pPr>
      <w:keepNext/>
      <w:keepLines/>
      <w:spacing w:before="40" w:after="0"/>
      <w:outlineLvl w:val="6"/>
    </w:pPr>
    <w:rPr>
      <w:rFonts w:eastAsia="等线 Light" w:cs="Times New Roman"/>
      <w:color w:val="595959"/>
    </w:rPr>
  </w:style>
  <w:style w:type="paragraph" w:styleId="8">
    <w:name w:val="heading 8"/>
    <w:basedOn w:val="0"/>
    <w:next w:val="0"/>
    <w:pPr>
      <w:keepNext/>
      <w:keepLines/>
      <w:spacing w:after="0"/>
      <w:outlineLvl w:val="7"/>
    </w:pPr>
    <w:rPr>
      <w:rFonts w:eastAsia="等线 Light" w:cs="Times New Roman"/>
      <w:i/>
      <w:iCs/>
      <w:color w:val="272727"/>
    </w:rPr>
  </w:style>
  <w:style w:type="paragraph" w:styleId="9">
    <w:name w:val="heading 9"/>
    <w:basedOn w:val="0"/>
    <w:next w:val="0"/>
    <w:pPr>
      <w:keepNext/>
      <w:keepLines/>
      <w:spacing w:after="0"/>
      <w:outlineLvl w:val="8"/>
    </w:pPr>
    <w:rPr>
      <w:rFonts w:eastAsia="等线 Light" w:cs="Times New Roman"/>
      <w:color w:val="272727"/>
    </w:rPr>
  </w:style>
  <w:style w:type="character" w:default="1" w:styleId="10">
    <w:name w:val="Default Paragraph Font"/>
  </w:style>
  <w:style w:type="paragraph" w:styleId="15">
    <w:name w:val="Title"/>
    <w:basedOn w:val="0"/>
    <w:next w:val="0"/>
    <w:pPr>
      <w:spacing w:after="80" w:line="240" w:lineRule="auto"/>
      <w:contextualSpacing/>
    </w:pPr>
    <w:rPr>
      <w:rFonts w:ascii="Droid Sans" w:eastAsia="等线 Light" w:cs="Times New Roman" w:hAnsi="Droid Sans"/>
      <w:spacing w:val="-10"/>
      <w:kern w:val="28"/>
      <w:sz w:val="56"/>
      <w:szCs w:val="56"/>
    </w:rPr>
  </w:style>
  <w:style w:type="paragraph" w:styleId="16">
    <w:name w:val="Subtitle"/>
    <w:basedOn w:val="0"/>
    <w:next w:val="0"/>
    <w:rPr>
      <w:rFonts w:eastAsia="等线 Light" w:cs="Times New Roman"/>
      <w:color w:val="595959"/>
      <w:spacing w:val="15"/>
      <w:sz w:val="28"/>
      <w:szCs w:val="28"/>
    </w:rPr>
  </w:style>
  <w:style w:type="paragraph" w:customStyle="1" w:styleId="17">
    <w:name w:val="Quote"/>
    <w:basedOn w:val="0"/>
    <w:next w:val="0"/>
    <w:pPr>
      <w:spacing w:before="160"/>
      <w:jc w:val="center"/>
    </w:pPr>
    <w:rPr>
      <w:i/>
      <w:iCs/>
      <w:color w:val="404040"/>
    </w:rPr>
  </w:style>
  <w:style w:type="paragraph" w:customStyle="1" w:styleId="18">
    <w:name w:val="List Paragraph"/>
    <w:basedOn w:val="0"/>
    <w:pPr>
      <w:ind w:left="720"/>
      <w:contextualSpacing/>
    </w:pPr>
  </w:style>
  <w:style w:type="character" w:customStyle="1" w:styleId="19">
    <w:name w:val="Intense Emphasis"/>
    <w:basedOn w:val="10"/>
    <w:rPr>
      <w:i/>
      <w:iCs/>
      <w:color w:val="2F5496"/>
    </w:rPr>
  </w:style>
  <w:style w:type="paragraph" w:customStyle="1" w:styleId="20">
    <w:name w:val="Intense Quote"/>
    <w:basedOn w:val="0"/>
    <w:next w:val="0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21">
    <w:name w:val="Intense Reference"/>
    <w:basedOn w:val="10"/>
    <w:rPr>
      <w:b/>
      <w:bCs/>
      <w:caps w:val="0"/>
      <w:smallCaps/>
      <w:color w:val="2F5496"/>
      <w:spacing w:val="5"/>
    </w:rPr>
  </w:style>
  <w:style w:type="character" w:styleId="22">
    <w:name w:val="Hyperlink"/>
    <w:basedOn w:val="10"/>
    <w:rPr>
      <w:color w:val="0563C1"/>
      <w:u w:val="single"/>
    </w:rPr>
  </w:style>
  <w:style w:type="character" w:customStyle="1" w:styleId="23">
    <w:name w:val="Unresolved Mention"/>
    <w:basedOn w:val="10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6.png"/><Relationship Id="rId3" Type="http://schemas.openxmlformats.org/officeDocument/2006/relationships/image" Target="media/21.jp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11</TotalTime>
  <Application>Yozo_Office</Application>
  <Pages>9</Pages>
  <Words>908</Words>
  <Characters>5482</Characters>
  <Lines>222</Lines>
  <Paragraphs>166</Paragraphs>
  <CharactersWithSpaces>6226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maddymadhan014@gmail.com</dc:creator>
  <cp:lastModifiedBy>vivo user</cp:lastModifiedBy>
  <cp:revision>1</cp:revision>
  <dcterms:created xsi:type="dcterms:W3CDTF">2025-11-05T09:32:00Z</dcterms:created>
  <dcterms:modified xsi:type="dcterms:W3CDTF">2025-11-06T10:56:43Z</dcterms:modified>
</cp:coreProperties>
</file>