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451F4" w14:textId="77777777" w:rsidR="00B7660A" w:rsidRPr="00B7660A" w:rsidRDefault="00B7660A" w:rsidP="00B7660A">
      <w:pPr>
        <w:pBdr>
          <w:bottom w:val="single" w:sz="6" w:space="0" w:color="auto"/>
        </w:pBdr>
        <w:shd w:val="clear" w:color="auto" w:fill="F5F5F5"/>
        <w:spacing w:after="0" w:line="240" w:lineRule="auto"/>
        <w:outlineLvl w:val="0"/>
        <w:rPr>
          <w:rFonts w:ascii="Arial" w:eastAsia="Times New Roman" w:hAnsi="Arial" w:cs="Arial"/>
          <w:b/>
          <w:bCs/>
          <w:color w:val="000000"/>
          <w:kern w:val="36"/>
          <w:sz w:val="25"/>
          <w:szCs w:val="25"/>
          <w:lang w:eastAsia="en-AU"/>
        </w:rPr>
      </w:pPr>
      <w:r w:rsidRPr="00B7660A">
        <w:rPr>
          <w:rFonts w:ascii="Arial" w:eastAsia="Times New Roman" w:hAnsi="Arial" w:cs="Arial"/>
          <w:b/>
          <w:bCs/>
          <w:color w:val="000000"/>
          <w:kern w:val="36"/>
          <w:sz w:val="25"/>
          <w:szCs w:val="25"/>
          <w:lang w:eastAsia="en-AU"/>
        </w:rPr>
        <w:t>Prospective vs. Retrospective Studies</w:t>
      </w:r>
    </w:p>
    <w:p w14:paraId="5818E27E" w14:textId="77777777" w:rsidR="00B7660A" w:rsidRPr="00B7660A" w:rsidRDefault="00B7660A" w:rsidP="00B7660A">
      <w:pPr>
        <w:spacing w:after="72" w:line="240" w:lineRule="auto"/>
        <w:rPr>
          <w:rFonts w:ascii="Arial" w:eastAsia="Times New Roman" w:hAnsi="Arial" w:cs="Arial"/>
          <w:color w:val="000000"/>
          <w:sz w:val="20"/>
          <w:szCs w:val="20"/>
          <w:lang w:eastAsia="en-AU"/>
        </w:rPr>
      </w:pPr>
      <w:r w:rsidRPr="00B7660A">
        <w:rPr>
          <w:rFonts w:ascii="Arial" w:eastAsia="Times New Roman" w:hAnsi="Arial" w:cs="Arial"/>
          <w:color w:val="000000"/>
          <w:sz w:val="20"/>
          <w:szCs w:val="20"/>
          <w:lang w:eastAsia="en-AU"/>
        </w:rPr>
        <w:t> </w:t>
      </w:r>
    </w:p>
    <w:p w14:paraId="4DB5E858" w14:textId="77777777" w:rsidR="00B7660A" w:rsidRPr="00B7660A" w:rsidRDefault="00B7660A" w:rsidP="00B7660A">
      <w:pPr>
        <w:spacing w:after="72" w:line="240" w:lineRule="auto"/>
        <w:rPr>
          <w:rFonts w:ascii="Arial" w:eastAsia="Times New Roman" w:hAnsi="Arial" w:cs="Arial"/>
          <w:color w:val="000000"/>
          <w:sz w:val="20"/>
          <w:szCs w:val="20"/>
          <w:lang w:eastAsia="en-AU"/>
        </w:rPr>
      </w:pPr>
      <w:r w:rsidRPr="00B7660A">
        <w:rPr>
          <w:rFonts w:ascii="Arial" w:eastAsia="Times New Roman" w:hAnsi="Arial" w:cs="Arial"/>
          <w:color w:val="000000"/>
          <w:sz w:val="20"/>
          <w:szCs w:val="20"/>
          <w:u w:val="single"/>
          <w:lang w:eastAsia="en-AU"/>
        </w:rPr>
        <w:t>Prospective</w:t>
      </w:r>
    </w:p>
    <w:p w14:paraId="569F5960" w14:textId="77777777" w:rsidR="00B7660A" w:rsidRPr="00B7660A" w:rsidRDefault="00B7660A" w:rsidP="00B7660A">
      <w:pPr>
        <w:spacing w:after="72" w:line="240" w:lineRule="auto"/>
        <w:rPr>
          <w:rFonts w:ascii="Arial" w:eastAsia="Times New Roman" w:hAnsi="Arial" w:cs="Arial"/>
          <w:color w:val="000000"/>
          <w:sz w:val="20"/>
          <w:szCs w:val="20"/>
          <w:lang w:eastAsia="en-AU"/>
        </w:rPr>
      </w:pPr>
      <w:r w:rsidRPr="00B7660A">
        <w:rPr>
          <w:rFonts w:ascii="Arial" w:eastAsia="Times New Roman" w:hAnsi="Arial" w:cs="Arial"/>
          <w:color w:val="000000"/>
          <w:sz w:val="20"/>
          <w:szCs w:val="20"/>
          <w:lang w:eastAsia="en-AU"/>
        </w:rPr>
        <w:t>A prospective study watches for outcomes, such as the development of a disease, during the study period and relates this to other factors such as suspected risk or protection factor(s). The study usually involves taking a cohort of subjects and watching them over a long period. The outcome of interest should be common; otherwise, the number of outcomes observed will be too small to be statistically meaningful (indistinguishable from those that may have arisen by chance). All efforts should be made to avoid sources of bias such as the loss of individuals to follow up during the study. Prospective studies usually have fewer potential sources of bias and confounding than retrospective studies.</w:t>
      </w:r>
    </w:p>
    <w:p w14:paraId="3A3496CF" w14:textId="77777777" w:rsidR="00B7660A" w:rsidRPr="00B7660A" w:rsidRDefault="00B7660A" w:rsidP="00B7660A">
      <w:pPr>
        <w:spacing w:after="72" w:line="240" w:lineRule="auto"/>
        <w:rPr>
          <w:rFonts w:ascii="Arial" w:eastAsia="Times New Roman" w:hAnsi="Arial" w:cs="Arial"/>
          <w:color w:val="000000"/>
          <w:sz w:val="20"/>
          <w:szCs w:val="20"/>
          <w:lang w:eastAsia="en-AU"/>
        </w:rPr>
      </w:pPr>
      <w:r w:rsidRPr="00B7660A">
        <w:rPr>
          <w:rFonts w:ascii="Arial" w:eastAsia="Times New Roman" w:hAnsi="Arial" w:cs="Arial"/>
          <w:color w:val="000000"/>
          <w:sz w:val="20"/>
          <w:szCs w:val="20"/>
          <w:lang w:eastAsia="en-AU"/>
        </w:rPr>
        <w:t> </w:t>
      </w:r>
    </w:p>
    <w:p w14:paraId="0E8A625D" w14:textId="77777777" w:rsidR="00B7660A" w:rsidRPr="00B7660A" w:rsidRDefault="00B7660A" w:rsidP="00B7660A">
      <w:pPr>
        <w:spacing w:after="72" w:line="240" w:lineRule="auto"/>
        <w:rPr>
          <w:rFonts w:ascii="Arial" w:eastAsia="Times New Roman" w:hAnsi="Arial" w:cs="Arial"/>
          <w:color w:val="000000"/>
          <w:sz w:val="20"/>
          <w:szCs w:val="20"/>
          <w:lang w:eastAsia="en-AU"/>
        </w:rPr>
      </w:pPr>
      <w:r w:rsidRPr="00B7660A">
        <w:rPr>
          <w:rFonts w:ascii="Arial" w:eastAsia="Times New Roman" w:hAnsi="Arial" w:cs="Arial"/>
          <w:color w:val="000000"/>
          <w:sz w:val="20"/>
          <w:szCs w:val="20"/>
          <w:u w:val="single"/>
          <w:lang w:eastAsia="en-AU"/>
        </w:rPr>
        <w:t>Retrospective</w:t>
      </w:r>
    </w:p>
    <w:p w14:paraId="6DEC311F" w14:textId="77777777" w:rsidR="00B7660A" w:rsidRPr="00B7660A" w:rsidRDefault="00B7660A" w:rsidP="00B7660A">
      <w:pPr>
        <w:spacing w:after="72" w:line="240" w:lineRule="auto"/>
        <w:rPr>
          <w:rFonts w:ascii="Arial" w:eastAsia="Times New Roman" w:hAnsi="Arial" w:cs="Arial"/>
          <w:color w:val="000000"/>
          <w:sz w:val="20"/>
          <w:szCs w:val="20"/>
          <w:lang w:eastAsia="en-AU"/>
        </w:rPr>
      </w:pPr>
      <w:r w:rsidRPr="00B7660A">
        <w:rPr>
          <w:rFonts w:ascii="Arial" w:eastAsia="Times New Roman" w:hAnsi="Arial" w:cs="Arial"/>
          <w:color w:val="000000"/>
          <w:sz w:val="20"/>
          <w:szCs w:val="20"/>
          <w:lang w:eastAsia="en-AU"/>
        </w:rPr>
        <w:t>A retrospective study looks backwards and examines exposures to suspected risk or protection factors in relation to an outcome that is established at the start of the study. Many valuable case-control studies, such as Lane and Claypon's 1926 investigation of risk factors for breast cancer, were retrospective investigations. Most sources of error due to confounding and bias are more common in retrospective studies than in prospective studies. For this reason, retrospective investigations are often criticised. If the outcome of interest is uncommon, however, the size of prospective investigation required to estimate relative risk is often too large to be feasible. In retrospective studies the odds ratio provides an estimate of relative risk. You should take special care to avoid sources of </w:t>
      </w:r>
      <w:hyperlink r:id="rId5" w:history="1">
        <w:r w:rsidRPr="00B7660A">
          <w:rPr>
            <w:rFonts w:ascii="Arial" w:eastAsia="Times New Roman" w:hAnsi="Arial" w:cs="Arial"/>
            <w:color w:val="0000D0"/>
            <w:sz w:val="20"/>
            <w:szCs w:val="20"/>
            <w:u w:val="single"/>
            <w:lang w:eastAsia="en-AU"/>
          </w:rPr>
          <w:t>bias</w:t>
        </w:r>
      </w:hyperlink>
      <w:r w:rsidRPr="00B7660A">
        <w:rPr>
          <w:rFonts w:ascii="Arial" w:eastAsia="Times New Roman" w:hAnsi="Arial" w:cs="Arial"/>
          <w:color w:val="000000"/>
          <w:sz w:val="20"/>
          <w:szCs w:val="20"/>
          <w:lang w:eastAsia="en-AU"/>
        </w:rPr>
        <w:t> and </w:t>
      </w:r>
      <w:hyperlink r:id="rId6" w:history="1">
        <w:r w:rsidRPr="00B7660A">
          <w:rPr>
            <w:rFonts w:ascii="Arial" w:eastAsia="Times New Roman" w:hAnsi="Arial" w:cs="Arial"/>
            <w:color w:val="0000D0"/>
            <w:sz w:val="20"/>
            <w:szCs w:val="20"/>
            <w:u w:val="single"/>
            <w:lang w:eastAsia="en-AU"/>
          </w:rPr>
          <w:t>confounding</w:t>
        </w:r>
      </w:hyperlink>
      <w:r w:rsidRPr="00B7660A">
        <w:rPr>
          <w:rFonts w:ascii="Arial" w:eastAsia="Times New Roman" w:hAnsi="Arial" w:cs="Arial"/>
          <w:color w:val="000000"/>
          <w:sz w:val="20"/>
          <w:szCs w:val="20"/>
          <w:lang w:eastAsia="en-AU"/>
        </w:rPr>
        <w:t> in retrospective studies.</w:t>
      </w:r>
    </w:p>
    <w:p w14:paraId="192559F7" w14:textId="77777777" w:rsidR="00B7660A" w:rsidRPr="00B7660A" w:rsidRDefault="00B7660A" w:rsidP="00B7660A">
      <w:pPr>
        <w:spacing w:after="72" w:line="240" w:lineRule="auto"/>
        <w:rPr>
          <w:rFonts w:ascii="Arial" w:eastAsia="Times New Roman" w:hAnsi="Arial" w:cs="Arial"/>
          <w:color w:val="000000"/>
          <w:sz w:val="20"/>
          <w:szCs w:val="20"/>
          <w:lang w:eastAsia="en-AU"/>
        </w:rPr>
      </w:pPr>
      <w:r w:rsidRPr="00B7660A">
        <w:rPr>
          <w:rFonts w:ascii="Arial" w:eastAsia="Times New Roman" w:hAnsi="Arial" w:cs="Arial"/>
          <w:color w:val="000000"/>
          <w:sz w:val="20"/>
          <w:szCs w:val="20"/>
          <w:lang w:eastAsia="en-AU"/>
        </w:rPr>
        <w:t> </w:t>
      </w:r>
    </w:p>
    <w:p w14:paraId="48F91B31" w14:textId="77777777" w:rsidR="00B7660A" w:rsidRPr="00B7660A" w:rsidRDefault="00B7660A" w:rsidP="00B7660A">
      <w:pPr>
        <w:spacing w:after="72" w:line="240" w:lineRule="auto"/>
        <w:rPr>
          <w:rFonts w:ascii="Arial" w:eastAsia="Times New Roman" w:hAnsi="Arial" w:cs="Arial"/>
          <w:color w:val="000000"/>
          <w:sz w:val="20"/>
          <w:szCs w:val="20"/>
          <w:lang w:eastAsia="en-AU"/>
        </w:rPr>
      </w:pPr>
      <w:r w:rsidRPr="00B7660A">
        <w:rPr>
          <w:rFonts w:ascii="Arial" w:eastAsia="Times New Roman" w:hAnsi="Arial" w:cs="Arial"/>
          <w:color w:val="000000"/>
          <w:sz w:val="20"/>
          <w:szCs w:val="20"/>
          <w:lang w:eastAsia="en-AU"/>
        </w:rPr>
        <w:t>Prospective investigation is required to make precise estimates of either the incidence of an outcome or the relative risk of an outcome based on exposure.</w:t>
      </w:r>
    </w:p>
    <w:p w14:paraId="17950510" w14:textId="77777777" w:rsidR="00B7660A" w:rsidRPr="00B7660A" w:rsidRDefault="00B7660A" w:rsidP="00B7660A">
      <w:pPr>
        <w:spacing w:after="72" w:line="240" w:lineRule="auto"/>
        <w:rPr>
          <w:rFonts w:ascii="Arial" w:eastAsia="Times New Roman" w:hAnsi="Arial" w:cs="Arial"/>
          <w:color w:val="000000"/>
          <w:sz w:val="20"/>
          <w:szCs w:val="20"/>
          <w:lang w:eastAsia="en-AU"/>
        </w:rPr>
      </w:pPr>
      <w:r w:rsidRPr="00B7660A">
        <w:rPr>
          <w:rFonts w:ascii="Arial" w:eastAsia="Times New Roman" w:hAnsi="Arial" w:cs="Arial"/>
          <w:color w:val="000000"/>
          <w:sz w:val="20"/>
          <w:szCs w:val="20"/>
          <w:lang w:eastAsia="en-AU"/>
        </w:rPr>
        <w:t> </w:t>
      </w:r>
    </w:p>
    <w:p w14:paraId="4AEFFD9F" w14:textId="77777777" w:rsidR="00B7660A" w:rsidRPr="00B7660A" w:rsidRDefault="00B7660A" w:rsidP="00B7660A">
      <w:pPr>
        <w:spacing w:after="72" w:line="240" w:lineRule="auto"/>
        <w:rPr>
          <w:rFonts w:ascii="Arial" w:eastAsia="Times New Roman" w:hAnsi="Arial" w:cs="Arial"/>
          <w:color w:val="000000"/>
          <w:sz w:val="20"/>
          <w:szCs w:val="20"/>
          <w:lang w:eastAsia="en-AU"/>
        </w:rPr>
      </w:pPr>
      <w:r w:rsidRPr="00B7660A">
        <w:rPr>
          <w:rFonts w:ascii="Arial" w:eastAsia="Times New Roman" w:hAnsi="Arial" w:cs="Arial"/>
          <w:color w:val="000000"/>
          <w:sz w:val="20"/>
          <w:szCs w:val="20"/>
          <w:u w:val="single"/>
          <w:lang w:eastAsia="en-AU"/>
        </w:rPr>
        <w:t>Case-Control studies</w:t>
      </w:r>
    </w:p>
    <w:p w14:paraId="73E18930" w14:textId="77777777" w:rsidR="00B7660A" w:rsidRPr="00B7660A" w:rsidRDefault="00B7660A" w:rsidP="00B7660A">
      <w:pPr>
        <w:spacing w:after="72" w:line="240" w:lineRule="auto"/>
        <w:rPr>
          <w:rFonts w:ascii="Arial" w:eastAsia="Times New Roman" w:hAnsi="Arial" w:cs="Arial"/>
          <w:color w:val="000000"/>
          <w:sz w:val="20"/>
          <w:szCs w:val="20"/>
          <w:lang w:eastAsia="en-AU"/>
        </w:rPr>
      </w:pPr>
      <w:bookmarkStart w:id="0" w:name="kanchor150"/>
      <w:bookmarkStart w:id="1" w:name="kanchor151"/>
      <w:bookmarkEnd w:id="0"/>
      <w:bookmarkEnd w:id="1"/>
      <w:r w:rsidRPr="00B7660A">
        <w:rPr>
          <w:rFonts w:ascii="Arial" w:eastAsia="Times New Roman" w:hAnsi="Arial" w:cs="Arial"/>
          <w:color w:val="000000"/>
          <w:sz w:val="20"/>
          <w:szCs w:val="20"/>
          <w:lang w:eastAsia="en-AU"/>
        </w:rPr>
        <w:t>Case-Control studies are usually but not exclusively retrospective, the opposite is true for cohort studies. The following notes relate case-control to cohort studies:</w:t>
      </w:r>
    </w:p>
    <w:p w14:paraId="2E58DAC5" w14:textId="77777777" w:rsidR="00B7660A" w:rsidRPr="00B7660A" w:rsidRDefault="00B7660A" w:rsidP="00B7660A">
      <w:pPr>
        <w:numPr>
          <w:ilvl w:val="0"/>
          <w:numId w:val="1"/>
        </w:numPr>
        <w:spacing w:after="120" w:line="240" w:lineRule="auto"/>
        <w:ind w:left="300"/>
        <w:rPr>
          <w:rFonts w:ascii="Arial" w:eastAsia="Times New Roman" w:hAnsi="Arial" w:cs="Arial"/>
          <w:color w:val="000000"/>
          <w:sz w:val="20"/>
          <w:szCs w:val="20"/>
          <w:lang w:eastAsia="en-AU"/>
        </w:rPr>
      </w:pPr>
      <w:r w:rsidRPr="00B7660A">
        <w:rPr>
          <w:rFonts w:ascii="Arial" w:eastAsia="Times New Roman" w:hAnsi="Arial" w:cs="Arial"/>
          <w:color w:val="000000"/>
          <w:sz w:val="20"/>
          <w:szCs w:val="20"/>
          <w:lang w:eastAsia="en-AU"/>
        </w:rPr>
        <w:t>outcome is measured before exposure</w:t>
      </w:r>
    </w:p>
    <w:p w14:paraId="21CD7370" w14:textId="77777777" w:rsidR="00B7660A" w:rsidRPr="00B7660A" w:rsidRDefault="00B7660A" w:rsidP="00B7660A">
      <w:pPr>
        <w:numPr>
          <w:ilvl w:val="0"/>
          <w:numId w:val="2"/>
        </w:numPr>
        <w:spacing w:after="120" w:line="240" w:lineRule="auto"/>
        <w:ind w:left="300"/>
        <w:rPr>
          <w:rFonts w:ascii="Arial" w:eastAsia="Times New Roman" w:hAnsi="Arial" w:cs="Arial"/>
          <w:color w:val="000000"/>
          <w:sz w:val="20"/>
          <w:szCs w:val="20"/>
          <w:lang w:eastAsia="en-AU"/>
        </w:rPr>
      </w:pPr>
      <w:r w:rsidRPr="00B7660A">
        <w:rPr>
          <w:rFonts w:ascii="Arial" w:eastAsia="Times New Roman" w:hAnsi="Arial" w:cs="Arial"/>
          <w:color w:val="000000"/>
          <w:sz w:val="20"/>
          <w:szCs w:val="20"/>
          <w:lang w:eastAsia="en-AU"/>
        </w:rPr>
        <w:t xml:space="preserve">controls are selected </w:t>
      </w:r>
      <w:proofErr w:type="gramStart"/>
      <w:r w:rsidRPr="00B7660A">
        <w:rPr>
          <w:rFonts w:ascii="Arial" w:eastAsia="Times New Roman" w:hAnsi="Arial" w:cs="Arial"/>
          <w:color w:val="000000"/>
          <w:sz w:val="20"/>
          <w:szCs w:val="20"/>
          <w:lang w:eastAsia="en-AU"/>
        </w:rPr>
        <w:t>on the basis of</w:t>
      </w:r>
      <w:proofErr w:type="gramEnd"/>
      <w:r w:rsidRPr="00B7660A">
        <w:rPr>
          <w:rFonts w:ascii="Arial" w:eastAsia="Times New Roman" w:hAnsi="Arial" w:cs="Arial"/>
          <w:color w:val="000000"/>
          <w:sz w:val="20"/>
          <w:szCs w:val="20"/>
          <w:lang w:eastAsia="en-AU"/>
        </w:rPr>
        <w:t xml:space="preserve"> not having the outcome</w:t>
      </w:r>
    </w:p>
    <w:p w14:paraId="61D2482F" w14:textId="77777777" w:rsidR="00B7660A" w:rsidRPr="00B7660A" w:rsidRDefault="00B7660A" w:rsidP="00B7660A">
      <w:pPr>
        <w:numPr>
          <w:ilvl w:val="0"/>
          <w:numId w:val="3"/>
        </w:numPr>
        <w:spacing w:after="120" w:line="240" w:lineRule="auto"/>
        <w:ind w:left="300"/>
        <w:rPr>
          <w:rFonts w:ascii="Arial" w:eastAsia="Times New Roman" w:hAnsi="Arial" w:cs="Arial"/>
          <w:color w:val="000000"/>
          <w:sz w:val="20"/>
          <w:szCs w:val="20"/>
          <w:lang w:eastAsia="en-AU"/>
        </w:rPr>
      </w:pPr>
      <w:r w:rsidRPr="00B7660A">
        <w:rPr>
          <w:rFonts w:ascii="Arial" w:eastAsia="Times New Roman" w:hAnsi="Arial" w:cs="Arial"/>
          <w:color w:val="000000"/>
          <w:sz w:val="20"/>
          <w:szCs w:val="20"/>
          <w:lang w:eastAsia="en-AU"/>
        </w:rPr>
        <w:t>good for rare outcomes</w:t>
      </w:r>
    </w:p>
    <w:p w14:paraId="5B280B43" w14:textId="77777777" w:rsidR="00B7660A" w:rsidRPr="00B7660A" w:rsidRDefault="00B7660A" w:rsidP="00B7660A">
      <w:pPr>
        <w:numPr>
          <w:ilvl w:val="0"/>
          <w:numId w:val="4"/>
        </w:numPr>
        <w:spacing w:after="120" w:line="240" w:lineRule="auto"/>
        <w:ind w:left="300"/>
        <w:rPr>
          <w:rFonts w:ascii="Arial" w:eastAsia="Times New Roman" w:hAnsi="Arial" w:cs="Arial"/>
          <w:color w:val="000000"/>
          <w:sz w:val="20"/>
          <w:szCs w:val="20"/>
          <w:lang w:eastAsia="en-AU"/>
        </w:rPr>
      </w:pPr>
      <w:r w:rsidRPr="00B7660A">
        <w:rPr>
          <w:rFonts w:ascii="Arial" w:eastAsia="Times New Roman" w:hAnsi="Arial" w:cs="Arial"/>
          <w:color w:val="000000"/>
          <w:sz w:val="20"/>
          <w:szCs w:val="20"/>
          <w:lang w:eastAsia="en-AU"/>
        </w:rPr>
        <w:t>relatively inexpensive</w:t>
      </w:r>
    </w:p>
    <w:p w14:paraId="2A450187" w14:textId="77777777" w:rsidR="00B7660A" w:rsidRPr="00B7660A" w:rsidRDefault="00B7660A" w:rsidP="00B7660A">
      <w:pPr>
        <w:numPr>
          <w:ilvl w:val="0"/>
          <w:numId w:val="5"/>
        </w:numPr>
        <w:spacing w:after="120" w:line="240" w:lineRule="auto"/>
        <w:ind w:left="300"/>
        <w:rPr>
          <w:rFonts w:ascii="Arial" w:eastAsia="Times New Roman" w:hAnsi="Arial" w:cs="Arial"/>
          <w:color w:val="000000"/>
          <w:sz w:val="20"/>
          <w:szCs w:val="20"/>
          <w:lang w:eastAsia="en-AU"/>
        </w:rPr>
      </w:pPr>
      <w:r w:rsidRPr="00B7660A">
        <w:rPr>
          <w:rFonts w:ascii="Arial" w:eastAsia="Times New Roman" w:hAnsi="Arial" w:cs="Arial"/>
          <w:color w:val="000000"/>
          <w:sz w:val="20"/>
          <w:szCs w:val="20"/>
          <w:lang w:eastAsia="en-AU"/>
        </w:rPr>
        <w:t>smaller numbers required</w:t>
      </w:r>
    </w:p>
    <w:p w14:paraId="34585902" w14:textId="77777777" w:rsidR="00B7660A" w:rsidRPr="00B7660A" w:rsidRDefault="00B7660A" w:rsidP="00B7660A">
      <w:pPr>
        <w:numPr>
          <w:ilvl w:val="0"/>
          <w:numId w:val="6"/>
        </w:numPr>
        <w:spacing w:after="120" w:line="240" w:lineRule="auto"/>
        <w:ind w:left="300"/>
        <w:rPr>
          <w:rFonts w:ascii="Arial" w:eastAsia="Times New Roman" w:hAnsi="Arial" w:cs="Arial"/>
          <w:color w:val="000000"/>
          <w:sz w:val="20"/>
          <w:szCs w:val="20"/>
          <w:lang w:eastAsia="en-AU"/>
        </w:rPr>
      </w:pPr>
      <w:r w:rsidRPr="00B7660A">
        <w:rPr>
          <w:rFonts w:ascii="Arial" w:eastAsia="Times New Roman" w:hAnsi="Arial" w:cs="Arial"/>
          <w:color w:val="000000"/>
          <w:sz w:val="20"/>
          <w:szCs w:val="20"/>
          <w:lang w:eastAsia="en-AU"/>
        </w:rPr>
        <w:t>quicker to complete</w:t>
      </w:r>
    </w:p>
    <w:p w14:paraId="3C5B67B6" w14:textId="77777777" w:rsidR="00B7660A" w:rsidRPr="00B7660A" w:rsidRDefault="00B7660A" w:rsidP="00B7660A">
      <w:pPr>
        <w:numPr>
          <w:ilvl w:val="0"/>
          <w:numId w:val="7"/>
        </w:numPr>
        <w:spacing w:after="120" w:line="240" w:lineRule="auto"/>
        <w:ind w:left="300"/>
        <w:rPr>
          <w:rFonts w:ascii="Arial" w:eastAsia="Times New Roman" w:hAnsi="Arial" w:cs="Arial"/>
          <w:color w:val="000000"/>
          <w:sz w:val="20"/>
          <w:szCs w:val="20"/>
          <w:lang w:eastAsia="en-AU"/>
        </w:rPr>
      </w:pPr>
      <w:r w:rsidRPr="00B7660A">
        <w:rPr>
          <w:rFonts w:ascii="Arial" w:eastAsia="Times New Roman" w:hAnsi="Arial" w:cs="Arial"/>
          <w:color w:val="000000"/>
          <w:sz w:val="20"/>
          <w:szCs w:val="20"/>
          <w:lang w:eastAsia="en-AU"/>
        </w:rPr>
        <w:t>prone to selection bias</w:t>
      </w:r>
    </w:p>
    <w:p w14:paraId="19A67D9F" w14:textId="77777777" w:rsidR="00B7660A" w:rsidRPr="00B7660A" w:rsidRDefault="00B7660A" w:rsidP="00B7660A">
      <w:pPr>
        <w:numPr>
          <w:ilvl w:val="0"/>
          <w:numId w:val="8"/>
        </w:numPr>
        <w:spacing w:after="120" w:line="240" w:lineRule="auto"/>
        <w:ind w:left="300"/>
        <w:rPr>
          <w:rFonts w:ascii="Arial" w:eastAsia="Times New Roman" w:hAnsi="Arial" w:cs="Arial"/>
          <w:color w:val="000000"/>
          <w:sz w:val="20"/>
          <w:szCs w:val="20"/>
          <w:lang w:eastAsia="en-AU"/>
        </w:rPr>
      </w:pPr>
      <w:r w:rsidRPr="00B7660A">
        <w:rPr>
          <w:rFonts w:ascii="Arial" w:eastAsia="Times New Roman" w:hAnsi="Arial" w:cs="Arial"/>
          <w:color w:val="000000"/>
          <w:sz w:val="20"/>
          <w:szCs w:val="20"/>
          <w:lang w:eastAsia="en-AU"/>
        </w:rPr>
        <w:t>prone to recall/retrospective bias</w:t>
      </w:r>
    </w:p>
    <w:p w14:paraId="232E01B3" w14:textId="77777777" w:rsidR="00B7660A" w:rsidRPr="00B7660A" w:rsidRDefault="00B7660A" w:rsidP="00B7660A">
      <w:pPr>
        <w:numPr>
          <w:ilvl w:val="0"/>
          <w:numId w:val="9"/>
        </w:numPr>
        <w:spacing w:after="120" w:line="240" w:lineRule="auto"/>
        <w:ind w:left="300"/>
        <w:rPr>
          <w:rFonts w:ascii="Arial" w:eastAsia="Times New Roman" w:hAnsi="Arial" w:cs="Arial"/>
          <w:color w:val="000000"/>
          <w:sz w:val="20"/>
          <w:szCs w:val="20"/>
          <w:lang w:eastAsia="en-AU"/>
        </w:rPr>
      </w:pPr>
      <w:r w:rsidRPr="00B7660A">
        <w:rPr>
          <w:rFonts w:ascii="Arial" w:eastAsia="Times New Roman" w:hAnsi="Arial" w:cs="Arial"/>
          <w:color w:val="000000"/>
          <w:sz w:val="20"/>
          <w:szCs w:val="20"/>
          <w:lang w:eastAsia="en-AU"/>
        </w:rPr>
        <w:t>related methods are </w:t>
      </w:r>
      <w:hyperlink r:id="rId7" w:history="1">
        <w:r w:rsidRPr="00B7660A">
          <w:rPr>
            <w:rFonts w:ascii="Arial" w:eastAsia="Times New Roman" w:hAnsi="Arial" w:cs="Arial"/>
            <w:color w:val="0000D0"/>
            <w:sz w:val="20"/>
            <w:szCs w:val="20"/>
            <w:u w:val="single"/>
            <w:lang w:eastAsia="en-AU"/>
          </w:rPr>
          <w:t>risk (retrospective)</w:t>
        </w:r>
      </w:hyperlink>
      <w:r w:rsidRPr="00B7660A">
        <w:rPr>
          <w:rFonts w:ascii="Arial" w:eastAsia="Times New Roman" w:hAnsi="Arial" w:cs="Arial"/>
          <w:color w:val="000000"/>
          <w:sz w:val="20"/>
          <w:szCs w:val="20"/>
          <w:lang w:eastAsia="en-AU"/>
        </w:rPr>
        <w:t>, </w:t>
      </w:r>
      <w:hyperlink r:id="rId8" w:history="1">
        <w:r w:rsidRPr="00B7660A">
          <w:rPr>
            <w:rFonts w:ascii="Arial" w:eastAsia="Times New Roman" w:hAnsi="Arial" w:cs="Arial"/>
            <w:color w:val="0000D0"/>
            <w:sz w:val="20"/>
            <w:szCs w:val="20"/>
            <w:u w:val="single"/>
            <w:lang w:eastAsia="en-AU"/>
          </w:rPr>
          <w:t>chi-square 2 by 2 test</w:t>
        </w:r>
      </w:hyperlink>
      <w:r w:rsidRPr="00B7660A">
        <w:rPr>
          <w:rFonts w:ascii="Arial" w:eastAsia="Times New Roman" w:hAnsi="Arial" w:cs="Arial"/>
          <w:color w:val="000000"/>
          <w:sz w:val="20"/>
          <w:szCs w:val="20"/>
          <w:lang w:eastAsia="en-AU"/>
        </w:rPr>
        <w:t>, </w:t>
      </w:r>
      <w:hyperlink r:id="rId9" w:history="1">
        <w:r w:rsidRPr="00B7660A">
          <w:rPr>
            <w:rFonts w:ascii="Arial" w:eastAsia="Times New Roman" w:hAnsi="Arial" w:cs="Arial"/>
            <w:color w:val="0000D0"/>
            <w:sz w:val="20"/>
            <w:szCs w:val="20"/>
            <w:u w:val="single"/>
            <w:lang w:eastAsia="en-AU"/>
          </w:rPr>
          <w:t>Fisher's exact test</w:t>
        </w:r>
      </w:hyperlink>
      <w:r w:rsidRPr="00B7660A">
        <w:rPr>
          <w:rFonts w:ascii="Arial" w:eastAsia="Times New Roman" w:hAnsi="Arial" w:cs="Arial"/>
          <w:color w:val="000000"/>
          <w:sz w:val="20"/>
          <w:szCs w:val="20"/>
          <w:lang w:eastAsia="en-AU"/>
        </w:rPr>
        <w:t>, </w:t>
      </w:r>
      <w:hyperlink r:id="rId10" w:history="1">
        <w:r w:rsidRPr="00B7660A">
          <w:rPr>
            <w:rFonts w:ascii="Arial" w:eastAsia="Times New Roman" w:hAnsi="Arial" w:cs="Arial"/>
            <w:color w:val="0000D0"/>
            <w:sz w:val="20"/>
            <w:szCs w:val="20"/>
            <w:u w:val="single"/>
            <w:lang w:eastAsia="en-AU"/>
          </w:rPr>
          <w:t>exact confidence interval for odds ratio</w:t>
        </w:r>
      </w:hyperlink>
      <w:r w:rsidRPr="00B7660A">
        <w:rPr>
          <w:rFonts w:ascii="Arial" w:eastAsia="Times New Roman" w:hAnsi="Arial" w:cs="Arial"/>
          <w:color w:val="000000"/>
          <w:sz w:val="20"/>
          <w:szCs w:val="20"/>
          <w:lang w:eastAsia="en-AU"/>
        </w:rPr>
        <w:t>, </w:t>
      </w:r>
      <w:hyperlink r:id="rId11" w:history="1">
        <w:r w:rsidRPr="00B7660A">
          <w:rPr>
            <w:rFonts w:ascii="Arial" w:eastAsia="Times New Roman" w:hAnsi="Arial" w:cs="Arial"/>
            <w:color w:val="0000D0"/>
            <w:sz w:val="20"/>
            <w:szCs w:val="20"/>
            <w:u w:val="single"/>
            <w:lang w:eastAsia="en-AU"/>
          </w:rPr>
          <w:t>odds ratio meta-analysis</w:t>
        </w:r>
      </w:hyperlink>
      <w:r w:rsidRPr="00B7660A">
        <w:rPr>
          <w:rFonts w:ascii="Arial" w:eastAsia="Times New Roman" w:hAnsi="Arial" w:cs="Arial"/>
          <w:color w:val="000000"/>
          <w:sz w:val="20"/>
          <w:szCs w:val="20"/>
          <w:lang w:eastAsia="en-AU"/>
        </w:rPr>
        <w:t> and </w:t>
      </w:r>
      <w:hyperlink r:id="rId12" w:history="1">
        <w:r w:rsidRPr="00B7660A">
          <w:rPr>
            <w:rFonts w:ascii="Arial" w:eastAsia="Times New Roman" w:hAnsi="Arial" w:cs="Arial"/>
            <w:color w:val="0000D0"/>
            <w:sz w:val="20"/>
            <w:szCs w:val="20"/>
            <w:u w:val="single"/>
            <w:lang w:eastAsia="en-AU"/>
          </w:rPr>
          <w:t>conditional logistic regression</w:t>
        </w:r>
      </w:hyperlink>
      <w:r w:rsidRPr="00B7660A">
        <w:rPr>
          <w:rFonts w:ascii="Arial" w:eastAsia="Times New Roman" w:hAnsi="Arial" w:cs="Arial"/>
          <w:color w:val="000000"/>
          <w:sz w:val="20"/>
          <w:szCs w:val="20"/>
          <w:lang w:eastAsia="en-AU"/>
        </w:rPr>
        <w:t>.</w:t>
      </w:r>
    </w:p>
    <w:p w14:paraId="3703E7B3" w14:textId="77777777" w:rsidR="00B7660A" w:rsidRPr="00B7660A" w:rsidRDefault="00B7660A" w:rsidP="00B7660A">
      <w:pPr>
        <w:spacing w:after="72" w:line="240" w:lineRule="auto"/>
        <w:rPr>
          <w:rFonts w:ascii="Arial" w:eastAsia="Times New Roman" w:hAnsi="Arial" w:cs="Arial"/>
          <w:color w:val="000000"/>
          <w:sz w:val="20"/>
          <w:szCs w:val="20"/>
          <w:lang w:eastAsia="en-AU"/>
        </w:rPr>
      </w:pPr>
      <w:r w:rsidRPr="00B7660A">
        <w:rPr>
          <w:rFonts w:ascii="Arial" w:eastAsia="Times New Roman" w:hAnsi="Arial" w:cs="Arial"/>
          <w:color w:val="000000"/>
          <w:sz w:val="20"/>
          <w:szCs w:val="20"/>
          <w:lang w:eastAsia="en-AU"/>
        </w:rPr>
        <w:t> </w:t>
      </w:r>
    </w:p>
    <w:p w14:paraId="2BDC964B" w14:textId="77777777" w:rsidR="00B7660A" w:rsidRPr="00B7660A" w:rsidRDefault="00B7660A" w:rsidP="00B7660A">
      <w:pPr>
        <w:spacing w:after="72" w:line="240" w:lineRule="auto"/>
        <w:rPr>
          <w:rFonts w:ascii="Arial" w:eastAsia="Times New Roman" w:hAnsi="Arial" w:cs="Arial"/>
          <w:color w:val="000000"/>
          <w:sz w:val="20"/>
          <w:szCs w:val="20"/>
          <w:lang w:eastAsia="en-AU"/>
        </w:rPr>
      </w:pPr>
      <w:r w:rsidRPr="00B7660A">
        <w:rPr>
          <w:rFonts w:ascii="Arial" w:eastAsia="Times New Roman" w:hAnsi="Arial" w:cs="Arial"/>
          <w:color w:val="000000"/>
          <w:sz w:val="20"/>
          <w:szCs w:val="20"/>
          <w:u w:val="single"/>
          <w:lang w:eastAsia="en-AU"/>
        </w:rPr>
        <w:t>Cohort studies</w:t>
      </w:r>
    </w:p>
    <w:p w14:paraId="487E9409" w14:textId="77777777" w:rsidR="00B7660A" w:rsidRPr="00B7660A" w:rsidRDefault="00B7660A" w:rsidP="00B7660A">
      <w:pPr>
        <w:spacing w:after="72" w:line="240" w:lineRule="auto"/>
        <w:rPr>
          <w:rFonts w:ascii="Arial" w:eastAsia="Times New Roman" w:hAnsi="Arial" w:cs="Arial"/>
          <w:color w:val="000000"/>
          <w:sz w:val="20"/>
          <w:szCs w:val="20"/>
          <w:lang w:eastAsia="en-AU"/>
        </w:rPr>
      </w:pPr>
      <w:r w:rsidRPr="00B7660A">
        <w:rPr>
          <w:rFonts w:ascii="Arial" w:eastAsia="Times New Roman" w:hAnsi="Arial" w:cs="Arial"/>
          <w:color w:val="000000"/>
          <w:sz w:val="20"/>
          <w:szCs w:val="20"/>
          <w:lang w:eastAsia="en-AU"/>
        </w:rPr>
        <w:t>Cohort studies are usually but not exclusively prospective, the opposite is true for case-control studies. The following notes relate cohort to case-control studies:</w:t>
      </w:r>
    </w:p>
    <w:p w14:paraId="3B02007A" w14:textId="77777777" w:rsidR="00B7660A" w:rsidRPr="00B7660A" w:rsidRDefault="00B7660A" w:rsidP="00B7660A">
      <w:pPr>
        <w:numPr>
          <w:ilvl w:val="0"/>
          <w:numId w:val="10"/>
        </w:numPr>
        <w:spacing w:after="120" w:line="240" w:lineRule="auto"/>
        <w:ind w:left="300"/>
        <w:rPr>
          <w:rFonts w:ascii="Arial" w:eastAsia="Times New Roman" w:hAnsi="Arial" w:cs="Arial"/>
          <w:color w:val="000000"/>
          <w:sz w:val="20"/>
          <w:szCs w:val="20"/>
          <w:lang w:eastAsia="en-AU"/>
        </w:rPr>
      </w:pPr>
      <w:r w:rsidRPr="00B7660A">
        <w:rPr>
          <w:rFonts w:ascii="Arial" w:eastAsia="Times New Roman" w:hAnsi="Arial" w:cs="Arial"/>
          <w:color w:val="000000"/>
          <w:sz w:val="20"/>
          <w:szCs w:val="20"/>
          <w:lang w:eastAsia="en-AU"/>
        </w:rPr>
        <w:t>outcome is measured after exposure</w:t>
      </w:r>
    </w:p>
    <w:p w14:paraId="56D90EAD" w14:textId="77777777" w:rsidR="00B7660A" w:rsidRPr="00B7660A" w:rsidRDefault="00B7660A" w:rsidP="00B7660A">
      <w:pPr>
        <w:numPr>
          <w:ilvl w:val="0"/>
          <w:numId w:val="11"/>
        </w:numPr>
        <w:spacing w:after="120" w:line="240" w:lineRule="auto"/>
        <w:ind w:left="300"/>
        <w:rPr>
          <w:rFonts w:ascii="Arial" w:eastAsia="Times New Roman" w:hAnsi="Arial" w:cs="Arial"/>
          <w:color w:val="000000"/>
          <w:sz w:val="20"/>
          <w:szCs w:val="20"/>
          <w:lang w:eastAsia="en-AU"/>
        </w:rPr>
      </w:pPr>
      <w:r w:rsidRPr="00B7660A">
        <w:rPr>
          <w:rFonts w:ascii="Arial" w:eastAsia="Times New Roman" w:hAnsi="Arial" w:cs="Arial"/>
          <w:color w:val="000000"/>
          <w:sz w:val="20"/>
          <w:szCs w:val="20"/>
          <w:lang w:eastAsia="en-AU"/>
        </w:rPr>
        <w:t>yields true incidence rates and relative risks</w:t>
      </w:r>
    </w:p>
    <w:p w14:paraId="6014F231" w14:textId="77777777" w:rsidR="00B7660A" w:rsidRPr="00B7660A" w:rsidRDefault="00B7660A" w:rsidP="00B7660A">
      <w:pPr>
        <w:numPr>
          <w:ilvl w:val="0"/>
          <w:numId w:val="12"/>
        </w:numPr>
        <w:spacing w:after="120" w:line="240" w:lineRule="auto"/>
        <w:ind w:left="300"/>
        <w:rPr>
          <w:rFonts w:ascii="Arial" w:eastAsia="Times New Roman" w:hAnsi="Arial" w:cs="Arial"/>
          <w:color w:val="000000"/>
          <w:sz w:val="20"/>
          <w:szCs w:val="20"/>
          <w:lang w:eastAsia="en-AU"/>
        </w:rPr>
      </w:pPr>
      <w:r w:rsidRPr="00B7660A">
        <w:rPr>
          <w:rFonts w:ascii="Arial" w:eastAsia="Times New Roman" w:hAnsi="Arial" w:cs="Arial"/>
          <w:color w:val="000000"/>
          <w:sz w:val="20"/>
          <w:szCs w:val="20"/>
          <w:lang w:eastAsia="en-AU"/>
        </w:rPr>
        <w:t>may uncover unanticipated associations with outcome</w:t>
      </w:r>
    </w:p>
    <w:p w14:paraId="1E9C187F" w14:textId="77777777" w:rsidR="00B7660A" w:rsidRPr="00B7660A" w:rsidRDefault="00B7660A" w:rsidP="00B7660A">
      <w:pPr>
        <w:numPr>
          <w:ilvl w:val="0"/>
          <w:numId w:val="13"/>
        </w:numPr>
        <w:spacing w:after="120" w:line="240" w:lineRule="auto"/>
        <w:ind w:left="300"/>
        <w:rPr>
          <w:rFonts w:ascii="Arial" w:eastAsia="Times New Roman" w:hAnsi="Arial" w:cs="Arial"/>
          <w:color w:val="000000"/>
          <w:sz w:val="20"/>
          <w:szCs w:val="20"/>
          <w:lang w:eastAsia="en-AU"/>
        </w:rPr>
      </w:pPr>
      <w:r w:rsidRPr="00B7660A">
        <w:rPr>
          <w:rFonts w:ascii="Arial" w:eastAsia="Times New Roman" w:hAnsi="Arial" w:cs="Arial"/>
          <w:color w:val="000000"/>
          <w:sz w:val="20"/>
          <w:szCs w:val="20"/>
          <w:lang w:eastAsia="en-AU"/>
        </w:rPr>
        <w:t>best for common outcomes</w:t>
      </w:r>
    </w:p>
    <w:p w14:paraId="656479AE" w14:textId="77777777" w:rsidR="00B7660A" w:rsidRPr="00B7660A" w:rsidRDefault="00B7660A" w:rsidP="00B7660A">
      <w:pPr>
        <w:numPr>
          <w:ilvl w:val="0"/>
          <w:numId w:val="14"/>
        </w:numPr>
        <w:spacing w:after="120" w:line="240" w:lineRule="auto"/>
        <w:ind w:left="300"/>
        <w:rPr>
          <w:rFonts w:ascii="Arial" w:eastAsia="Times New Roman" w:hAnsi="Arial" w:cs="Arial"/>
          <w:color w:val="000000"/>
          <w:sz w:val="20"/>
          <w:szCs w:val="20"/>
          <w:lang w:eastAsia="en-AU"/>
        </w:rPr>
      </w:pPr>
      <w:r w:rsidRPr="00B7660A">
        <w:rPr>
          <w:rFonts w:ascii="Arial" w:eastAsia="Times New Roman" w:hAnsi="Arial" w:cs="Arial"/>
          <w:color w:val="000000"/>
          <w:sz w:val="20"/>
          <w:szCs w:val="20"/>
          <w:lang w:eastAsia="en-AU"/>
        </w:rPr>
        <w:t>expensive</w:t>
      </w:r>
    </w:p>
    <w:p w14:paraId="5A9CF53B" w14:textId="77777777" w:rsidR="00B7660A" w:rsidRPr="00B7660A" w:rsidRDefault="00B7660A" w:rsidP="00B7660A">
      <w:pPr>
        <w:numPr>
          <w:ilvl w:val="0"/>
          <w:numId w:val="15"/>
        </w:numPr>
        <w:spacing w:after="120" w:line="240" w:lineRule="auto"/>
        <w:ind w:left="300"/>
        <w:rPr>
          <w:rFonts w:ascii="Arial" w:eastAsia="Times New Roman" w:hAnsi="Arial" w:cs="Arial"/>
          <w:color w:val="000000"/>
          <w:sz w:val="20"/>
          <w:szCs w:val="20"/>
          <w:lang w:eastAsia="en-AU"/>
        </w:rPr>
      </w:pPr>
      <w:r w:rsidRPr="00B7660A">
        <w:rPr>
          <w:rFonts w:ascii="Arial" w:eastAsia="Times New Roman" w:hAnsi="Arial" w:cs="Arial"/>
          <w:color w:val="000000"/>
          <w:sz w:val="20"/>
          <w:szCs w:val="20"/>
          <w:lang w:eastAsia="en-AU"/>
        </w:rPr>
        <w:lastRenderedPageBreak/>
        <w:t>requires large numbers</w:t>
      </w:r>
    </w:p>
    <w:p w14:paraId="5278BD49" w14:textId="77777777" w:rsidR="00B7660A" w:rsidRPr="00B7660A" w:rsidRDefault="00B7660A" w:rsidP="00B7660A">
      <w:pPr>
        <w:numPr>
          <w:ilvl w:val="0"/>
          <w:numId w:val="16"/>
        </w:numPr>
        <w:spacing w:after="120" w:line="240" w:lineRule="auto"/>
        <w:ind w:left="300"/>
        <w:rPr>
          <w:rFonts w:ascii="Arial" w:eastAsia="Times New Roman" w:hAnsi="Arial" w:cs="Arial"/>
          <w:color w:val="000000"/>
          <w:sz w:val="20"/>
          <w:szCs w:val="20"/>
          <w:lang w:eastAsia="en-AU"/>
        </w:rPr>
      </w:pPr>
      <w:r w:rsidRPr="00B7660A">
        <w:rPr>
          <w:rFonts w:ascii="Arial" w:eastAsia="Times New Roman" w:hAnsi="Arial" w:cs="Arial"/>
          <w:color w:val="000000"/>
          <w:sz w:val="20"/>
          <w:szCs w:val="20"/>
          <w:lang w:eastAsia="en-AU"/>
        </w:rPr>
        <w:t>takes a long time to complete</w:t>
      </w:r>
    </w:p>
    <w:p w14:paraId="7D028616" w14:textId="77777777" w:rsidR="00B7660A" w:rsidRPr="00B7660A" w:rsidRDefault="00B7660A" w:rsidP="00B7660A">
      <w:pPr>
        <w:numPr>
          <w:ilvl w:val="0"/>
          <w:numId w:val="17"/>
        </w:numPr>
        <w:spacing w:after="120" w:line="240" w:lineRule="auto"/>
        <w:ind w:left="300"/>
        <w:rPr>
          <w:rFonts w:ascii="Arial" w:eastAsia="Times New Roman" w:hAnsi="Arial" w:cs="Arial"/>
          <w:color w:val="000000"/>
          <w:sz w:val="20"/>
          <w:szCs w:val="20"/>
          <w:lang w:eastAsia="en-AU"/>
        </w:rPr>
      </w:pPr>
      <w:r w:rsidRPr="00B7660A">
        <w:rPr>
          <w:rFonts w:ascii="Arial" w:eastAsia="Times New Roman" w:hAnsi="Arial" w:cs="Arial"/>
          <w:color w:val="000000"/>
          <w:sz w:val="20"/>
          <w:szCs w:val="20"/>
          <w:lang w:eastAsia="en-AU"/>
        </w:rPr>
        <w:t>prone to attrition bias (compensate by using </w:t>
      </w:r>
      <w:hyperlink r:id="rId13" w:history="1">
        <w:r w:rsidRPr="00B7660A">
          <w:rPr>
            <w:rFonts w:ascii="Arial" w:eastAsia="Times New Roman" w:hAnsi="Arial" w:cs="Arial"/>
            <w:color w:val="0000D0"/>
            <w:sz w:val="20"/>
            <w:szCs w:val="20"/>
            <w:u w:val="single"/>
            <w:lang w:eastAsia="en-AU"/>
          </w:rPr>
          <w:t>person-time</w:t>
        </w:r>
      </w:hyperlink>
      <w:r w:rsidRPr="00B7660A">
        <w:rPr>
          <w:rFonts w:ascii="Arial" w:eastAsia="Times New Roman" w:hAnsi="Arial" w:cs="Arial"/>
          <w:color w:val="000000"/>
          <w:sz w:val="20"/>
          <w:szCs w:val="20"/>
          <w:lang w:eastAsia="en-AU"/>
        </w:rPr>
        <w:t> methods)</w:t>
      </w:r>
    </w:p>
    <w:p w14:paraId="64DF01C3" w14:textId="77777777" w:rsidR="00B7660A" w:rsidRPr="00B7660A" w:rsidRDefault="00B7660A" w:rsidP="00B7660A">
      <w:pPr>
        <w:numPr>
          <w:ilvl w:val="0"/>
          <w:numId w:val="18"/>
        </w:numPr>
        <w:spacing w:after="120" w:line="240" w:lineRule="auto"/>
        <w:ind w:left="300"/>
        <w:rPr>
          <w:rFonts w:ascii="Arial" w:eastAsia="Times New Roman" w:hAnsi="Arial" w:cs="Arial"/>
          <w:color w:val="000000"/>
          <w:sz w:val="20"/>
          <w:szCs w:val="20"/>
          <w:lang w:eastAsia="en-AU"/>
        </w:rPr>
      </w:pPr>
      <w:r w:rsidRPr="00B7660A">
        <w:rPr>
          <w:rFonts w:ascii="Arial" w:eastAsia="Times New Roman" w:hAnsi="Arial" w:cs="Arial"/>
          <w:color w:val="000000"/>
          <w:sz w:val="20"/>
          <w:szCs w:val="20"/>
          <w:lang w:eastAsia="en-AU"/>
        </w:rPr>
        <w:t>prone to the bias of change in methods over time</w:t>
      </w:r>
    </w:p>
    <w:p w14:paraId="5A5374C6" w14:textId="77777777" w:rsidR="00B7660A" w:rsidRPr="00B7660A" w:rsidRDefault="00B7660A" w:rsidP="00B7660A">
      <w:pPr>
        <w:numPr>
          <w:ilvl w:val="0"/>
          <w:numId w:val="19"/>
        </w:numPr>
        <w:spacing w:after="120" w:line="240" w:lineRule="auto"/>
        <w:ind w:left="300"/>
        <w:rPr>
          <w:rFonts w:ascii="Arial" w:eastAsia="Times New Roman" w:hAnsi="Arial" w:cs="Arial"/>
          <w:color w:val="000000"/>
          <w:sz w:val="20"/>
          <w:szCs w:val="20"/>
          <w:lang w:eastAsia="en-AU"/>
        </w:rPr>
      </w:pPr>
      <w:r w:rsidRPr="00B7660A">
        <w:rPr>
          <w:rFonts w:ascii="Arial" w:eastAsia="Times New Roman" w:hAnsi="Arial" w:cs="Arial"/>
          <w:color w:val="000000"/>
          <w:sz w:val="20"/>
          <w:szCs w:val="20"/>
          <w:lang w:eastAsia="en-AU"/>
        </w:rPr>
        <w:t>related methods are </w:t>
      </w:r>
      <w:hyperlink r:id="rId14" w:history="1">
        <w:r w:rsidRPr="00B7660A">
          <w:rPr>
            <w:rFonts w:ascii="Arial" w:eastAsia="Times New Roman" w:hAnsi="Arial" w:cs="Arial"/>
            <w:color w:val="0000D0"/>
            <w:sz w:val="20"/>
            <w:szCs w:val="20"/>
            <w:u w:val="single"/>
            <w:lang w:eastAsia="en-AU"/>
          </w:rPr>
          <w:t>risk (prospective)</w:t>
        </w:r>
      </w:hyperlink>
      <w:r w:rsidRPr="00B7660A">
        <w:rPr>
          <w:rFonts w:ascii="Arial" w:eastAsia="Times New Roman" w:hAnsi="Arial" w:cs="Arial"/>
          <w:color w:val="000000"/>
          <w:sz w:val="20"/>
          <w:szCs w:val="20"/>
          <w:lang w:eastAsia="en-AU"/>
        </w:rPr>
        <w:t>, </w:t>
      </w:r>
      <w:hyperlink r:id="rId15" w:history="1">
        <w:r w:rsidRPr="00B7660A">
          <w:rPr>
            <w:rFonts w:ascii="Arial" w:eastAsia="Times New Roman" w:hAnsi="Arial" w:cs="Arial"/>
            <w:color w:val="0000D0"/>
            <w:sz w:val="20"/>
            <w:szCs w:val="20"/>
            <w:u w:val="single"/>
            <w:lang w:eastAsia="en-AU"/>
          </w:rPr>
          <w:t>relative risk meta-analysis</w:t>
        </w:r>
      </w:hyperlink>
      <w:r w:rsidRPr="00B7660A">
        <w:rPr>
          <w:rFonts w:ascii="Arial" w:eastAsia="Times New Roman" w:hAnsi="Arial" w:cs="Arial"/>
          <w:color w:val="000000"/>
          <w:sz w:val="20"/>
          <w:szCs w:val="20"/>
          <w:lang w:eastAsia="en-AU"/>
        </w:rPr>
        <w:t>, </w:t>
      </w:r>
      <w:hyperlink r:id="rId16" w:history="1">
        <w:r w:rsidRPr="00B7660A">
          <w:rPr>
            <w:rFonts w:ascii="Arial" w:eastAsia="Times New Roman" w:hAnsi="Arial" w:cs="Arial"/>
            <w:color w:val="0000D0"/>
            <w:sz w:val="20"/>
            <w:szCs w:val="20"/>
            <w:u w:val="single"/>
            <w:lang w:eastAsia="en-AU"/>
          </w:rPr>
          <w:t>risk difference meta-analysis</w:t>
        </w:r>
      </w:hyperlink>
      <w:r w:rsidRPr="00B7660A">
        <w:rPr>
          <w:rFonts w:ascii="Arial" w:eastAsia="Times New Roman" w:hAnsi="Arial" w:cs="Arial"/>
          <w:color w:val="000000"/>
          <w:sz w:val="20"/>
          <w:szCs w:val="20"/>
          <w:lang w:eastAsia="en-AU"/>
        </w:rPr>
        <w:t> and </w:t>
      </w:r>
      <w:hyperlink r:id="rId17" w:history="1">
        <w:r w:rsidRPr="00B7660A">
          <w:rPr>
            <w:rFonts w:ascii="Arial" w:eastAsia="Times New Roman" w:hAnsi="Arial" w:cs="Arial"/>
            <w:color w:val="0000D0"/>
            <w:sz w:val="20"/>
            <w:szCs w:val="20"/>
            <w:u w:val="single"/>
            <w:lang w:eastAsia="en-AU"/>
          </w:rPr>
          <w:t>proportions</w:t>
        </w:r>
      </w:hyperlink>
    </w:p>
    <w:p w14:paraId="363052D5" w14:textId="77777777" w:rsidR="00B7660A" w:rsidRDefault="00B7660A" w:rsidP="00AA1748"/>
    <w:sectPr w:rsidR="00B766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10C79"/>
    <w:multiLevelType w:val="multilevel"/>
    <w:tmpl w:val="53F8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E862C6"/>
    <w:multiLevelType w:val="multilevel"/>
    <w:tmpl w:val="1F4C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lvlOverride w:ilvl="0">
      <w:startOverride w:val="1"/>
    </w:lvlOverride>
  </w:num>
  <w:num w:numId="2">
    <w:abstractNumId w:val="1"/>
    <w:lvlOverride w:ilvl="0">
      <w:startOverride w:val="2"/>
    </w:lvlOverride>
  </w:num>
  <w:num w:numId="3">
    <w:abstractNumId w:val="1"/>
    <w:lvlOverride w:ilvl="0">
      <w:startOverride w:val="3"/>
    </w:lvlOverride>
  </w:num>
  <w:num w:numId="4">
    <w:abstractNumId w:val="1"/>
    <w:lvlOverride w:ilvl="0">
      <w:startOverride w:val="4"/>
    </w:lvlOverride>
  </w:num>
  <w:num w:numId="5">
    <w:abstractNumId w:val="1"/>
    <w:lvlOverride w:ilvl="0">
      <w:startOverride w:val="5"/>
    </w:lvlOverride>
  </w:num>
  <w:num w:numId="6">
    <w:abstractNumId w:val="1"/>
    <w:lvlOverride w:ilvl="0">
      <w:startOverride w:val="6"/>
    </w:lvlOverride>
  </w:num>
  <w:num w:numId="7">
    <w:abstractNumId w:val="1"/>
    <w:lvlOverride w:ilvl="0">
      <w:startOverride w:val="7"/>
    </w:lvlOverride>
  </w:num>
  <w:num w:numId="8">
    <w:abstractNumId w:val="1"/>
    <w:lvlOverride w:ilvl="0">
      <w:startOverride w:val="8"/>
    </w:lvlOverride>
  </w:num>
  <w:num w:numId="9">
    <w:abstractNumId w:val="1"/>
    <w:lvlOverride w:ilvl="0">
      <w:startOverride w:val="9"/>
    </w:lvlOverride>
  </w:num>
  <w:num w:numId="10">
    <w:abstractNumId w:val="0"/>
    <w:lvlOverride w:ilvl="0">
      <w:startOverride w:val="1"/>
    </w:lvlOverride>
  </w:num>
  <w:num w:numId="11">
    <w:abstractNumId w:val="0"/>
    <w:lvlOverride w:ilvl="0">
      <w:startOverride w:val="2"/>
    </w:lvlOverride>
  </w:num>
  <w:num w:numId="12">
    <w:abstractNumId w:val="0"/>
    <w:lvlOverride w:ilvl="0">
      <w:startOverride w:val="3"/>
    </w:lvlOverride>
  </w:num>
  <w:num w:numId="13">
    <w:abstractNumId w:val="0"/>
    <w:lvlOverride w:ilvl="0">
      <w:startOverride w:val="4"/>
    </w:lvlOverride>
  </w:num>
  <w:num w:numId="14">
    <w:abstractNumId w:val="0"/>
    <w:lvlOverride w:ilvl="0">
      <w:startOverride w:val="5"/>
    </w:lvlOverride>
  </w:num>
  <w:num w:numId="15">
    <w:abstractNumId w:val="0"/>
    <w:lvlOverride w:ilvl="0">
      <w:startOverride w:val="6"/>
    </w:lvlOverride>
  </w:num>
  <w:num w:numId="16">
    <w:abstractNumId w:val="0"/>
    <w:lvlOverride w:ilvl="0">
      <w:startOverride w:val="7"/>
    </w:lvlOverride>
  </w:num>
  <w:num w:numId="17">
    <w:abstractNumId w:val="0"/>
    <w:lvlOverride w:ilvl="0">
      <w:startOverride w:val="8"/>
    </w:lvlOverride>
  </w:num>
  <w:num w:numId="18">
    <w:abstractNumId w:val="0"/>
    <w:lvlOverride w:ilvl="0">
      <w:startOverride w:val="9"/>
    </w:lvlOverride>
  </w:num>
  <w:num w:numId="19">
    <w:abstractNumId w:val="0"/>
    <w:lvlOverride w:ilvl="0">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700"/>
    <w:rsid w:val="000304F7"/>
    <w:rsid w:val="001A1692"/>
    <w:rsid w:val="00354564"/>
    <w:rsid w:val="003D306B"/>
    <w:rsid w:val="004571B8"/>
    <w:rsid w:val="00563700"/>
    <w:rsid w:val="006C658A"/>
    <w:rsid w:val="006D6F1F"/>
    <w:rsid w:val="006E720A"/>
    <w:rsid w:val="0074469D"/>
    <w:rsid w:val="008560F8"/>
    <w:rsid w:val="00930217"/>
    <w:rsid w:val="00A5037D"/>
    <w:rsid w:val="00AA1748"/>
    <w:rsid w:val="00B7660A"/>
    <w:rsid w:val="00D45E8B"/>
    <w:rsid w:val="00EC68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A6306"/>
  <w15:chartTrackingRefBased/>
  <w15:docId w15:val="{53BC3D78-8CC3-4493-860F-0E09610BF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66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3700"/>
    <w:rPr>
      <w:color w:val="0000FF"/>
      <w:u w:val="single"/>
    </w:rPr>
  </w:style>
  <w:style w:type="character" w:styleId="FollowedHyperlink">
    <w:name w:val="FollowedHyperlink"/>
    <w:basedOn w:val="DefaultParagraphFont"/>
    <w:uiPriority w:val="99"/>
    <w:semiHidden/>
    <w:unhideWhenUsed/>
    <w:rsid w:val="00563700"/>
    <w:rPr>
      <w:color w:val="954F72" w:themeColor="followedHyperlink"/>
      <w:u w:val="single"/>
    </w:rPr>
  </w:style>
  <w:style w:type="paragraph" w:styleId="NormalWeb">
    <w:name w:val="Normal (Web)"/>
    <w:basedOn w:val="Normal"/>
    <w:uiPriority w:val="99"/>
    <w:semiHidden/>
    <w:unhideWhenUsed/>
    <w:rsid w:val="006E720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mwe-math-mathml-inline">
    <w:name w:val="mwe-math-mathml-inline"/>
    <w:basedOn w:val="DefaultParagraphFont"/>
    <w:rsid w:val="006E720A"/>
  </w:style>
  <w:style w:type="character" w:customStyle="1" w:styleId="texhtml">
    <w:name w:val="texhtml"/>
    <w:basedOn w:val="DefaultParagraphFont"/>
    <w:rsid w:val="006E720A"/>
  </w:style>
  <w:style w:type="character" w:customStyle="1" w:styleId="Heading1Char">
    <w:name w:val="Heading 1 Char"/>
    <w:basedOn w:val="DefaultParagraphFont"/>
    <w:link w:val="Heading1"/>
    <w:uiPriority w:val="9"/>
    <w:rsid w:val="00B7660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967506">
      <w:bodyDiv w:val="1"/>
      <w:marLeft w:val="0"/>
      <w:marRight w:val="0"/>
      <w:marTop w:val="0"/>
      <w:marBottom w:val="0"/>
      <w:divBdr>
        <w:top w:val="none" w:sz="0" w:space="0" w:color="auto"/>
        <w:left w:val="none" w:sz="0" w:space="0" w:color="auto"/>
        <w:bottom w:val="none" w:sz="0" w:space="0" w:color="auto"/>
        <w:right w:val="none" w:sz="0" w:space="0" w:color="auto"/>
      </w:divBdr>
    </w:div>
    <w:div w:id="556018909">
      <w:bodyDiv w:val="1"/>
      <w:marLeft w:val="0"/>
      <w:marRight w:val="0"/>
      <w:marTop w:val="0"/>
      <w:marBottom w:val="0"/>
      <w:divBdr>
        <w:top w:val="none" w:sz="0" w:space="0" w:color="auto"/>
        <w:left w:val="none" w:sz="0" w:space="0" w:color="auto"/>
        <w:bottom w:val="none" w:sz="0" w:space="0" w:color="auto"/>
        <w:right w:val="none" w:sz="0" w:space="0" w:color="auto"/>
      </w:divBdr>
    </w:div>
    <w:div w:id="953095041">
      <w:bodyDiv w:val="1"/>
      <w:marLeft w:val="0"/>
      <w:marRight w:val="0"/>
      <w:marTop w:val="0"/>
      <w:marBottom w:val="0"/>
      <w:divBdr>
        <w:top w:val="none" w:sz="0" w:space="0" w:color="auto"/>
        <w:left w:val="none" w:sz="0" w:space="0" w:color="auto"/>
        <w:bottom w:val="none" w:sz="0" w:space="0" w:color="auto"/>
        <w:right w:val="none" w:sz="0" w:space="0" w:color="auto"/>
      </w:divBdr>
    </w:div>
    <w:div w:id="149483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sdirect.com/help/chi_square_tests/22.htm" TargetMode="External"/><Relationship Id="rId13" Type="http://schemas.openxmlformats.org/officeDocument/2006/relationships/hyperlink" Target="https://www.statsdirect.com/help/rates/compare_crude_incidence_rates.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atsdirect.com/help/clinical_epidemiology/risk_retrospective.htm" TargetMode="External"/><Relationship Id="rId12" Type="http://schemas.openxmlformats.org/officeDocument/2006/relationships/hyperlink" Target="https://www.statsdirect.com/help/regression_and_correlation/conditional_logistic.htm" TargetMode="External"/><Relationship Id="rId17" Type="http://schemas.openxmlformats.org/officeDocument/2006/relationships/hyperlink" Target="https://www.statsdirect.com/help/proportions/proportions.htm" TargetMode="External"/><Relationship Id="rId2" Type="http://schemas.openxmlformats.org/officeDocument/2006/relationships/styles" Target="styles.xml"/><Relationship Id="rId16" Type="http://schemas.openxmlformats.org/officeDocument/2006/relationships/hyperlink" Target="https://www.statsdirect.com/help/meta_analysis/risk_difference.htm" TargetMode="External"/><Relationship Id="rId1" Type="http://schemas.openxmlformats.org/officeDocument/2006/relationships/numbering" Target="numbering.xml"/><Relationship Id="rId6" Type="http://schemas.openxmlformats.org/officeDocument/2006/relationships/hyperlink" Target="https://www.statsdirect.com/help/basics/confounding.htm" TargetMode="External"/><Relationship Id="rId11" Type="http://schemas.openxmlformats.org/officeDocument/2006/relationships/hyperlink" Target="https://www.statsdirect.com/help/meta_analysis/mh.htm" TargetMode="External"/><Relationship Id="rId5" Type="http://schemas.openxmlformats.org/officeDocument/2006/relationships/hyperlink" Target="https://www.statsdirect.com/help/basics/bias.htm" TargetMode="External"/><Relationship Id="rId15" Type="http://schemas.openxmlformats.org/officeDocument/2006/relationships/hyperlink" Target="https://www.statsdirect.com/help/meta_analysis/relative_risk.htm" TargetMode="External"/><Relationship Id="rId10" Type="http://schemas.openxmlformats.org/officeDocument/2006/relationships/hyperlink" Target="https://www.statsdirect.com/help/exact_tests_on_counts/odds_ratio_ci.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tatsdirect.com/help/exact_tests_on_counts/fisher_exact.htm" TargetMode="External"/><Relationship Id="rId14" Type="http://schemas.openxmlformats.org/officeDocument/2006/relationships/hyperlink" Target="https://www.statsdirect.com/help/clinical_epidemiology/risk_prospectiv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Gundalai Batkhuu</dc:creator>
  <cp:keywords/>
  <dc:description/>
  <cp:lastModifiedBy>Gundalai Batkhuu</cp:lastModifiedBy>
  <cp:revision>9</cp:revision>
  <dcterms:created xsi:type="dcterms:W3CDTF">2021-06-29T06:21:00Z</dcterms:created>
  <dcterms:modified xsi:type="dcterms:W3CDTF">2021-11-14T07:14:00Z</dcterms:modified>
</cp:coreProperties>
</file>