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Wolli Creek Valley Indigenous Cultural Tours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Marketing Plan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Attract, inform, and convert interested individuals into loyal tour participants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Primary Channels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Airbnb Experiences, RedBalloon, TripAdvisor, Booking.com, Destination NSW...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Media &amp; Partnerships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Collaborate with Indigenous Media NT, local councils, schools, eco-tourism providers, youth services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Seasonal &amp; Loyalty Campaigns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'Spring into Culture' tour deals</w:t>
        <w:br w:type="textWrapping"/>
        <w:t xml:space="preserve">• Rewards for referrals or repeat bookings</w:t>
        <w:br w:type="textWrapping"/>
        <w:t xml:space="preserve">• Family &amp; school holiday packages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Promotional Content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Share knowledge: bush food tips, flora facts, survival hacks</w:t>
        <w:br w:type="textWrapping"/>
        <w:t xml:space="preserve">Highlight cave art access as unique experience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ArSWCfSz2jYfyfldQwXyFHxgw==">CgMxLjA4AHIhMS0xRTQyTzdCVVhqdlIyeFF3ejB5VUw0eVFIc0d3UDVW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