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D45BB" w14:textId="77777777" w:rsidR="00F031B4" w:rsidRPr="003C4C17" w:rsidRDefault="00F031B4" w:rsidP="00161FDC">
      <w:pPr>
        <w:jc w:val="center"/>
        <w:rPr>
          <w:rFonts w:ascii="Times New Roman" w:hAnsi="Times New Roman" w:cs="Times New Roman"/>
          <w:b/>
          <w:sz w:val="36"/>
          <w:szCs w:val="36"/>
          <w:lang w:val="en-US"/>
        </w:rPr>
      </w:pPr>
      <w:r w:rsidRPr="00957336">
        <w:rPr>
          <w:rFonts w:ascii="Times New Roman" w:hAnsi="Times New Roman" w:cs="Times New Roman"/>
          <w:b/>
          <w:bCs/>
          <w:sz w:val="36"/>
          <w:szCs w:val="36"/>
          <w:lang w:val="en-GB"/>
        </w:rPr>
        <w:t>The Role of Communication in the Emergence of Surprises in Bank of Russia Monetary Policy</w:t>
      </w:r>
    </w:p>
    <w:p w14:paraId="1888EC34" w14:textId="77777777" w:rsidR="00A67E2F" w:rsidRPr="003C4C17" w:rsidRDefault="00A67E2F" w:rsidP="00161FDC">
      <w:pPr>
        <w:contextualSpacing/>
        <w:jc w:val="center"/>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Alina </w:t>
      </w:r>
      <w:proofErr w:type="spellStart"/>
      <w:r w:rsidRPr="00957336">
        <w:rPr>
          <w:rFonts w:ascii="Times New Roman" w:hAnsi="Times New Roman" w:cs="Times New Roman"/>
          <w:sz w:val="24"/>
          <w:szCs w:val="24"/>
          <w:lang w:val="en-GB"/>
        </w:rPr>
        <w:t>Evstigneeva</w:t>
      </w:r>
      <w:proofErr w:type="spellEnd"/>
      <w:r w:rsidRPr="00957336">
        <w:rPr>
          <w:rFonts w:ascii="Times New Roman" w:hAnsi="Times New Roman" w:cs="Times New Roman"/>
          <w:sz w:val="24"/>
          <w:szCs w:val="24"/>
          <w:lang w:val="en-GB"/>
        </w:rPr>
        <w:t>, Bank of Russia</w:t>
      </w:r>
    </w:p>
    <w:p w14:paraId="57DA557D" w14:textId="77777777" w:rsidR="00A67E2F" w:rsidRPr="003C4C17" w:rsidRDefault="00A67E2F" w:rsidP="00161FDC">
      <w:pPr>
        <w:spacing w:before="120" w:after="120"/>
        <w:contextualSpacing/>
        <w:jc w:val="center"/>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evstalina@gmail.com </w:t>
      </w:r>
    </w:p>
    <w:p w14:paraId="6E0E8B00" w14:textId="77777777" w:rsidR="00A67E2F" w:rsidRPr="003C4C17" w:rsidRDefault="00A67E2F" w:rsidP="00161FDC">
      <w:pPr>
        <w:spacing w:before="120" w:after="120"/>
        <w:contextualSpacing/>
        <w:jc w:val="center"/>
        <w:rPr>
          <w:rFonts w:ascii="Times New Roman" w:hAnsi="Times New Roman" w:cs="Times New Roman"/>
          <w:sz w:val="24"/>
          <w:szCs w:val="24"/>
          <w:lang w:val="en-US"/>
        </w:rPr>
      </w:pPr>
      <w:proofErr w:type="spellStart"/>
      <w:r w:rsidRPr="00957336">
        <w:rPr>
          <w:rFonts w:ascii="Times New Roman" w:hAnsi="Times New Roman" w:cs="Times New Roman"/>
          <w:sz w:val="24"/>
          <w:szCs w:val="24"/>
          <w:lang w:val="en-GB"/>
        </w:rPr>
        <w:t>Yulia</w:t>
      </w:r>
      <w:proofErr w:type="spellEnd"/>
      <w:r w:rsidRPr="00957336">
        <w:rPr>
          <w:rFonts w:ascii="Times New Roman" w:hAnsi="Times New Roman" w:cs="Times New Roman"/>
          <w:sz w:val="24"/>
          <w:szCs w:val="24"/>
          <w:lang w:val="en-GB"/>
        </w:rPr>
        <w:t xml:space="preserve"> </w:t>
      </w:r>
      <w:proofErr w:type="spellStart"/>
      <w:r w:rsidRPr="00957336">
        <w:rPr>
          <w:rFonts w:ascii="Times New Roman" w:hAnsi="Times New Roman" w:cs="Times New Roman"/>
          <w:sz w:val="24"/>
          <w:szCs w:val="24"/>
          <w:lang w:val="en-GB"/>
        </w:rPr>
        <w:t>Shchadilova</w:t>
      </w:r>
      <w:proofErr w:type="spellEnd"/>
      <w:r w:rsidRPr="00957336">
        <w:rPr>
          <w:rFonts w:ascii="Times New Roman" w:hAnsi="Times New Roman" w:cs="Times New Roman"/>
          <w:sz w:val="24"/>
          <w:szCs w:val="24"/>
          <w:lang w:val="en-GB"/>
        </w:rPr>
        <w:t>, Bank of Russia</w:t>
      </w:r>
    </w:p>
    <w:p w14:paraId="3EF78319" w14:textId="77777777" w:rsidR="00A67E2F" w:rsidRDefault="006A17B9" w:rsidP="00161FDC">
      <w:pPr>
        <w:spacing w:before="120" w:after="120"/>
        <w:contextualSpacing/>
        <w:jc w:val="center"/>
        <w:rPr>
          <w:rFonts w:ascii="Times New Roman" w:hAnsi="Times New Roman" w:cs="Times New Roman"/>
          <w:sz w:val="24"/>
          <w:szCs w:val="24"/>
          <w:lang w:val="en-GB"/>
        </w:rPr>
      </w:pPr>
      <w:r w:rsidRPr="00175318">
        <w:rPr>
          <w:rFonts w:ascii="Times New Roman" w:hAnsi="Times New Roman" w:cs="Times New Roman"/>
          <w:sz w:val="24"/>
          <w:szCs w:val="24"/>
          <w:lang w:val="en-GB"/>
        </w:rPr>
        <w:t>juliashchadilova@gmail.com</w:t>
      </w:r>
    </w:p>
    <w:p w14:paraId="386D38EA" w14:textId="77777777" w:rsidR="006A17B9" w:rsidRPr="003C4C17" w:rsidRDefault="006A17B9" w:rsidP="006A17B9">
      <w:pPr>
        <w:spacing w:before="120" w:after="120"/>
        <w:contextualSpacing/>
        <w:jc w:val="center"/>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Mark </w:t>
      </w:r>
      <w:proofErr w:type="spellStart"/>
      <w:r w:rsidRPr="00957336">
        <w:rPr>
          <w:rFonts w:ascii="Times New Roman" w:hAnsi="Times New Roman" w:cs="Times New Roman"/>
          <w:sz w:val="24"/>
          <w:szCs w:val="24"/>
          <w:lang w:val="en-GB"/>
        </w:rPr>
        <w:t>Sidorovsky</w:t>
      </w:r>
      <w:proofErr w:type="spellEnd"/>
      <w:r w:rsidRPr="00957336">
        <w:rPr>
          <w:rFonts w:ascii="Times New Roman" w:hAnsi="Times New Roman" w:cs="Times New Roman"/>
          <w:sz w:val="24"/>
          <w:szCs w:val="24"/>
          <w:lang w:val="en-GB"/>
        </w:rPr>
        <w:t>, Bank of Russia</w:t>
      </w:r>
    </w:p>
    <w:p w14:paraId="512D32E3" w14:textId="77777777" w:rsidR="006A17B9" w:rsidRPr="003C4C17" w:rsidRDefault="006A17B9" w:rsidP="006A17B9">
      <w:pPr>
        <w:spacing w:before="120" w:after="120"/>
        <w:contextualSpacing/>
        <w:jc w:val="center"/>
        <w:rPr>
          <w:rFonts w:ascii="Times New Roman" w:hAnsi="Times New Roman" w:cs="Times New Roman"/>
          <w:sz w:val="24"/>
          <w:szCs w:val="24"/>
          <w:lang w:val="en-US"/>
        </w:rPr>
      </w:pPr>
      <w:r w:rsidRPr="00957336">
        <w:rPr>
          <w:rFonts w:ascii="Times New Roman" w:hAnsi="Times New Roman" w:cs="Times New Roman"/>
          <w:sz w:val="24"/>
          <w:szCs w:val="24"/>
          <w:lang w:val="en-GB"/>
        </w:rPr>
        <w:t>mark.sidorovskiy@gmail.com</w:t>
      </w:r>
    </w:p>
    <w:p w14:paraId="4E060C0D" w14:textId="77777777" w:rsidR="00934228" w:rsidRDefault="00934228" w:rsidP="00161FDC">
      <w:pPr>
        <w:spacing w:before="120" w:after="120"/>
        <w:rPr>
          <w:rFonts w:ascii="Times New Roman" w:hAnsi="Times New Roman" w:cs="Times New Roman"/>
          <w:sz w:val="24"/>
          <w:szCs w:val="24"/>
          <w:lang w:val="en-US"/>
        </w:rPr>
      </w:pPr>
    </w:p>
    <w:p w14:paraId="5909238A" w14:textId="77777777" w:rsidR="00161FDC" w:rsidRPr="00161FDC" w:rsidRDefault="00161FDC" w:rsidP="00161FDC">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This draft: </w:t>
      </w:r>
      <w:r w:rsidR="0091448D">
        <w:rPr>
          <w:rFonts w:ascii="Times New Roman" w:hAnsi="Times New Roman" w:cs="Times New Roman"/>
          <w:sz w:val="24"/>
          <w:szCs w:val="24"/>
          <w:lang w:val="en-US"/>
        </w:rPr>
        <w:t>February</w:t>
      </w:r>
      <w:r>
        <w:rPr>
          <w:rFonts w:ascii="Times New Roman" w:hAnsi="Times New Roman" w:cs="Times New Roman"/>
          <w:sz w:val="24"/>
          <w:szCs w:val="24"/>
          <w:lang w:val="en-US"/>
        </w:rPr>
        <w:t xml:space="preserve"> 202</w:t>
      </w:r>
      <w:r w:rsidR="009B421A">
        <w:rPr>
          <w:rFonts w:ascii="Times New Roman" w:hAnsi="Times New Roman" w:cs="Times New Roman"/>
          <w:sz w:val="24"/>
          <w:szCs w:val="24"/>
          <w:lang w:val="en-US"/>
        </w:rPr>
        <w:t>2</w:t>
      </w:r>
    </w:p>
    <w:p w14:paraId="4EA556A6" w14:textId="77777777" w:rsidR="00BA47B7" w:rsidRDefault="00BA47B7" w:rsidP="00161FDC">
      <w:pPr>
        <w:spacing w:before="120" w:after="120"/>
        <w:rPr>
          <w:rFonts w:ascii="Times New Roman" w:hAnsi="Times New Roman" w:cs="Times New Roman"/>
          <w:sz w:val="24"/>
          <w:szCs w:val="24"/>
          <w:lang w:val="en-GB"/>
        </w:rPr>
      </w:pPr>
    </w:p>
    <w:p w14:paraId="37F9FF43" w14:textId="77777777" w:rsidR="00B523A9" w:rsidRPr="00BA47B7" w:rsidRDefault="00BA47B7" w:rsidP="00BA47B7">
      <w:pPr>
        <w:spacing w:before="120" w:after="120"/>
        <w:jc w:val="center"/>
        <w:rPr>
          <w:rFonts w:ascii="Times New Roman" w:hAnsi="Times New Roman" w:cs="Times New Roman"/>
          <w:b/>
          <w:sz w:val="24"/>
          <w:szCs w:val="24"/>
          <w:lang w:val="en-US"/>
        </w:rPr>
      </w:pPr>
      <w:r w:rsidRPr="00BA47B7">
        <w:rPr>
          <w:rFonts w:ascii="Times New Roman" w:hAnsi="Times New Roman" w:cs="Times New Roman"/>
          <w:b/>
          <w:sz w:val="24"/>
          <w:szCs w:val="24"/>
          <w:lang w:val="en-US"/>
        </w:rPr>
        <w:t>Abstract</w:t>
      </w:r>
    </w:p>
    <w:p w14:paraId="7EC7FBAF" w14:textId="61E29662" w:rsidR="005E0461" w:rsidRDefault="005E0461" w:rsidP="00161FDC">
      <w:pPr>
        <w:spacing w:before="120" w:after="120"/>
        <w:jc w:val="both"/>
        <w:rPr>
          <w:rFonts w:ascii="Times New Roman" w:hAnsi="Times New Roman" w:cs="Times New Roman"/>
          <w:sz w:val="24"/>
          <w:szCs w:val="24"/>
          <w:lang w:val="en-GB"/>
        </w:rPr>
      </w:pPr>
    </w:p>
    <w:p w14:paraId="1A04E60A" w14:textId="0193EFF2" w:rsidR="00E52DD4" w:rsidRDefault="000B258D" w:rsidP="00161FDC">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In this paper, w</w:t>
      </w:r>
      <w:r w:rsidR="005E0461" w:rsidRPr="005E0461">
        <w:rPr>
          <w:rFonts w:ascii="Times New Roman" w:hAnsi="Times New Roman" w:cs="Times New Roman"/>
          <w:sz w:val="24"/>
          <w:szCs w:val="24"/>
          <w:lang w:val="en-GB"/>
        </w:rPr>
        <w:t xml:space="preserve">e </w:t>
      </w:r>
      <w:r w:rsidR="00327B6B">
        <w:rPr>
          <w:rFonts w:ascii="Times New Roman" w:hAnsi="Times New Roman" w:cs="Times New Roman"/>
          <w:sz w:val="24"/>
          <w:szCs w:val="24"/>
          <w:lang w:val="en-GB"/>
        </w:rPr>
        <w:t>examined</w:t>
      </w:r>
      <w:r w:rsidR="005E0461" w:rsidRPr="005E0461">
        <w:rPr>
          <w:rFonts w:ascii="Times New Roman" w:hAnsi="Times New Roman" w:cs="Times New Roman"/>
          <w:sz w:val="24"/>
          <w:szCs w:val="24"/>
          <w:lang w:val="en-GB"/>
        </w:rPr>
        <w:t xml:space="preserve"> </w:t>
      </w:r>
      <w:r>
        <w:rPr>
          <w:rFonts w:ascii="Times New Roman" w:hAnsi="Times New Roman" w:cs="Times New Roman"/>
          <w:sz w:val="24"/>
          <w:szCs w:val="24"/>
          <w:lang w:val="en-US"/>
        </w:rPr>
        <w:t>how</w:t>
      </w:r>
      <w:r w:rsidR="005E0461" w:rsidRPr="005E0461">
        <w:rPr>
          <w:rFonts w:ascii="Times New Roman" w:hAnsi="Times New Roman" w:cs="Times New Roman"/>
          <w:sz w:val="24"/>
          <w:szCs w:val="24"/>
          <w:lang w:val="en-GB"/>
        </w:rPr>
        <w:t xml:space="preserve"> the quality of communication and the general information background </w:t>
      </w:r>
      <w:r>
        <w:rPr>
          <w:rFonts w:ascii="Times New Roman" w:hAnsi="Times New Roman" w:cs="Times New Roman"/>
          <w:sz w:val="24"/>
          <w:szCs w:val="24"/>
          <w:lang w:val="en-US"/>
        </w:rPr>
        <w:t>influence</w:t>
      </w:r>
      <w:r w:rsidR="005E0461" w:rsidRPr="005E0461">
        <w:rPr>
          <w:rFonts w:ascii="Times New Roman" w:hAnsi="Times New Roman" w:cs="Times New Roman"/>
          <w:sz w:val="24"/>
          <w:szCs w:val="24"/>
          <w:lang w:val="en-GB"/>
        </w:rPr>
        <w:t xml:space="preserve"> the predictability of the Bank of Russia's decisions on the key rate. </w:t>
      </w:r>
      <w:r>
        <w:rPr>
          <w:rFonts w:ascii="Times New Roman" w:hAnsi="Times New Roman" w:cs="Times New Roman"/>
          <w:sz w:val="24"/>
          <w:szCs w:val="24"/>
          <w:lang w:val="en-GB"/>
        </w:rPr>
        <w:t>Firstly</w:t>
      </w:r>
      <w:r w:rsidR="005E0461" w:rsidRPr="005E0461">
        <w:rPr>
          <w:rFonts w:ascii="Times New Roman" w:hAnsi="Times New Roman" w:cs="Times New Roman"/>
          <w:sz w:val="24"/>
          <w:szCs w:val="24"/>
          <w:lang w:val="en-GB"/>
        </w:rPr>
        <w:t xml:space="preserve">, we </w:t>
      </w:r>
      <w:r>
        <w:rPr>
          <w:rFonts w:ascii="Times New Roman" w:hAnsi="Times New Roman" w:cs="Times New Roman"/>
          <w:sz w:val="24"/>
          <w:szCs w:val="24"/>
          <w:lang w:val="en-GB"/>
        </w:rPr>
        <w:t>applied</w:t>
      </w:r>
      <w:r w:rsidR="005E0461" w:rsidRPr="005E0461">
        <w:rPr>
          <w:rFonts w:ascii="Times New Roman" w:hAnsi="Times New Roman" w:cs="Times New Roman"/>
          <w:sz w:val="24"/>
          <w:szCs w:val="24"/>
          <w:lang w:val="en-GB"/>
        </w:rPr>
        <w:t xml:space="preserve"> textual analysis methods to reviews by professional analysts and </w:t>
      </w:r>
      <w:r>
        <w:rPr>
          <w:rFonts w:ascii="Times New Roman" w:hAnsi="Times New Roman" w:cs="Times New Roman"/>
          <w:sz w:val="24"/>
          <w:szCs w:val="24"/>
          <w:lang w:val="en-GB"/>
        </w:rPr>
        <w:t xml:space="preserve">to </w:t>
      </w:r>
      <w:r w:rsidR="005E0461" w:rsidRPr="005E0461">
        <w:rPr>
          <w:rFonts w:ascii="Times New Roman" w:hAnsi="Times New Roman" w:cs="Times New Roman"/>
          <w:sz w:val="24"/>
          <w:szCs w:val="24"/>
          <w:lang w:val="en-GB"/>
        </w:rPr>
        <w:t>texts of official communication of the Bank of Russia</w:t>
      </w:r>
      <w:r w:rsidR="009E4B69" w:rsidRPr="000227BE">
        <w:rPr>
          <w:rFonts w:ascii="Times New Roman" w:hAnsi="Times New Roman" w:cs="Times New Roman"/>
          <w:sz w:val="24"/>
          <w:szCs w:val="24"/>
          <w:lang w:val="en-US"/>
        </w:rPr>
        <w:t xml:space="preserve">. </w:t>
      </w:r>
      <w:r w:rsidR="009E4B69">
        <w:rPr>
          <w:rFonts w:ascii="Times New Roman" w:hAnsi="Times New Roman" w:cs="Times New Roman"/>
          <w:sz w:val="24"/>
          <w:szCs w:val="24"/>
          <w:lang w:val="en-US"/>
        </w:rPr>
        <w:t>Secondly, we used</w:t>
      </w:r>
      <w:r w:rsidR="005E0461" w:rsidRPr="005E0461">
        <w:rPr>
          <w:rFonts w:ascii="Times New Roman" w:hAnsi="Times New Roman" w:cs="Times New Roman"/>
          <w:sz w:val="24"/>
          <w:szCs w:val="24"/>
          <w:lang w:val="en-GB"/>
        </w:rPr>
        <w:t xml:space="preserve"> regression analysis on the data of the decisions and financial markets. Contrary to expectations, we found evidence that during periods of increased uncertainty the decisions of the Bank of Russia were even more predictable. Moreover, this was not due to verbal interventions by representatives of the </w:t>
      </w:r>
      <w:r w:rsidR="009E4B69">
        <w:rPr>
          <w:rFonts w:ascii="Times New Roman" w:hAnsi="Times New Roman" w:cs="Times New Roman"/>
          <w:sz w:val="24"/>
          <w:szCs w:val="24"/>
          <w:lang w:val="en-GB"/>
        </w:rPr>
        <w:t>central bank</w:t>
      </w:r>
      <w:r w:rsidR="005E0461" w:rsidRPr="005E0461">
        <w:rPr>
          <w:rFonts w:ascii="Times New Roman" w:hAnsi="Times New Roman" w:cs="Times New Roman"/>
          <w:sz w:val="24"/>
          <w:szCs w:val="24"/>
          <w:lang w:val="en-GB"/>
        </w:rPr>
        <w:t>, which began to be correctly read by the market only in 2020-2021. Judging by the results obtained, significant information advantage of the Bank of Russia over the market</w:t>
      </w:r>
      <w:r w:rsidR="00122FCE" w:rsidRPr="000227BE">
        <w:rPr>
          <w:rFonts w:ascii="Times New Roman" w:hAnsi="Times New Roman" w:cs="Times New Roman"/>
          <w:sz w:val="24"/>
          <w:szCs w:val="24"/>
          <w:lang w:val="en-US"/>
        </w:rPr>
        <w:t xml:space="preserve"> </w:t>
      </w:r>
      <w:r w:rsidR="00122FCE">
        <w:rPr>
          <w:rFonts w:ascii="Times New Roman" w:hAnsi="Times New Roman" w:cs="Times New Roman"/>
          <w:sz w:val="24"/>
          <w:szCs w:val="24"/>
          <w:lang w:val="en-US"/>
        </w:rPr>
        <w:t xml:space="preserve">has </w:t>
      </w:r>
      <w:r w:rsidR="00122FCE" w:rsidRPr="005E0461">
        <w:rPr>
          <w:rFonts w:ascii="Times New Roman" w:hAnsi="Times New Roman" w:cs="Times New Roman"/>
          <w:sz w:val="24"/>
          <w:szCs w:val="24"/>
          <w:lang w:val="en-GB"/>
        </w:rPr>
        <w:t>the greatest impact on predictability</w:t>
      </w:r>
      <w:r w:rsidR="005E0461" w:rsidRPr="005E0461">
        <w:rPr>
          <w:rFonts w:ascii="Times New Roman" w:hAnsi="Times New Roman" w:cs="Times New Roman"/>
          <w:sz w:val="24"/>
          <w:szCs w:val="24"/>
          <w:lang w:val="en-GB"/>
        </w:rPr>
        <w:t>, which is</w:t>
      </w:r>
      <w:r w:rsidR="00122FCE">
        <w:rPr>
          <w:rFonts w:ascii="Times New Roman" w:hAnsi="Times New Roman" w:cs="Times New Roman"/>
          <w:sz w:val="24"/>
          <w:szCs w:val="24"/>
          <w:lang w:val="en-GB"/>
        </w:rPr>
        <w:t xml:space="preserve"> a</w:t>
      </w:r>
      <w:r w:rsidR="005E0461" w:rsidRPr="005E0461">
        <w:rPr>
          <w:rFonts w:ascii="Times New Roman" w:hAnsi="Times New Roman" w:cs="Times New Roman"/>
          <w:sz w:val="24"/>
          <w:szCs w:val="24"/>
          <w:lang w:val="en-GB"/>
        </w:rPr>
        <w:t xml:space="preserve"> characteristic of central banks at the start of inflation targeting. </w:t>
      </w:r>
      <w:r w:rsidR="00122FCE" w:rsidRPr="005E0461">
        <w:rPr>
          <w:rFonts w:ascii="Times New Roman" w:hAnsi="Times New Roman" w:cs="Times New Roman"/>
          <w:sz w:val="24"/>
          <w:szCs w:val="24"/>
          <w:lang w:val="en-GB"/>
        </w:rPr>
        <w:t>The difference in the</w:t>
      </w:r>
      <w:r w:rsidR="000227BE">
        <w:rPr>
          <w:rFonts w:ascii="Times New Roman" w:hAnsi="Times New Roman" w:cs="Times New Roman"/>
          <w:sz w:val="24"/>
          <w:szCs w:val="24"/>
          <w:lang w:val="en-GB"/>
        </w:rPr>
        <w:t xml:space="preserve"> focuses</w:t>
      </w:r>
      <w:r w:rsidR="00122FCE" w:rsidRPr="005E0461">
        <w:rPr>
          <w:rFonts w:ascii="Times New Roman" w:hAnsi="Times New Roman" w:cs="Times New Roman"/>
          <w:sz w:val="24"/>
          <w:szCs w:val="24"/>
          <w:lang w:val="en-GB"/>
        </w:rPr>
        <w:t xml:space="preserve"> of communication between the market and the </w:t>
      </w:r>
      <w:r w:rsidR="00122FCE">
        <w:rPr>
          <w:rFonts w:ascii="Times New Roman" w:hAnsi="Times New Roman" w:cs="Times New Roman"/>
          <w:sz w:val="24"/>
          <w:szCs w:val="24"/>
          <w:lang w:val="en-GB"/>
        </w:rPr>
        <w:t>central bank</w:t>
      </w:r>
      <w:r w:rsidR="00122FCE" w:rsidRPr="005E0461">
        <w:rPr>
          <w:rFonts w:ascii="Times New Roman" w:hAnsi="Times New Roman" w:cs="Times New Roman"/>
          <w:sz w:val="24"/>
          <w:szCs w:val="24"/>
          <w:lang w:val="en-GB"/>
        </w:rPr>
        <w:t xml:space="preserve"> has </w:t>
      </w:r>
      <w:r w:rsidR="000227BE">
        <w:rPr>
          <w:rFonts w:ascii="Times New Roman" w:hAnsi="Times New Roman" w:cs="Times New Roman"/>
          <w:sz w:val="24"/>
          <w:szCs w:val="24"/>
          <w:lang w:val="en-GB"/>
        </w:rPr>
        <w:t xml:space="preserve">also </w:t>
      </w:r>
      <w:r w:rsidR="00122FCE" w:rsidRPr="005E0461">
        <w:rPr>
          <w:rFonts w:ascii="Times New Roman" w:hAnsi="Times New Roman" w:cs="Times New Roman"/>
          <w:sz w:val="24"/>
          <w:szCs w:val="24"/>
          <w:lang w:val="en-GB"/>
        </w:rPr>
        <w:t xml:space="preserve">some influence on predictability. </w:t>
      </w:r>
    </w:p>
    <w:p w14:paraId="1E07FE8A" w14:textId="2368B94F" w:rsidR="00B523A9" w:rsidRPr="000227BE" w:rsidRDefault="00B523A9" w:rsidP="00161FDC">
      <w:pPr>
        <w:spacing w:before="120" w:after="120"/>
        <w:jc w:val="both"/>
        <w:rPr>
          <w:rFonts w:ascii="Times New Roman" w:hAnsi="Times New Roman" w:cs="Times New Roman"/>
          <w:sz w:val="24"/>
          <w:szCs w:val="24"/>
        </w:rPr>
      </w:pPr>
    </w:p>
    <w:sdt>
      <w:sdtPr>
        <w:rPr>
          <w:rFonts w:ascii="Times New Roman" w:eastAsiaTheme="minorHAnsi" w:hAnsi="Times New Roman" w:cs="Times New Roman"/>
          <w:b w:val="0"/>
          <w:bCs w:val="0"/>
          <w:color w:val="auto"/>
          <w:sz w:val="22"/>
          <w:szCs w:val="22"/>
        </w:rPr>
        <w:id w:val="11455985"/>
        <w:docPartObj>
          <w:docPartGallery w:val="Table of Contents"/>
          <w:docPartUnique/>
        </w:docPartObj>
      </w:sdtPr>
      <w:sdtEndPr/>
      <w:sdtContent>
        <w:p w14:paraId="33BCBF96" w14:textId="77777777" w:rsidR="005937AD" w:rsidRPr="00957336" w:rsidRDefault="005937AD" w:rsidP="00161FDC">
          <w:pPr>
            <w:pStyle w:val="ae"/>
            <w:rPr>
              <w:rFonts w:ascii="Times New Roman" w:hAnsi="Times New Roman" w:cs="Times New Roman"/>
            </w:rPr>
          </w:pPr>
          <w:r w:rsidRPr="00957336">
            <w:rPr>
              <w:rFonts w:ascii="Times New Roman" w:hAnsi="Times New Roman" w:cs="Times New Roman"/>
              <w:lang w:val="en-GB"/>
            </w:rPr>
            <w:t>Contents</w:t>
          </w:r>
        </w:p>
        <w:p w14:paraId="6B0EB3F5" w14:textId="77777777" w:rsidR="00AD1C85" w:rsidRDefault="00426290">
          <w:pPr>
            <w:pStyle w:val="11"/>
            <w:tabs>
              <w:tab w:val="right" w:leader="dot" w:pos="8919"/>
            </w:tabs>
            <w:rPr>
              <w:rFonts w:eastAsiaTheme="minorEastAsia"/>
              <w:noProof/>
              <w:lang w:eastAsia="ru-RU"/>
            </w:rPr>
          </w:pPr>
          <w:r w:rsidRPr="00957336">
            <w:rPr>
              <w:rFonts w:ascii="Times New Roman" w:hAnsi="Times New Roman" w:cs="Times New Roman"/>
              <w:lang w:val="en-GB"/>
            </w:rPr>
            <w:fldChar w:fldCharType="begin"/>
          </w:r>
          <w:r w:rsidR="006B1466" w:rsidRPr="00957336">
            <w:rPr>
              <w:rFonts w:ascii="Times New Roman" w:hAnsi="Times New Roman" w:cs="Times New Roman"/>
            </w:rPr>
            <w:instrText xml:space="preserve"> TOC \o "1-3" \h \z \u </w:instrText>
          </w:r>
          <w:r w:rsidRPr="00957336">
            <w:rPr>
              <w:rFonts w:ascii="Times New Roman" w:hAnsi="Times New Roman" w:cs="Times New Roman"/>
            </w:rPr>
            <w:fldChar w:fldCharType="separate"/>
          </w:r>
          <w:hyperlink w:anchor="_Toc93918810" w:history="1">
            <w:r w:rsidR="00AD1C85" w:rsidRPr="006337C5">
              <w:rPr>
                <w:rStyle w:val="a3"/>
                <w:rFonts w:ascii="Times New Roman" w:hAnsi="Times New Roman" w:cs="Times New Roman"/>
                <w:noProof/>
                <w:lang w:val="en-GB"/>
              </w:rPr>
              <w:t>Introduction and study motivation</w:t>
            </w:r>
            <w:r w:rsidR="00AD1C85">
              <w:rPr>
                <w:noProof/>
                <w:webHidden/>
              </w:rPr>
              <w:tab/>
            </w:r>
            <w:r>
              <w:rPr>
                <w:noProof/>
                <w:webHidden/>
              </w:rPr>
              <w:fldChar w:fldCharType="begin"/>
            </w:r>
            <w:r w:rsidR="00AD1C85">
              <w:rPr>
                <w:noProof/>
                <w:webHidden/>
              </w:rPr>
              <w:instrText xml:space="preserve"> PAGEREF _Toc93918810 \h </w:instrText>
            </w:r>
            <w:r>
              <w:rPr>
                <w:noProof/>
                <w:webHidden/>
              </w:rPr>
            </w:r>
            <w:r>
              <w:rPr>
                <w:noProof/>
                <w:webHidden/>
              </w:rPr>
              <w:fldChar w:fldCharType="separate"/>
            </w:r>
            <w:r w:rsidR="00AD1C85">
              <w:rPr>
                <w:noProof/>
                <w:webHidden/>
              </w:rPr>
              <w:t>2</w:t>
            </w:r>
            <w:r>
              <w:rPr>
                <w:noProof/>
                <w:webHidden/>
              </w:rPr>
              <w:fldChar w:fldCharType="end"/>
            </w:r>
          </w:hyperlink>
        </w:p>
        <w:p w14:paraId="2E1AAF5F" w14:textId="77777777" w:rsidR="00AD1C85" w:rsidRDefault="006168EB">
          <w:pPr>
            <w:pStyle w:val="11"/>
            <w:tabs>
              <w:tab w:val="right" w:leader="dot" w:pos="8919"/>
            </w:tabs>
            <w:rPr>
              <w:rFonts w:eastAsiaTheme="minorEastAsia"/>
              <w:noProof/>
              <w:lang w:eastAsia="ru-RU"/>
            </w:rPr>
          </w:pPr>
          <w:hyperlink w:anchor="_Toc93918811" w:history="1">
            <w:r w:rsidR="00AD1C85" w:rsidRPr="006337C5">
              <w:rPr>
                <w:rStyle w:val="a3"/>
                <w:rFonts w:ascii="Times New Roman" w:hAnsi="Times New Roman" w:cs="Times New Roman"/>
                <w:noProof/>
                <w:lang w:val="en-GB"/>
              </w:rPr>
              <w:t>1. Bank of Russia monetary policy surprise data and formulation of hypotheses</w:t>
            </w:r>
            <w:r w:rsidR="00AD1C85">
              <w:rPr>
                <w:noProof/>
                <w:webHidden/>
              </w:rPr>
              <w:tab/>
            </w:r>
            <w:r w:rsidR="00426290">
              <w:rPr>
                <w:noProof/>
                <w:webHidden/>
              </w:rPr>
              <w:fldChar w:fldCharType="begin"/>
            </w:r>
            <w:r w:rsidR="00AD1C85">
              <w:rPr>
                <w:noProof/>
                <w:webHidden/>
              </w:rPr>
              <w:instrText xml:space="preserve"> PAGEREF _Toc93918811 \h </w:instrText>
            </w:r>
            <w:r w:rsidR="00426290">
              <w:rPr>
                <w:noProof/>
                <w:webHidden/>
              </w:rPr>
            </w:r>
            <w:r w:rsidR="00426290">
              <w:rPr>
                <w:noProof/>
                <w:webHidden/>
              </w:rPr>
              <w:fldChar w:fldCharType="separate"/>
            </w:r>
            <w:r w:rsidR="00AD1C85">
              <w:rPr>
                <w:noProof/>
                <w:webHidden/>
              </w:rPr>
              <w:t>4</w:t>
            </w:r>
            <w:r w:rsidR="00426290">
              <w:rPr>
                <w:noProof/>
                <w:webHidden/>
              </w:rPr>
              <w:fldChar w:fldCharType="end"/>
            </w:r>
          </w:hyperlink>
        </w:p>
        <w:p w14:paraId="50C6A29B" w14:textId="77777777" w:rsidR="00AD1C85" w:rsidRDefault="006168EB">
          <w:pPr>
            <w:pStyle w:val="21"/>
            <w:tabs>
              <w:tab w:val="right" w:leader="dot" w:pos="8919"/>
            </w:tabs>
            <w:rPr>
              <w:rFonts w:eastAsiaTheme="minorEastAsia"/>
              <w:noProof/>
              <w:lang w:eastAsia="ru-RU"/>
            </w:rPr>
          </w:pPr>
          <w:hyperlink w:anchor="_Toc93918812" w:history="1">
            <w:r w:rsidR="00AD1C85" w:rsidRPr="006337C5">
              <w:rPr>
                <w:rStyle w:val="a3"/>
                <w:rFonts w:ascii="Times New Roman" w:hAnsi="Times New Roman" w:cs="Times New Roman"/>
                <w:noProof/>
                <w:lang w:val="en-GB"/>
              </w:rPr>
              <w:t>1.1. Surprises for professional analysts</w:t>
            </w:r>
            <w:r w:rsidR="00AD1C85">
              <w:rPr>
                <w:noProof/>
                <w:webHidden/>
              </w:rPr>
              <w:tab/>
            </w:r>
            <w:r w:rsidR="00426290">
              <w:rPr>
                <w:noProof/>
                <w:webHidden/>
              </w:rPr>
              <w:fldChar w:fldCharType="begin"/>
            </w:r>
            <w:r w:rsidR="00AD1C85">
              <w:rPr>
                <w:noProof/>
                <w:webHidden/>
              </w:rPr>
              <w:instrText xml:space="preserve"> PAGEREF _Toc93918812 \h </w:instrText>
            </w:r>
            <w:r w:rsidR="00426290">
              <w:rPr>
                <w:noProof/>
                <w:webHidden/>
              </w:rPr>
            </w:r>
            <w:r w:rsidR="00426290">
              <w:rPr>
                <w:noProof/>
                <w:webHidden/>
              </w:rPr>
              <w:fldChar w:fldCharType="separate"/>
            </w:r>
            <w:r w:rsidR="00AD1C85">
              <w:rPr>
                <w:noProof/>
                <w:webHidden/>
              </w:rPr>
              <w:t>4</w:t>
            </w:r>
            <w:r w:rsidR="00426290">
              <w:rPr>
                <w:noProof/>
                <w:webHidden/>
              </w:rPr>
              <w:fldChar w:fldCharType="end"/>
            </w:r>
          </w:hyperlink>
        </w:p>
        <w:p w14:paraId="6F58FF01" w14:textId="77777777" w:rsidR="00AD1C85" w:rsidRDefault="006168EB">
          <w:pPr>
            <w:pStyle w:val="21"/>
            <w:tabs>
              <w:tab w:val="right" w:leader="dot" w:pos="8919"/>
            </w:tabs>
            <w:rPr>
              <w:rFonts w:eastAsiaTheme="minorEastAsia"/>
              <w:noProof/>
              <w:lang w:eastAsia="ru-RU"/>
            </w:rPr>
          </w:pPr>
          <w:hyperlink w:anchor="_Toc93918813" w:history="1">
            <w:r w:rsidR="00AD1C85" w:rsidRPr="006337C5">
              <w:rPr>
                <w:rStyle w:val="a3"/>
                <w:rFonts w:ascii="Times New Roman" w:hAnsi="Times New Roman" w:cs="Times New Roman"/>
                <w:noProof/>
                <w:lang w:val="en-GB"/>
              </w:rPr>
              <w:t>1.2. Surprises for financial markets</w:t>
            </w:r>
            <w:r w:rsidR="00AD1C85">
              <w:rPr>
                <w:noProof/>
                <w:webHidden/>
              </w:rPr>
              <w:tab/>
            </w:r>
            <w:r w:rsidR="00426290">
              <w:rPr>
                <w:noProof/>
                <w:webHidden/>
              </w:rPr>
              <w:fldChar w:fldCharType="begin"/>
            </w:r>
            <w:r w:rsidR="00AD1C85">
              <w:rPr>
                <w:noProof/>
                <w:webHidden/>
              </w:rPr>
              <w:instrText xml:space="preserve"> PAGEREF _Toc93918813 \h </w:instrText>
            </w:r>
            <w:r w:rsidR="00426290">
              <w:rPr>
                <w:noProof/>
                <w:webHidden/>
              </w:rPr>
            </w:r>
            <w:r w:rsidR="00426290">
              <w:rPr>
                <w:noProof/>
                <w:webHidden/>
              </w:rPr>
              <w:fldChar w:fldCharType="separate"/>
            </w:r>
            <w:r w:rsidR="00AD1C85">
              <w:rPr>
                <w:noProof/>
                <w:webHidden/>
              </w:rPr>
              <w:t>7</w:t>
            </w:r>
            <w:r w:rsidR="00426290">
              <w:rPr>
                <w:noProof/>
                <w:webHidden/>
              </w:rPr>
              <w:fldChar w:fldCharType="end"/>
            </w:r>
          </w:hyperlink>
        </w:p>
        <w:p w14:paraId="443BBC61" w14:textId="77777777" w:rsidR="00AD1C85" w:rsidRDefault="006168EB">
          <w:pPr>
            <w:pStyle w:val="11"/>
            <w:tabs>
              <w:tab w:val="right" w:leader="dot" w:pos="8919"/>
            </w:tabs>
            <w:rPr>
              <w:rFonts w:eastAsiaTheme="minorEastAsia"/>
              <w:noProof/>
              <w:lang w:eastAsia="ru-RU"/>
            </w:rPr>
          </w:pPr>
          <w:hyperlink w:anchor="_Toc93918814" w:history="1">
            <w:r w:rsidR="00AD1C85" w:rsidRPr="006337C5">
              <w:rPr>
                <w:rStyle w:val="a3"/>
                <w:rFonts w:ascii="Times New Roman" w:hAnsi="Times New Roman" w:cs="Times New Roman"/>
                <w:noProof/>
                <w:lang w:val="en-GB"/>
              </w:rPr>
              <w:t>2. The hypothesis of the high role of uncertainty and information shocks</w:t>
            </w:r>
            <w:r w:rsidR="00AD1C85">
              <w:rPr>
                <w:noProof/>
                <w:webHidden/>
              </w:rPr>
              <w:tab/>
            </w:r>
            <w:r w:rsidR="00426290">
              <w:rPr>
                <w:noProof/>
                <w:webHidden/>
              </w:rPr>
              <w:fldChar w:fldCharType="begin"/>
            </w:r>
            <w:r w:rsidR="00AD1C85">
              <w:rPr>
                <w:noProof/>
                <w:webHidden/>
              </w:rPr>
              <w:instrText xml:space="preserve"> PAGEREF _Toc93918814 \h </w:instrText>
            </w:r>
            <w:r w:rsidR="00426290">
              <w:rPr>
                <w:noProof/>
                <w:webHidden/>
              </w:rPr>
            </w:r>
            <w:r w:rsidR="00426290">
              <w:rPr>
                <w:noProof/>
                <w:webHidden/>
              </w:rPr>
              <w:fldChar w:fldCharType="separate"/>
            </w:r>
            <w:r w:rsidR="00AD1C85">
              <w:rPr>
                <w:noProof/>
                <w:webHidden/>
              </w:rPr>
              <w:t>10</w:t>
            </w:r>
            <w:r w:rsidR="00426290">
              <w:rPr>
                <w:noProof/>
                <w:webHidden/>
              </w:rPr>
              <w:fldChar w:fldCharType="end"/>
            </w:r>
          </w:hyperlink>
        </w:p>
        <w:p w14:paraId="42B6A82F" w14:textId="77777777" w:rsidR="00AD1C85" w:rsidRDefault="006168EB">
          <w:pPr>
            <w:pStyle w:val="11"/>
            <w:tabs>
              <w:tab w:val="right" w:leader="dot" w:pos="8919"/>
            </w:tabs>
            <w:rPr>
              <w:rFonts w:eastAsiaTheme="minorEastAsia"/>
              <w:noProof/>
              <w:lang w:eastAsia="ru-RU"/>
            </w:rPr>
          </w:pPr>
          <w:hyperlink w:anchor="_Toc93918815" w:history="1">
            <w:r w:rsidR="00AD1C85" w:rsidRPr="006337C5">
              <w:rPr>
                <w:rStyle w:val="a3"/>
                <w:rFonts w:ascii="Times New Roman" w:hAnsi="Times New Roman" w:cs="Times New Roman"/>
                <w:noProof/>
                <w:lang w:val="en-GB"/>
              </w:rPr>
              <w:t>3. Miscommunic</w:t>
            </w:r>
            <w:r w:rsidR="00AD1C85" w:rsidRPr="006337C5">
              <w:rPr>
                <w:rStyle w:val="a3"/>
                <w:rFonts w:ascii="Times New Roman" w:hAnsi="Times New Roman" w:cs="Times New Roman"/>
                <w:noProof/>
                <w:lang w:val="en-GB"/>
              </w:rPr>
              <w:t>a</w:t>
            </w:r>
            <w:r w:rsidR="00AD1C85" w:rsidRPr="006337C5">
              <w:rPr>
                <w:rStyle w:val="a3"/>
                <w:rFonts w:ascii="Times New Roman" w:hAnsi="Times New Roman" w:cs="Times New Roman"/>
                <w:noProof/>
                <w:lang w:val="en-GB"/>
              </w:rPr>
              <w:t>tion hypothesis</w:t>
            </w:r>
            <w:r w:rsidR="00AD1C85">
              <w:rPr>
                <w:noProof/>
                <w:webHidden/>
              </w:rPr>
              <w:tab/>
            </w:r>
            <w:r w:rsidR="00426290">
              <w:rPr>
                <w:noProof/>
                <w:webHidden/>
              </w:rPr>
              <w:fldChar w:fldCharType="begin"/>
            </w:r>
            <w:r w:rsidR="00AD1C85">
              <w:rPr>
                <w:noProof/>
                <w:webHidden/>
              </w:rPr>
              <w:instrText xml:space="preserve"> PAGEREF _Toc93918815 \h </w:instrText>
            </w:r>
            <w:r w:rsidR="00426290">
              <w:rPr>
                <w:noProof/>
                <w:webHidden/>
              </w:rPr>
            </w:r>
            <w:r w:rsidR="00426290">
              <w:rPr>
                <w:noProof/>
                <w:webHidden/>
              </w:rPr>
              <w:fldChar w:fldCharType="separate"/>
            </w:r>
            <w:r w:rsidR="00AD1C85">
              <w:rPr>
                <w:noProof/>
                <w:webHidden/>
              </w:rPr>
              <w:t>16</w:t>
            </w:r>
            <w:r w:rsidR="00426290">
              <w:rPr>
                <w:noProof/>
                <w:webHidden/>
              </w:rPr>
              <w:fldChar w:fldCharType="end"/>
            </w:r>
          </w:hyperlink>
        </w:p>
        <w:p w14:paraId="745EEFD5" w14:textId="77777777" w:rsidR="00AD1C85" w:rsidRDefault="006168EB">
          <w:pPr>
            <w:pStyle w:val="11"/>
            <w:tabs>
              <w:tab w:val="right" w:leader="dot" w:pos="8919"/>
            </w:tabs>
            <w:rPr>
              <w:rFonts w:eastAsiaTheme="minorEastAsia"/>
              <w:noProof/>
              <w:lang w:eastAsia="ru-RU"/>
            </w:rPr>
          </w:pPr>
          <w:hyperlink w:anchor="_Toc93918816" w:history="1">
            <w:r w:rsidR="00AD1C85" w:rsidRPr="006337C5">
              <w:rPr>
                <w:rStyle w:val="a3"/>
                <w:rFonts w:ascii="Times New Roman" w:hAnsi="Times New Roman" w:cs="Times New Roman"/>
                <w:noProof/>
                <w:lang w:val="en-GB"/>
              </w:rPr>
              <w:t>4. The hypothesis of the central bank’s ‘secret knowledge’</w:t>
            </w:r>
            <w:r w:rsidR="00AD1C85">
              <w:rPr>
                <w:noProof/>
                <w:webHidden/>
              </w:rPr>
              <w:tab/>
            </w:r>
            <w:r w:rsidR="00426290">
              <w:rPr>
                <w:noProof/>
                <w:webHidden/>
              </w:rPr>
              <w:fldChar w:fldCharType="begin"/>
            </w:r>
            <w:r w:rsidR="00AD1C85">
              <w:rPr>
                <w:noProof/>
                <w:webHidden/>
              </w:rPr>
              <w:instrText xml:space="preserve"> PAGEREF _Toc93918816 \h </w:instrText>
            </w:r>
            <w:r w:rsidR="00426290">
              <w:rPr>
                <w:noProof/>
                <w:webHidden/>
              </w:rPr>
            </w:r>
            <w:r w:rsidR="00426290">
              <w:rPr>
                <w:noProof/>
                <w:webHidden/>
              </w:rPr>
              <w:fldChar w:fldCharType="separate"/>
            </w:r>
            <w:r w:rsidR="00AD1C85">
              <w:rPr>
                <w:noProof/>
                <w:webHidden/>
              </w:rPr>
              <w:t>24</w:t>
            </w:r>
            <w:r w:rsidR="00426290">
              <w:rPr>
                <w:noProof/>
                <w:webHidden/>
              </w:rPr>
              <w:fldChar w:fldCharType="end"/>
            </w:r>
          </w:hyperlink>
        </w:p>
        <w:p w14:paraId="7923B9A2" w14:textId="77777777" w:rsidR="00AD1C85" w:rsidRDefault="006168EB">
          <w:pPr>
            <w:pStyle w:val="21"/>
            <w:tabs>
              <w:tab w:val="right" w:leader="dot" w:pos="8919"/>
            </w:tabs>
            <w:rPr>
              <w:rFonts w:eastAsiaTheme="minorEastAsia"/>
              <w:noProof/>
              <w:lang w:eastAsia="ru-RU"/>
            </w:rPr>
          </w:pPr>
          <w:hyperlink w:anchor="_Toc93918817" w:history="1">
            <w:r w:rsidR="00AD1C85" w:rsidRPr="006337C5">
              <w:rPr>
                <w:rStyle w:val="a3"/>
                <w:rFonts w:ascii="Times New Roman" w:hAnsi="Times New Roman" w:cs="Times New Roman"/>
                <w:noProof/>
                <w:lang w:val="en-GB"/>
              </w:rPr>
              <w:t>4.1. Verification of forecast rationality</w:t>
            </w:r>
            <w:r w:rsidR="00AD1C85">
              <w:rPr>
                <w:noProof/>
                <w:webHidden/>
              </w:rPr>
              <w:tab/>
            </w:r>
            <w:r w:rsidR="00426290">
              <w:rPr>
                <w:noProof/>
                <w:webHidden/>
              </w:rPr>
              <w:fldChar w:fldCharType="begin"/>
            </w:r>
            <w:r w:rsidR="00AD1C85">
              <w:rPr>
                <w:noProof/>
                <w:webHidden/>
              </w:rPr>
              <w:instrText xml:space="preserve"> PAGEREF _Toc93918817 \h </w:instrText>
            </w:r>
            <w:r w:rsidR="00426290">
              <w:rPr>
                <w:noProof/>
                <w:webHidden/>
              </w:rPr>
            </w:r>
            <w:r w:rsidR="00426290">
              <w:rPr>
                <w:noProof/>
                <w:webHidden/>
              </w:rPr>
              <w:fldChar w:fldCharType="separate"/>
            </w:r>
            <w:r w:rsidR="00AD1C85">
              <w:rPr>
                <w:noProof/>
                <w:webHidden/>
              </w:rPr>
              <w:t>26</w:t>
            </w:r>
            <w:r w:rsidR="00426290">
              <w:rPr>
                <w:noProof/>
                <w:webHidden/>
              </w:rPr>
              <w:fldChar w:fldCharType="end"/>
            </w:r>
          </w:hyperlink>
        </w:p>
        <w:p w14:paraId="6A957469" w14:textId="77777777" w:rsidR="00AD1C85" w:rsidRDefault="006168EB">
          <w:pPr>
            <w:pStyle w:val="21"/>
            <w:tabs>
              <w:tab w:val="right" w:leader="dot" w:pos="8919"/>
            </w:tabs>
            <w:rPr>
              <w:rFonts w:eastAsiaTheme="minorEastAsia"/>
              <w:noProof/>
              <w:lang w:eastAsia="ru-RU"/>
            </w:rPr>
          </w:pPr>
          <w:hyperlink w:anchor="_Toc93918818" w:history="1">
            <w:r w:rsidR="00AD1C85" w:rsidRPr="006337C5">
              <w:rPr>
                <w:rStyle w:val="a3"/>
                <w:rFonts w:ascii="Times New Roman" w:hAnsi="Times New Roman" w:cs="Times New Roman"/>
                <w:noProof/>
                <w:lang w:val="en-GB"/>
              </w:rPr>
              <w:t>4.2. Testing the hypothesis of the Bank of Russia’s information advantage</w:t>
            </w:r>
            <w:r w:rsidR="00AD1C85">
              <w:rPr>
                <w:noProof/>
                <w:webHidden/>
              </w:rPr>
              <w:tab/>
            </w:r>
            <w:r w:rsidR="00426290">
              <w:rPr>
                <w:noProof/>
                <w:webHidden/>
              </w:rPr>
              <w:fldChar w:fldCharType="begin"/>
            </w:r>
            <w:r w:rsidR="00AD1C85">
              <w:rPr>
                <w:noProof/>
                <w:webHidden/>
              </w:rPr>
              <w:instrText xml:space="preserve"> PAGEREF _Toc93918818 \h </w:instrText>
            </w:r>
            <w:r w:rsidR="00426290">
              <w:rPr>
                <w:noProof/>
                <w:webHidden/>
              </w:rPr>
            </w:r>
            <w:r w:rsidR="00426290">
              <w:rPr>
                <w:noProof/>
                <w:webHidden/>
              </w:rPr>
              <w:fldChar w:fldCharType="separate"/>
            </w:r>
            <w:r w:rsidR="00AD1C85">
              <w:rPr>
                <w:noProof/>
                <w:webHidden/>
              </w:rPr>
              <w:t>27</w:t>
            </w:r>
            <w:r w:rsidR="00426290">
              <w:rPr>
                <w:noProof/>
                <w:webHidden/>
              </w:rPr>
              <w:fldChar w:fldCharType="end"/>
            </w:r>
          </w:hyperlink>
        </w:p>
        <w:p w14:paraId="029FC407" w14:textId="77777777" w:rsidR="00AD1C85" w:rsidRDefault="006168EB">
          <w:pPr>
            <w:pStyle w:val="21"/>
            <w:tabs>
              <w:tab w:val="right" w:leader="dot" w:pos="8919"/>
            </w:tabs>
            <w:rPr>
              <w:rFonts w:eastAsiaTheme="minorEastAsia"/>
              <w:noProof/>
              <w:lang w:eastAsia="ru-RU"/>
            </w:rPr>
          </w:pPr>
          <w:hyperlink w:anchor="_Toc93918819" w:history="1">
            <w:r w:rsidR="00AD1C85" w:rsidRPr="006337C5">
              <w:rPr>
                <w:rStyle w:val="a3"/>
                <w:rFonts w:ascii="Times New Roman" w:hAnsi="Times New Roman" w:cs="Times New Roman"/>
                <w:noProof/>
                <w:lang w:val="en-GB"/>
              </w:rPr>
              <w:t>4.3. Testing the hypothesis of the impact of monetary policy decisions on analysts’ forecasts</w:t>
            </w:r>
            <w:r w:rsidR="00AD1C85">
              <w:rPr>
                <w:noProof/>
                <w:webHidden/>
              </w:rPr>
              <w:tab/>
            </w:r>
            <w:r w:rsidR="00426290">
              <w:rPr>
                <w:noProof/>
                <w:webHidden/>
              </w:rPr>
              <w:fldChar w:fldCharType="begin"/>
            </w:r>
            <w:r w:rsidR="00AD1C85">
              <w:rPr>
                <w:noProof/>
                <w:webHidden/>
              </w:rPr>
              <w:instrText xml:space="preserve"> PAGEREF _Toc93918819 \h </w:instrText>
            </w:r>
            <w:r w:rsidR="00426290">
              <w:rPr>
                <w:noProof/>
                <w:webHidden/>
              </w:rPr>
            </w:r>
            <w:r w:rsidR="00426290">
              <w:rPr>
                <w:noProof/>
                <w:webHidden/>
              </w:rPr>
              <w:fldChar w:fldCharType="separate"/>
            </w:r>
            <w:r w:rsidR="00AD1C85">
              <w:rPr>
                <w:noProof/>
                <w:webHidden/>
              </w:rPr>
              <w:t>28</w:t>
            </w:r>
            <w:r w:rsidR="00426290">
              <w:rPr>
                <w:noProof/>
                <w:webHidden/>
              </w:rPr>
              <w:fldChar w:fldCharType="end"/>
            </w:r>
          </w:hyperlink>
        </w:p>
        <w:p w14:paraId="462FF8E4" w14:textId="77777777" w:rsidR="00AD1C85" w:rsidRDefault="006168EB">
          <w:pPr>
            <w:pStyle w:val="11"/>
            <w:tabs>
              <w:tab w:val="right" w:leader="dot" w:pos="8919"/>
            </w:tabs>
            <w:rPr>
              <w:rFonts w:eastAsiaTheme="minorEastAsia"/>
              <w:noProof/>
              <w:lang w:eastAsia="ru-RU"/>
            </w:rPr>
          </w:pPr>
          <w:hyperlink w:anchor="_Toc93918820" w:history="1">
            <w:r w:rsidR="00AD1C85" w:rsidRPr="006337C5">
              <w:rPr>
                <w:rStyle w:val="a3"/>
                <w:rFonts w:ascii="Times New Roman" w:hAnsi="Times New Roman" w:cs="Times New Roman"/>
                <w:noProof/>
                <w:lang w:val="en-GB"/>
              </w:rPr>
              <w:t xml:space="preserve">5. </w:t>
            </w:r>
            <w:r w:rsidR="00AD1C85" w:rsidRPr="006337C5">
              <w:rPr>
                <w:rStyle w:val="a3"/>
                <w:rFonts w:ascii="Times New Roman" w:hAnsi="Times New Roman" w:cs="Times New Roman"/>
                <w:noProof/>
                <w:lang w:val="en-US"/>
              </w:rPr>
              <w:t>Policy</w:t>
            </w:r>
            <w:r w:rsidR="00AD1C85" w:rsidRPr="006337C5">
              <w:rPr>
                <w:rStyle w:val="a3"/>
                <w:rFonts w:ascii="Times New Roman" w:hAnsi="Times New Roman" w:cs="Times New Roman"/>
                <w:noProof/>
                <w:lang w:val="en-GB"/>
              </w:rPr>
              <w:t xml:space="preserve"> recommendations</w:t>
            </w:r>
            <w:r w:rsidR="00AD1C85">
              <w:rPr>
                <w:noProof/>
                <w:webHidden/>
              </w:rPr>
              <w:tab/>
            </w:r>
            <w:r w:rsidR="00426290">
              <w:rPr>
                <w:noProof/>
                <w:webHidden/>
              </w:rPr>
              <w:fldChar w:fldCharType="begin"/>
            </w:r>
            <w:r w:rsidR="00AD1C85">
              <w:rPr>
                <w:noProof/>
                <w:webHidden/>
              </w:rPr>
              <w:instrText xml:space="preserve"> PAGEREF _Toc93918820 \h </w:instrText>
            </w:r>
            <w:r w:rsidR="00426290">
              <w:rPr>
                <w:noProof/>
                <w:webHidden/>
              </w:rPr>
            </w:r>
            <w:r w:rsidR="00426290">
              <w:rPr>
                <w:noProof/>
                <w:webHidden/>
              </w:rPr>
              <w:fldChar w:fldCharType="separate"/>
            </w:r>
            <w:r w:rsidR="00AD1C85">
              <w:rPr>
                <w:noProof/>
                <w:webHidden/>
              </w:rPr>
              <w:t>29</w:t>
            </w:r>
            <w:r w:rsidR="00426290">
              <w:rPr>
                <w:noProof/>
                <w:webHidden/>
              </w:rPr>
              <w:fldChar w:fldCharType="end"/>
            </w:r>
          </w:hyperlink>
        </w:p>
        <w:p w14:paraId="396C0D16" w14:textId="77777777" w:rsidR="00AD1C85" w:rsidRDefault="006168EB">
          <w:pPr>
            <w:pStyle w:val="11"/>
            <w:tabs>
              <w:tab w:val="right" w:leader="dot" w:pos="8919"/>
            </w:tabs>
            <w:rPr>
              <w:rFonts w:eastAsiaTheme="minorEastAsia"/>
              <w:noProof/>
              <w:lang w:eastAsia="ru-RU"/>
            </w:rPr>
          </w:pPr>
          <w:hyperlink w:anchor="_Toc93918821" w:history="1">
            <w:r w:rsidR="00AD1C85" w:rsidRPr="006337C5">
              <w:rPr>
                <w:rStyle w:val="a3"/>
                <w:rFonts w:ascii="Times New Roman" w:hAnsi="Times New Roman" w:cs="Times New Roman"/>
                <w:noProof/>
                <w:lang w:val="en-US"/>
              </w:rPr>
              <w:t>6</w:t>
            </w:r>
            <w:r w:rsidR="00AD1C85" w:rsidRPr="006337C5">
              <w:rPr>
                <w:rStyle w:val="a3"/>
                <w:rFonts w:ascii="Times New Roman" w:hAnsi="Times New Roman" w:cs="Times New Roman"/>
                <w:noProof/>
                <w:lang w:val="en-GB"/>
              </w:rPr>
              <w:t>. Conclu</w:t>
            </w:r>
            <w:r w:rsidR="00AD1C85" w:rsidRPr="006337C5">
              <w:rPr>
                <w:rStyle w:val="a3"/>
                <w:rFonts w:ascii="Times New Roman" w:hAnsi="Times New Roman" w:cs="Times New Roman"/>
                <w:noProof/>
                <w:lang w:val="en-GB"/>
              </w:rPr>
              <w:t>s</w:t>
            </w:r>
            <w:r w:rsidR="00AD1C85" w:rsidRPr="006337C5">
              <w:rPr>
                <w:rStyle w:val="a3"/>
                <w:rFonts w:ascii="Times New Roman" w:hAnsi="Times New Roman" w:cs="Times New Roman"/>
                <w:noProof/>
                <w:lang w:val="en-GB"/>
              </w:rPr>
              <w:t>ions</w:t>
            </w:r>
            <w:r w:rsidR="00AD1C85">
              <w:rPr>
                <w:noProof/>
                <w:webHidden/>
              </w:rPr>
              <w:tab/>
            </w:r>
            <w:r w:rsidR="00426290">
              <w:rPr>
                <w:noProof/>
                <w:webHidden/>
              </w:rPr>
              <w:fldChar w:fldCharType="begin"/>
            </w:r>
            <w:r w:rsidR="00AD1C85">
              <w:rPr>
                <w:noProof/>
                <w:webHidden/>
              </w:rPr>
              <w:instrText xml:space="preserve"> PAGEREF _Toc93918821 \h </w:instrText>
            </w:r>
            <w:r w:rsidR="00426290">
              <w:rPr>
                <w:noProof/>
                <w:webHidden/>
              </w:rPr>
            </w:r>
            <w:r w:rsidR="00426290">
              <w:rPr>
                <w:noProof/>
                <w:webHidden/>
              </w:rPr>
              <w:fldChar w:fldCharType="separate"/>
            </w:r>
            <w:r w:rsidR="00AD1C85">
              <w:rPr>
                <w:noProof/>
                <w:webHidden/>
              </w:rPr>
              <w:t>30</w:t>
            </w:r>
            <w:r w:rsidR="00426290">
              <w:rPr>
                <w:noProof/>
                <w:webHidden/>
              </w:rPr>
              <w:fldChar w:fldCharType="end"/>
            </w:r>
          </w:hyperlink>
        </w:p>
        <w:p w14:paraId="013ECFB3" w14:textId="77777777" w:rsidR="00AD1C85" w:rsidRDefault="006168EB">
          <w:pPr>
            <w:pStyle w:val="11"/>
            <w:tabs>
              <w:tab w:val="right" w:leader="dot" w:pos="8919"/>
            </w:tabs>
            <w:rPr>
              <w:rFonts w:eastAsiaTheme="minorEastAsia"/>
              <w:noProof/>
              <w:lang w:eastAsia="ru-RU"/>
            </w:rPr>
          </w:pPr>
          <w:hyperlink w:anchor="_Toc93918822" w:history="1">
            <w:r w:rsidR="00AD1C85" w:rsidRPr="006337C5">
              <w:rPr>
                <w:rStyle w:val="a3"/>
                <w:rFonts w:ascii="Times New Roman" w:hAnsi="Times New Roman" w:cs="Times New Roman"/>
                <w:noProof/>
                <w:lang w:val="en-GB"/>
              </w:rPr>
              <w:t>References</w:t>
            </w:r>
            <w:r w:rsidR="00AD1C85">
              <w:rPr>
                <w:noProof/>
                <w:webHidden/>
              </w:rPr>
              <w:tab/>
            </w:r>
            <w:r w:rsidR="00426290">
              <w:rPr>
                <w:noProof/>
                <w:webHidden/>
              </w:rPr>
              <w:fldChar w:fldCharType="begin"/>
            </w:r>
            <w:r w:rsidR="00AD1C85">
              <w:rPr>
                <w:noProof/>
                <w:webHidden/>
              </w:rPr>
              <w:instrText xml:space="preserve"> PAGEREF _Toc93918822 \h </w:instrText>
            </w:r>
            <w:r w:rsidR="00426290">
              <w:rPr>
                <w:noProof/>
                <w:webHidden/>
              </w:rPr>
            </w:r>
            <w:r w:rsidR="00426290">
              <w:rPr>
                <w:noProof/>
                <w:webHidden/>
              </w:rPr>
              <w:fldChar w:fldCharType="separate"/>
            </w:r>
            <w:r w:rsidR="00AD1C85">
              <w:rPr>
                <w:noProof/>
                <w:webHidden/>
              </w:rPr>
              <w:t>32</w:t>
            </w:r>
            <w:r w:rsidR="00426290">
              <w:rPr>
                <w:noProof/>
                <w:webHidden/>
              </w:rPr>
              <w:fldChar w:fldCharType="end"/>
            </w:r>
          </w:hyperlink>
        </w:p>
        <w:p w14:paraId="61B2BD2C" w14:textId="77777777" w:rsidR="00AD1C85" w:rsidRDefault="006168EB">
          <w:pPr>
            <w:pStyle w:val="11"/>
            <w:tabs>
              <w:tab w:val="right" w:leader="dot" w:pos="8919"/>
            </w:tabs>
            <w:rPr>
              <w:rFonts w:eastAsiaTheme="minorEastAsia"/>
              <w:noProof/>
              <w:lang w:eastAsia="ru-RU"/>
            </w:rPr>
          </w:pPr>
          <w:hyperlink w:anchor="_Toc93918823" w:history="1">
            <w:r w:rsidR="00AD1C85" w:rsidRPr="006337C5">
              <w:rPr>
                <w:rStyle w:val="a3"/>
                <w:rFonts w:ascii="Times New Roman" w:hAnsi="Times New Roman" w:cs="Times New Roman"/>
                <w:noProof/>
                <w:lang w:val="en-GB"/>
              </w:rPr>
              <w:t>Annex 1. Bank of Russia decisions and analysts’ expectations</w:t>
            </w:r>
            <w:r w:rsidR="00AD1C85">
              <w:rPr>
                <w:noProof/>
                <w:webHidden/>
              </w:rPr>
              <w:tab/>
            </w:r>
            <w:r w:rsidR="00426290">
              <w:rPr>
                <w:noProof/>
                <w:webHidden/>
              </w:rPr>
              <w:fldChar w:fldCharType="begin"/>
            </w:r>
            <w:r w:rsidR="00AD1C85">
              <w:rPr>
                <w:noProof/>
                <w:webHidden/>
              </w:rPr>
              <w:instrText xml:space="preserve"> PAGEREF _Toc93918823 \h </w:instrText>
            </w:r>
            <w:r w:rsidR="00426290">
              <w:rPr>
                <w:noProof/>
                <w:webHidden/>
              </w:rPr>
            </w:r>
            <w:r w:rsidR="00426290">
              <w:rPr>
                <w:noProof/>
                <w:webHidden/>
              </w:rPr>
              <w:fldChar w:fldCharType="separate"/>
            </w:r>
            <w:r w:rsidR="00AD1C85">
              <w:rPr>
                <w:noProof/>
                <w:webHidden/>
              </w:rPr>
              <w:t>37</w:t>
            </w:r>
            <w:r w:rsidR="00426290">
              <w:rPr>
                <w:noProof/>
                <w:webHidden/>
              </w:rPr>
              <w:fldChar w:fldCharType="end"/>
            </w:r>
          </w:hyperlink>
        </w:p>
        <w:p w14:paraId="21103534" w14:textId="77777777" w:rsidR="00AD1C85" w:rsidRDefault="006168EB">
          <w:pPr>
            <w:pStyle w:val="11"/>
            <w:tabs>
              <w:tab w:val="right" w:leader="dot" w:pos="8919"/>
            </w:tabs>
            <w:rPr>
              <w:rFonts w:eastAsiaTheme="minorEastAsia"/>
              <w:noProof/>
              <w:lang w:eastAsia="ru-RU"/>
            </w:rPr>
          </w:pPr>
          <w:hyperlink w:anchor="_Toc93918824" w:history="1">
            <w:r w:rsidR="00AD1C85" w:rsidRPr="006337C5">
              <w:rPr>
                <w:rStyle w:val="a3"/>
                <w:rFonts w:ascii="Times New Roman" w:hAnsi="Times New Roman" w:cs="Times New Roman"/>
                <w:noProof/>
                <w:lang w:val="en-GB"/>
              </w:rPr>
              <w:t>Annex 2. Additional details on surprises from financial markets</w:t>
            </w:r>
            <w:r w:rsidR="00AD1C85">
              <w:rPr>
                <w:noProof/>
                <w:webHidden/>
              </w:rPr>
              <w:tab/>
            </w:r>
            <w:r w:rsidR="00426290">
              <w:rPr>
                <w:noProof/>
                <w:webHidden/>
              </w:rPr>
              <w:fldChar w:fldCharType="begin"/>
            </w:r>
            <w:r w:rsidR="00AD1C85">
              <w:rPr>
                <w:noProof/>
                <w:webHidden/>
              </w:rPr>
              <w:instrText xml:space="preserve"> PAGEREF _Toc93918824 \h </w:instrText>
            </w:r>
            <w:r w:rsidR="00426290">
              <w:rPr>
                <w:noProof/>
                <w:webHidden/>
              </w:rPr>
            </w:r>
            <w:r w:rsidR="00426290">
              <w:rPr>
                <w:noProof/>
                <w:webHidden/>
              </w:rPr>
              <w:fldChar w:fldCharType="separate"/>
            </w:r>
            <w:r w:rsidR="00AD1C85">
              <w:rPr>
                <w:noProof/>
                <w:webHidden/>
              </w:rPr>
              <w:t>39</w:t>
            </w:r>
            <w:r w:rsidR="00426290">
              <w:rPr>
                <w:noProof/>
                <w:webHidden/>
              </w:rPr>
              <w:fldChar w:fldCharType="end"/>
            </w:r>
          </w:hyperlink>
        </w:p>
        <w:p w14:paraId="05D5C045" w14:textId="77777777" w:rsidR="00AD1C85" w:rsidRDefault="006168EB">
          <w:pPr>
            <w:pStyle w:val="11"/>
            <w:tabs>
              <w:tab w:val="right" w:leader="dot" w:pos="8919"/>
            </w:tabs>
            <w:rPr>
              <w:rFonts w:eastAsiaTheme="minorEastAsia"/>
              <w:noProof/>
              <w:lang w:eastAsia="ru-RU"/>
            </w:rPr>
          </w:pPr>
          <w:hyperlink w:anchor="_Toc93918825" w:history="1">
            <w:r w:rsidR="00AD1C85" w:rsidRPr="006337C5">
              <w:rPr>
                <w:rStyle w:val="a3"/>
                <w:rFonts w:ascii="Times New Roman" w:hAnsi="Times New Roman" w:cs="Times New Roman"/>
                <w:noProof/>
                <w:lang w:val="en-US"/>
              </w:rPr>
              <w:t>Mode</w:t>
            </w:r>
            <w:r w:rsidR="00AD1C85" w:rsidRPr="006337C5">
              <w:rPr>
                <w:rStyle w:val="a3"/>
                <w:rFonts w:ascii="Times New Roman" w:hAnsi="Times New Roman" w:cs="Times New Roman"/>
                <w:noProof/>
                <w:lang w:val="en-US"/>
              </w:rPr>
              <w:t>l</w:t>
            </w:r>
            <w:r w:rsidR="00AD1C85" w:rsidRPr="006337C5">
              <w:rPr>
                <w:rStyle w:val="a3"/>
                <w:rFonts w:ascii="Times New Roman" w:hAnsi="Times New Roman" w:cs="Times New Roman"/>
                <w:noProof/>
                <w:lang w:val="en-US"/>
              </w:rPr>
              <w:t xml:space="preserve"> 1.</w:t>
            </w:r>
            <w:r w:rsidR="00AD1C85" w:rsidRPr="006337C5">
              <w:rPr>
                <w:rStyle w:val="a3"/>
                <w:rFonts w:ascii="Times New Roman" w:hAnsi="Times New Roman" w:cs="Times New Roman"/>
                <w:noProof/>
                <w:lang w:val="en-US"/>
              </w:rPr>
              <w:t xml:space="preserve"> </w:t>
            </w:r>
            <w:r w:rsidR="00AD1C85" w:rsidRPr="006337C5">
              <w:rPr>
                <w:rStyle w:val="a3"/>
                <w:rFonts w:ascii="Times New Roman" w:hAnsi="Times New Roman" w:cs="Times New Roman"/>
                <w:noProof/>
                <w:lang w:val="en-US"/>
              </w:rPr>
              <w:t>Modelling 1-year surprises</w:t>
            </w:r>
            <w:r w:rsidR="00AD1C85">
              <w:rPr>
                <w:noProof/>
                <w:webHidden/>
              </w:rPr>
              <w:tab/>
            </w:r>
            <w:r w:rsidR="00426290">
              <w:rPr>
                <w:noProof/>
                <w:webHidden/>
              </w:rPr>
              <w:fldChar w:fldCharType="begin"/>
            </w:r>
            <w:r w:rsidR="00AD1C85">
              <w:rPr>
                <w:noProof/>
                <w:webHidden/>
              </w:rPr>
              <w:instrText xml:space="preserve"> PAGEREF _Toc93918825 \h </w:instrText>
            </w:r>
            <w:r w:rsidR="00426290">
              <w:rPr>
                <w:noProof/>
                <w:webHidden/>
              </w:rPr>
            </w:r>
            <w:r w:rsidR="00426290">
              <w:rPr>
                <w:noProof/>
                <w:webHidden/>
              </w:rPr>
              <w:fldChar w:fldCharType="separate"/>
            </w:r>
            <w:r w:rsidR="00AD1C85">
              <w:rPr>
                <w:noProof/>
                <w:webHidden/>
              </w:rPr>
              <w:t>39</w:t>
            </w:r>
            <w:r w:rsidR="00426290">
              <w:rPr>
                <w:noProof/>
                <w:webHidden/>
              </w:rPr>
              <w:fldChar w:fldCharType="end"/>
            </w:r>
          </w:hyperlink>
        </w:p>
        <w:p w14:paraId="743DC944" w14:textId="77777777" w:rsidR="00AD1C85" w:rsidRDefault="006168EB">
          <w:pPr>
            <w:pStyle w:val="11"/>
            <w:tabs>
              <w:tab w:val="right" w:leader="dot" w:pos="8919"/>
            </w:tabs>
            <w:rPr>
              <w:rFonts w:eastAsiaTheme="minorEastAsia"/>
              <w:noProof/>
              <w:lang w:eastAsia="ru-RU"/>
            </w:rPr>
          </w:pPr>
          <w:hyperlink w:anchor="_Toc93918826" w:history="1">
            <w:r w:rsidR="00AD1C85" w:rsidRPr="006337C5">
              <w:rPr>
                <w:rStyle w:val="a3"/>
                <w:rFonts w:ascii="Times New Roman" w:hAnsi="Times New Roman" w:cs="Times New Roman"/>
                <w:noProof/>
                <w:lang w:val="en-GB"/>
              </w:rPr>
              <w:t>Annex 3. Assessments of models of the high role of uncertainty and information shocks</w:t>
            </w:r>
            <w:r w:rsidR="00AD1C85">
              <w:rPr>
                <w:noProof/>
                <w:webHidden/>
              </w:rPr>
              <w:tab/>
            </w:r>
            <w:r w:rsidR="00426290">
              <w:rPr>
                <w:noProof/>
                <w:webHidden/>
              </w:rPr>
              <w:fldChar w:fldCharType="begin"/>
            </w:r>
            <w:r w:rsidR="00AD1C85">
              <w:rPr>
                <w:noProof/>
                <w:webHidden/>
              </w:rPr>
              <w:instrText xml:space="preserve"> PAGEREF _Toc93918826 \h </w:instrText>
            </w:r>
            <w:r w:rsidR="00426290">
              <w:rPr>
                <w:noProof/>
                <w:webHidden/>
              </w:rPr>
            </w:r>
            <w:r w:rsidR="00426290">
              <w:rPr>
                <w:noProof/>
                <w:webHidden/>
              </w:rPr>
              <w:fldChar w:fldCharType="separate"/>
            </w:r>
            <w:r w:rsidR="00AD1C85">
              <w:rPr>
                <w:noProof/>
                <w:webHidden/>
              </w:rPr>
              <w:t>41</w:t>
            </w:r>
            <w:r w:rsidR="00426290">
              <w:rPr>
                <w:noProof/>
                <w:webHidden/>
              </w:rPr>
              <w:fldChar w:fldCharType="end"/>
            </w:r>
          </w:hyperlink>
        </w:p>
        <w:p w14:paraId="015F2A5F" w14:textId="77777777" w:rsidR="00AD1C85" w:rsidRDefault="006168EB">
          <w:pPr>
            <w:pStyle w:val="11"/>
            <w:tabs>
              <w:tab w:val="right" w:leader="dot" w:pos="8919"/>
            </w:tabs>
            <w:rPr>
              <w:rFonts w:eastAsiaTheme="minorEastAsia"/>
              <w:noProof/>
              <w:lang w:eastAsia="ru-RU"/>
            </w:rPr>
          </w:pPr>
          <w:hyperlink w:anchor="_Toc93918827" w:history="1">
            <w:r w:rsidR="00AD1C85" w:rsidRPr="006337C5">
              <w:rPr>
                <w:rStyle w:val="a3"/>
                <w:rFonts w:ascii="Times New Roman" w:hAnsi="Times New Roman" w:cs="Times New Roman"/>
                <w:noProof/>
                <w:lang w:val="en-GB"/>
              </w:rPr>
              <w:t>Annex 4. Verbal interventions of the Bank of Russia before decisions</w:t>
            </w:r>
            <w:r w:rsidR="00AD1C85">
              <w:rPr>
                <w:noProof/>
                <w:webHidden/>
              </w:rPr>
              <w:tab/>
            </w:r>
            <w:r w:rsidR="00426290">
              <w:rPr>
                <w:noProof/>
                <w:webHidden/>
              </w:rPr>
              <w:fldChar w:fldCharType="begin"/>
            </w:r>
            <w:r w:rsidR="00AD1C85">
              <w:rPr>
                <w:noProof/>
                <w:webHidden/>
              </w:rPr>
              <w:instrText xml:space="preserve"> PAGEREF _Toc93918827 \h </w:instrText>
            </w:r>
            <w:r w:rsidR="00426290">
              <w:rPr>
                <w:noProof/>
                <w:webHidden/>
              </w:rPr>
            </w:r>
            <w:r w:rsidR="00426290">
              <w:rPr>
                <w:noProof/>
                <w:webHidden/>
              </w:rPr>
              <w:fldChar w:fldCharType="separate"/>
            </w:r>
            <w:r w:rsidR="00AD1C85">
              <w:rPr>
                <w:noProof/>
                <w:webHidden/>
              </w:rPr>
              <w:t>45</w:t>
            </w:r>
            <w:r w:rsidR="00426290">
              <w:rPr>
                <w:noProof/>
                <w:webHidden/>
              </w:rPr>
              <w:fldChar w:fldCharType="end"/>
            </w:r>
          </w:hyperlink>
        </w:p>
        <w:p w14:paraId="3AE92AF2" w14:textId="77777777" w:rsidR="00AD1C85" w:rsidRDefault="006168EB">
          <w:pPr>
            <w:pStyle w:val="11"/>
            <w:tabs>
              <w:tab w:val="right" w:leader="dot" w:pos="8919"/>
            </w:tabs>
            <w:rPr>
              <w:rFonts w:eastAsiaTheme="minorEastAsia"/>
              <w:noProof/>
              <w:lang w:eastAsia="ru-RU"/>
            </w:rPr>
          </w:pPr>
          <w:hyperlink w:anchor="_Toc93918828" w:history="1">
            <w:r w:rsidR="00AD1C85" w:rsidRPr="006337C5">
              <w:rPr>
                <w:rStyle w:val="a3"/>
                <w:rFonts w:ascii="Times New Roman" w:hAnsi="Times New Roman" w:cs="Times New Roman"/>
                <w:noProof/>
                <w:lang w:val="en-GB"/>
              </w:rPr>
              <w:t>Annex 5. Forecast and forecasting error charts</w:t>
            </w:r>
            <w:r w:rsidR="00AD1C85">
              <w:rPr>
                <w:noProof/>
                <w:webHidden/>
              </w:rPr>
              <w:tab/>
            </w:r>
            <w:r w:rsidR="00426290">
              <w:rPr>
                <w:noProof/>
                <w:webHidden/>
              </w:rPr>
              <w:fldChar w:fldCharType="begin"/>
            </w:r>
            <w:r w:rsidR="00AD1C85">
              <w:rPr>
                <w:noProof/>
                <w:webHidden/>
              </w:rPr>
              <w:instrText xml:space="preserve"> PAGEREF _Toc93918828 \h </w:instrText>
            </w:r>
            <w:r w:rsidR="00426290">
              <w:rPr>
                <w:noProof/>
                <w:webHidden/>
              </w:rPr>
            </w:r>
            <w:r w:rsidR="00426290">
              <w:rPr>
                <w:noProof/>
                <w:webHidden/>
              </w:rPr>
              <w:fldChar w:fldCharType="separate"/>
            </w:r>
            <w:r w:rsidR="00AD1C85">
              <w:rPr>
                <w:noProof/>
                <w:webHidden/>
              </w:rPr>
              <w:t>50</w:t>
            </w:r>
            <w:r w:rsidR="00426290">
              <w:rPr>
                <w:noProof/>
                <w:webHidden/>
              </w:rPr>
              <w:fldChar w:fldCharType="end"/>
            </w:r>
          </w:hyperlink>
        </w:p>
        <w:p w14:paraId="1E2154BE" w14:textId="77777777" w:rsidR="00AD1C85" w:rsidRDefault="006168EB">
          <w:pPr>
            <w:pStyle w:val="11"/>
            <w:tabs>
              <w:tab w:val="right" w:leader="dot" w:pos="8919"/>
            </w:tabs>
            <w:rPr>
              <w:rFonts w:eastAsiaTheme="minorEastAsia"/>
              <w:noProof/>
              <w:lang w:eastAsia="ru-RU"/>
            </w:rPr>
          </w:pPr>
          <w:hyperlink w:anchor="_Toc93918829" w:history="1">
            <w:r w:rsidR="00AD1C85" w:rsidRPr="006337C5">
              <w:rPr>
                <w:rStyle w:val="a3"/>
                <w:rFonts w:ascii="Times New Roman" w:hAnsi="Times New Roman" w:cs="Times New Roman"/>
                <w:noProof/>
                <w:lang w:val="en-GB"/>
              </w:rPr>
              <w:t>Annex 6. Results of evaluation of the forecast rationality hypothesis</w:t>
            </w:r>
            <w:r w:rsidR="00AD1C85">
              <w:rPr>
                <w:noProof/>
                <w:webHidden/>
              </w:rPr>
              <w:tab/>
            </w:r>
            <w:r w:rsidR="00426290">
              <w:rPr>
                <w:noProof/>
                <w:webHidden/>
              </w:rPr>
              <w:fldChar w:fldCharType="begin"/>
            </w:r>
            <w:r w:rsidR="00AD1C85">
              <w:rPr>
                <w:noProof/>
                <w:webHidden/>
              </w:rPr>
              <w:instrText xml:space="preserve"> PAGEREF _Toc93918829 \h </w:instrText>
            </w:r>
            <w:r w:rsidR="00426290">
              <w:rPr>
                <w:noProof/>
                <w:webHidden/>
              </w:rPr>
            </w:r>
            <w:r w:rsidR="00426290">
              <w:rPr>
                <w:noProof/>
                <w:webHidden/>
              </w:rPr>
              <w:fldChar w:fldCharType="separate"/>
            </w:r>
            <w:r w:rsidR="00AD1C85">
              <w:rPr>
                <w:noProof/>
                <w:webHidden/>
              </w:rPr>
              <w:t>51</w:t>
            </w:r>
            <w:r w:rsidR="00426290">
              <w:rPr>
                <w:noProof/>
                <w:webHidden/>
              </w:rPr>
              <w:fldChar w:fldCharType="end"/>
            </w:r>
          </w:hyperlink>
        </w:p>
        <w:p w14:paraId="7FBCBF42" w14:textId="77777777" w:rsidR="00AD1C85" w:rsidRDefault="006168EB">
          <w:pPr>
            <w:pStyle w:val="11"/>
            <w:tabs>
              <w:tab w:val="right" w:leader="dot" w:pos="8919"/>
            </w:tabs>
            <w:rPr>
              <w:rFonts w:eastAsiaTheme="minorEastAsia"/>
              <w:noProof/>
              <w:lang w:eastAsia="ru-RU"/>
            </w:rPr>
          </w:pPr>
          <w:hyperlink w:anchor="_Toc93918830" w:history="1">
            <w:r w:rsidR="00AD1C85" w:rsidRPr="006337C5">
              <w:rPr>
                <w:rStyle w:val="a3"/>
                <w:rFonts w:ascii="Times New Roman" w:hAnsi="Times New Roman" w:cs="Times New Roman"/>
                <w:noProof/>
                <w:lang w:val="en-GB"/>
              </w:rPr>
              <w:t>Annex 7. Evaluation of regressions for the Bank of Russia information advantage hypothesis</w:t>
            </w:r>
            <w:r w:rsidR="00AD1C85">
              <w:rPr>
                <w:noProof/>
                <w:webHidden/>
              </w:rPr>
              <w:tab/>
            </w:r>
            <w:r w:rsidR="00426290">
              <w:rPr>
                <w:noProof/>
                <w:webHidden/>
              </w:rPr>
              <w:fldChar w:fldCharType="begin"/>
            </w:r>
            <w:r w:rsidR="00AD1C85">
              <w:rPr>
                <w:noProof/>
                <w:webHidden/>
              </w:rPr>
              <w:instrText xml:space="preserve"> PAGEREF _Toc93918830 \h </w:instrText>
            </w:r>
            <w:r w:rsidR="00426290">
              <w:rPr>
                <w:noProof/>
                <w:webHidden/>
              </w:rPr>
            </w:r>
            <w:r w:rsidR="00426290">
              <w:rPr>
                <w:noProof/>
                <w:webHidden/>
              </w:rPr>
              <w:fldChar w:fldCharType="separate"/>
            </w:r>
            <w:r w:rsidR="00AD1C85">
              <w:rPr>
                <w:noProof/>
                <w:webHidden/>
              </w:rPr>
              <w:t>55</w:t>
            </w:r>
            <w:r w:rsidR="00426290">
              <w:rPr>
                <w:noProof/>
                <w:webHidden/>
              </w:rPr>
              <w:fldChar w:fldCharType="end"/>
            </w:r>
          </w:hyperlink>
        </w:p>
        <w:p w14:paraId="070236B3" w14:textId="77777777" w:rsidR="00AD1C85" w:rsidRDefault="006168EB">
          <w:pPr>
            <w:pStyle w:val="11"/>
            <w:tabs>
              <w:tab w:val="right" w:leader="dot" w:pos="8919"/>
            </w:tabs>
            <w:rPr>
              <w:rFonts w:eastAsiaTheme="minorEastAsia"/>
              <w:noProof/>
              <w:lang w:eastAsia="ru-RU"/>
            </w:rPr>
          </w:pPr>
          <w:hyperlink w:anchor="_Toc93918831" w:history="1">
            <w:r w:rsidR="00AD1C85" w:rsidRPr="006337C5">
              <w:rPr>
                <w:rStyle w:val="a3"/>
                <w:rFonts w:ascii="Times New Roman" w:hAnsi="Times New Roman" w:cs="Times New Roman"/>
                <w:noProof/>
                <w:lang w:val="en-GB"/>
              </w:rPr>
              <w:t>Annex 8. Evaluation of regressions for the hypothesis of the influence of monetary policy decisions on analysts’ forecasts</w:t>
            </w:r>
            <w:r w:rsidR="00AD1C85">
              <w:rPr>
                <w:noProof/>
                <w:webHidden/>
              </w:rPr>
              <w:tab/>
            </w:r>
            <w:r w:rsidR="00426290">
              <w:rPr>
                <w:noProof/>
                <w:webHidden/>
              </w:rPr>
              <w:fldChar w:fldCharType="begin"/>
            </w:r>
            <w:r w:rsidR="00AD1C85">
              <w:rPr>
                <w:noProof/>
                <w:webHidden/>
              </w:rPr>
              <w:instrText xml:space="preserve"> PAGEREF _Toc93918831 \h </w:instrText>
            </w:r>
            <w:r w:rsidR="00426290">
              <w:rPr>
                <w:noProof/>
                <w:webHidden/>
              </w:rPr>
            </w:r>
            <w:r w:rsidR="00426290">
              <w:rPr>
                <w:noProof/>
                <w:webHidden/>
              </w:rPr>
              <w:fldChar w:fldCharType="separate"/>
            </w:r>
            <w:r w:rsidR="00AD1C85">
              <w:rPr>
                <w:noProof/>
                <w:webHidden/>
              </w:rPr>
              <w:t>57</w:t>
            </w:r>
            <w:r w:rsidR="00426290">
              <w:rPr>
                <w:noProof/>
                <w:webHidden/>
              </w:rPr>
              <w:fldChar w:fldCharType="end"/>
            </w:r>
          </w:hyperlink>
        </w:p>
        <w:p w14:paraId="7AF91DE8" w14:textId="77777777" w:rsidR="002F61D3" w:rsidRPr="00957336" w:rsidRDefault="00426290" w:rsidP="00161FDC">
          <w:pPr>
            <w:rPr>
              <w:rFonts w:ascii="Times New Roman" w:hAnsi="Times New Roman" w:cs="Times New Roman"/>
            </w:rPr>
          </w:pPr>
          <w:r w:rsidRPr="00957336">
            <w:rPr>
              <w:rFonts w:ascii="Times New Roman" w:hAnsi="Times New Roman" w:cs="Times New Roman"/>
            </w:rPr>
            <w:fldChar w:fldCharType="end"/>
          </w:r>
        </w:p>
      </w:sdtContent>
    </w:sdt>
    <w:p w14:paraId="41FD45EB" w14:textId="3D596D59" w:rsidR="00361FC6" w:rsidRPr="003C4C17" w:rsidRDefault="00361FC6" w:rsidP="00161FDC">
      <w:pPr>
        <w:pStyle w:val="1"/>
        <w:rPr>
          <w:rFonts w:ascii="Times New Roman" w:hAnsi="Times New Roman" w:cs="Times New Roman"/>
          <w:lang w:val="en-US"/>
        </w:rPr>
      </w:pPr>
      <w:bookmarkStart w:id="0" w:name="_Toc93918810"/>
      <w:r w:rsidRPr="00957336">
        <w:rPr>
          <w:rFonts w:ascii="Times New Roman" w:hAnsi="Times New Roman" w:cs="Times New Roman"/>
          <w:lang w:val="en-GB"/>
        </w:rPr>
        <w:t>Introduction and study motivation</w:t>
      </w:r>
      <w:bookmarkEnd w:id="0"/>
    </w:p>
    <w:p w14:paraId="2C700CEF" w14:textId="77777777" w:rsidR="00491F80" w:rsidRPr="003C4C17" w:rsidRDefault="00491F80"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this study, we present a systematic view of the role of communication in the emergence of surprises in the monetary policy of the Bank of Russia. </w:t>
      </w:r>
    </w:p>
    <w:p w14:paraId="61ACE804" w14:textId="77777777" w:rsidR="00C90FC2" w:rsidRPr="003C4C17" w:rsidRDefault="00491F80"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We are aware of three papers that have previously raised the topic of the predictability of Bank of Russia decisions. The first is from the IMF, which notes that the Bank of Russia is one of the most unpredictable in the world (World Economic Outlook: Challenges to steady growth (2018, </w:t>
      </w:r>
      <w:r w:rsidR="00F2544A">
        <w:rPr>
          <w:rFonts w:ascii="Times New Roman" w:hAnsi="Times New Roman" w:cs="Times New Roman"/>
          <w:sz w:val="24"/>
          <w:szCs w:val="24"/>
          <w:lang w:val="en-GB"/>
        </w:rPr>
        <w:t>chapter</w:t>
      </w:r>
      <w:r w:rsidRPr="00957336">
        <w:rPr>
          <w:rFonts w:ascii="Times New Roman" w:hAnsi="Times New Roman" w:cs="Times New Roman"/>
          <w:sz w:val="24"/>
          <w:szCs w:val="24"/>
          <w:lang w:val="en-GB"/>
        </w:rPr>
        <w:t xml:space="preserve"> 3)</w:t>
      </w:r>
      <w:r w:rsidRPr="00957336">
        <w:rPr>
          <w:rStyle w:val="ad"/>
          <w:rFonts w:ascii="Times New Roman" w:hAnsi="Times New Roman" w:cs="Times New Roman"/>
          <w:sz w:val="24"/>
          <w:szCs w:val="24"/>
          <w:lang w:val="en-GB"/>
        </w:rPr>
        <w:footnoteReference w:id="1"/>
      </w:r>
      <w:r w:rsidRPr="00957336">
        <w:rPr>
          <w:rFonts w:ascii="Times New Roman" w:hAnsi="Times New Roman" w:cs="Times New Roman"/>
          <w:sz w:val="24"/>
          <w:szCs w:val="24"/>
          <w:lang w:val="en-GB"/>
        </w:rPr>
        <w:t>). In the 2010–2018 period, 27% of key rate decisions were not expected by the market. At the same time, the unpredictability of the decisions of other developing countries was noticeably lower: 19% for Brazil, 13% for Turkey and India, and 9% for Thailand. The central banks of the developed countries are very predictable. For example, the US Federal Reserve did not present any surprises in the same period – all of its decision</w:t>
      </w:r>
      <w:r w:rsidR="00EA00F5">
        <w:rPr>
          <w:rFonts w:ascii="Times New Roman" w:hAnsi="Times New Roman" w:cs="Times New Roman"/>
          <w:sz w:val="24"/>
          <w:szCs w:val="24"/>
          <w:lang w:val="en-GB"/>
        </w:rPr>
        <w:t>s were expected by the market.</w:t>
      </w:r>
    </w:p>
    <w:p w14:paraId="414DCE53" w14:textId="77777777" w:rsidR="00321B3F" w:rsidRPr="003C4C17" w:rsidRDefault="00192BD5"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Isakov et al. (2018) continue the topic. Their work also provides data on the share of key rate decisions correctly predicted by analysts, but for the 2015–2018 period, that is, for the period of inflation targeting. The average unpredictability in these years was 35%, compared with 10% for New Zealand (the country is selected for comparison due to its successful experience in publishing the future trajectory of the rate, and this is the main recommendation of the work in terms of improving the communi</w:t>
      </w:r>
      <w:r w:rsidR="00EA00F5">
        <w:rPr>
          <w:rFonts w:ascii="Times New Roman" w:hAnsi="Times New Roman" w:cs="Times New Roman"/>
          <w:sz w:val="24"/>
          <w:szCs w:val="24"/>
          <w:lang w:val="en-GB"/>
        </w:rPr>
        <w:t>cation of the Bank of Russia).</w:t>
      </w:r>
    </w:p>
    <w:p w14:paraId="60F11D11" w14:textId="77777777" w:rsidR="007B02F0" w:rsidRPr="003C4C17" w:rsidRDefault="004B0B47"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After these studies, the discussion continued at forums and in the media. In recent years, the topic has often been raised in the largest Russian media outlets, both in analysts’ columns and in editorial materials.</w:t>
      </w:r>
      <w:r w:rsidRPr="00957336">
        <w:rPr>
          <w:rStyle w:val="ad"/>
          <w:rFonts w:ascii="Times New Roman" w:hAnsi="Times New Roman" w:cs="Times New Roman"/>
          <w:sz w:val="24"/>
          <w:szCs w:val="24"/>
          <w:lang w:val="en-GB"/>
        </w:rPr>
        <w:footnoteReference w:id="2"/>
      </w:r>
      <w:r w:rsidRPr="00957336">
        <w:rPr>
          <w:rFonts w:ascii="Times New Roman" w:hAnsi="Times New Roman" w:cs="Times New Roman"/>
          <w:sz w:val="24"/>
          <w:szCs w:val="24"/>
          <w:lang w:val="en-GB"/>
        </w:rPr>
        <w:t xml:space="preserve"> The controversy tends to intensify after decisions that </w:t>
      </w:r>
      <w:r w:rsidRPr="00957336">
        <w:rPr>
          <w:rFonts w:ascii="Times New Roman" w:hAnsi="Times New Roman" w:cs="Times New Roman"/>
          <w:sz w:val="24"/>
          <w:szCs w:val="24"/>
          <w:lang w:val="en-GB"/>
        </w:rPr>
        <w:lastRenderedPageBreak/>
        <w:t>were predicted by less than half of analysts according to Bloomberg and Reuters polls. At the time of writing, in 2021, there had been three such decisions, out of six decisions in total, in March, A</w:t>
      </w:r>
      <w:r w:rsidR="00957336" w:rsidRPr="00957336">
        <w:rPr>
          <w:rFonts w:ascii="Times New Roman" w:hAnsi="Times New Roman" w:cs="Times New Roman"/>
          <w:sz w:val="24"/>
          <w:szCs w:val="24"/>
          <w:lang w:val="en-GB"/>
        </w:rPr>
        <w:t>pril, and September.</w:t>
      </w:r>
    </w:p>
    <w:p w14:paraId="1CF509FE" w14:textId="77777777" w:rsidR="004519FA" w:rsidRPr="003C4C17" w:rsidRDefault="001E58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Why is the predictability of key rate decisions so important? Comprehensive answers are given in a number of classic works and statements from central bankers on inflation targeting and monetary policy: Woodford (2003), Bernanke (2004b), Blinder (2004), </w:t>
      </w:r>
      <w:proofErr w:type="spellStart"/>
      <w:r w:rsidRPr="00957336">
        <w:rPr>
          <w:rFonts w:ascii="Times New Roman" w:hAnsi="Times New Roman" w:cs="Times New Roman"/>
          <w:sz w:val="24"/>
          <w:szCs w:val="24"/>
          <w:lang w:val="en-GB"/>
        </w:rPr>
        <w:t>Issing</w:t>
      </w:r>
      <w:proofErr w:type="spellEnd"/>
      <w:r w:rsidRPr="00957336">
        <w:rPr>
          <w:rFonts w:ascii="Times New Roman" w:hAnsi="Times New Roman" w:cs="Times New Roman"/>
          <w:sz w:val="24"/>
          <w:szCs w:val="24"/>
          <w:lang w:val="en-GB"/>
        </w:rPr>
        <w:t xml:space="preserve"> (2005), Trichet (2005), and Blinder et al. (2008). They postulate that the predictability of decisions is an important and effective component of inflation targeting. As King (2000) notes, a successful central bank should be boring. The predictability of decisions speaks to the correctness of the perceptions of economic agents about the central bank’s policies, which, through expectations, contributes to the achievement of the goal of price stability. In turn, effective communication makes a crucial contribution to the predictability of decisions. Blinder et al. (2008): ‘Successful central bank communication should make its policies more predictable and market expectations for future rates more precise.’ </w:t>
      </w:r>
    </w:p>
    <w:p w14:paraId="7F8D0F90" w14:textId="77777777" w:rsidR="00BF42DB" w:rsidRPr="003C4C17" w:rsidRDefault="00230747"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 xml:space="preserve">In this study, we aim </w:t>
      </w:r>
      <w:r w:rsidRPr="00957336">
        <w:rPr>
          <w:rFonts w:ascii="Times New Roman" w:hAnsi="Times New Roman" w:cs="Times New Roman"/>
          <w:sz w:val="24"/>
          <w:szCs w:val="24"/>
          <w:lang w:val="en-GB"/>
        </w:rPr>
        <w:t>to present a systematic view of the role of communication in the emergence of surprises in the Bank of Russia’s monetary policy.</w:t>
      </w:r>
    </w:p>
    <w:p w14:paraId="619B13A7" w14:textId="77777777" w:rsidR="00BF42DB" w:rsidRPr="003C4C17" w:rsidRDefault="00BF42DB" w:rsidP="00161FDC">
      <w:pPr>
        <w:spacing w:before="120" w:after="120"/>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do this, we address the following </w:t>
      </w:r>
      <w:r w:rsidRPr="00957336">
        <w:rPr>
          <w:rFonts w:ascii="Times New Roman" w:hAnsi="Times New Roman" w:cs="Times New Roman"/>
          <w:b/>
          <w:bCs/>
          <w:sz w:val="24"/>
          <w:szCs w:val="24"/>
          <w:lang w:val="en-GB"/>
        </w:rPr>
        <w:t>challenges</w:t>
      </w:r>
      <w:r w:rsidRPr="00957336">
        <w:rPr>
          <w:rFonts w:ascii="Times New Roman" w:hAnsi="Times New Roman" w:cs="Times New Roman"/>
          <w:sz w:val="24"/>
          <w:szCs w:val="24"/>
          <w:lang w:val="en-GB"/>
        </w:rPr>
        <w:t>:</w:t>
      </w:r>
    </w:p>
    <w:p w14:paraId="154DCFC1" w14:textId="77777777" w:rsidR="00982480" w:rsidRPr="003C4C17" w:rsidRDefault="00DA3DD8" w:rsidP="00161FDC">
      <w:pPr>
        <w:pStyle w:val="af4"/>
        <w:numPr>
          <w:ilvl w:val="0"/>
          <w:numId w:val="11"/>
        </w:numPr>
        <w:spacing w:before="120" w:after="120"/>
        <w:ind w:left="993" w:hanging="567"/>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we assess the current level of predictability of decisions separately for professional analysts and for the money market;</w:t>
      </w:r>
    </w:p>
    <w:p w14:paraId="6527C9AC" w14:textId="77777777" w:rsidR="00E75015" w:rsidRPr="003C4C17" w:rsidRDefault="00E75015" w:rsidP="00161FDC">
      <w:pPr>
        <w:pStyle w:val="af4"/>
        <w:numPr>
          <w:ilvl w:val="0"/>
          <w:numId w:val="11"/>
        </w:numPr>
        <w:spacing w:before="120" w:after="120"/>
        <w:ind w:left="993" w:hanging="567"/>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on the basis of the observations made and the approaches available in the literature, we form hypotheses on the possible causes of Bank of Russia monetary policy surprises in terms of the role of communication;</w:t>
      </w:r>
    </w:p>
    <w:p w14:paraId="4270ABEB" w14:textId="77777777" w:rsidR="00DA3DD8" w:rsidRPr="00957336" w:rsidRDefault="00E75015" w:rsidP="00161FDC">
      <w:pPr>
        <w:pStyle w:val="af4"/>
        <w:numPr>
          <w:ilvl w:val="0"/>
          <w:numId w:val="11"/>
        </w:numPr>
        <w:spacing w:before="120" w:after="120"/>
        <w:ind w:left="993" w:hanging="567"/>
        <w:contextualSpacing w:val="0"/>
        <w:jc w:val="both"/>
        <w:rPr>
          <w:rFonts w:ascii="Times New Roman" w:hAnsi="Times New Roman" w:cs="Times New Roman"/>
          <w:sz w:val="24"/>
          <w:szCs w:val="24"/>
        </w:rPr>
      </w:pPr>
      <w:r w:rsidRPr="00957336">
        <w:rPr>
          <w:rFonts w:ascii="Times New Roman" w:hAnsi="Times New Roman" w:cs="Times New Roman"/>
          <w:sz w:val="24"/>
          <w:szCs w:val="24"/>
          <w:lang w:val="en-GB"/>
        </w:rPr>
        <w:t>we test our hypotheses;</w:t>
      </w:r>
    </w:p>
    <w:p w14:paraId="77802771" w14:textId="77777777" w:rsidR="00982480" w:rsidRPr="002E060A" w:rsidRDefault="00A82EF3" w:rsidP="00161FDC">
      <w:pPr>
        <w:pStyle w:val="af4"/>
        <w:numPr>
          <w:ilvl w:val="0"/>
          <w:numId w:val="11"/>
        </w:numPr>
        <w:spacing w:before="120" w:after="120"/>
        <w:ind w:left="993" w:hanging="567"/>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we develop recommendat</w:t>
      </w:r>
      <w:r w:rsidR="00EA00F5">
        <w:rPr>
          <w:rFonts w:ascii="Times New Roman" w:hAnsi="Times New Roman" w:cs="Times New Roman"/>
          <w:sz w:val="24"/>
          <w:szCs w:val="24"/>
          <w:lang w:val="en-GB"/>
        </w:rPr>
        <w:t>ions to improve communication.</w:t>
      </w:r>
    </w:p>
    <w:p w14:paraId="0A76086C" w14:textId="77777777" w:rsidR="00A82EF3" w:rsidRPr="003C4C17" w:rsidRDefault="00E127C9"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This work’s contribution to the literature</w:t>
      </w:r>
      <w:r w:rsidRPr="00957336">
        <w:rPr>
          <w:rFonts w:ascii="Times New Roman" w:hAnsi="Times New Roman" w:cs="Times New Roman"/>
          <w:sz w:val="24"/>
          <w:szCs w:val="24"/>
          <w:lang w:val="en-GB"/>
        </w:rPr>
        <w:t xml:space="preserve"> is its provision of systematic analysis of the predictability of the Bank of Russia’s monetary policy decisions in terms of the efficiency of communication. No such systematic studies have been conducted to date. In addition, we contribute to the literature on the development of tools for textual analysis, modelling the level of macroeconomic uncertainty through a news index and modelling narrative communication gaps between the central bank and professional analysts. The methods proposed may be used in future studies of the efficiency of communication. We also propose methods adapted to the characteristics of financial markets in developing countries for the assessment of central banks’ information advantage, which may be used in the construction of appropriate models for central bank communication </w:t>
      </w:r>
      <w:r w:rsidR="00EA00F5">
        <w:rPr>
          <w:rFonts w:ascii="Times New Roman" w:hAnsi="Times New Roman" w:cs="Times New Roman"/>
          <w:sz w:val="24"/>
          <w:szCs w:val="24"/>
          <w:lang w:val="en-GB"/>
        </w:rPr>
        <w:t>in other developing countries.</w:t>
      </w:r>
    </w:p>
    <w:p w14:paraId="6D2DE023" w14:textId="77777777" w:rsidR="0084160A" w:rsidRPr="003C4C17" w:rsidRDefault="005A0DC9"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The work is structured as follows. In </w:t>
      </w:r>
      <w:r w:rsidR="00F2544A">
        <w:rPr>
          <w:rFonts w:ascii="Times New Roman" w:hAnsi="Times New Roman" w:cs="Times New Roman"/>
          <w:b/>
          <w:bCs/>
          <w:sz w:val="24"/>
          <w:szCs w:val="24"/>
          <w:lang w:val="en-GB"/>
        </w:rPr>
        <w:t>Section</w:t>
      </w:r>
      <w:r w:rsidRPr="00957336">
        <w:rPr>
          <w:rFonts w:ascii="Times New Roman" w:hAnsi="Times New Roman" w:cs="Times New Roman"/>
          <w:b/>
          <w:bCs/>
          <w:sz w:val="24"/>
          <w:szCs w:val="24"/>
          <w:lang w:val="en-GB"/>
        </w:rPr>
        <w:t xml:space="preserve"> 1</w:t>
      </w:r>
      <w:r w:rsidRPr="00957336">
        <w:rPr>
          <w:rFonts w:ascii="Times New Roman" w:hAnsi="Times New Roman" w:cs="Times New Roman"/>
          <w:sz w:val="24"/>
          <w:szCs w:val="24"/>
          <w:lang w:val="en-GB"/>
        </w:rPr>
        <w:t xml:space="preserve">, we assess the current level of predictability of decisions separately for professional analysts and for the money market, comparing it in terms of analysts with central banks at a comparable stage of inflation targeting. On the basis of the observations made and the approaches available in the literature, we form hypotheses on the possible causes of monetary policy surprises. In </w:t>
      </w:r>
      <w:r w:rsidR="00F2544A">
        <w:rPr>
          <w:rFonts w:ascii="Times New Roman" w:hAnsi="Times New Roman" w:cs="Times New Roman"/>
          <w:b/>
          <w:bCs/>
          <w:sz w:val="24"/>
          <w:szCs w:val="24"/>
          <w:lang w:val="en-GB"/>
        </w:rPr>
        <w:t>Section</w:t>
      </w:r>
      <w:r w:rsidRPr="00957336">
        <w:rPr>
          <w:rFonts w:ascii="Times New Roman" w:hAnsi="Times New Roman" w:cs="Times New Roman"/>
          <w:b/>
          <w:bCs/>
          <w:sz w:val="24"/>
          <w:szCs w:val="24"/>
          <w:lang w:val="en-GB"/>
        </w:rPr>
        <w:t>s 2–</w:t>
      </w:r>
      <w:r w:rsidR="00F64FEC">
        <w:rPr>
          <w:rFonts w:ascii="Times New Roman" w:hAnsi="Times New Roman" w:cs="Times New Roman"/>
          <w:b/>
          <w:bCs/>
          <w:sz w:val="24"/>
          <w:szCs w:val="24"/>
          <w:lang w:val="en-GB"/>
        </w:rPr>
        <w:t>4</w:t>
      </w:r>
      <w:r w:rsidRPr="00957336">
        <w:rPr>
          <w:rFonts w:ascii="Times New Roman" w:hAnsi="Times New Roman" w:cs="Times New Roman"/>
          <w:sz w:val="24"/>
          <w:szCs w:val="24"/>
          <w:lang w:val="en-GB"/>
        </w:rPr>
        <w:t xml:space="preserve">, we build models and test our hypotheses. </w:t>
      </w:r>
      <w:r w:rsidR="00F2544A">
        <w:rPr>
          <w:rFonts w:ascii="Times New Roman" w:hAnsi="Times New Roman" w:cs="Times New Roman"/>
          <w:b/>
          <w:bCs/>
          <w:sz w:val="24"/>
          <w:szCs w:val="24"/>
          <w:lang w:val="en-GB"/>
        </w:rPr>
        <w:t>Section</w:t>
      </w:r>
      <w:r w:rsidRPr="00957336">
        <w:rPr>
          <w:rFonts w:ascii="Times New Roman" w:hAnsi="Times New Roman" w:cs="Times New Roman"/>
          <w:b/>
          <w:bCs/>
          <w:sz w:val="24"/>
          <w:szCs w:val="24"/>
          <w:lang w:val="en-GB"/>
        </w:rPr>
        <w:t xml:space="preserve"> </w:t>
      </w:r>
      <w:r w:rsidR="00F64FEC">
        <w:rPr>
          <w:rFonts w:ascii="Times New Roman" w:hAnsi="Times New Roman" w:cs="Times New Roman"/>
          <w:b/>
          <w:bCs/>
          <w:sz w:val="24"/>
          <w:szCs w:val="24"/>
          <w:lang w:val="en-GB"/>
        </w:rPr>
        <w:t>5</w:t>
      </w:r>
      <w:r w:rsidRPr="00957336">
        <w:rPr>
          <w:rFonts w:ascii="Times New Roman" w:hAnsi="Times New Roman" w:cs="Times New Roman"/>
          <w:sz w:val="24"/>
          <w:szCs w:val="24"/>
          <w:lang w:val="en-GB"/>
        </w:rPr>
        <w:t xml:space="preserve"> contains recommendations to improve communication and the general conclusions of the work. </w:t>
      </w:r>
    </w:p>
    <w:p w14:paraId="13FC94CE" w14:textId="3BD0FFF0" w:rsidR="006E5E07" w:rsidRPr="003C4C17" w:rsidRDefault="002600E7" w:rsidP="00161FDC">
      <w:pPr>
        <w:pStyle w:val="1"/>
        <w:rPr>
          <w:rFonts w:ascii="Times New Roman" w:hAnsi="Times New Roman" w:cs="Times New Roman"/>
          <w:lang w:val="en-US"/>
        </w:rPr>
      </w:pPr>
      <w:bookmarkStart w:id="1" w:name="_Toc93918811"/>
      <w:r w:rsidRPr="00957336">
        <w:rPr>
          <w:rFonts w:ascii="Times New Roman" w:hAnsi="Times New Roman" w:cs="Times New Roman"/>
          <w:lang w:val="en-GB"/>
        </w:rPr>
        <w:t>1. Bank of Russia monetary policy surprise data and formulation of hypotheses</w:t>
      </w:r>
      <w:bookmarkEnd w:id="1"/>
    </w:p>
    <w:p w14:paraId="5BE56080" w14:textId="77777777" w:rsidR="00A16854" w:rsidRPr="003C4C17" w:rsidRDefault="00A605F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In this paper, we study the following types of monetary policy surprises:</w:t>
      </w:r>
    </w:p>
    <w:p w14:paraId="09B3FB26" w14:textId="77777777" w:rsidR="005037CA" w:rsidRPr="003C4C17" w:rsidRDefault="00A16854"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(1) Surprises for professional analysts. A surprise occurs when a minority of experts were able to correctly predict the decision of the central bank.</w:t>
      </w:r>
    </w:p>
    <w:p w14:paraId="58B6A2D1" w14:textId="77777777" w:rsidR="00A16854" w:rsidRPr="003C4C17" w:rsidRDefault="005037CA"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(2) Surprises for financial markets. A surprise occurs if the rates in financial markets are significantly adjusted within a short period of time follo</w:t>
      </w:r>
      <w:r w:rsidR="00EA00F5">
        <w:rPr>
          <w:rFonts w:ascii="Times New Roman" w:hAnsi="Times New Roman" w:cs="Times New Roman"/>
          <w:sz w:val="24"/>
          <w:szCs w:val="24"/>
          <w:lang w:val="en-GB"/>
        </w:rPr>
        <w:t>wing a central bank decision.</w:t>
      </w:r>
    </w:p>
    <w:p w14:paraId="719106BC" w14:textId="77777777" w:rsidR="00016564" w:rsidRPr="003C4C17" w:rsidRDefault="005037CA" w:rsidP="00161FDC">
      <w:pPr>
        <w:ind w:firstLine="426"/>
        <w:rPr>
          <w:rFonts w:ascii="Times New Roman" w:hAnsi="Times New Roman" w:cs="Times New Roman"/>
          <w:sz w:val="24"/>
          <w:lang w:val="en-US"/>
        </w:rPr>
      </w:pPr>
      <w:r w:rsidRPr="00957336">
        <w:rPr>
          <w:rFonts w:ascii="Times New Roman" w:hAnsi="Times New Roman" w:cs="Times New Roman"/>
          <w:sz w:val="24"/>
          <w:lang w:val="en-GB"/>
        </w:rPr>
        <w:t xml:space="preserve">We consider the data for each group of surprises individually. </w:t>
      </w:r>
    </w:p>
    <w:p w14:paraId="63BC6031" w14:textId="686A1F0B" w:rsidR="00DC27DD" w:rsidRPr="003C4C17" w:rsidRDefault="002600E7" w:rsidP="00161FDC">
      <w:pPr>
        <w:pStyle w:val="2"/>
        <w:rPr>
          <w:rFonts w:ascii="Times New Roman" w:hAnsi="Times New Roman" w:cs="Times New Roman"/>
          <w:lang w:val="en-US"/>
        </w:rPr>
      </w:pPr>
      <w:bookmarkStart w:id="2" w:name="_Toc93918812"/>
      <w:r w:rsidRPr="00957336">
        <w:rPr>
          <w:rFonts w:ascii="Times New Roman" w:hAnsi="Times New Roman" w:cs="Times New Roman"/>
          <w:lang w:val="en-GB"/>
        </w:rPr>
        <w:t>1.1. Surprises for professional analysts</w:t>
      </w:r>
      <w:bookmarkEnd w:id="2"/>
    </w:p>
    <w:p w14:paraId="4CC3286B" w14:textId="77777777" w:rsidR="00350F1E" w:rsidRPr="003C4C17" w:rsidRDefault="00824EA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We evaluate surprises for professional analysts (that is, the share of analysts who correctly predicted the Bank of Russia’s key rate decision) according to Bloomberg surveys. A similar approach is used, for example, in the work of </w:t>
      </w:r>
      <w:proofErr w:type="spellStart"/>
      <w:r w:rsidRPr="00957336">
        <w:rPr>
          <w:rFonts w:ascii="Times New Roman" w:hAnsi="Times New Roman" w:cs="Times New Roman"/>
          <w:sz w:val="24"/>
          <w:szCs w:val="24"/>
          <w:lang w:val="en-GB"/>
        </w:rPr>
        <w:t>Grigoli</w:t>
      </w:r>
      <w:proofErr w:type="spellEnd"/>
      <w:r w:rsidRPr="00957336">
        <w:rPr>
          <w:rFonts w:ascii="Times New Roman" w:hAnsi="Times New Roman" w:cs="Times New Roman"/>
          <w:sz w:val="24"/>
          <w:szCs w:val="24"/>
          <w:lang w:val="en-GB"/>
        </w:rPr>
        <w:t xml:space="preserve">, </w:t>
      </w:r>
      <w:proofErr w:type="spellStart"/>
      <w:r w:rsidRPr="00957336">
        <w:rPr>
          <w:rFonts w:ascii="Times New Roman" w:hAnsi="Times New Roman" w:cs="Times New Roman"/>
          <w:sz w:val="24"/>
          <w:szCs w:val="24"/>
          <w:lang w:val="en-GB"/>
        </w:rPr>
        <w:t>Gruss</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Lizarazo</w:t>
      </w:r>
      <w:proofErr w:type="spellEnd"/>
      <w:r w:rsidRPr="00957336">
        <w:rPr>
          <w:rFonts w:ascii="Times New Roman" w:hAnsi="Times New Roman" w:cs="Times New Roman"/>
          <w:sz w:val="24"/>
          <w:szCs w:val="24"/>
          <w:lang w:val="en-GB"/>
        </w:rPr>
        <w:t xml:space="preserve"> (2020). </w:t>
      </w:r>
    </w:p>
    <w:p w14:paraId="75F26AEF" w14:textId="77777777" w:rsidR="006C046D" w:rsidRPr="003C4C17" w:rsidRDefault="00824EA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 The Bank of Russia moved to inflation targeting starting in 2015. Thus, the most volatile period of 2014 remains outside our study. </w:t>
      </w:r>
    </w:p>
    <w:p w14:paraId="6FFD3966" w14:textId="77777777" w:rsidR="00DC27DD" w:rsidRPr="003C4C17" w:rsidRDefault="006C046D" w:rsidP="00161FDC">
      <w:pPr>
        <w:ind w:firstLine="426"/>
        <w:jc w:val="both"/>
        <w:rPr>
          <w:rFonts w:ascii="Times New Roman" w:hAnsi="Times New Roman" w:cs="Times New Roman"/>
          <w:sz w:val="24"/>
          <w:szCs w:val="24"/>
          <w:lang w:val="en-US"/>
        </w:rPr>
      </w:pPr>
      <w:r w:rsidRPr="008F25BA">
        <w:rPr>
          <w:rFonts w:ascii="Times New Roman" w:hAnsi="Times New Roman" w:cs="Times New Roman"/>
          <w:sz w:val="24"/>
          <w:szCs w:val="24"/>
          <w:lang w:val="en-GB"/>
        </w:rPr>
        <w:t>In the 2015–2021 period, on average, 3</w:t>
      </w:r>
      <w:r w:rsidR="00175318" w:rsidRPr="008F25BA">
        <w:rPr>
          <w:rFonts w:ascii="Times New Roman" w:hAnsi="Times New Roman" w:cs="Times New Roman"/>
          <w:sz w:val="24"/>
          <w:szCs w:val="24"/>
          <w:lang w:val="en-GB"/>
        </w:rPr>
        <w:t>2</w:t>
      </w:r>
      <w:r w:rsidRPr="008F25BA">
        <w:rPr>
          <w:rFonts w:ascii="Times New Roman" w:hAnsi="Times New Roman" w:cs="Times New Roman"/>
          <w:sz w:val="24"/>
          <w:szCs w:val="24"/>
          <w:lang w:val="en-GB"/>
        </w:rPr>
        <w:t>.9% of analysts in the Bloomberg survey could not correctly predict the Bank of Russia’s key rate decisions.</w:t>
      </w:r>
      <w:r w:rsidRPr="00957336">
        <w:rPr>
          <w:rFonts w:ascii="Times New Roman" w:hAnsi="Times New Roman" w:cs="Times New Roman"/>
          <w:sz w:val="24"/>
          <w:szCs w:val="24"/>
          <w:lang w:val="en-GB"/>
        </w:rPr>
        <w:t xml:space="preserve"> </w:t>
      </w:r>
    </w:p>
    <w:p w14:paraId="608FF184" w14:textId="77777777" w:rsidR="00DC27DD" w:rsidRPr="003C4C17" w:rsidRDefault="00DC27DD"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 comparison with other countries is shown in </w:t>
      </w:r>
      <w:r w:rsidRPr="00957336">
        <w:rPr>
          <w:rFonts w:ascii="Times New Roman" w:hAnsi="Times New Roman" w:cs="Times New Roman"/>
          <w:sz w:val="24"/>
          <w:szCs w:val="24"/>
          <w:highlight w:val="lightGray"/>
          <w:lang w:val="en-GB"/>
        </w:rPr>
        <w:t>Figure 1</w:t>
      </w:r>
      <w:r w:rsidRPr="00957336">
        <w:rPr>
          <w:rFonts w:ascii="Times New Roman" w:hAnsi="Times New Roman" w:cs="Times New Roman"/>
          <w:sz w:val="24"/>
          <w:szCs w:val="24"/>
          <w:lang w:val="en-GB"/>
        </w:rPr>
        <w:t>. To account for the effect of the duration of experience under inflation targeting, we have taken data for the first six years of the regime from each of the central banks included. As can be seen in the figure, the share of Bank of Russia monetary policy surprises generally corresponded to the average for developing countries, while being significantly higher than that of developed countries (the ECB and the US Federal Reserve). The most unpredictable central banks at the stage of the establishment of inflation targeting regimes were the National Bank of Ukraine and the Central Bank of Brazil. It can be assumed that the high unpredictability of decisions as a whole is characteristic of the stage of the establishment of inflation targeting regimes, when central banks are still only adjusting their</w:t>
      </w:r>
      <w:r w:rsidR="00EA00F5">
        <w:rPr>
          <w:rFonts w:ascii="Times New Roman" w:hAnsi="Times New Roman" w:cs="Times New Roman"/>
          <w:sz w:val="24"/>
          <w:szCs w:val="24"/>
          <w:lang w:val="en-GB"/>
        </w:rPr>
        <w:t xml:space="preserve"> communication with the market.</w:t>
      </w:r>
    </w:p>
    <w:p w14:paraId="0D3151B6" w14:textId="77777777" w:rsidR="00303F43" w:rsidRDefault="00303F43">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38187727" w14:textId="77777777" w:rsidR="00DC27DD" w:rsidRDefault="00DC27DD" w:rsidP="00161FDC">
      <w:pPr>
        <w:ind w:firstLine="426"/>
        <w:jc w:val="both"/>
        <w:rPr>
          <w:rFonts w:ascii="Times New Roman" w:hAnsi="Times New Roman" w:cs="Times New Roman"/>
          <w:b/>
          <w:bCs/>
          <w:sz w:val="24"/>
          <w:szCs w:val="24"/>
          <w:lang w:val="en-GB"/>
        </w:rPr>
      </w:pPr>
      <w:r w:rsidRPr="00957336">
        <w:rPr>
          <w:rFonts w:ascii="Times New Roman" w:hAnsi="Times New Roman" w:cs="Times New Roman"/>
          <w:b/>
          <w:bCs/>
          <w:sz w:val="24"/>
          <w:szCs w:val="24"/>
          <w:lang w:val="en-GB"/>
        </w:rPr>
        <w:lastRenderedPageBreak/>
        <w:t xml:space="preserve">Figure 1. </w:t>
      </w:r>
      <w:r w:rsidRPr="00957336">
        <w:rPr>
          <w:rFonts w:ascii="Times New Roman" w:hAnsi="Times New Roman" w:cs="Times New Roman"/>
          <w:sz w:val="24"/>
          <w:szCs w:val="24"/>
          <w:lang w:val="en-GB"/>
        </w:rPr>
        <w:t>Frequency of monetary policy surprises in the first years after the start of an inflation targeting regime</w:t>
      </w:r>
      <w:r w:rsidRPr="00957336">
        <w:rPr>
          <w:rFonts w:ascii="Times New Roman" w:hAnsi="Times New Roman" w:cs="Times New Roman"/>
          <w:b/>
          <w:bCs/>
          <w:sz w:val="24"/>
          <w:szCs w:val="24"/>
          <w:lang w:val="en-GB"/>
        </w:rPr>
        <w:t xml:space="preserve"> </w:t>
      </w:r>
    </w:p>
    <w:p w14:paraId="1D9FEA50" w14:textId="77777777" w:rsidR="0023500D" w:rsidRPr="00161FDC" w:rsidRDefault="008C5416" w:rsidP="00161FDC">
      <w:pPr>
        <w:jc w:val="both"/>
        <w:rPr>
          <w:rFonts w:ascii="Times New Roman" w:hAnsi="Times New Roman" w:cs="Times New Roman"/>
          <w:b/>
          <w:bCs/>
          <w:sz w:val="24"/>
          <w:szCs w:val="24"/>
          <w:lang w:val="en-GB"/>
        </w:rPr>
      </w:pPr>
      <w:r>
        <w:rPr>
          <w:rFonts w:ascii="Times New Roman" w:hAnsi="Times New Roman" w:cs="Times New Roman"/>
          <w:b/>
          <w:bCs/>
          <w:noProof/>
          <w:sz w:val="24"/>
          <w:szCs w:val="24"/>
          <w:lang w:eastAsia="ru-RU"/>
        </w:rPr>
        <w:drawing>
          <wp:inline distT="0" distB="0" distL="0" distR="0" wp14:anchorId="7C7334B9" wp14:editId="6ABAA041">
            <wp:extent cx="5669915" cy="2602230"/>
            <wp:effectExtent l="0" t="0" r="6985" b="762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AECBC0F"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Periods analysed:</w:t>
      </w:r>
    </w:p>
    <w:p w14:paraId="06F73962"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National Bank of Ukraine: 2015–2021</w:t>
      </w:r>
    </w:p>
    <w:p w14:paraId="55612557"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Central Bank of Brazil: 1995–2005</w:t>
      </w:r>
    </w:p>
    <w:p w14:paraId="0AE2520D"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National Bank of Kazakhstan: 2016–2021</w:t>
      </w:r>
    </w:p>
    <w:p w14:paraId="27726F3A"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Bank of Indonesia: 2005–2011</w:t>
      </w:r>
    </w:p>
    <w:p w14:paraId="6C21C7E1"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National Bank of Romania: 2006–20</w:t>
      </w:r>
      <w:r w:rsidR="00175318">
        <w:rPr>
          <w:rFonts w:ascii="Times New Roman" w:hAnsi="Times New Roman" w:cs="Times New Roman"/>
          <w:sz w:val="18"/>
          <w:szCs w:val="18"/>
          <w:lang w:val="en-GB"/>
        </w:rPr>
        <w:t>12</w:t>
      </w:r>
    </w:p>
    <w:p w14:paraId="66FDEB56"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Bank of Russia: 2015–2021</w:t>
      </w:r>
    </w:p>
    <w:p w14:paraId="363A31F6"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 xml:space="preserve">South African Reserve Bank: 2001–2007 </w:t>
      </w:r>
    </w:p>
    <w:p w14:paraId="719B7D89"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Reserve Bank of India: 2016–2021</w:t>
      </w:r>
    </w:p>
    <w:p w14:paraId="752BE26F"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Central Bank of Chile: 2001–2007</w:t>
      </w:r>
    </w:p>
    <w:p w14:paraId="2F9AAB4B" w14:textId="77777777" w:rsidR="00DC27DD" w:rsidRPr="003C4C17" w:rsidRDefault="00DC27DD" w:rsidP="00161FDC">
      <w:pPr>
        <w:ind w:firstLine="425"/>
        <w:contextualSpacing/>
        <w:jc w:val="both"/>
        <w:rPr>
          <w:rFonts w:ascii="Times New Roman" w:hAnsi="Times New Roman" w:cs="Times New Roman"/>
          <w:sz w:val="18"/>
          <w:szCs w:val="18"/>
          <w:lang w:val="en-US"/>
        </w:rPr>
      </w:pPr>
      <w:proofErr w:type="spellStart"/>
      <w:r w:rsidRPr="00957336">
        <w:rPr>
          <w:rFonts w:ascii="Times New Roman" w:hAnsi="Times New Roman" w:cs="Times New Roman"/>
          <w:sz w:val="18"/>
          <w:szCs w:val="18"/>
          <w:lang w:val="en-GB"/>
        </w:rPr>
        <w:t>Norges</w:t>
      </w:r>
      <w:proofErr w:type="spellEnd"/>
      <w:r w:rsidRPr="00957336">
        <w:rPr>
          <w:rFonts w:ascii="Times New Roman" w:hAnsi="Times New Roman" w:cs="Times New Roman"/>
          <w:sz w:val="18"/>
          <w:szCs w:val="18"/>
          <w:lang w:val="en-GB"/>
        </w:rPr>
        <w:t xml:space="preserve"> Bank: 2003–2009</w:t>
      </w:r>
    </w:p>
    <w:p w14:paraId="5BAA3689" w14:textId="77777777" w:rsidR="00DC27DD" w:rsidRPr="003C4C17"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E</w:t>
      </w:r>
      <w:r w:rsidR="00175318">
        <w:rPr>
          <w:rFonts w:ascii="Times New Roman" w:hAnsi="Times New Roman" w:cs="Times New Roman"/>
          <w:sz w:val="18"/>
          <w:szCs w:val="18"/>
          <w:lang w:val="en-GB"/>
        </w:rPr>
        <w:t>uropean Central Bank</w:t>
      </w:r>
      <w:r w:rsidRPr="00957336">
        <w:rPr>
          <w:rFonts w:ascii="Times New Roman" w:hAnsi="Times New Roman" w:cs="Times New Roman"/>
          <w:sz w:val="18"/>
          <w:szCs w:val="18"/>
          <w:lang w:val="en-GB"/>
        </w:rPr>
        <w:t>: 2000–2006</w:t>
      </w:r>
    </w:p>
    <w:p w14:paraId="2BFAFAE4" w14:textId="77777777" w:rsidR="00161FDC" w:rsidRPr="00161FDC" w:rsidRDefault="00DC27DD" w:rsidP="00161FDC">
      <w:pPr>
        <w:ind w:firstLine="425"/>
        <w:contextualSpacing/>
        <w:jc w:val="both"/>
        <w:rPr>
          <w:rFonts w:ascii="Times New Roman" w:hAnsi="Times New Roman" w:cs="Times New Roman"/>
          <w:sz w:val="18"/>
          <w:szCs w:val="18"/>
          <w:lang w:val="en-US"/>
        </w:rPr>
      </w:pPr>
      <w:r w:rsidRPr="00957336">
        <w:rPr>
          <w:rFonts w:ascii="Times New Roman" w:hAnsi="Times New Roman" w:cs="Times New Roman"/>
          <w:sz w:val="18"/>
          <w:szCs w:val="18"/>
          <w:lang w:val="en-GB"/>
        </w:rPr>
        <w:t xml:space="preserve">US Federal Reserve: 1998–2004 </w:t>
      </w:r>
    </w:p>
    <w:p w14:paraId="5677BD7D" w14:textId="77777777" w:rsidR="00156F36" w:rsidRPr="00161FDC" w:rsidRDefault="00156F36" w:rsidP="00161FDC">
      <w:pPr>
        <w:ind w:firstLine="426"/>
        <w:jc w:val="both"/>
        <w:rPr>
          <w:rFonts w:ascii="Times New Roman" w:hAnsi="Times New Roman" w:cs="Times New Roman"/>
          <w:i/>
          <w:szCs w:val="24"/>
          <w:lang w:val="en-US"/>
        </w:rPr>
      </w:pPr>
      <w:r w:rsidRPr="00161FDC">
        <w:rPr>
          <w:rFonts w:ascii="Times New Roman" w:hAnsi="Times New Roman" w:cs="Times New Roman"/>
          <w:i/>
          <w:iCs/>
          <w:szCs w:val="24"/>
          <w:lang w:val="en-GB"/>
        </w:rPr>
        <w:t>Source: Bloomberg</w:t>
      </w:r>
      <w:r w:rsidR="003C4C17" w:rsidRPr="00161FDC">
        <w:rPr>
          <w:rFonts w:ascii="Times New Roman" w:hAnsi="Times New Roman" w:cs="Times New Roman"/>
          <w:i/>
          <w:iCs/>
          <w:szCs w:val="24"/>
          <w:lang w:val="en-GB"/>
        </w:rPr>
        <w:t>.</w:t>
      </w:r>
      <w:r w:rsidRPr="00161FDC">
        <w:rPr>
          <w:rFonts w:ascii="Times New Roman" w:hAnsi="Times New Roman" w:cs="Times New Roman"/>
          <w:i/>
          <w:iCs/>
          <w:szCs w:val="24"/>
          <w:lang w:val="en-GB"/>
        </w:rPr>
        <w:t xml:space="preserve"> </w:t>
      </w:r>
    </w:p>
    <w:p w14:paraId="4AAD5B3F" w14:textId="77777777" w:rsidR="00FB1BC1" w:rsidRPr="003C4C17" w:rsidRDefault="00DC27DD"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In analysing the predictability of the Bank of Russia’s decisions, we divide by type of event.</w:t>
      </w:r>
    </w:p>
    <w:p w14:paraId="77925CDF" w14:textId="77777777" w:rsidR="00DC27DD" w:rsidRPr="003C4C17" w:rsidRDefault="00FB1BC1"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First of all, by the principle of maintaining or changing the rate. Were analysts equally mistaken in the case of a rate change and its remaining unchanged? These data are presented in </w:t>
      </w:r>
      <w:r w:rsidRPr="00957336">
        <w:rPr>
          <w:rFonts w:ascii="Times New Roman" w:hAnsi="Times New Roman" w:cs="Times New Roman"/>
          <w:sz w:val="24"/>
          <w:szCs w:val="24"/>
          <w:highlight w:val="lightGray"/>
          <w:lang w:val="en-GB"/>
        </w:rPr>
        <w:t>Figure 2</w:t>
      </w:r>
      <w:r w:rsidRPr="00957336">
        <w:rPr>
          <w:rFonts w:ascii="Times New Roman" w:hAnsi="Times New Roman" w:cs="Times New Roman"/>
          <w:sz w:val="24"/>
          <w:szCs w:val="24"/>
          <w:lang w:val="en-GB"/>
        </w:rPr>
        <w:t xml:space="preserve">. According to the results for </w:t>
      </w:r>
      <w:r w:rsidRPr="008F25BA">
        <w:rPr>
          <w:rFonts w:ascii="Times New Roman" w:hAnsi="Times New Roman" w:cs="Times New Roman"/>
          <w:sz w:val="24"/>
          <w:szCs w:val="24"/>
          <w:lang w:val="en-GB"/>
        </w:rPr>
        <w:t>2015–2021, analysts are significantly more likely to make mistakes when the Bank of Russia changes the key rate (on average, 4</w:t>
      </w:r>
      <w:r w:rsidR="00175318" w:rsidRPr="008F25BA">
        <w:rPr>
          <w:rFonts w:ascii="Times New Roman" w:hAnsi="Times New Roman" w:cs="Times New Roman"/>
          <w:sz w:val="24"/>
          <w:szCs w:val="24"/>
          <w:lang w:val="en-GB"/>
        </w:rPr>
        <w:t>6.27</w:t>
      </w:r>
      <w:r w:rsidRPr="008F25BA">
        <w:rPr>
          <w:rFonts w:ascii="Times New Roman" w:hAnsi="Times New Roman" w:cs="Times New Roman"/>
          <w:sz w:val="24"/>
          <w:szCs w:val="24"/>
          <w:lang w:val="en-GB"/>
        </w:rPr>
        <w:t>% of analysts could not correctly predict a change in the rate). Decisions to maintain the rate are much easier to predict. On average, only 13.70% of analysts make mistakes. Frequent rate revisions may indicate increased macroecon</w:t>
      </w:r>
      <w:r w:rsidR="00EA00F5" w:rsidRPr="008F25BA">
        <w:rPr>
          <w:rFonts w:ascii="Times New Roman" w:hAnsi="Times New Roman" w:cs="Times New Roman"/>
          <w:sz w:val="24"/>
          <w:szCs w:val="24"/>
          <w:lang w:val="en-GB"/>
        </w:rPr>
        <w:t>omic and financial uncertainty.</w:t>
      </w:r>
    </w:p>
    <w:p w14:paraId="4501C0CF" w14:textId="77777777" w:rsidR="00303F43" w:rsidRDefault="00303F43">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6F4EB151" w14:textId="77777777" w:rsidR="00DC27DD" w:rsidRDefault="00DC27DD" w:rsidP="00161FDC">
      <w:pPr>
        <w:ind w:firstLine="426"/>
        <w:jc w:val="both"/>
        <w:rPr>
          <w:rFonts w:ascii="Times New Roman" w:hAnsi="Times New Roman" w:cs="Times New Roman"/>
          <w:sz w:val="24"/>
          <w:szCs w:val="24"/>
          <w:lang w:val="en-GB"/>
        </w:rPr>
      </w:pPr>
      <w:r w:rsidRPr="00957336">
        <w:rPr>
          <w:rFonts w:ascii="Times New Roman" w:hAnsi="Times New Roman" w:cs="Times New Roman"/>
          <w:b/>
          <w:bCs/>
          <w:sz w:val="24"/>
          <w:szCs w:val="24"/>
          <w:lang w:val="en-GB"/>
        </w:rPr>
        <w:lastRenderedPageBreak/>
        <w:t xml:space="preserve">Figure 2. </w:t>
      </w:r>
      <w:r w:rsidRPr="00957336">
        <w:rPr>
          <w:rFonts w:ascii="Times New Roman" w:hAnsi="Times New Roman" w:cs="Times New Roman"/>
          <w:sz w:val="24"/>
          <w:szCs w:val="24"/>
          <w:lang w:val="en-GB"/>
        </w:rPr>
        <w:t xml:space="preserve">Monetary policy surprises for professional analysts (orange – decisions on changing the rate; grey – decisions on maintaining the rate) </w:t>
      </w:r>
    </w:p>
    <w:p w14:paraId="38F574C0" w14:textId="77777777" w:rsidR="00301F43" w:rsidRPr="003C4C17" w:rsidRDefault="008C5416" w:rsidP="00161FDC">
      <w:pPr>
        <w:jc w:val="both"/>
        <w:rPr>
          <w:rFonts w:ascii="Times New Roman" w:hAnsi="Times New Roman" w:cs="Times New Roman"/>
          <w:sz w:val="24"/>
          <w:szCs w:val="24"/>
          <w:lang w:val="en-US"/>
        </w:rPr>
      </w:pPr>
      <w:r>
        <w:rPr>
          <w:rFonts w:ascii="Times New Roman" w:hAnsi="Times New Roman" w:cs="Times New Roman"/>
          <w:noProof/>
          <w:sz w:val="24"/>
          <w:szCs w:val="24"/>
          <w:lang w:eastAsia="ru-RU"/>
        </w:rPr>
        <w:drawing>
          <wp:inline distT="0" distB="0" distL="0" distR="0" wp14:anchorId="14A2D1FB" wp14:editId="455E4108">
            <wp:extent cx="5669915" cy="2628640"/>
            <wp:effectExtent l="19050" t="0" r="6985"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669915" cy="2628640"/>
                    </a:xfrm>
                    <a:prstGeom prst="rect">
                      <a:avLst/>
                    </a:prstGeom>
                    <a:noFill/>
                    <a:ln w="9525">
                      <a:noFill/>
                      <a:miter lim="800000"/>
                      <a:headEnd/>
                      <a:tailEnd/>
                    </a:ln>
                  </pic:spPr>
                </pic:pic>
              </a:graphicData>
            </a:graphic>
          </wp:inline>
        </w:drawing>
      </w:r>
    </w:p>
    <w:p w14:paraId="3B8CBB33" w14:textId="77777777" w:rsidR="00DC27DD" w:rsidRPr="003C4C17" w:rsidRDefault="00DC27DD" w:rsidP="00161FDC">
      <w:pPr>
        <w:ind w:firstLine="426"/>
        <w:jc w:val="both"/>
        <w:rPr>
          <w:rFonts w:ascii="Times New Roman" w:hAnsi="Times New Roman" w:cs="Times New Roman"/>
          <w:i/>
          <w:sz w:val="24"/>
          <w:szCs w:val="24"/>
          <w:lang w:val="en-US"/>
        </w:rPr>
      </w:pPr>
      <w:r w:rsidRPr="00957336">
        <w:rPr>
          <w:rFonts w:ascii="Times New Roman" w:hAnsi="Times New Roman" w:cs="Times New Roman"/>
          <w:i/>
          <w:iCs/>
          <w:sz w:val="24"/>
          <w:szCs w:val="24"/>
          <w:lang w:val="en-GB"/>
        </w:rPr>
        <w:t>Source</w:t>
      </w:r>
      <w:r w:rsidR="003C4C17">
        <w:rPr>
          <w:rFonts w:ascii="Times New Roman" w:hAnsi="Times New Roman" w:cs="Times New Roman"/>
          <w:i/>
          <w:iCs/>
          <w:sz w:val="24"/>
          <w:szCs w:val="24"/>
          <w:lang w:val="en-GB"/>
        </w:rPr>
        <w:t>s</w:t>
      </w:r>
      <w:r w:rsidRPr="00957336">
        <w:rPr>
          <w:rFonts w:ascii="Times New Roman" w:hAnsi="Times New Roman" w:cs="Times New Roman"/>
          <w:i/>
          <w:iCs/>
          <w:sz w:val="24"/>
          <w:szCs w:val="24"/>
          <w:lang w:val="en-GB"/>
        </w:rPr>
        <w:t xml:space="preserve"> Bloomberg, authors’ calculations</w:t>
      </w:r>
      <w:r w:rsidR="003C4C17">
        <w:rPr>
          <w:rFonts w:ascii="Times New Roman" w:hAnsi="Times New Roman" w:cs="Times New Roman"/>
          <w:i/>
          <w:iCs/>
          <w:sz w:val="24"/>
          <w:szCs w:val="24"/>
          <w:lang w:val="en-GB"/>
        </w:rPr>
        <w:t>.</w:t>
      </w:r>
    </w:p>
    <w:p w14:paraId="20F65804" w14:textId="77777777" w:rsidR="00DC27DD" w:rsidRDefault="00DC27DD" w:rsidP="00161FDC">
      <w:pPr>
        <w:ind w:firstLine="426"/>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A second way to divide surprises by event type is by ‘hawkish’ and ‘dovish’ decisions. We consider decisions to reduce the key rate and/or decisions with signals of a future reduction to be ‘dovish’ decisions, while ‘hawkish’ ones are correspondingly decisions on key rate increases and/or decisions with signals of a future increase. Neutral decisions are decisions that give no clear signal of a future decision (data dependent) or signal the need to assess the feasibility of continuing the cycle, or decisions that prepare reversals in policy by stating a strongly changed situation com</w:t>
      </w:r>
      <w:r w:rsidR="00EA00F5">
        <w:rPr>
          <w:rFonts w:ascii="Times New Roman" w:hAnsi="Times New Roman" w:cs="Times New Roman"/>
          <w:sz w:val="24"/>
          <w:szCs w:val="24"/>
          <w:lang w:val="en-GB"/>
        </w:rPr>
        <w:t>pared to the baseline forecast.</w:t>
      </w:r>
    </w:p>
    <w:p w14:paraId="259B45AE" w14:textId="77777777" w:rsidR="00E10CAD" w:rsidRPr="00E10CAD" w:rsidRDefault="00E10CAD" w:rsidP="00161FDC">
      <w:pPr>
        <w:ind w:firstLine="426"/>
        <w:jc w:val="both"/>
        <w:rPr>
          <w:rFonts w:ascii="Times New Roman" w:hAnsi="Times New Roman" w:cs="Times New Roman"/>
          <w:sz w:val="24"/>
          <w:szCs w:val="24"/>
          <w:lang w:val="en-US"/>
        </w:rPr>
      </w:pPr>
      <w:r w:rsidRPr="006F257A">
        <w:rPr>
          <w:rFonts w:ascii="Times New Roman" w:hAnsi="Times New Roman" w:cs="Times New Roman"/>
          <w:sz w:val="24"/>
          <w:szCs w:val="24"/>
          <w:lang w:val="en-GB"/>
        </w:rPr>
        <w:t>In this comparison, the gap is smaller: analysts make mistakes with ‘dovish’ decisions in 32.16% of cases, on average, in 4</w:t>
      </w:r>
      <w:r w:rsidR="006F257A" w:rsidRPr="006F257A">
        <w:rPr>
          <w:rFonts w:ascii="Times New Roman" w:hAnsi="Times New Roman" w:cs="Times New Roman"/>
          <w:sz w:val="24"/>
          <w:szCs w:val="24"/>
          <w:lang w:val="en-GB"/>
        </w:rPr>
        <w:t>7</w:t>
      </w:r>
      <w:r w:rsidRPr="006F257A">
        <w:rPr>
          <w:rFonts w:ascii="Times New Roman" w:hAnsi="Times New Roman" w:cs="Times New Roman"/>
          <w:sz w:val="24"/>
          <w:szCs w:val="24"/>
          <w:lang w:val="en-GB"/>
        </w:rPr>
        <w:t>.</w:t>
      </w:r>
      <w:r w:rsidR="006F257A" w:rsidRPr="006F257A">
        <w:rPr>
          <w:rFonts w:ascii="Times New Roman" w:hAnsi="Times New Roman" w:cs="Times New Roman"/>
          <w:sz w:val="24"/>
          <w:szCs w:val="24"/>
          <w:lang w:val="en-GB"/>
        </w:rPr>
        <w:t>36</w:t>
      </w:r>
      <w:r w:rsidRPr="006F257A">
        <w:rPr>
          <w:rFonts w:ascii="Times New Roman" w:hAnsi="Times New Roman" w:cs="Times New Roman"/>
          <w:sz w:val="24"/>
          <w:szCs w:val="24"/>
          <w:lang w:val="en-GB"/>
        </w:rPr>
        <w:t>% of cases with ‘hawkish’ decisions.</w:t>
      </w:r>
      <w:r w:rsidRPr="006F257A">
        <w:rPr>
          <w:rFonts w:ascii="Times New Roman" w:hAnsi="Times New Roman" w:cs="Times New Roman"/>
          <w:sz w:val="24"/>
          <w:szCs w:val="24"/>
          <w:lang w:val="en-US"/>
        </w:rPr>
        <w:t xml:space="preserve"> </w:t>
      </w:r>
      <w:r w:rsidR="00662565" w:rsidRPr="006F257A">
        <w:rPr>
          <w:rFonts w:ascii="Times New Roman" w:hAnsi="Times New Roman" w:cs="Times New Roman"/>
          <w:sz w:val="24"/>
          <w:szCs w:val="24"/>
          <w:lang w:val="en-US"/>
        </w:rPr>
        <w:t xml:space="preserve">We attribute this difference to the fact, that almost all our sample is a one big ‘dovish’ cycle from 17.00% in January 2015 to </w:t>
      </w:r>
      <w:r w:rsidR="00C478F5" w:rsidRPr="006F257A">
        <w:rPr>
          <w:rFonts w:ascii="Times New Roman" w:hAnsi="Times New Roman" w:cs="Times New Roman"/>
          <w:sz w:val="24"/>
          <w:szCs w:val="24"/>
          <w:lang w:val="en-US"/>
        </w:rPr>
        <w:t>4.25% in 2020</w:t>
      </w:r>
      <w:r w:rsidR="002A5A8C" w:rsidRPr="006F257A">
        <w:rPr>
          <w:rFonts w:ascii="Times New Roman" w:hAnsi="Times New Roman" w:cs="Times New Roman"/>
          <w:sz w:val="24"/>
          <w:szCs w:val="24"/>
          <w:lang w:val="en-US"/>
        </w:rPr>
        <w:t xml:space="preserve"> (37 decisions overall)</w:t>
      </w:r>
      <w:r w:rsidR="00662565" w:rsidRPr="006F257A">
        <w:rPr>
          <w:rFonts w:ascii="Times New Roman" w:hAnsi="Times New Roman" w:cs="Times New Roman"/>
          <w:sz w:val="24"/>
          <w:szCs w:val="24"/>
          <w:lang w:val="en-US"/>
        </w:rPr>
        <w:t>.</w:t>
      </w:r>
      <w:r w:rsidR="00C478F5" w:rsidRPr="006F257A">
        <w:rPr>
          <w:rFonts w:ascii="Times New Roman" w:hAnsi="Times New Roman" w:cs="Times New Roman"/>
          <w:sz w:val="24"/>
          <w:szCs w:val="24"/>
          <w:lang w:val="en-US"/>
        </w:rPr>
        <w:t xml:space="preserve"> The ‘hawkish’ cycles both in 2018-2019 and 2021 were much shorter</w:t>
      </w:r>
      <w:r w:rsidR="002A5A8C" w:rsidRPr="006F257A">
        <w:rPr>
          <w:rFonts w:ascii="Times New Roman" w:hAnsi="Times New Roman" w:cs="Times New Roman"/>
          <w:sz w:val="24"/>
          <w:szCs w:val="24"/>
          <w:lang w:val="en-US"/>
        </w:rPr>
        <w:t xml:space="preserve"> (1</w:t>
      </w:r>
      <w:r w:rsidR="006F257A" w:rsidRPr="006F257A">
        <w:rPr>
          <w:rFonts w:ascii="Times New Roman" w:hAnsi="Times New Roman" w:cs="Times New Roman"/>
          <w:sz w:val="24"/>
          <w:szCs w:val="24"/>
          <w:lang w:val="en-US"/>
        </w:rPr>
        <w:t>2</w:t>
      </w:r>
      <w:r w:rsidR="002A5A8C" w:rsidRPr="006F257A">
        <w:rPr>
          <w:rFonts w:ascii="Times New Roman" w:hAnsi="Times New Roman" w:cs="Times New Roman"/>
          <w:sz w:val="24"/>
          <w:szCs w:val="24"/>
          <w:lang w:val="en-US"/>
        </w:rPr>
        <w:t xml:space="preserve"> decisions)</w:t>
      </w:r>
      <w:r w:rsidR="00C478F5" w:rsidRPr="006F257A">
        <w:rPr>
          <w:rFonts w:ascii="Times New Roman" w:hAnsi="Times New Roman" w:cs="Times New Roman"/>
          <w:sz w:val="24"/>
          <w:szCs w:val="24"/>
          <w:lang w:val="en-US"/>
        </w:rPr>
        <w:t xml:space="preserve"> and </w:t>
      </w:r>
      <w:r w:rsidR="002A5A8C" w:rsidRPr="006F257A">
        <w:rPr>
          <w:rFonts w:ascii="Times New Roman" w:hAnsi="Times New Roman" w:cs="Times New Roman"/>
          <w:sz w:val="24"/>
          <w:szCs w:val="24"/>
          <w:lang w:val="en-US"/>
        </w:rPr>
        <w:t>therefore more difficult</w:t>
      </w:r>
      <w:r w:rsidR="00C478F5" w:rsidRPr="006F257A">
        <w:rPr>
          <w:rFonts w:ascii="Times New Roman" w:hAnsi="Times New Roman" w:cs="Times New Roman"/>
          <w:sz w:val="24"/>
          <w:szCs w:val="24"/>
          <w:lang w:val="en-US"/>
        </w:rPr>
        <w:t xml:space="preserve"> to predict.</w:t>
      </w:r>
      <w:r w:rsidR="00C478F5">
        <w:rPr>
          <w:rFonts w:ascii="Times New Roman" w:hAnsi="Times New Roman" w:cs="Times New Roman"/>
          <w:sz w:val="24"/>
          <w:szCs w:val="24"/>
          <w:lang w:val="en-US"/>
        </w:rPr>
        <w:t xml:space="preserve"> </w:t>
      </w:r>
      <w:r w:rsidR="00662565">
        <w:rPr>
          <w:rFonts w:ascii="Times New Roman" w:hAnsi="Times New Roman" w:cs="Times New Roman"/>
          <w:sz w:val="24"/>
          <w:szCs w:val="24"/>
          <w:lang w:val="en-US"/>
        </w:rPr>
        <w:t xml:space="preserve"> </w:t>
      </w:r>
    </w:p>
    <w:p w14:paraId="75345CF0" w14:textId="77777777" w:rsidR="000227BE" w:rsidRDefault="000227BE">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50CCEED7" w14:textId="21167287" w:rsidR="00DC27DD" w:rsidRPr="003C4C17" w:rsidRDefault="00DC27DD"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lastRenderedPageBreak/>
        <w:t xml:space="preserve">Figure 3. </w:t>
      </w:r>
      <w:r w:rsidRPr="00957336">
        <w:rPr>
          <w:rFonts w:ascii="Times New Roman" w:hAnsi="Times New Roman" w:cs="Times New Roman"/>
          <w:sz w:val="24"/>
          <w:szCs w:val="24"/>
          <w:lang w:val="en-GB"/>
        </w:rPr>
        <w:t>Monetary policy surprises for professional analysts</w:t>
      </w:r>
      <w:r w:rsidRPr="00957336">
        <w:rPr>
          <w:rFonts w:ascii="Times New Roman" w:hAnsi="Times New Roman" w:cs="Times New Roman"/>
          <w:b/>
          <w:bCs/>
          <w:sz w:val="24"/>
          <w:szCs w:val="24"/>
          <w:lang w:val="en-GB"/>
        </w:rPr>
        <w:t xml:space="preserve"> </w:t>
      </w:r>
      <w:r w:rsidRPr="00957336">
        <w:rPr>
          <w:rFonts w:ascii="Times New Roman" w:hAnsi="Times New Roman" w:cs="Times New Roman"/>
          <w:sz w:val="24"/>
          <w:szCs w:val="24"/>
          <w:lang w:val="en-GB"/>
        </w:rPr>
        <w:t xml:space="preserve">(blue – ‘dovish’ decisions; red – ‘hawkish’ decisions; grey – other) </w:t>
      </w:r>
    </w:p>
    <w:p w14:paraId="60F384A5" w14:textId="77777777" w:rsidR="00DC27DD" w:rsidRPr="00957336" w:rsidRDefault="00500F5C" w:rsidP="00161FDC">
      <w:pPr>
        <w:ind w:left="-709" w:firstLine="709"/>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BF1A83F" wp14:editId="10D058A6">
            <wp:extent cx="5669915" cy="2619797"/>
            <wp:effectExtent l="19050" t="0" r="6985"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669915" cy="2619797"/>
                    </a:xfrm>
                    <a:prstGeom prst="rect">
                      <a:avLst/>
                    </a:prstGeom>
                    <a:noFill/>
                    <a:ln w="9525">
                      <a:noFill/>
                      <a:miter lim="800000"/>
                      <a:headEnd/>
                      <a:tailEnd/>
                    </a:ln>
                  </pic:spPr>
                </pic:pic>
              </a:graphicData>
            </a:graphic>
          </wp:inline>
        </w:drawing>
      </w:r>
    </w:p>
    <w:p w14:paraId="7934A646" w14:textId="77777777" w:rsidR="00DC27DD" w:rsidRPr="003C4C17" w:rsidRDefault="00DC27DD" w:rsidP="00161FDC">
      <w:pPr>
        <w:ind w:firstLine="426"/>
        <w:jc w:val="both"/>
        <w:rPr>
          <w:rFonts w:ascii="Times New Roman" w:hAnsi="Times New Roman" w:cs="Times New Roman"/>
          <w:i/>
          <w:sz w:val="24"/>
          <w:szCs w:val="24"/>
          <w:lang w:val="en-US"/>
        </w:rPr>
      </w:pPr>
      <w:r w:rsidRPr="00957336">
        <w:rPr>
          <w:rFonts w:ascii="Times New Roman" w:hAnsi="Times New Roman" w:cs="Times New Roman"/>
          <w:i/>
          <w:iCs/>
          <w:sz w:val="24"/>
          <w:szCs w:val="24"/>
          <w:lang w:val="en-GB"/>
        </w:rPr>
        <w:t>Source</w:t>
      </w:r>
      <w:r w:rsidR="003C4C17">
        <w:rPr>
          <w:rFonts w:ascii="Times New Roman" w:hAnsi="Times New Roman" w:cs="Times New Roman"/>
          <w:i/>
          <w:iCs/>
          <w:sz w:val="24"/>
          <w:szCs w:val="24"/>
          <w:lang w:val="en-GB"/>
        </w:rPr>
        <w:t>s</w:t>
      </w:r>
      <w:r w:rsidRPr="00957336">
        <w:rPr>
          <w:rFonts w:ascii="Times New Roman" w:hAnsi="Times New Roman" w:cs="Times New Roman"/>
          <w:i/>
          <w:iCs/>
          <w:sz w:val="24"/>
          <w:szCs w:val="24"/>
          <w:lang w:val="en-GB"/>
        </w:rPr>
        <w:t>: Bloomberg, authors’ calculations</w:t>
      </w:r>
      <w:r w:rsidR="003C4C17">
        <w:rPr>
          <w:rFonts w:ascii="Times New Roman" w:hAnsi="Times New Roman" w:cs="Times New Roman"/>
          <w:i/>
          <w:iCs/>
          <w:sz w:val="24"/>
          <w:szCs w:val="24"/>
          <w:lang w:val="en-GB"/>
        </w:rPr>
        <w:t>.</w:t>
      </w:r>
    </w:p>
    <w:p w14:paraId="73DBC0B1" w14:textId="77777777" w:rsidR="00E63871" w:rsidRPr="003C4C17" w:rsidRDefault="00DC27DD"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Since the start of the inflation targeting regime, we have recorded 1</w:t>
      </w:r>
      <w:r w:rsidR="00893432">
        <w:rPr>
          <w:rFonts w:ascii="Times New Roman" w:hAnsi="Times New Roman" w:cs="Times New Roman"/>
          <w:sz w:val="24"/>
          <w:szCs w:val="24"/>
          <w:lang w:val="en-GB"/>
        </w:rPr>
        <w:t>5</w:t>
      </w:r>
      <w:r w:rsidRPr="00957336">
        <w:rPr>
          <w:rFonts w:ascii="Times New Roman" w:hAnsi="Times New Roman" w:cs="Times New Roman"/>
          <w:sz w:val="24"/>
          <w:szCs w:val="24"/>
          <w:lang w:val="en-GB"/>
        </w:rPr>
        <w:t xml:space="preserve"> surprises (cases in which more than 50% of analysts made a mistake in the rate forecast), of which 12 correspond to decisions involving a change in the rate and only 2 to decisions involving its preservation. A detailed list of these surprises is given in </w:t>
      </w:r>
      <w:hyperlink w:anchor="_Приложение_1._Решения" w:history="1">
        <w:r w:rsidRPr="00957336">
          <w:rPr>
            <w:rStyle w:val="a3"/>
            <w:rFonts w:ascii="Times New Roman" w:hAnsi="Times New Roman" w:cs="Times New Roman"/>
            <w:sz w:val="24"/>
            <w:szCs w:val="24"/>
            <w:highlight w:val="lightGray"/>
            <w:lang w:val="en-GB"/>
          </w:rPr>
          <w:t>Annex 1</w:t>
        </w:r>
      </w:hyperlink>
      <w:r w:rsidRPr="00957336">
        <w:rPr>
          <w:rFonts w:ascii="Times New Roman" w:hAnsi="Times New Roman" w:cs="Times New Roman"/>
          <w:sz w:val="24"/>
          <w:szCs w:val="24"/>
          <w:lang w:val="en-GB"/>
        </w:rPr>
        <w:t xml:space="preserve">. </w:t>
      </w:r>
    </w:p>
    <w:p w14:paraId="507C2A7B" w14:textId="77777777" w:rsidR="0037043C" w:rsidRPr="003C4C17" w:rsidRDefault="00E63871"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In 1</w:t>
      </w:r>
      <w:r w:rsidR="00CA0728">
        <w:rPr>
          <w:rFonts w:ascii="Times New Roman" w:hAnsi="Times New Roman" w:cs="Times New Roman"/>
          <w:sz w:val="24"/>
          <w:szCs w:val="24"/>
          <w:lang w:val="en-GB"/>
        </w:rPr>
        <w:t>1</w:t>
      </w:r>
      <w:r w:rsidRPr="00957336">
        <w:rPr>
          <w:rFonts w:ascii="Times New Roman" w:hAnsi="Times New Roman" w:cs="Times New Roman"/>
          <w:sz w:val="24"/>
          <w:szCs w:val="24"/>
          <w:lang w:val="en-GB"/>
        </w:rPr>
        <w:t xml:space="preserve"> cases out of 1</w:t>
      </w:r>
      <w:r w:rsidR="00CA0728">
        <w:rPr>
          <w:rFonts w:ascii="Times New Roman" w:hAnsi="Times New Roman" w:cs="Times New Roman"/>
          <w:sz w:val="24"/>
          <w:szCs w:val="24"/>
          <w:lang w:val="en-GB"/>
        </w:rPr>
        <w:t>5</w:t>
      </w:r>
      <w:r w:rsidRPr="00957336">
        <w:rPr>
          <w:rFonts w:ascii="Times New Roman" w:hAnsi="Times New Roman" w:cs="Times New Roman"/>
          <w:sz w:val="24"/>
          <w:szCs w:val="24"/>
          <w:lang w:val="en-GB"/>
        </w:rPr>
        <w:t xml:space="preserve">, analysts expected the Bank of Russia to be more cautious in its decision-making than it was in the end. This may indicate that there are different reaction functions among analysts and at the Bank of Russia. </w:t>
      </w:r>
    </w:p>
    <w:p w14:paraId="467684FA" w14:textId="3E7CDB89" w:rsidR="00815F53" w:rsidRPr="003C4C17" w:rsidRDefault="00815F53" w:rsidP="00161FDC">
      <w:pPr>
        <w:pStyle w:val="2"/>
        <w:rPr>
          <w:rFonts w:ascii="Times New Roman" w:hAnsi="Times New Roman" w:cs="Times New Roman"/>
          <w:lang w:val="en-US"/>
        </w:rPr>
      </w:pPr>
      <w:bookmarkStart w:id="3" w:name="_Toc93918813"/>
      <w:r w:rsidRPr="00957336">
        <w:rPr>
          <w:rFonts w:ascii="Times New Roman" w:hAnsi="Times New Roman" w:cs="Times New Roman"/>
          <w:lang w:val="en-GB"/>
        </w:rPr>
        <w:t>1.2. Surprises for financial markets</w:t>
      </w:r>
      <w:bookmarkEnd w:id="3"/>
      <w:r w:rsidRPr="00957336">
        <w:rPr>
          <w:rFonts w:ascii="Times New Roman" w:hAnsi="Times New Roman" w:cs="Times New Roman"/>
          <w:lang w:val="en-GB"/>
        </w:rPr>
        <w:t xml:space="preserve"> </w:t>
      </w:r>
    </w:p>
    <w:p w14:paraId="4BD851EC"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detect surprises for the financial market, we used a common method of high-frequency event-study analysis, as described, for example, in the work of </w:t>
      </w:r>
      <w:proofErr w:type="spellStart"/>
      <w:r w:rsidRPr="00957336">
        <w:rPr>
          <w:rFonts w:ascii="Times New Roman" w:hAnsi="Times New Roman" w:cs="Times New Roman"/>
          <w:sz w:val="24"/>
          <w:szCs w:val="24"/>
          <w:lang w:val="en-GB"/>
        </w:rPr>
        <w:t>Kuttner</w:t>
      </w:r>
      <w:proofErr w:type="spellEnd"/>
      <w:r w:rsidRPr="00957336">
        <w:rPr>
          <w:rFonts w:ascii="Times New Roman" w:hAnsi="Times New Roman" w:cs="Times New Roman"/>
          <w:sz w:val="24"/>
          <w:szCs w:val="24"/>
          <w:lang w:val="en-GB"/>
        </w:rPr>
        <w:t xml:space="preserve"> (2001). In this paper, Fed Funds Futures are used to assess the impact of monetary policy on US Treasury bond rates. The author concludes that the impact of expected policy changes on bond yields is zero, while the impact of unexpected ch</w:t>
      </w:r>
      <w:r w:rsidR="00EA00F5">
        <w:rPr>
          <w:rFonts w:ascii="Times New Roman" w:hAnsi="Times New Roman" w:cs="Times New Roman"/>
          <w:sz w:val="24"/>
          <w:szCs w:val="24"/>
          <w:lang w:val="en-GB"/>
        </w:rPr>
        <w:t>anges is high and significant.</w:t>
      </w:r>
    </w:p>
    <w:p w14:paraId="44CBA22D"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Further development of the method is proposed by </w:t>
      </w:r>
      <w:proofErr w:type="spellStart"/>
      <w:r w:rsidRPr="00957336">
        <w:rPr>
          <w:rFonts w:ascii="Times New Roman" w:hAnsi="Times New Roman" w:cs="Times New Roman"/>
          <w:sz w:val="24"/>
          <w:szCs w:val="24"/>
          <w:lang w:val="en-GB"/>
        </w:rPr>
        <w:t>Gurkaynak</w:t>
      </w:r>
      <w:proofErr w:type="spellEnd"/>
      <w:r w:rsidRPr="00957336">
        <w:rPr>
          <w:rFonts w:ascii="Times New Roman" w:hAnsi="Times New Roman" w:cs="Times New Roman"/>
          <w:sz w:val="24"/>
          <w:szCs w:val="24"/>
          <w:lang w:val="en-GB"/>
        </w:rPr>
        <w:t xml:space="preserve"> et al. (2005), breaking down monetary policy surprises into two components. The first reflects surprise about the decision made directly (target shock), and the second – surprise regarding the future trajectory of the key rate (path shock). The authors conclude that the US Federal Reserve’s actions have a much lower impact on financial markets than its words, especially for medium- and long-term bonds. </w:t>
      </w:r>
      <w:proofErr w:type="spellStart"/>
      <w:r w:rsidRPr="00957336">
        <w:rPr>
          <w:rFonts w:ascii="Times New Roman" w:hAnsi="Times New Roman" w:cs="Times New Roman"/>
          <w:sz w:val="24"/>
          <w:szCs w:val="24"/>
          <w:lang w:val="en-GB"/>
        </w:rPr>
        <w:t>Buraschi</w:t>
      </w:r>
      <w:proofErr w:type="spellEnd"/>
      <w:r w:rsidRPr="00957336">
        <w:rPr>
          <w:rFonts w:ascii="Times New Roman" w:hAnsi="Times New Roman" w:cs="Times New Roman"/>
          <w:sz w:val="24"/>
          <w:szCs w:val="24"/>
          <w:lang w:val="en-GB"/>
        </w:rPr>
        <w:t xml:space="preserve"> and Whelan (2016) update the results of this study and come to similar conclusions. We follow this approach (breakdown into target shock and path shock) in identif</w:t>
      </w:r>
      <w:r w:rsidR="00EA00F5">
        <w:rPr>
          <w:rFonts w:ascii="Times New Roman" w:hAnsi="Times New Roman" w:cs="Times New Roman"/>
          <w:sz w:val="24"/>
          <w:szCs w:val="24"/>
          <w:lang w:val="en-GB"/>
        </w:rPr>
        <w:t>ying Bank of Russia surprises.</w:t>
      </w:r>
    </w:p>
    <w:p w14:paraId="53197136"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impact of monetary policy on financial markets has also been assessed for other central banks. </w:t>
      </w:r>
      <w:proofErr w:type="spellStart"/>
      <w:r w:rsidRPr="00957336">
        <w:rPr>
          <w:rFonts w:ascii="Times New Roman" w:hAnsi="Times New Roman" w:cs="Times New Roman"/>
          <w:sz w:val="24"/>
          <w:szCs w:val="24"/>
          <w:lang w:val="en-GB"/>
        </w:rPr>
        <w:t>Leombroni</w:t>
      </w:r>
      <w:proofErr w:type="spellEnd"/>
      <w:r w:rsidRPr="00957336">
        <w:rPr>
          <w:rFonts w:ascii="Times New Roman" w:hAnsi="Times New Roman" w:cs="Times New Roman"/>
          <w:sz w:val="24"/>
          <w:szCs w:val="24"/>
          <w:lang w:val="en-GB"/>
        </w:rPr>
        <w:t xml:space="preserve"> et al. (2021) assess the surprises of the ECB, and </w:t>
      </w:r>
      <w:proofErr w:type="spellStart"/>
      <w:r w:rsidRPr="00957336">
        <w:rPr>
          <w:rFonts w:ascii="Times New Roman" w:hAnsi="Times New Roman" w:cs="Times New Roman"/>
          <w:sz w:val="24"/>
          <w:szCs w:val="24"/>
          <w:lang w:val="en-GB"/>
        </w:rPr>
        <w:t>Pescatori</w:t>
      </w:r>
      <w:proofErr w:type="spellEnd"/>
      <w:r w:rsidRPr="00957336">
        <w:rPr>
          <w:rFonts w:ascii="Times New Roman" w:hAnsi="Times New Roman" w:cs="Times New Roman"/>
          <w:sz w:val="24"/>
          <w:szCs w:val="24"/>
          <w:lang w:val="en-GB"/>
        </w:rPr>
        <w:t xml:space="preserve"> (2018), the surprises of the Bank of Chile. Regarding the assessment of the Bank of Russia’s monetary policy surprises for financial markets, this is partly addressed in the work of </w:t>
      </w:r>
      <w:proofErr w:type="spellStart"/>
      <w:r w:rsidRPr="00957336">
        <w:rPr>
          <w:rFonts w:ascii="Times New Roman" w:hAnsi="Times New Roman" w:cs="Times New Roman"/>
          <w:sz w:val="24"/>
          <w:szCs w:val="24"/>
          <w:lang w:val="en-GB"/>
        </w:rPr>
        <w:lastRenderedPageBreak/>
        <w:t>Tishin</w:t>
      </w:r>
      <w:proofErr w:type="spellEnd"/>
      <w:r w:rsidRPr="00957336">
        <w:rPr>
          <w:rFonts w:ascii="Times New Roman" w:hAnsi="Times New Roman" w:cs="Times New Roman"/>
          <w:sz w:val="24"/>
          <w:szCs w:val="24"/>
          <w:lang w:val="en-GB"/>
        </w:rPr>
        <w:t xml:space="preserve"> (2019). The author designs a series of monetary policy surprises from currency futures and used them to evaluate the monetary policy transmission mechanism over the 2002–2018 horizon. </w:t>
      </w:r>
    </w:p>
    <w:p w14:paraId="12190ECB"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It is</w:t>
      </w:r>
      <w:r w:rsidR="00CB132B">
        <w:rPr>
          <w:rFonts w:ascii="Times New Roman" w:hAnsi="Times New Roman" w:cs="Times New Roman"/>
          <w:sz w:val="24"/>
          <w:szCs w:val="24"/>
          <w:lang w:val="en-GB"/>
        </w:rPr>
        <w:t xml:space="preserve"> worth noting that in emerging market economies</w:t>
      </w:r>
      <w:r w:rsidRPr="00957336">
        <w:rPr>
          <w:rFonts w:ascii="Times New Roman" w:hAnsi="Times New Roman" w:cs="Times New Roman"/>
          <w:sz w:val="24"/>
          <w:szCs w:val="24"/>
          <w:lang w:val="en-GB"/>
        </w:rPr>
        <w:t>, the analysis of surprises is complicated due to the lack of a developed and highly liquid derivatives</w:t>
      </w:r>
      <w:r w:rsidR="00CB132B">
        <w:rPr>
          <w:rFonts w:ascii="Times New Roman" w:hAnsi="Times New Roman" w:cs="Times New Roman"/>
          <w:sz w:val="24"/>
          <w:szCs w:val="24"/>
          <w:lang w:val="en-GB"/>
        </w:rPr>
        <w:t xml:space="preserve"> market</w:t>
      </w:r>
      <w:r w:rsidRPr="00957336">
        <w:rPr>
          <w:rFonts w:ascii="Times New Roman" w:hAnsi="Times New Roman" w:cs="Times New Roman"/>
          <w:sz w:val="24"/>
          <w:szCs w:val="24"/>
          <w:lang w:val="en-GB"/>
        </w:rPr>
        <w:t xml:space="preserve"> on the interbank loan rate. In particular, the </w:t>
      </w:r>
      <w:r w:rsidR="00CB132B">
        <w:rPr>
          <w:rFonts w:ascii="Times New Roman" w:hAnsi="Times New Roman" w:cs="Times New Roman"/>
          <w:sz w:val="24"/>
          <w:szCs w:val="24"/>
          <w:lang w:val="en-GB"/>
        </w:rPr>
        <w:t xml:space="preserve">futures </w:t>
      </w:r>
      <w:r w:rsidRPr="00957336">
        <w:rPr>
          <w:rFonts w:ascii="Times New Roman" w:hAnsi="Times New Roman" w:cs="Times New Roman"/>
          <w:sz w:val="24"/>
          <w:szCs w:val="24"/>
          <w:lang w:val="en-GB"/>
        </w:rPr>
        <w:t xml:space="preserve">market for interbank lending rate is not as developed in Russia, so we use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indicative rate to evaluate monetary policy surprises.</w:t>
      </w:r>
      <w:r w:rsidRPr="00957336">
        <w:rPr>
          <w:rStyle w:val="ad"/>
          <w:rFonts w:ascii="Times New Roman" w:hAnsi="Times New Roman" w:cs="Times New Roman"/>
          <w:sz w:val="24"/>
          <w:szCs w:val="24"/>
          <w:lang w:val="en-GB"/>
        </w:rPr>
        <w:footnoteReference w:id="3"/>
      </w:r>
      <w:r w:rsidRPr="00957336">
        <w:rPr>
          <w:rFonts w:ascii="Times New Roman" w:hAnsi="Times New Roman" w:cs="Times New Roman"/>
          <w:sz w:val="24"/>
          <w:szCs w:val="24"/>
          <w:lang w:val="en-GB"/>
        </w:rPr>
        <w:t xml:space="preserve"> The indicator is formulated by the National Financial Association on the basis of quotes announced by the participants in fixing – several of the largest </w:t>
      </w:r>
      <w:r w:rsidR="00CB132B">
        <w:rPr>
          <w:rFonts w:ascii="Times New Roman" w:hAnsi="Times New Roman" w:cs="Times New Roman"/>
          <w:sz w:val="24"/>
          <w:szCs w:val="24"/>
          <w:lang w:val="en-GB"/>
        </w:rPr>
        <w:t xml:space="preserve">Russian </w:t>
      </w:r>
      <w:r w:rsidRPr="00957336">
        <w:rPr>
          <w:rFonts w:ascii="Times New Roman" w:hAnsi="Times New Roman" w:cs="Times New Roman"/>
          <w:sz w:val="24"/>
          <w:szCs w:val="24"/>
          <w:lang w:val="en-GB"/>
        </w:rPr>
        <w:t xml:space="preserve">banks. The 1 week to </w:t>
      </w:r>
      <w:proofErr w:type="gramStart"/>
      <w:r w:rsidRPr="00957336">
        <w:rPr>
          <w:rFonts w:ascii="Times New Roman" w:hAnsi="Times New Roman" w:cs="Times New Roman"/>
          <w:sz w:val="24"/>
          <w:szCs w:val="24"/>
          <w:lang w:val="en-GB"/>
        </w:rPr>
        <w:t>6 month</w:t>
      </w:r>
      <w:proofErr w:type="gramEnd"/>
      <w:r w:rsidRPr="00957336">
        <w:rPr>
          <w:rFonts w:ascii="Times New Roman" w:hAnsi="Times New Roman" w:cs="Times New Roman"/>
          <w:sz w:val="24"/>
          <w:szCs w:val="24"/>
          <w:lang w:val="en-GB"/>
        </w:rPr>
        <w:t xml:space="preserve"> indicator</w:t>
      </w:r>
      <w:r w:rsidR="00CB132B">
        <w:rPr>
          <w:rFonts w:ascii="Times New Roman" w:hAnsi="Times New Roman" w:cs="Times New Roman"/>
          <w:sz w:val="24"/>
          <w:szCs w:val="24"/>
          <w:lang w:val="en-GB"/>
        </w:rPr>
        <w:t>s have</w:t>
      </w:r>
      <w:r w:rsidRPr="00957336">
        <w:rPr>
          <w:rFonts w:ascii="Times New Roman" w:hAnsi="Times New Roman" w:cs="Times New Roman"/>
          <w:sz w:val="24"/>
          <w:szCs w:val="24"/>
          <w:lang w:val="en-GB"/>
        </w:rPr>
        <w:t xml:space="preserve"> been available since 2011, and the 12 month indicator has been available since 2016. </w:t>
      </w:r>
    </w:p>
    <w:p w14:paraId="665943FB"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We define a monetary policy surprise as a </w:t>
      </w:r>
      <w:r w:rsidR="00CB132B">
        <w:rPr>
          <w:rFonts w:ascii="Times New Roman" w:hAnsi="Times New Roman" w:cs="Times New Roman"/>
          <w:sz w:val="24"/>
          <w:szCs w:val="24"/>
          <w:lang w:val="en-GB"/>
        </w:rPr>
        <w:t xml:space="preserve">market </w:t>
      </w:r>
      <w:r w:rsidRPr="00957336">
        <w:rPr>
          <w:rFonts w:ascii="Times New Roman" w:hAnsi="Times New Roman" w:cs="Times New Roman"/>
          <w:sz w:val="24"/>
          <w:szCs w:val="24"/>
          <w:lang w:val="en-GB"/>
        </w:rPr>
        <w:t xml:space="preserve">rate change during the day of the meeting. Since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rate is published in the morning of </w:t>
      </w:r>
      <w:proofErr w:type="gramStart"/>
      <w:r w:rsidR="00CB132B">
        <w:rPr>
          <w:rFonts w:ascii="Times New Roman" w:hAnsi="Times New Roman" w:cs="Times New Roman"/>
          <w:sz w:val="24"/>
          <w:szCs w:val="24"/>
          <w:lang w:val="en-GB"/>
        </w:rPr>
        <w:t xml:space="preserve">the </w:t>
      </w:r>
      <w:r w:rsidRPr="00957336">
        <w:rPr>
          <w:rFonts w:ascii="Times New Roman" w:hAnsi="Times New Roman" w:cs="Times New Roman"/>
          <w:sz w:val="24"/>
          <w:szCs w:val="24"/>
          <w:lang w:val="en-GB"/>
        </w:rPr>
        <w:t>each</w:t>
      </w:r>
      <w:proofErr w:type="gramEnd"/>
      <w:r w:rsidRPr="00957336">
        <w:rPr>
          <w:rFonts w:ascii="Times New Roman" w:hAnsi="Times New Roman" w:cs="Times New Roman"/>
          <w:sz w:val="24"/>
          <w:szCs w:val="24"/>
          <w:lang w:val="en-GB"/>
        </w:rPr>
        <w:t xml:space="preserve"> business, we subtract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rate </w:t>
      </w:r>
      <w:r w:rsidR="00CB132B">
        <w:rPr>
          <w:rFonts w:ascii="Times New Roman" w:hAnsi="Times New Roman" w:cs="Times New Roman"/>
          <w:sz w:val="24"/>
          <w:szCs w:val="24"/>
          <w:lang w:val="en-GB"/>
        </w:rPr>
        <w:t xml:space="preserve">on the board </w:t>
      </w:r>
      <w:r w:rsidRPr="00957336">
        <w:rPr>
          <w:rFonts w:ascii="Times New Roman" w:hAnsi="Times New Roman" w:cs="Times New Roman"/>
          <w:sz w:val="24"/>
          <w:szCs w:val="24"/>
          <w:lang w:val="en-GB"/>
        </w:rPr>
        <w:t xml:space="preserve">meeting day from the rate </w:t>
      </w:r>
      <w:r w:rsidR="00CB132B">
        <w:rPr>
          <w:rFonts w:ascii="Times New Roman" w:hAnsi="Times New Roman" w:cs="Times New Roman"/>
          <w:sz w:val="24"/>
          <w:szCs w:val="24"/>
          <w:lang w:val="en-GB"/>
        </w:rPr>
        <w:t>on</w:t>
      </w:r>
      <w:r w:rsidRPr="00957336">
        <w:rPr>
          <w:rFonts w:ascii="Times New Roman" w:hAnsi="Times New Roman" w:cs="Times New Roman"/>
          <w:sz w:val="24"/>
          <w:szCs w:val="24"/>
          <w:lang w:val="en-GB"/>
        </w:rPr>
        <w:t xml:space="preserve"> the following business day. For most meetings, this is equivalent to</w:t>
      </w:r>
      <w:r w:rsidR="00CB132B">
        <w:rPr>
          <w:rStyle w:val="ad"/>
          <w:rFonts w:ascii="Times New Roman" w:hAnsi="Times New Roman" w:cs="Times New Roman"/>
          <w:sz w:val="24"/>
          <w:szCs w:val="24"/>
          <w:lang w:val="en-GB"/>
        </w:rPr>
        <w:footnoteReference w:id="4"/>
      </w:r>
      <w:r w:rsidRPr="00957336">
        <w:rPr>
          <w:rFonts w:ascii="Times New Roman" w:hAnsi="Times New Roman" w:cs="Times New Roman"/>
          <w:sz w:val="24"/>
          <w:szCs w:val="24"/>
          <w:lang w:val="en-GB"/>
        </w:rPr>
        <w:t>:</w:t>
      </w:r>
    </w:p>
    <w:p w14:paraId="0991E3E8" w14:textId="77777777" w:rsidR="00CB132B" w:rsidRPr="00CB132B" w:rsidRDefault="00815F53" w:rsidP="00161FDC">
      <w:pPr>
        <w:jc w:val="both"/>
        <w:rPr>
          <w:rFonts w:ascii="Times New Roman" w:hAnsi="Times New Roman" w:cs="Times New Roman"/>
          <w:sz w:val="24"/>
          <w:szCs w:val="24"/>
          <w:lang w:val="en-US"/>
        </w:rPr>
      </w:pPr>
      <m:oMath>
        <m:r>
          <w:rPr>
            <w:rFonts w:ascii="Cambria Math" w:cs="Times New Roman"/>
            <w:sz w:val="24"/>
            <w:szCs w:val="24"/>
          </w:rPr>
          <m:t>Monetary</m:t>
        </m:r>
        <m:r>
          <w:rPr>
            <w:rFonts w:ascii="Cambria Math" w:cs="Times New Roman"/>
            <w:sz w:val="24"/>
            <w:szCs w:val="24"/>
            <w:lang w:val="en-US"/>
          </w:rPr>
          <m:t xml:space="preserve"> </m:t>
        </m:r>
        <m:r>
          <w:rPr>
            <w:rFonts w:ascii="Cambria Math" w:cs="Times New Roman"/>
            <w:sz w:val="24"/>
            <w:szCs w:val="24"/>
          </w:rPr>
          <m:t>policy</m:t>
        </m:r>
        <m:r>
          <w:rPr>
            <w:rFonts w:ascii="Cambria Math" w:cs="Times New Roman"/>
            <w:sz w:val="24"/>
            <w:szCs w:val="24"/>
            <w:lang w:val="en-US"/>
          </w:rPr>
          <m:t xml:space="preserve"> </m:t>
        </m:r>
        <m:r>
          <w:rPr>
            <w:rFonts w:ascii="Cambria Math" w:cs="Times New Roman"/>
            <w:sz w:val="24"/>
            <w:szCs w:val="24"/>
          </w:rPr>
          <m:t>surprise</m:t>
        </m:r>
        <m:r>
          <w:rPr>
            <w:rFonts w:ascii="Cambria Math" w:cs="Times New Roman"/>
            <w:sz w:val="24"/>
            <w:szCs w:val="24"/>
            <w:lang w:val="en-US"/>
          </w:rPr>
          <m:t>=</m:t>
        </m:r>
        <m:sSub>
          <m:sSubPr>
            <m:ctrlPr>
              <w:rPr>
                <w:rFonts w:ascii="Cambria Math" w:hAnsi="Times New Roman" w:cs="Times New Roman"/>
                <w:i/>
                <w:sz w:val="24"/>
                <w:szCs w:val="24"/>
              </w:rPr>
            </m:ctrlPr>
          </m:sSubPr>
          <m:e>
            <m:r>
              <w:rPr>
                <w:rFonts w:ascii="Cambria Math" w:hAnsi="Cambria Math" w:cs="Times New Roman"/>
                <w:sz w:val="24"/>
                <w:szCs w:val="24"/>
              </w:rPr>
              <m:t>ROISfix</m:t>
            </m:r>
          </m:e>
          <m:sub>
            <m:r>
              <w:rPr>
                <w:rFonts w:ascii="Cambria Math" w:hAnsi="Times New Roman" w:cs="Times New Roman"/>
                <w:sz w:val="24"/>
                <w:szCs w:val="24"/>
              </w:rPr>
              <m:t>Monday</m:t>
            </m:r>
            <m:r>
              <w:rPr>
                <w:rFonts w:ascii="Cambria Math" w:hAnsi="Times New Roman" w:cs="Times New Roman"/>
                <w:sz w:val="24"/>
                <w:szCs w:val="24"/>
                <w:lang w:val="en-US"/>
              </w:rPr>
              <m:t xml:space="preserve"> </m:t>
            </m:r>
            <m:r>
              <w:rPr>
                <w:rFonts w:ascii="Cambria Math" w:hAnsi="Times New Roman" w:cs="Times New Roman"/>
                <w:sz w:val="24"/>
                <w:szCs w:val="24"/>
              </w:rPr>
              <m:t>morning</m:t>
            </m:r>
          </m:sub>
        </m:sSub>
        <m:r>
          <w:rPr>
            <w:rFonts w:ascii="Cambria Math" w:cs="Times New Roman"/>
            <w:sz w:val="24"/>
            <w:szCs w:val="24"/>
            <w:lang w:val="en-US"/>
          </w:rPr>
          <m:t>-</m:t>
        </m:r>
        <m:sSub>
          <m:sSubPr>
            <m:ctrlPr>
              <w:rPr>
                <w:rFonts w:ascii="Cambria Math" w:hAnsi="Times New Roman" w:cs="Times New Roman"/>
                <w:i/>
                <w:sz w:val="24"/>
                <w:szCs w:val="24"/>
              </w:rPr>
            </m:ctrlPr>
          </m:sSubPr>
          <m:e>
            <m:r>
              <w:rPr>
                <w:rFonts w:ascii="Cambria Math" w:hAnsi="Cambria Math" w:cs="Times New Roman"/>
                <w:sz w:val="24"/>
                <w:szCs w:val="24"/>
              </w:rPr>
              <m:t>ROISfix</m:t>
            </m:r>
          </m:e>
          <m:sub>
            <m:r>
              <w:rPr>
                <w:rFonts w:ascii="Cambria Math" w:hAnsi="Times New Roman" w:cs="Times New Roman"/>
                <w:sz w:val="24"/>
                <w:szCs w:val="24"/>
              </w:rPr>
              <m:t>Friday</m:t>
            </m:r>
            <m:r>
              <w:rPr>
                <w:rFonts w:ascii="Cambria Math" w:hAnsi="Times New Roman" w:cs="Times New Roman"/>
                <w:sz w:val="24"/>
                <w:szCs w:val="24"/>
                <w:lang w:val="en-US"/>
              </w:rPr>
              <m:t xml:space="preserve"> </m:t>
            </m:r>
            <m:r>
              <w:rPr>
                <w:rFonts w:ascii="Cambria Math" w:hAnsi="Times New Roman" w:cs="Times New Roman"/>
                <w:sz w:val="24"/>
                <w:szCs w:val="24"/>
              </w:rPr>
              <m:t>morning</m:t>
            </m:r>
          </m:sub>
        </m:sSub>
      </m:oMath>
      <w:r w:rsidRPr="00957336">
        <w:rPr>
          <w:rFonts w:ascii="Times New Roman" w:hAnsi="Times New Roman" w:cs="Times New Roman"/>
          <w:sz w:val="24"/>
          <w:szCs w:val="24"/>
          <w:lang w:val="en-GB"/>
        </w:rPr>
        <w:t xml:space="preserve"> </w:t>
      </w:r>
      <w:r w:rsidRPr="00957336">
        <w:rPr>
          <w:rFonts w:cs="Times New Roman"/>
          <w:sz w:val="24"/>
          <w:szCs w:val="24"/>
          <w:lang w:val="en-GB"/>
        </w:rPr>
        <w:tab/>
      </w:r>
      <w:r w:rsidRPr="00957336">
        <w:rPr>
          <w:rFonts w:ascii="Times New Roman" w:hAnsi="Times New Roman" w:cs="Times New Roman"/>
          <w:sz w:val="24"/>
          <w:szCs w:val="24"/>
          <w:lang w:val="en-GB"/>
        </w:rPr>
        <w:t>(1)</w:t>
      </w:r>
    </w:p>
    <w:p w14:paraId="3CE0E817"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This definition of surprise is based on several assumptions. First, although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is an indicative rate and reflects only the supply side, we assume that a change in it corresponds to a change in the </w:t>
      </w:r>
      <w:r w:rsidR="00CB132B">
        <w:rPr>
          <w:rFonts w:ascii="Times New Roman" w:hAnsi="Times New Roman" w:cs="Times New Roman"/>
          <w:sz w:val="24"/>
          <w:szCs w:val="24"/>
          <w:lang w:val="en-GB"/>
        </w:rPr>
        <w:t xml:space="preserve">true unobservable </w:t>
      </w:r>
      <w:r w:rsidRPr="00957336">
        <w:rPr>
          <w:rFonts w:ascii="Times New Roman" w:hAnsi="Times New Roman" w:cs="Times New Roman"/>
          <w:sz w:val="24"/>
          <w:szCs w:val="24"/>
          <w:lang w:val="en-GB"/>
        </w:rPr>
        <w:t>market rate. Second, we believe that a contract concluded</w:t>
      </w:r>
      <w:r w:rsidR="004C4CA3">
        <w:rPr>
          <w:rFonts w:ascii="Times New Roman" w:hAnsi="Times New Roman" w:cs="Times New Roman"/>
          <w:sz w:val="24"/>
          <w:szCs w:val="24"/>
          <w:lang w:val="en-GB"/>
        </w:rPr>
        <w:t xml:space="preserve"> on day t (Friday) takes effect on day t+1 (Monday)</w:t>
      </w:r>
      <w:r w:rsidRPr="00957336">
        <w:rPr>
          <w:rFonts w:ascii="Times New Roman" w:hAnsi="Times New Roman" w:cs="Times New Roman"/>
          <w:sz w:val="24"/>
          <w:szCs w:val="24"/>
          <w:lang w:val="en-GB"/>
        </w:rPr>
        <w:t>. In addition, we assume that there are no other events in one business and two non-business days that could significantly affect the expected rates of the money market. Indeed, the US market opens 7 hours later and, in theory, events on it may affect three-, six-, and twelve-month money market rates. Nonetheless, analysis of changes in short-term rates in the US on these days sho</w:t>
      </w:r>
      <w:r w:rsidR="00EA00F5">
        <w:rPr>
          <w:rFonts w:ascii="Times New Roman" w:hAnsi="Times New Roman" w:cs="Times New Roman"/>
          <w:sz w:val="24"/>
          <w:szCs w:val="24"/>
          <w:lang w:val="en-GB"/>
        </w:rPr>
        <w:t xml:space="preserve">ws that no </w:t>
      </w:r>
      <w:r w:rsidR="004C4CA3">
        <w:rPr>
          <w:rFonts w:ascii="Times New Roman" w:hAnsi="Times New Roman" w:cs="Times New Roman"/>
          <w:sz w:val="24"/>
          <w:szCs w:val="24"/>
          <w:lang w:val="en-GB"/>
        </w:rPr>
        <w:t>significant</w:t>
      </w:r>
      <w:r w:rsidR="00EA00F5">
        <w:rPr>
          <w:rFonts w:ascii="Times New Roman" w:hAnsi="Times New Roman" w:cs="Times New Roman"/>
          <w:sz w:val="24"/>
          <w:szCs w:val="24"/>
          <w:lang w:val="en-GB"/>
        </w:rPr>
        <w:t xml:space="preserve"> events </w:t>
      </w:r>
      <w:proofErr w:type="spellStart"/>
      <w:r w:rsidR="00EA00F5">
        <w:rPr>
          <w:rFonts w:ascii="Times New Roman" w:hAnsi="Times New Roman" w:cs="Times New Roman"/>
          <w:sz w:val="24"/>
          <w:szCs w:val="24"/>
          <w:lang w:val="en-GB"/>
        </w:rPr>
        <w:t>occur</w:t>
      </w:r>
      <w:r w:rsidR="004C4CA3">
        <w:rPr>
          <w:rFonts w:ascii="Times New Roman" w:hAnsi="Times New Roman" w:cs="Times New Roman"/>
          <w:sz w:val="24"/>
          <w:szCs w:val="24"/>
          <w:lang w:val="en-GB"/>
        </w:rPr>
        <w:t>ed</w:t>
      </w:r>
      <w:proofErr w:type="spellEnd"/>
      <w:r w:rsidR="00EA00F5">
        <w:rPr>
          <w:rFonts w:ascii="Times New Roman" w:hAnsi="Times New Roman" w:cs="Times New Roman"/>
          <w:sz w:val="24"/>
          <w:szCs w:val="24"/>
          <w:lang w:val="en-GB"/>
        </w:rPr>
        <w:t>.</w:t>
      </w:r>
    </w:p>
    <w:p w14:paraId="1B3485A9"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Our sample begins in 2015. Unfortunately, there are no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data as of 2015 for the </w:t>
      </w:r>
      <w:proofErr w:type="gramStart"/>
      <w:r w:rsidR="004C4CA3">
        <w:rPr>
          <w:rFonts w:ascii="Times New Roman" w:hAnsi="Times New Roman" w:cs="Times New Roman"/>
          <w:sz w:val="24"/>
          <w:szCs w:val="24"/>
          <w:lang w:val="en-GB"/>
        </w:rPr>
        <w:t xml:space="preserve">1 </w:t>
      </w:r>
      <w:r w:rsidRPr="00957336">
        <w:rPr>
          <w:rFonts w:ascii="Times New Roman" w:hAnsi="Times New Roman" w:cs="Times New Roman"/>
          <w:sz w:val="24"/>
          <w:szCs w:val="24"/>
          <w:lang w:val="en-GB"/>
        </w:rPr>
        <w:t>year</w:t>
      </w:r>
      <w:proofErr w:type="gramEnd"/>
      <w:r w:rsidRPr="00957336">
        <w:rPr>
          <w:rFonts w:ascii="Times New Roman" w:hAnsi="Times New Roman" w:cs="Times New Roman"/>
          <w:sz w:val="24"/>
          <w:szCs w:val="24"/>
          <w:lang w:val="en-GB"/>
        </w:rPr>
        <w:t xml:space="preserve"> </w:t>
      </w:r>
      <w:r w:rsidR="004C4CA3">
        <w:rPr>
          <w:rFonts w:ascii="Times New Roman" w:hAnsi="Times New Roman" w:cs="Times New Roman"/>
          <w:sz w:val="24"/>
          <w:szCs w:val="24"/>
          <w:lang w:val="en-GB"/>
        </w:rPr>
        <w:t>term</w:t>
      </w:r>
      <w:r w:rsidRPr="00957336">
        <w:rPr>
          <w:rFonts w:ascii="Times New Roman" w:hAnsi="Times New Roman" w:cs="Times New Roman"/>
          <w:sz w:val="24"/>
          <w:szCs w:val="24"/>
          <w:lang w:val="en-GB"/>
        </w:rPr>
        <w:t xml:space="preserve">. From 2016 to 2021, </w:t>
      </w:r>
      <w:r w:rsidR="004C4CA3">
        <w:rPr>
          <w:rFonts w:ascii="Times New Roman" w:hAnsi="Times New Roman" w:cs="Times New Roman"/>
          <w:sz w:val="24"/>
          <w:szCs w:val="24"/>
          <w:lang w:val="en-GB"/>
        </w:rPr>
        <w:t>these rates</w:t>
      </w:r>
      <w:r w:rsidRPr="00957336">
        <w:rPr>
          <w:rFonts w:ascii="Times New Roman" w:hAnsi="Times New Roman" w:cs="Times New Roman"/>
          <w:sz w:val="24"/>
          <w:szCs w:val="24"/>
          <w:lang w:val="en-GB"/>
        </w:rPr>
        <w:t xml:space="preserve"> are strongly correlated with </w:t>
      </w:r>
      <w:r w:rsidR="004C4CA3">
        <w:rPr>
          <w:rFonts w:ascii="Times New Roman" w:hAnsi="Times New Roman" w:cs="Times New Roman"/>
          <w:sz w:val="24"/>
          <w:szCs w:val="24"/>
          <w:lang w:val="en-GB"/>
        </w:rPr>
        <w:t>rates</w:t>
      </w:r>
      <w:r w:rsidRPr="00957336">
        <w:rPr>
          <w:rFonts w:ascii="Times New Roman" w:hAnsi="Times New Roman" w:cs="Times New Roman"/>
          <w:sz w:val="24"/>
          <w:szCs w:val="24"/>
          <w:lang w:val="en-GB"/>
        </w:rPr>
        <w:t xml:space="preserve"> at other </w:t>
      </w:r>
      <w:r w:rsidR="004C4CA3">
        <w:rPr>
          <w:rFonts w:ascii="Times New Roman" w:hAnsi="Times New Roman" w:cs="Times New Roman"/>
          <w:sz w:val="24"/>
          <w:szCs w:val="24"/>
          <w:lang w:val="en-GB"/>
        </w:rPr>
        <w:t>terms</w:t>
      </w:r>
      <w:r w:rsidRPr="00957336">
        <w:rPr>
          <w:rFonts w:ascii="Times New Roman" w:hAnsi="Times New Roman" w:cs="Times New Roman"/>
          <w:sz w:val="24"/>
          <w:szCs w:val="24"/>
          <w:lang w:val="en-GB"/>
        </w:rPr>
        <w:t xml:space="preserve"> (primarily </w:t>
      </w:r>
      <w:r w:rsidR="00555C72">
        <w:rPr>
          <w:rFonts w:ascii="Times New Roman" w:hAnsi="Times New Roman" w:cs="Times New Roman"/>
          <w:sz w:val="24"/>
          <w:szCs w:val="24"/>
          <w:lang w:val="en-GB"/>
        </w:rPr>
        <w:t>with</w:t>
      </w:r>
      <w:r w:rsidRPr="00957336">
        <w:rPr>
          <w:rFonts w:ascii="Times New Roman" w:hAnsi="Times New Roman" w:cs="Times New Roman"/>
          <w:sz w:val="24"/>
          <w:szCs w:val="24"/>
          <w:lang w:val="en-GB"/>
        </w:rPr>
        <w:t xml:space="preserve"> </w:t>
      </w:r>
      <w:r w:rsidR="00555C72">
        <w:rPr>
          <w:rFonts w:ascii="Times New Roman" w:hAnsi="Times New Roman" w:cs="Times New Roman"/>
          <w:sz w:val="24"/>
          <w:szCs w:val="24"/>
          <w:lang w:val="en-GB"/>
        </w:rPr>
        <w:t>6</w:t>
      </w:r>
      <w:r w:rsidRPr="00957336">
        <w:rPr>
          <w:rFonts w:ascii="Times New Roman" w:hAnsi="Times New Roman" w:cs="Times New Roman"/>
          <w:sz w:val="24"/>
          <w:szCs w:val="24"/>
          <w:lang w:val="en-GB"/>
        </w:rPr>
        <w:t xml:space="preserve"> months</w:t>
      </w:r>
      <w:r w:rsidR="004C4CA3">
        <w:rPr>
          <w:rFonts w:ascii="Times New Roman" w:hAnsi="Times New Roman" w:cs="Times New Roman"/>
          <w:sz w:val="24"/>
          <w:szCs w:val="24"/>
          <w:lang w:val="en-GB"/>
        </w:rPr>
        <w:t xml:space="preserve"> term</w:t>
      </w:r>
      <w:r w:rsidRPr="00957336">
        <w:rPr>
          <w:rFonts w:ascii="Times New Roman" w:hAnsi="Times New Roman" w:cs="Times New Roman"/>
          <w:sz w:val="24"/>
          <w:szCs w:val="24"/>
          <w:lang w:val="en-GB"/>
        </w:rPr>
        <w:t xml:space="preserve">: </w:t>
      </w:r>
      <w:r w:rsidRPr="00957336">
        <w:rPr>
          <w:rFonts w:ascii="Times New Roman" w:hAnsi="Times New Roman" w:cs="Times New Roman"/>
          <w:i/>
          <w:iCs/>
          <w:sz w:val="24"/>
          <w:szCs w:val="24"/>
          <w:lang w:val="en-GB"/>
        </w:rPr>
        <w:t>r</w:t>
      </w:r>
      <w:r w:rsidR="00CB132B">
        <w:rPr>
          <w:rFonts w:ascii="Times New Roman" w:hAnsi="Times New Roman" w:cs="Times New Roman"/>
          <w:sz w:val="24"/>
          <w:szCs w:val="24"/>
          <w:lang w:val="en-GB"/>
        </w:rPr>
        <w:t xml:space="preserve"> = 0.97</w:t>
      </w:r>
      <w:r w:rsidRPr="00957336">
        <w:rPr>
          <w:rFonts w:ascii="Times New Roman" w:hAnsi="Times New Roman" w:cs="Times New Roman"/>
          <w:sz w:val="24"/>
          <w:szCs w:val="24"/>
          <w:lang w:val="en-GB"/>
        </w:rPr>
        <w:t xml:space="preserve">). Therefore, we build a linear regression based on the available data and model the missing </w:t>
      </w:r>
      <w:r w:rsidR="004C4CA3">
        <w:rPr>
          <w:rFonts w:ascii="Times New Roman" w:hAnsi="Times New Roman" w:cs="Times New Roman"/>
          <w:sz w:val="24"/>
          <w:szCs w:val="24"/>
          <w:lang w:val="en-GB"/>
        </w:rPr>
        <w:t>observations</w:t>
      </w:r>
      <w:r w:rsidRPr="00957336">
        <w:rPr>
          <w:rFonts w:ascii="Times New Roman" w:hAnsi="Times New Roman" w:cs="Times New Roman"/>
          <w:sz w:val="24"/>
          <w:szCs w:val="24"/>
          <w:lang w:val="en-GB"/>
        </w:rPr>
        <w:t xml:space="preserve">. The regression results are given in </w:t>
      </w:r>
      <w:r w:rsidRPr="004C4CA3">
        <w:rPr>
          <w:rStyle w:val="a3"/>
          <w:rFonts w:ascii="Times New Roman" w:hAnsi="Times New Roman" w:cs="Times New Roman"/>
          <w:sz w:val="24"/>
          <w:szCs w:val="24"/>
          <w:highlight w:val="lightGray"/>
          <w:lang w:val="en-GB"/>
        </w:rPr>
        <w:t>Annex 2</w:t>
      </w:r>
      <w:r w:rsidR="00CB132B">
        <w:rPr>
          <w:rFonts w:ascii="Times New Roman" w:hAnsi="Times New Roman" w:cs="Times New Roman"/>
          <w:sz w:val="24"/>
          <w:szCs w:val="24"/>
          <w:lang w:val="en-GB"/>
        </w:rPr>
        <w:t>. Our sample comprises 5</w:t>
      </w:r>
      <w:r w:rsidR="00B55F83">
        <w:rPr>
          <w:rFonts w:ascii="Times New Roman" w:hAnsi="Times New Roman" w:cs="Times New Roman"/>
          <w:sz w:val="24"/>
          <w:szCs w:val="24"/>
          <w:lang w:val="en-GB"/>
        </w:rPr>
        <w:t>6</w:t>
      </w:r>
      <w:r w:rsidRPr="00957336">
        <w:rPr>
          <w:rFonts w:ascii="Times New Roman" w:hAnsi="Times New Roman" w:cs="Times New Roman"/>
          <w:sz w:val="24"/>
          <w:szCs w:val="24"/>
          <w:lang w:val="en-GB"/>
        </w:rPr>
        <w:t xml:space="preserve"> observations. During this period, the Bank of Russia mainly reduced the key rate, so surprises </w:t>
      </w:r>
      <w:r w:rsidR="004C4CA3">
        <w:rPr>
          <w:rFonts w:ascii="Times New Roman" w:hAnsi="Times New Roman" w:cs="Times New Roman"/>
          <w:sz w:val="24"/>
          <w:szCs w:val="24"/>
          <w:lang w:val="en-GB"/>
        </w:rPr>
        <w:t xml:space="preserve">tended to be </w:t>
      </w:r>
      <w:r w:rsidRPr="00957336">
        <w:rPr>
          <w:rFonts w:ascii="Times New Roman" w:hAnsi="Times New Roman" w:cs="Times New Roman"/>
          <w:sz w:val="24"/>
          <w:szCs w:val="24"/>
          <w:lang w:val="en-GB"/>
        </w:rPr>
        <w:t xml:space="preserve">more downwards than upwards. The average surprise value is from </w:t>
      </w:r>
      <w:r w:rsidR="00ED7DDA">
        <w:rPr>
          <w:rFonts w:ascii="Times New Roman" w:hAnsi="Times New Roman" w:cs="Times New Roman"/>
          <w:sz w:val="24"/>
          <w:szCs w:val="24"/>
          <w:lang w:val="en-GB"/>
        </w:rPr>
        <w:t>3</w:t>
      </w:r>
      <w:r w:rsidRPr="00957336">
        <w:rPr>
          <w:rFonts w:ascii="Times New Roman" w:hAnsi="Times New Roman" w:cs="Times New Roman"/>
          <w:sz w:val="24"/>
          <w:szCs w:val="24"/>
          <w:lang w:val="en-GB"/>
        </w:rPr>
        <w:t xml:space="preserve"> to </w:t>
      </w:r>
      <w:r w:rsidR="00ED7DDA">
        <w:rPr>
          <w:rFonts w:ascii="Times New Roman" w:hAnsi="Times New Roman" w:cs="Times New Roman"/>
          <w:sz w:val="24"/>
          <w:szCs w:val="24"/>
          <w:lang w:val="en-GB"/>
        </w:rPr>
        <w:t>7</w:t>
      </w:r>
      <w:r w:rsidRPr="00957336">
        <w:rPr>
          <w:rFonts w:ascii="Times New Roman" w:hAnsi="Times New Roman" w:cs="Times New Roman"/>
          <w:sz w:val="24"/>
          <w:szCs w:val="24"/>
          <w:lang w:val="en-GB"/>
        </w:rPr>
        <w:t xml:space="preserve"> p</w:t>
      </w:r>
      <w:r w:rsidR="00ED7DDA">
        <w:rPr>
          <w:rFonts w:ascii="Times New Roman" w:hAnsi="Times New Roman" w:cs="Times New Roman"/>
          <w:sz w:val="24"/>
          <w:szCs w:val="24"/>
          <w:lang w:val="en-GB"/>
        </w:rPr>
        <w:t>.</w:t>
      </w:r>
      <w:r w:rsidRPr="00957336">
        <w:rPr>
          <w:rFonts w:ascii="Times New Roman" w:hAnsi="Times New Roman" w:cs="Times New Roman"/>
          <w:sz w:val="24"/>
          <w:szCs w:val="24"/>
          <w:lang w:val="en-GB"/>
        </w:rPr>
        <w:t>p</w:t>
      </w:r>
      <w:r w:rsidR="00ED7DDA">
        <w:rPr>
          <w:rFonts w:ascii="Times New Roman" w:hAnsi="Times New Roman" w:cs="Times New Roman"/>
          <w:sz w:val="24"/>
          <w:szCs w:val="24"/>
          <w:lang w:val="en-GB"/>
        </w:rPr>
        <w:t>.</w:t>
      </w:r>
      <w:r w:rsidRPr="00957336">
        <w:rPr>
          <w:rFonts w:ascii="Times New Roman" w:hAnsi="Times New Roman" w:cs="Times New Roman"/>
          <w:sz w:val="24"/>
          <w:szCs w:val="24"/>
          <w:lang w:val="en-GB"/>
        </w:rPr>
        <w:t xml:space="preserve"> depending on the </w:t>
      </w:r>
      <w:r w:rsidR="004C4CA3">
        <w:rPr>
          <w:rFonts w:ascii="Times New Roman" w:hAnsi="Times New Roman" w:cs="Times New Roman"/>
          <w:sz w:val="24"/>
          <w:szCs w:val="24"/>
          <w:lang w:val="en-GB"/>
        </w:rPr>
        <w:t>term</w:t>
      </w:r>
      <w:r w:rsidRPr="00957336">
        <w:rPr>
          <w:rFonts w:ascii="Times New Roman" w:hAnsi="Times New Roman" w:cs="Times New Roman"/>
          <w:sz w:val="24"/>
          <w:szCs w:val="24"/>
          <w:lang w:val="en-GB"/>
        </w:rPr>
        <w:t>. Particularly large surprises were observed in 2015,</w:t>
      </w:r>
      <w:r w:rsidRPr="00957336">
        <w:rPr>
          <w:rStyle w:val="ad"/>
          <w:rFonts w:ascii="Times New Roman" w:hAnsi="Times New Roman" w:cs="Times New Roman"/>
          <w:sz w:val="24"/>
          <w:szCs w:val="24"/>
          <w:lang w:val="en-GB"/>
        </w:rPr>
        <w:footnoteReference w:id="5"/>
      </w:r>
      <w:r w:rsidRPr="00957336">
        <w:rPr>
          <w:rFonts w:ascii="Times New Roman" w:hAnsi="Times New Roman" w:cs="Times New Roman"/>
          <w:sz w:val="24"/>
          <w:szCs w:val="24"/>
          <w:lang w:val="en-GB"/>
        </w:rPr>
        <w:t xml:space="preserve"> in June 2016,</w:t>
      </w:r>
      <w:r w:rsidRPr="00957336">
        <w:rPr>
          <w:rStyle w:val="ad"/>
          <w:rFonts w:ascii="Times New Roman" w:hAnsi="Times New Roman" w:cs="Times New Roman"/>
          <w:sz w:val="24"/>
          <w:szCs w:val="24"/>
          <w:lang w:val="en-GB"/>
        </w:rPr>
        <w:footnoteReference w:id="6"/>
      </w:r>
      <w:r w:rsidRPr="00957336">
        <w:rPr>
          <w:rFonts w:ascii="Times New Roman" w:hAnsi="Times New Roman" w:cs="Times New Roman"/>
          <w:sz w:val="24"/>
          <w:szCs w:val="24"/>
          <w:lang w:val="en-GB"/>
        </w:rPr>
        <w:t xml:space="preserve"> in the midst of the pandemic in 2020, and during policy normalisation in 2021. </w:t>
      </w:r>
    </w:p>
    <w:p w14:paraId="48F86CED"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The surprises obtained from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indicator for one week most accurately reflect how unexpected the key rate decisions were. Since </w:t>
      </w:r>
      <w:r w:rsidR="00D72CCC">
        <w:rPr>
          <w:rFonts w:ascii="Times New Roman" w:hAnsi="Times New Roman" w:cs="Times New Roman"/>
          <w:sz w:val="24"/>
          <w:szCs w:val="24"/>
          <w:lang w:val="en-GB"/>
        </w:rPr>
        <w:t xml:space="preserve">January </w:t>
      </w:r>
      <w:r w:rsidRPr="00957336">
        <w:rPr>
          <w:rFonts w:ascii="Times New Roman" w:hAnsi="Times New Roman" w:cs="Times New Roman"/>
          <w:sz w:val="24"/>
          <w:szCs w:val="24"/>
          <w:lang w:val="en-GB"/>
        </w:rPr>
        <w:t xml:space="preserve">2015, there have been </w:t>
      </w:r>
      <w:r w:rsidR="00ED7DDA">
        <w:rPr>
          <w:rFonts w:ascii="Times New Roman" w:hAnsi="Times New Roman" w:cs="Times New Roman"/>
          <w:sz w:val="24"/>
          <w:szCs w:val="24"/>
          <w:lang w:val="en-GB"/>
        </w:rPr>
        <w:t>1</w:t>
      </w:r>
      <w:r w:rsidR="00D72CCC">
        <w:rPr>
          <w:rFonts w:ascii="Times New Roman" w:hAnsi="Times New Roman" w:cs="Times New Roman"/>
          <w:sz w:val="24"/>
          <w:szCs w:val="24"/>
          <w:lang w:val="en-GB"/>
        </w:rPr>
        <w:t>1</w:t>
      </w:r>
      <w:r w:rsidRPr="00957336">
        <w:rPr>
          <w:rFonts w:ascii="Times New Roman" w:hAnsi="Times New Roman" w:cs="Times New Roman"/>
          <w:sz w:val="24"/>
          <w:szCs w:val="24"/>
          <w:lang w:val="en-GB"/>
        </w:rPr>
        <w:t xml:space="preserve"> meetings for which the surprise was close to or more than 25 </w:t>
      </w:r>
      <w:proofErr w:type="spellStart"/>
      <w:r w:rsidRPr="00957336">
        <w:rPr>
          <w:rFonts w:ascii="Times New Roman" w:hAnsi="Times New Roman" w:cs="Times New Roman"/>
          <w:sz w:val="24"/>
          <w:szCs w:val="24"/>
          <w:lang w:val="en-GB"/>
        </w:rPr>
        <w:t>b</w:t>
      </w:r>
      <w:r w:rsidR="00ED7DDA">
        <w:rPr>
          <w:rFonts w:ascii="Times New Roman" w:hAnsi="Times New Roman" w:cs="Times New Roman"/>
          <w:sz w:val="24"/>
          <w:szCs w:val="24"/>
          <w:lang w:val="en-GB"/>
        </w:rPr>
        <w:t>.</w:t>
      </w:r>
      <w:r w:rsidRPr="00957336">
        <w:rPr>
          <w:rFonts w:ascii="Times New Roman" w:hAnsi="Times New Roman" w:cs="Times New Roman"/>
          <w:sz w:val="24"/>
          <w:szCs w:val="24"/>
          <w:lang w:val="en-GB"/>
        </w:rPr>
        <w:t>p.</w:t>
      </w:r>
      <w:proofErr w:type="spellEnd"/>
      <w:r w:rsidRPr="00957336">
        <w:rPr>
          <w:rFonts w:ascii="Times New Roman" w:hAnsi="Times New Roman" w:cs="Times New Roman"/>
          <w:sz w:val="24"/>
          <w:szCs w:val="24"/>
          <w:lang w:val="en-GB"/>
        </w:rPr>
        <w:t xml:space="preserve"> </w:t>
      </w:r>
    </w:p>
    <w:p w14:paraId="7D779357"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If we consider the cumulative value of surprises, the longer the term of the instrument, the smaller the surprise, and it is largest for the weekly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A possible explanation of this phenomenon is given in the works of </w:t>
      </w:r>
      <w:proofErr w:type="spellStart"/>
      <w:r w:rsidRPr="00957336">
        <w:rPr>
          <w:rFonts w:ascii="Times New Roman" w:hAnsi="Times New Roman" w:cs="Times New Roman"/>
          <w:sz w:val="24"/>
          <w:szCs w:val="24"/>
          <w:lang w:val="en-GB"/>
        </w:rPr>
        <w:t>Gurkaynak</w:t>
      </w:r>
      <w:proofErr w:type="spellEnd"/>
      <w:r w:rsidRPr="00957336">
        <w:rPr>
          <w:rFonts w:ascii="Times New Roman" w:hAnsi="Times New Roman" w:cs="Times New Roman"/>
          <w:sz w:val="24"/>
          <w:szCs w:val="24"/>
          <w:lang w:val="en-GB"/>
        </w:rPr>
        <w:t xml:space="preserve"> et al. (2005) and Bernanke and </w:t>
      </w:r>
      <w:proofErr w:type="spellStart"/>
      <w:r w:rsidRPr="00957336">
        <w:rPr>
          <w:rFonts w:ascii="Times New Roman" w:hAnsi="Times New Roman" w:cs="Times New Roman"/>
          <w:sz w:val="24"/>
          <w:szCs w:val="24"/>
          <w:lang w:val="en-GB"/>
        </w:rPr>
        <w:t>Kuttner</w:t>
      </w:r>
      <w:proofErr w:type="spellEnd"/>
      <w:r w:rsidRPr="00957336">
        <w:rPr>
          <w:rFonts w:ascii="Times New Roman" w:hAnsi="Times New Roman" w:cs="Times New Roman"/>
          <w:sz w:val="24"/>
          <w:szCs w:val="24"/>
          <w:lang w:val="en-GB"/>
        </w:rPr>
        <w:t xml:space="preserve"> (2005). Markets may expect a key rate change in the near future and be mistaken about the specific date of the upcoming change. </w:t>
      </w:r>
    </w:p>
    <w:p w14:paraId="6F5C693D"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formation of surprises according to the method of </w:t>
      </w:r>
      <w:proofErr w:type="spellStart"/>
      <w:r w:rsidRPr="00957336">
        <w:rPr>
          <w:rFonts w:ascii="Times New Roman" w:hAnsi="Times New Roman" w:cs="Times New Roman"/>
          <w:sz w:val="24"/>
          <w:szCs w:val="24"/>
          <w:lang w:val="en-GB"/>
        </w:rPr>
        <w:t>Gurkaynak</w:t>
      </w:r>
      <w:proofErr w:type="spellEnd"/>
      <w:r w:rsidRPr="00957336">
        <w:rPr>
          <w:rFonts w:ascii="Times New Roman" w:hAnsi="Times New Roman" w:cs="Times New Roman"/>
          <w:sz w:val="24"/>
          <w:szCs w:val="24"/>
          <w:lang w:val="en-GB"/>
        </w:rPr>
        <w:t xml:space="preserve"> et al (2005) consists of two steps. In the first step, we combine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surprises with terms of one week, of two, three, and six months, and of twelve months into one dataset and get a 5</w:t>
      </w:r>
      <w:r w:rsidR="00B55F83">
        <w:rPr>
          <w:rFonts w:ascii="Times New Roman" w:hAnsi="Times New Roman" w:cs="Times New Roman"/>
          <w:sz w:val="24"/>
          <w:szCs w:val="24"/>
          <w:lang w:val="en-GB"/>
        </w:rPr>
        <w:t>6</w:t>
      </w:r>
      <w:r w:rsidRPr="00957336">
        <w:rPr>
          <w:rFonts w:ascii="Times New Roman" w:hAnsi="Times New Roman" w:cs="Times New Roman"/>
          <w:sz w:val="24"/>
          <w:szCs w:val="24"/>
          <w:lang w:val="en-GB"/>
        </w:rPr>
        <w:t>x5 matrix. Next, using principal component analysis, we reduce the dimensionality of the matrix to two. This is possible due to the fact that the two new components together account for 9</w:t>
      </w:r>
      <w:r w:rsidR="0017623E">
        <w:rPr>
          <w:rFonts w:ascii="Times New Roman" w:hAnsi="Times New Roman" w:cs="Times New Roman"/>
          <w:sz w:val="24"/>
          <w:szCs w:val="24"/>
          <w:lang w:val="en-GB"/>
        </w:rPr>
        <w:t>4</w:t>
      </w:r>
      <w:r w:rsidRPr="00957336">
        <w:rPr>
          <w:rFonts w:ascii="Times New Roman" w:hAnsi="Times New Roman" w:cs="Times New Roman"/>
          <w:sz w:val="24"/>
          <w:szCs w:val="24"/>
          <w:lang w:val="en-GB"/>
        </w:rPr>
        <w:t xml:space="preserve">% of the cumulative variation for surprises across all five terms. </w:t>
      </w:r>
    </w:p>
    <w:p w14:paraId="473E3415"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problem with the new components is that they do not have a direct economic interpretation. We achieve this in the second step by processing them in such a way that the first component, with white noise precision, becomes equal to the </w:t>
      </w:r>
      <w:proofErr w:type="spellStart"/>
      <w:r w:rsidRPr="00957336">
        <w:rPr>
          <w:rFonts w:ascii="Times New Roman" w:hAnsi="Times New Roman" w:cs="Times New Roman"/>
          <w:sz w:val="24"/>
          <w:szCs w:val="24"/>
          <w:lang w:val="en-GB"/>
        </w:rPr>
        <w:t>ROISfix</w:t>
      </w:r>
      <w:proofErr w:type="spellEnd"/>
      <w:r w:rsidRPr="00957336">
        <w:rPr>
          <w:rFonts w:ascii="Times New Roman" w:hAnsi="Times New Roman" w:cs="Times New Roman"/>
          <w:sz w:val="24"/>
          <w:szCs w:val="24"/>
          <w:lang w:val="en-GB"/>
        </w:rPr>
        <w:t xml:space="preserve"> surprise with a term of one week, while the second component remains orthogonal to the first. Accordingly, we interpret the first of them as surprise linked to an unexpected decision</w:t>
      </w:r>
      <w:r w:rsidR="003E11D4">
        <w:rPr>
          <w:rFonts w:ascii="Times New Roman" w:hAnsi="Times New Roman" w:cs="Times New Roman"/>
          <w:sz w:val="24"/>
          <w:szCs w:val="24"/>
          <w:lang w:val="en-GB"/>
        </w:rPr>
        <w:t xml:space="preserve"> or target shock</w:t>
      </w:r>
      <w:r w:rsidRPr="00957336">
        <w:rPr>
          <w:rFonts w:ascii="Times New Roman" w:hAnsi="Times New Roman" w:cs="Times New Roman"/>
          <w:sz w:val="24"/>
          <w:szCs w:val="24"/>
          <w:lang w:val="en-GB"/>
        </w:rPr>
        <w:t>, and the second as surprise linked to future decisions due to new communication</w:t>
      </w:r>
      <w:r w:rsidR="003E11D4">
        <w:rPr>
          <w:rFonts w:ascii="Times New Roman" w:hAnsi="Times New Roman" w:cs="Times New Roman"/>
          <w:sz w:val="24"/>
          <w:szCs w:val="24"/>
          <w:lang w:val="en-GB"/>
        </w:rPr>
        <w:t xml:space="preserve"> or path shock</w:t>
      </w:r>
      <w:r w:rsidRPr="00957336">
        <w:rPr>
          <w:rFonts w:ascii="Times New Roman" w:hAnsi="Times New Roman" w:cs="Times New Roman"/>
          <w:sz w:val="24"/>
          <w:szCs w:val="24"/>
          <w:lang w:val="en-GB"/>
        </w:rPr>
        <w:t>.</w:t>
      </w:r>
      <w:r w:rsidRPr="00957336">
        <w:rPr>
          <w:rStyle w:val="ad"/>
          <w:rFonts w:ascii="Times New Roman" w:hAnsi="Times New Roman" w:cs="Times New Roman"/>
          <w:sz w:val="24"/>
          <w:szCs w:val="24"/>
          <w:lang w:val="en-GB"/>
        </w:rPr>
        <w:footnoteReference w:id="7"/>
      </w:r>
    </w:p>
    <w:p w14:paraId="3860EB43"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highlight w:val="lightGray"/>
          <w:lang w:val="en-GB"/>
        </w:rPr>
        <w:t>Figure 4</w:t>
      </w:r>
      <w:r w:rsidRPr="00957336">
        <w:rPr>
          <w:rFonts w:ascii="Times New Roman" w:hAnsi="Times New Roman" w:cs="Times New Roman"/>
          <w:sz w:val="24"/>
          <w:szCs w:val="24"/>
          <w:lang w:val="en-GB"/>
        </w:rPr>
        <w:t xml:space="preserve"> shows the monetary policy surprises for the financial market in relation to central bank decisions and communications. The two types of surprises are highly correlated </w:t>
      </w:r>
      <w:proofErr w:type="gramStart"/>
      <w:r w:rsidRPr="00957336">
        <w:rPr>
          <w:rFonts w:ascii="Times New Roman" w:hAnsi="Times New Roman" w:cs="Times New Roman"/>
          <w:sz w:val="24"/>
          <w:szCs w:val="24"/>
          <w:lang w:val="en-GB"/>
        </w:rPr>
        <w:t>and in most cases</w:t>
      </w:r>
      <w:proofErr w:type="gramEnd"/>
      <w:r w:rsidRPr="00957336">
        <w:rPr>
          <w:rFonts w:ascii="Times New Roman" w:hAnsi="Times New Roman" w:cs="Times New Roman"/>
          <w:sz w:val="24"/>
          <w:szCs w:val="24"/>
          <w:lang w:val="en-GB"/>
        </w:rPr>
        <w:t xml:space="preserve"> have the same sign. Particularly large surprises were observed in 2015, in June 2016, in the midst of the pandemic in 2020, and during the rate increase in 2021.</w:t>
      </w:r>
    </w:p>
    <w:p w14:paraId="1BC80AFF" w14:textId="77777777" w:rsidR="000227BE" w:rsidRDefault="000227BE">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792E36D0" w14:textId="09BC66FF" w:rsidR="00815F53" w:rsidRPr="003C4C17" w:rsidRDefault="00815F53" w:rsidP="00161FDC">
      <w:pPr>
        <w:ind w:firstLine="426"/>
        <w:jc w:val="both"/>
        <w:rPr>
          <w:rFonts w:ascii="Times New Roman" w:hAnsi="Times New Roman" w:cs="Times New Roman"/>
          <w:b/>
          <w:sz w:val="24"/>
          <w:szCs w:val="24"/>
          <w:lang w:val="en-US"/>
        </w:rPr>
      </w:pPr>
      <w:r w:rsidRPr="00957336">
        <w:rPr>
          <w:rFonts w:ascii="Times New Roman" w:hAnsi="Times New Roman" w:cs="Times New Roman"/>
          <w:b/>
          <w:bCs/>
          <w:sz w:val="24"/>
          <w:szCs w:val="24"/>
          <w:lang w:val="en-GB"/>
        </w:rPr>
        <w:lastRenderedPageBreak/>
        <w:t xml:space="preserve">Figure 4. </w:t>
      </w:r>
      <w:r w:rsidRPr="00957336">
        <w:rPr>
          <w:rFonts w:ascii="Times New Roman" w:hAnsi="Times New Roman" w:cs="Times New Roman"/>
          <w:sz w:val="24"/>
          <w:szCs w:val="24"/>
          <w:lang w:val="en-GB"/>
        </w:rPr>
        <w:t>Monetary policy surprises for the financial market regarding Bank of Russia decisions and communications</w:t>
      </w:r>
    </w:p>
    <w:p w14:paraId="7CF9C2B8" w14:textId="77777777" w:rsidR="00076EFC" w:rsidRPr="006E6714" w:rsidRDefault="00B55F83" w:rsidP="006E6714">
      <w:pPr>
        <w:jc w:val="both"/>
        <w:rPr>
          <w:rFonts w:ascii="Times New Roman" w:hAnsi="Times New Roman" w:cs="Times New Roman"/>
          <w:sz w:val="24"/>
          <w:szCs w:val="24"/>
        </w:rPr>
      </w:pPr>
      <w:r w:rsidRPr="00B55F83">
        <w:rPr>
          <w:noProof/>
          <w:lang w:eastAsia="ru-RU"/>
        </w:rPr>
        <w:drawing>
          <wp:inline distT="0" distB="0" distL="0" distR="0" wp14:anchorId="23E59107" wp14:editId="38F98047">
            <wp:extent cx="5934370" cy="330381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941233" cy="3307635"/>
                    </a:xfrm>
                    <a:prstGeom prst="rect">
                      <a:avLst/>
                    </a:prstGeom>
                  </pic:spPr>
                </pic:pic>
              </a:graphicData>
            </a:graphic>
          </wp:inline>
        </w:drawing>
      </w:r>
    </w:p>
    <w:p w14:paraId="14B0021C"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Taking into account the observations made and the approaches available in the literature to assess the role of communication in the emergence of surprises (which are discussed in the relevant </w:t>
      </w:r>
      <w:r w:rsidR="00F2544A">
        <w:rPr>
          <w:rFonts w:ascii="Times New Roman" w:hAnsi="Times New Roman" w:cs="Times New Roman"/>
          <w:sz w:val="24"/>
          <w:szCs w:val="24"/>
          <w:lang w:val="en-GB"/>
        </w:rPr>
        <w:t>section</w:t>
      </w:r>
      <w:r w:rsidRPr="00957336">
        <w:rPr>
          <w:rFonts w:ascii="Times New Roman" w:hAnsi="Times New Roman" w:cs="Times New Roman"/>
          <w:sz w:val="24"/>
          <w:szCs w:val="24"/>
          <w:lang w:val="en-GB"/>
        </w:rPr>
        <w:t xml:space="preserve">s below), we form the following hypotheses about the emergence of Bank of Russia monetary policy surprises: </w:t>
      </w:r>
    </w:p>
    <w:p w14:paraId="3F4DA9FD"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(1) </w:t>
      </w:r>
      <w:r w:rsidRPr="00957336">
        <w:rPr>
          <w:rFonts w:ascii="Times New Roman" w:hAnsi="Times New Roman" w:cs="Times New Roman"/>
          <w:b/>
          <w:bCs/>
          <w:sz w:val="24"/>
          <w:szCs w:val="24"/>
          <w:lang w:val="en-GB"/>
        </w:rPr>
        <w:t>The high role of uncertainty/information shocks</w:t>
      </w:r>
      <w:r w:rsidRPr="00957336">
        <w:rPr>
          <w:rFonts w:ascii="Times New Roman" w:hAnsi="Times New Roman" w:cs="Times New Roman"/>
          <w:sz w:val="24"/>
          <w:szCs w:val="24"/>
          <w:lang w:val="en-GB"/>
        </w:rPr>
        <w:t xml:space="preserve">. In this hypothesis, we consider whether information shocks and macroeconomic and financial uncertainty have an impact on the emergence of monetary policy surprises. It can be assumed that in the context of high uncertainty and frequent information shocks, it is more difficult for the central bank to conduct timely analysis and communicate its vision of the changing situation to the market. This hypothesis is tested in </w:t>
      </w:r>
      <w:r w:rsidR="00F2544A">
        <w:rPr>
          <w:rFonts w:ascii="Times New Roman" w:hAnsi="Times New Roman" w:cs="Times New Roman"/>
          <w:sz w:val="24"/>
          <w:szCs w:val="24"/>
          <w:highlight w:val="lightGray"/>
          <w:lang w:val="en-GB"/>
        </w:rPr>
        <w:t>Section</w:t>
      </w:r>
      <w:r w:rsidRPr="00957336">
        <w:rPr>
          <w:rFonts w:ascii="Times New Roman" w:hAnsi="Times New Roman" w:cs="Times New Roman"/>
          <w:sz w:val="24"/>
          <w:szCs w:val="24"/>
          <w:highlight w:val="lightGray"/>
          <w:lang w:val="en-GB"/>
        </w:rPr>
        <w:t xml:space="preserve"> 2</w:t>
      </w:r>
      <w:r w:rsidRPr="00957336">
        <w:rPr>
          <w:rFonts w:ascii="Times New Roman" w:hAnsi="Times New Roman" w:cs="Times New Roman"/>
          <w:sz w:val="24"/>
          <w:szCs w:val="24"/>
          <w:lang w:val="en-GB"/>
        </w:rPr>
        <w:t xml:space="preserve">. </w:t>
      </w:r>
    </w:p>
    <w:p w14:paraId="217F2322" w14:textId="77777777" w:rsidR="00815F53" w:rsidRPr="003C4C17" w:rsidRDefault="00815F53"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(2) </w:t>
      </w:r>
      <w:r w:rsidRPr="00957336">
        <w:rPr>
          <w:rFonts w:ascii="Times New Roman" w:hAnsi="Times New Roman" w:cs="Times New Roman"/>
          <w:b/>
          <w:bCs/>
          <w:sz w:val="24"/>
          <w:szCs w:val="24"/>
          <w:lang w:val="en-GB"/>
        </w:rPr>
        <w:t>Miscommunication</w:t>
      </w:r>
      <w:r w:rsidRPr="00957336">
        <w:rPr>
          <w:rFonts w:ascii="Times New Roman" w:hAnsi="Times New Roman" w:cs="Times New Roman"/>
          <w:sz w:val="24"/>
          <w:szCs w:val="24"/>
          <w:lang w:val="en-GB"/>
        </w:rPr>
        <w:t xml:space="preserve">. The central bank may place incorrect emphasis on its communication, which leads to market errors in reading information which is critical for forecasting decisions. In this case, there are narrative gaps between the analysis of the situation by analysts and the rationale for the central bank’s decision. Analysis of this topic can be found in </w:t>
      </w:r>
      <w:r w:rsidR="00F2544A">
        <w:rPr>
          <w:rFonts w:ascii="Times New Roman" w:hAnsi="Times New Roman" w:cs="Times New Roman"/>
          <w:sz w:val="24"/>
          <w:szCs w:val="24"/>
          <w:highlight w:val="lightGray"/>
          <w:lang w:val="en-GB"/>
        </w:rPr>
        <w:t>Section</w:t>
      </w:r>
      <w:r w:rsidRPr="00957336">
        <w:rPr>
          <w:rFonts w:ascii="Times New Roman" w:hAnsi="Times New Roman" w:cs="Times New Roman"/>
          <w:sz w:val="24"/>
          <w:szCs w:val="24"/>
          <w:highlight w:val="lightGray"/>
          <w:lang w:val="en-GB"/>
        </w:rPr>
        <w:t xml:space="preserve"> 3</w:t>
      </w:r>
      <w:r w:rsidRPr="00957336">
        <w:rPr>
          <w:rFonts w:ascii="Times New Roman" w:hAnsi="Times New Roman" w:cs="Times New Roman"/>
          <w:sz w:val="24"/>
          <w:szCs w:val="24"/>
          <w:lang w:val="en-GB"/>
        </w:rPr>
        <w:t xml:space="preserve">. </w:t>
      </w:r>
    </w:p>
    <w:p w14:paraId="25738920" w14:textId="77777777" w:rsidR="00815F53" w:rsidRPr="006E6714" w:rsidRDefault="00815F53" w:rsidP="006E6714">
      <w:pPr>
        <w:tabs>
          <w:tab w:val="left" w:pos="1843"/>
        </w:tabs>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(3) ‘</w:t>
      </w:r>
      <w:r w:rsidRPr="00957336">
        <w:rPr>
          <w:rFonts w:ascii="Times New Roman" w:hAnsi="Times New Roman" w:cs="Times New Roman"/>
          <w:b/>
          <w:bCs/>
          <w:sz w:val="24"/>
          <w:szCs w:val="24"/>
          <w:lang w:val="en-GB"/>
        </w:rPr>
        <w:t>Secret knowledge’ or the central bank’s information channel</w:t>
      </w:r>
      <w:r w:rsidRPr="00957336">
        <w:rPr>
          <w:rFonts w:ascii="Times New Roman" w:hAnsi="Times New Roman" w:cs="Times New Roman"/>
          <w:sz w:val="24"/>
          <w:szCs w:val="24"/>
          <w:lang w:val="en-GB"/>
        </w:rPr>
        <w:t xml:space="preserve">. This is an assumption that the central bank may possess certain additional non-public economic data or models that the market does not have and therefore cannot correctly predict the decision. This topic is discussed in </w:t>
      </w:r>
      <w:r w:rsidR="00F2544A">
        <w:rPr>
          <w:rFonts w:ascii="Times New Roman" w:hAnsi="Times New Roman" w:cs="Times New Roman"/>
          <w:sz w:val="24"/>
          <w:szCs w:val="24"/>
          <w:highlight w:val="lightGray"/>
          <w:lang w:val="en-GB"/>
        </w:rPr>
        <w:t>Section</w:t>
      </w:r>
      <w:r w:rsidRPr="00957336">
        <w:rPr>
          <w:rFonts w:ascii="Times New Roman" w:hAnsi="Times New Roman" w:cs="Times New Roman"/>
          <w:sz w:val="24"/>
          <w:szCs w:val="24"/>
          <w:highlight w:val="lightGray"/>
          <w:lang w:val="en-GB"/>
        </w:rPr>
        <w:t xml:space="preserve"> 4</w:t>
      </w:r>
      <w:r w:rsidRPr="00957336">
        <w:rPr>
          <w:rFonts w:ascii="Times New Roman" w:hAnsi="Times New Roman" w:cs="Times New Roman"/>
          <w:sz w:val="24"/>
          <w:szCs w:val="24"/>
          <w:lang w:val="en-GB"/>
        </w:rPr>
        <w:t xml:space="preserve">. </w:t>
      </w:r>
    </w:p>
    <w:p w14:paraId="5C6045D3" w14:textId="7F9449E2" w:rsidR="00796B3B" w:rsidRPr="003C4C17" w:rsidRDefault="00296CAD" w:rsidP="00161FDC">
      <w:pPr>
        <w:pStyle w:val="1"/>
        <w:rPr>
          <w:rFonts w:ascii="Times New Roman" w:hAnsi="Times New Roman" w:cs="Times New Roman"/>
          <w:lang w:val="en-US"/>
        </w:rPr>
      </w:pPr>
      <w:bookmarkStart w:id="4" w:name="_Toc93918814"/>
      <w:r w:rsidRPr="00957336">
        <w:rPr>
          <w:rFonts w:ascii="Times New Roman" w:hAnsi="Times New Roman" w:cs="Times New Roman"/>
          <w:lang w:val="en-GB"/>
        </w:rPr>
        <w:t>2. The hypothesis of the high role of uncertainty and information shocks</w:t>
      </w:r>
      <w:bookmarkEnd w:id="4"/>
    </w:p>
    <w:p w14:paraId="74638824" w14:textId="77777777" w:rsidR="008E4504" w:rsidRPr="003C4C17" w:rsidRDefault="00C21FF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One of the most popular and intuitive explanations for unpredictable decisions is increased macroeconomic and/or financial uncertainty. When the situation is difficult to </w:t>
      </w:r>
      <w:r w:rsidRPr="00957336">
        <w:rPr>
          <w:rFonts w:ascii="Times New Roman" w:hAnsi="Times New Roman" w:cs="Times New Roman"/>
          <w:sz w:val="24"/>
          <w:szCs w:val="24"/>
          <w:lang w:val="en-GB"/>
        </w:rPr>
        <w:lastRenderedPageBreak/>
        <w:t xml:space="preserve">predict and is characterised by an increased number of information shocks, it is more difficult for the central bank to make decisions, as well as to explain to the market its vision of the changing situation. </w:t>
      </w:r>
    </w:p>
    <w:p w14:paraId="296ABAC6" w14:textId="77777777" w:rsidR="004D5969" w:rsidRPr="003C4C17" w:rsidRDefault="00BC1C58"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As Conway (2000) observes, while inflation-targeting central banks have done much to create a transparent system of operation for monetary policy, the uncertainty of the environment in which inflation has to be managed has grown alongside this process. This uncertainty comes from different angles: central banks can never be completely certain of the structure and state of the economy, while statistical information often presents surprises. In addition, unexpected events occur from time to time, and the future is inherently unpredictable. Bloom (2009) shows that strong uncertainty shocks pose a serious challenge to macroeconomic authorities, including central banks. The efficiency of monetary and fiscal policies is significantly reduced during uncertainty shocks. Poole and </w:t>
      </w:r>
      <w:proofErr w:type="spellStart"/>
      <w:r w:rsidRPr="00957336">
        <w:rPr>
          <w:rFonts w:ascii="Times New Roman" w:hAnsi="Times New Roman" w:cs="Times New Roman"/>
          <w:sz w:val="24"/>
          <w:szCs w:val="24"/>
          <w:lang w:val="en-GB"/>
        </w:rPr>
        <w:t>Rasche</w:t>
      </w:r>
      <w:proofErr w:type="spellEnd"/>
      <w:r w:rsidRPr="00957336">
        <w:rPr>
          <w:rFonts w:ascii="Times New Roman" w:hAnsi="Times New Roman" w:cs="Times New Roman"/>
          <w:sz w:val="24"/>
          <w:szCs w:val="24"/>
          <w:lang w:val="en-GB"/>
        </w:rPr>
        <w:t xml:space="preserve"> (2003) also observe that the central bank, as well as the real sector, may occasionally face situations of heightened uncertainty. If the regulator has no influence on these events, it must strive by all means to reduce the uncertainty of its future decisions. The same conclusion is reached by Mendes et al. (2017) after an analysis of the experience of the Bank of Canada. Blattner et al. (2008) point in this regard to the need to improve central bank communication, which takes on unprecedented importance in an environment of high uncertainty. </w:t>
      </w:r>
    </w:p>
    <w:p w14:paraId="7E8C14C5" w14:textId="77777777" w:rsidR="00F16A42" w:rsidRPr="003C4C17" w:rsidRDefault="00F16A42"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High uncertainty as a factor of monetary policy surprises (primarily in terms of external risks) has also been pointed out by representatives of the Bank of Russia in an interview.</w:t>
      </w:r>
      <w:r w:rsidRPr="00957336">
        <w:rPr>
          <w:rStyle w:val="ad"/>
          <w:rFonts w:ascii="Times New Roman" w:hAnsi="Times New Roman" w:cs="Times New Roman"/>
          <w:sz w:val="24"/>
          <w:szCs w:val="24"/>
          <w:lang w:val="en-GB"/>
        </w:rPr>
        <w:footnoteReference w:id="8"/>
      </w:r>
      <w:r w:rsidRPr="00957336">
        <w:rPr>
          <w:rFonts w:ascii="Times New Roman" w:hAnsi="Times New Roman" w:cs="Times New Roman"/>
          <w:sz w:val="24"/>
          <w:szCs w:val="24"/>
          <w:lang w:val="en-GB"/>
        </w:rPr>
        <w:t xml:space="preserve"> Under these conditions, the central bankers advised the market not to wait for signals from the regulator, but to independently analyse the rapidly changing situation and proceed directly from the logic of key rate decision-making.</w:t>
      </w:r>
      <w:r w:rsidRPr="00957336">
        <w:rPr>
          <w:rStyle w:val="ad"/>
          <w:rFonts w:ascii="Times New Roman" w:hAnsi="Times New Roman" w:cs="Times New Roman"/>
          <w:sz w:val="24"/>
          <w:szCs w:val="24"/>
          <w:lang w:val="en-GB"/>
        </w:rPr>
        <w:footnoteReference w:id="9"/>
      </w:r>
      <w:r w:rsidRPr="00957336">
        <w:rPr>
          <w:rFonts w:ascii="Times New Roman" w:hAnsi="Times New Roman" w:cs="Times New Roman"/>
          <w:sz w:val="24"/>
          <w:szCs w:val="24"/>
          <w:lang w:val="en-GB"/>
        </w:rPr>
        <w:t xml:space="preserve"> </w:t>
      </w:r>
    </w:p>
    <w:p w14:paraId="5F05B769" w14:textId="77777777" w:rsidR="00A15240" w:rsidRPr="003C4C17" w:rsidRDefault="00A32A95"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Methods for measuring the level of uncertainty and information shocks are developed in several works. The most popular techniques are those proposed by Bachmann, </w:t>
      </w:r>
      <w:proofErr w:type="spellStart"/>
      <w:r w:rsidRPr="00957336">
        <w:rPr>
          <w:rFonts w:ascii="Times New Roman" w:hAnsi="Times New Roman" w:cs="Times New Roman"/>
          <w:sz w:val="24"/>
          <w:szCs w:val="24"/>
          <w:lang w:val="en-GB"/>
        </w:rPr>
        <w:t>Elstner</w:t>
      </w:r>
      <w:proofErr w:type="spellEnd"/>
      <w:r w:rsidRPr="00957336">
        <w:rPr>
          <w:rFonts w:ascii="Times New Roman" w:hAnsi="Times New Roman" w:cs="Times New Roman"/>
          <w:sz w:val="24"/>
          <w:szCs w:val="24"/>
          <w:lang w:val="en-GB"/>
        </w:rPr>
        <w:t xml:space="preserve">, and Sims (2013), Jurado, </w:t>
      </w:r>
      <w:proofErr w:type="spellStart"/>
      <w:r w:rsidRPr="00957336">
        <w:rPr>
          <w:rFonts w:ascii="Times New Roman" w:hAnsi="Times New Roman" w:cs="Times New Roman"/>
          <w:sz w:val="24"/>
          <w:szCs w:val="24"/>
          <w:lang w:val="en-GB"/>
        </w:rPr>
        <w:t>Ludvigson</w:t>
      </w:r>
      <w:proofErr w:type="spellEnd"/>
      <w:r w:rsidRPr="00957336">
        <w:rPr>
          <w:rFonts w:ascii="Times New Roman" w:hAnsi="Times New Roman" w:cs="Times New Roman"/>
          <w:sz w:val="24"/>
          <w:szCs w:val="24"/>
          <w:lang w:val="en-GB"/>
        </w:rPr>
        <w:t xml:space="preserve">, and Ng (2015),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(2016), and Baker, Bloom, and Davis (2016). These methods have been improved in later works. The approach of Bachmann, </w:t>
      </w:r>
      <w:proofErr w:type="spellStart"/>
      <w:r w:rsidRPr="00957336">
        <w:rPr>
          <w:rFonts w:ascii="Times New Roman" w:hAnsi="Times New Roman" w:cs="Times New Roman"/>
          <w:sz w:val="24"/>
          <w:szCs w:val="24"/>
          <w:lang w:val="en-GB"/>
        </w:rPr>
        <w:t>Elstner</w:t>
      </w:r>
      <w:proofErr w:type="spellEnd"/>
      <w:r w:rsidRPr="00957336">
        <w:rPr>
          <w:rFonts w:ascii="Times New Roman" w:hAnsi="Times New Roman" w:cs="Times New Roman"/>
          <w:sz w:val="24"/>
          <w:szCs w:val="24"/>
          <w:lang w:val="en-GB"/>
        </w:rPr>
        <w:t xml:space="preserve">, and Sims (2013) is to measure the variance of estimates of the economic situation.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(2016) propose the use of an index based on the determination of errors in real GDP forecast relative to the sample distribution of errors in forecasts of the same variable. Jurado, </w:t>
      </w:r>
      <w:proofErr w:type="spellStart"/>
      <w:r w:rsidRPr="00957336">
        <w:rPr>
          <w:rFonts w:ascii="Times New Roman" w:hAnsi="Times New Roman" w:cs="Times New Roman"/>
          <w:sz w:val="24"/>
          <w:szCs w:val="24"/>
          <w:lang w:val="en-GB"/>
        </w:rPr>
        <w:t>Ludvigson</w:t>
      </w:r>
      <w:proofErr w:type="spellEnd"/>
      <w:r w:rsidRPr="00957336">
        <w:rPr>
          <w:rFonts w:ascii="Times New Roman" w:hAnsi="Times New Roman" w:cs="Times New Roman"/>
          <w:sz w:val="24"/>
          <w:szCs w:val="24"/>
          <w:lang w:val="en-GB"/>
        </w:rPr>
        <w:t>, and Ng (2015), as well as several other researchers, estimate uncertainty by calculating the conditional volatility of forecast errors for a large number of U.S. macroeconomic indicators. Finally, Baker, Bloom, and Davis (2016) apply modern methods of textual analysis. They evaluate a news index of economic policy uncertainty, which reflects the frequency with which words such as ‘economy’ and ‘uncertainty’ are used together in reports in leading media. The experience of applying this approach for Russia was implemented as part of the Index of Global Economic Policy Uncertainty in 2016 by a group of researchers from the University of Chicago and Stanford University. We use it as the base model for our own news ind</w:t>
      </w:r>
      <w:r w:rsidR="00EA00F5">
        <w:rPr>
          <w:rFonts w:ascii="Times New Roman" w:hAnsi="Times New Roman" w:cs="Times New Roman"/>
          <w:sz w:val="24"/>
          <w:szCs w:val="24"/>
          <w:lang w:val="en-GB"/>
        </w:rPr>
        <w:t>ex, which is described below.</w:t>
      </w:r>
    </w:p>
    <w:p w14:paraId="795A1C12" w14:textId="77777777" w:rsidR="00645804" w:rsidRPr="003C4C17" w:rsidRDefault="00645804"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There are also operational indicators of uncertainty for financial markets. The most famous of these is the VIX, the so-called ‘fear index,’ calculated by the Chicago Option Exchange. It represents market expectations of the 30-day future volatility of the US stock market for the S&amp;P 500 Index. The Russian analogue of this index is the RVI for the RTS market, which has been calculated by the Moscow Exchange since the end of 2013. The principle of its calculation is based on the volatility of actual RTS option prices. In the calculation of the RVI, the nearest and following options with terms to expiration of more than 30 days are used. </w:t>
      </w:r>
    </w:p>
    <w:p w14:paraId="10F3D215" w14:textId="77777777" w:rsidR="009259E3" w:rsidRPr="003C4C17" w:rsidRDefault="00194A17"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Given the research experience described and the data available for Russia, we consider the following models for estimating uncertainty and information shocks: </w:t>
      </w:r>
    </w:p>
    <w:p w14:paraId="74CF26B3" w14:textId="77777777" w:rsidR="00611C88" w:rsidRPr="00ED7DDA" w:rsidRDefault="009259E3" w:rsidP="00076EFC">
      <w:pPr>
        <w:pStyle w:val="af4"/>
        <w:numPr>
          <w:ilvl w:val="0"/>
          <w:numId w:val="17"/>
        </w:numPr>
        <w:jc w:val="both"/>
        <w:rPr>
          <w:rFonts w:ascii="Times New Roman" w:hAnsi="Times New Roman" w:cs="Times New Roman"/>
          <w:sz w:val="24"/>
          <w:szCs w:val="24"/>
          <w:lang w:val="en-US"/>
        </w:rPr>
      </w:pPr>
      <w:r w:rsidRPr="00ED7DDA">
        <w:rPr>
          <w:rFonts w:ascii="Times New Roman" w:hAnsi="Times New Roman" w:cs="Times New Roman"/>
          <w:sz w:val="24"/>
          <w:szCs w:val="24"/>
          <w:lang w:val="en-GB"/>
        </w:rPr>
        <w:t>for macroeconomic uncertainty – an estimate based on the variance of Bloomberg analysts’ forecast estimates for key macro variables (Model 1):</w:t>
      </w:r>
    </w:p>
    <w:p w14:paraId="4A0C8E46" w14:textId="77777777" w:rsidR="00A85FC8" w:rsidRPr="003C4C17" w:rsidRDefault="00A85FC8" w:rsidP="00161FDC">
      <w:pPr>
        <w:ind w:firstLine="426"/>
        <w:jc w:val="both"/>
        <w:rPr>
          <w:rFonts w:ascii="Times New Roman" w:hAnsi="Times New Roman" w:cs="Times New Roman"/>
          <w:sz w:val="28"/>
          <w:szCs w:val="28"/>
          <w:lang w:val="en-US"/>
        </w:rPr>
      </w:pPr>
      <w:r w:rsidRPr="00957336">
        <w:rPr>
          <w:rFonts w:ascii="Times New Roman" w:hAnsi="Times New Roman" w:cs="Times New Roman"/>
          <w:b/>
          <w:bCs/>
          <w:sz w:val="28"/>
          <w:szCs w:val="28"/>
          <w:lang w:val="en-GB"/>
        </w:rPr>
        <w:t>S</w:t>
      </w:r>
      <w:r w:rsidR="00FB0E5C" w:rsidRPr="00FB0E5C">
        <w:rPr>
          <w:rFonts w:ascii="Times New Roman" w:hAnsi="Times New Roman" w:cs="Times New Roman"/>
          <w:b/>
          <w:bCs/>
          <w:sz w:val="28"/>
          <w:szCs w:val="28"/>
          <w:vertAlign w:val="subscript"/>
          <w:lang w:val="en-GB"/>
        </w:rPr>
        <w:t>1</w:t>
      </w:r>
      <w:r w:rsidRPr="00957336">
        <w:rPr>
          <w:rFonts w:ascii="Times New Roman" w:hAnsi="Times New Roman" w:cs="Times New Roman"/>
          <w:b/>
          <w:bCs/>
          <w:sz w:val="28"/>
          <w:szCs w:val="28"/>
          <w:lang w:val="en-GB"/>
        </w:rPr>
        <w:t xml:space="preserve"> = α +</w:t>
      </w:r>
      <w:r w:rsidRPr="00957336">
        <w:rPr>
          <w:rFonts w:ascii="Times New Roman" w:hAnsi="Times New Roman" w:cs="Times New Roman"/>
          <w:sz w:val="28"/>
          <w:szCs w:val="28"/>
          <w:lang w:val="en-GB"/>
        </w:rPr>
        <w:t xml:space="preserve"> </w:t>
      </w:r>
      <w:r w:rsidRPr="00957336">
        <w:rPr>
          <w:rFonts w:ascii="Times New Roman" w:hAnsi="Times New Roman" w:cs="Times New Roman"/>
          <w:b/>
          <w:bCs/>
          <w:sz w:val="28"/>
          <w:szCs w:val="28"/>
          <w:lang w:val="en-GB"/>
        </w:rPr>
        <w:t>β</w:t>
      </w:r>
      <w:r w:rsidRPr="00957336">
        <w:rPr>
          <w:rFonts w:ascii="Times New Roman" w:hAnsi="Times New Roman" w:cs="Times New Roman"/>
          <w:b/>
          <w:bCs/>
          <w:sz w:val="28"/>
          <w:szCs w:val="28"/>
          <w:vertAlign w:val="subscript"/>
          <w:lang w:val="en-GB"/>
        </w:rPr>
        <w:t>0</w:t>
      </w:r>
      <w:r w:rsidRPr="00957336">
        <w:rPr>
          <w:rFonts w:ascii="Times New Roman" w:hAnsi="Times New Roman" w:cs="Times New Roman"/>
          <w:b/>
          <w:bCs/>
          <w:sz w:val="28"/>
          <w:szCs w:val="28"/>
          <w:lang w:val="en-GB"/>
        </w:rPr>
        <w:t>*GDP + β</w:t>
      </w:r>
      <w:r w:rsidRPr="00957336">
        <w:rPr>
          <w:rFonts w:ascii="Times New Roman" w:hAnsi="Times New Roman" w:cs="Times New Roman"/>
          <w:b/>
          <w:bCs/>
          <w:sz w:val="28"/>
          <w:szCs w:val="28"/>
          <w:vertAlign w:val="subscript"/>
          <w:lang w:val="en-GB"/>
        </w:rPr>
        <w:t>1</w:t>
      </w:r>
      <w:r w:rsidRPr="00957336">
        <w:rPr>
          <w:rFonts w:ascii="Times New Roman" w:hAnsi="Times New Roman" w:cs="Times New Roman"/>
          <w:b/>
          <w:bCs/>
          <w:sz w:val="28"/>
          <w:szCs w:val="28"/>
          <w:lang w:val="en-GB"/>
        </w:rPr>
        <w:t>*π + β</w:t>
      </w:r>
      <w:r w:rsidRPr="00957336">
        <w:rPr>
          <w:rFonts w:ascii="Times New Roman" w:hAnsi="Times New Roman" w:cs="Times New Roman"/>
          <w:b/>
          <w:bCs/>
          <w:sz w:val="28"/>
          <w:szCs w:val="28"/>
          <w:vertAlign w:val="subscript"/>
          <w:lang w:val="en-GB"/>
        </w:rPr>
        <w:t>2</w:t>
      </w:r>
      <w:r w:rsidRPr="00957336">
        <w:rPr>
          <w:rFonts w:ascii="Times New Roman" w:hAnsi="Times New Roman" w:cs="Times New Roman"/>
          <w:b/>
          <w:bCs/>
          <w:sz w:val="28"/>
          <w:szCs w:val="28"/>
          <w:lang w:val="en-GB"/>
        </w:rPr>
        <w:t>*P + β</w:t>
      </w:r>
      <w:r w:rsidRPr="00957336">
        <w:rPr>
          <w:rFonts w:ascii="Times New Roman" w:hAnsi="Times New Roman" w:cs="Times New Roman"/>
          <w:b/>
          <w:bCs/>
          <w:sz w:val="28"/>
          <w:szCs w:val="28"/>
          <w:vertAlign w:val="subscript"/>
          <w:lang w:val="en-GB"/>
        </w:rPr>
        <w:t>3</w:t>
      </w:r>
      <w:r w:rsidRPr="00957336">
        <w:rPr>
          <w:rFonts w:ascii="Times New Roman" w:hAnsi="Times New Roman" w:cs="Times New Roman"/>
          <w:b/>
          <w:bCs/>
          <w:sz w:val="28"/>
          <w:szCs w:val="28"/>
          <w:lang w:val="en-GB"/>
        </w:rPr>
        <w:t>*I + β</w:t>
      </w:r>
      <w:r w:rsidRPr="00957336">
        <w:rPr>
          <w:rFonts w:ascii="Times New Roman" w:hAnsi="Times New Roman" w:cs="Times New Roman"/>
          <w:b/>
          <w:bCs/>
          <w:sz w:val="28"/>
          <w:szCs w:val="28"/>
          <w:vertAlign w:val="subscript"/>
          <w:lang w:val="en-GB"/>
        </w:rPr>
        <w:t>4</w:t>
      </w:r>
      <w:r w:rsidRPr="00957336">
        <w:rPr>
          <w:rFonts w:ascii="Times New Roman" w:hAnsi="Times New Roman" w:cs="Times New Roman"/>
          <w:b/>
          <w:bCs/>
          <w:sz w:val="28"/>
          <w:szCs w:val="28"/>
          <w:lang w:val="en-GB"/>
        </w:rPr>
        <w:t>*Un + β</w:t>
      </w:r>
      <w:r w:rsidRPr="00957336">
        <w:rPr>
          <w:rFonts w:ascii="Times New Roman" w:hAnsi="Times New Roman" w:cs="Times New Roman"/>
          <w:b/>
          <w:bCs/>
          <w:sz w:val="28"/>
          <w:szCs w:val="28"/>
          <w:vertAlign w:val="subscript"/>
          <w:lang w:val="en-GB"/>
        </w:rPr>
        <w:t>5</w:t>
      </w:r>
      <w:r w:rsidRPr="00957336">
        <w:rPr>
          <w:rFonts w:ascii="Times New Roman" w:hAnsi="Times New Roman" w:cs="Times New Roman"/>
          <w:b/>
          <w:bCs/>
          <w:sz w:val="28"/>
          <w:szCs w:val="28"/>
          <w:lang w:val="en-GB"/>
        </w:rPr>
        <w:t>*</w:t>
      </w:r>
      <w:proofErr w:type="spellStart"/>
      <w:r w:rsidRPr="00957336">
        <w:rPr>
          <w:rFonts w:ascii="Times New Roman" w:hAnsi="Times New Roman" w:cs="Times New Roman"/>
          <w:b/>
          <w:bCs/>
          <w:sz w:val="28"/>
          <w:szCs w:val="28"/>
          <w:lang w:val="en-GB"/>
        </w:rPr>
        <w:t>Sl</w:t>
      </w:r>
      <w:proofErr w:type="spellEnd"/>
      <w:r w:rsidRPr="00957336">
        <w:rPr>
          <w:rFonts w:ascii="Times New Roman" w:hAnsi="Times New Roman" w:cs="Times New Roman"/>
          <w:sz w:val="28"/>
          <w:szCs w:val="28"/>
          <w:lang w:val="en-GB"/>
        </w:rPr>
        <w:t xml:space="preserve"> </w:t>
      </w:r>
      <w:r w:rsidRPr="00957336">
        <w:rPr>
          <w:rFonts w:ascii="Times New Roman" w:hAnsi="Times New Roman" w:cs="Times New Roman"/>
          <w:b/>
          <w:bCs/>
          <w:sz w:val="28"/>
          <w:szCs w:val="28"/>
          <w:lang w:val="en-GB"/>
        </w:rPr>
        <w:t>+ ε</w:t>
      </w:r>
      <w:r w:rsidRPr="00957336">
        <w:rPr>
          <w:rFonts w:ascii="Times New Roman" w:hAnsi="Times New Roman" w:cs="Times New Roman"/>
          <w:sz w:val="24"/>
          <w:szCs w:val="24"/>
          <w:lang w:val="en-GB"/>
        </w:rPr>
        <w:t>, where</w:t>
      </w:r>
      <w:r w:rsidRPr="00957336">
        <w:rPr>
          <w:rFonts w:ascii="Times New Roman" w:hAnsi="Times New Roman" w:cs="Times New Roman"/>
          <w:sz w:val="28"/>
          <w:szCs w:val="28"/>
          <w:lang w:val="en-GB"/>
        </w:rPr>
        <w:t xml:space="preserve"> </w:t>
      </w:r>
      <w:r w:rsidRPr="00957336">
        <w:rPr>
          <w:rFonts w:ascii="Times New Roman" w:hAnsi="Times New Roman" w:cs="Times New Roman"/>
          <w:sz w:val="28"/>
          <w:szCs w:val="28"/>
          <w:lang w:val="en-GB"/>
        </w:rPr>
        <w:tab/>
        <w:t>(2)</w:t>
      </w:r>
    </w:p>
    <w:p w14:paraId="5EBAE6F9" w14:textId="77777777" w:rsidR="008B7116" w:rsidRPr="003C4C17" w:rsidRDefault="00196F7A" w:rsidP="00161FDC">
      <w:pPr>
        <w:ind w:firstLine="426"/>
        <w:jc w:val="both"/>
        <w:rPr>
          <w:rFonts w:ascii="Times New Roman" w:hAnsi="Times New Roman" w:cs="Times New Roman"/>
          <w:sz w:val="24"/>
          <w:szCs w:val="24"/>
          <w:lang w:val="en-US"/>
        </w:rPr>
      </w:pPr>
      <w:r w:rsidRPr="00957336">
        <w:rPr>
          <w:rFonts w:ascii="Times New Roman" w:hAnsi="Times New Roman" w:cs="Times New Roman"/>
          <w:lang w:val="en-GB"/>
        </w:rPr>
        <w:t>S</w:t>
      </w:r>
      <w:r w:rsidR="00FB0E5C" w:rsidRPr="00FB0E5C">
        <w:rPr>
          <w:rFonts w:ascii="Times New Roman" w:hAnsi="Times New Roman" w:cs="Times New Roman"/>
          <w:vertAlign w:val="subscript"/>
          <w:lang w:val="en-GB"/>
        </w:rPr>
        <w:t>1</w:t>
      </w:r>
      <w:r w:rsidRPr="00957336">
        <w:rPr>
          <w:rFonts w:ascii="Times New Roman" w:hAnsi="Times New Roman" w:cs="Times New Roman"/>
          <w:lang w:val="en-GB"/>
        </w:rPr>
        <w:t xml:space="preserve"> – </w:t>
      </w:r>
      <w:r w:rsidRPr="00957336">
        <w:rPr>
          <w:rFonts w:ascii="Times New Roman" w:hAnsi="Times New Roman" w:cs="Times New Roman"/>
          <w:sz w:val="24"/>
          <w:szCs w:val="24"/>
          <w:lang w:val="en-GB"/>
        </w:rPr>
        <w:t>surprise value (for analysts – Bloomberg data; for the money market – target shock and path shock)</w:t>
      </w:r>
    </w:p>
    <w:p w14:paraId="433BCC9A" w14:textId="77777777" w:rsidR="007E33DB" w:rsidRPr="003C4C17" w:rsidRDefault="006A6412"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 xml:space="preserve">GDP – </w:t>
      </w:r>
      <w:r w:rsidRPr="00957336">
        <w:rPr>
          <w:rFonts w:ascii="Times New Roman" w:hAnsi="Times New Roman" w:cs="Times New Roman"/>
          <w:sz w:val="24"/>
          <w:szCs w:val="24"/>
          <w:lang w:val="en-GB"/>
        </w:rPr>
        <w:t>variance of analysts’ forecasts of GDP</w:t>
      </w:r>
    </w:p>
    <w:p w14:paraId="68250A3B" w14:textId="77777777" w:rsidR="006A6412" w:rsidRPr="003C4C17" w:rsidRDefault="006A6412"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 xml:space="preserve">π – </w:t>
      </w:r>
      <w:r w:rsidRPr="00957336">
        <w:rPr>
          <w:rFonts w:ascii="Times New Roman" w:hAnsi="Times New Roman" w:cs="Times New Roman"/>
          <w:sz w:val="24"/>
          <w:szCs w:val="24"/>
          <w:lang w:val="en-GB"/>
        </w:rPr>
        <w:t xml:space="preserve">variance of analysts’ forecasts of inflation </w:t>
      </w:r>
    </w:p>
    <w:p w14:paraId="700674EA" w14:textId="77777777" w:rsidR="006A6412" w:rsidRPr="003C4C17" w:rsidRDefault="006A6412"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 xml:space="preserve">P – </w:t>
      </w:r>
      <w:r w:rsidRPr="00957336">
        <w:rPr>
          <w:rFonts w:ascii="Times New Roman" w:hAnsi="Times New Roman" w:cs="Times New Roman"/>
          <w:sz w:val="24"/>
          <w:szCs w:val="24"/>
          <w:lang w:val="en-GB"/>
        </w:rPr>
        <w:t>variance of analysts’ forecasts of industrial production</w:t>
      </w:r>
    </w:p>
    <w:p w14:paraId="42C01C09" w14:textId="77777777" w:rsidR="006A6412" w:rsidRPr="003C4C17" w:rsidRDefault="006A6412"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 xml:space="preserve">I – </w:t>
      </w:r>
      <w:r w:rsidRPr="00957336">
        <w:rPr>
          <w:rFonts w:ascii="Times New Roman" w:hAnsi="Times New Roman" w:cs="Times New Roman"/>
          <w:sz w:val="24"/>
          <w:szCs w:val="24"/>
          <w:lang w:val="en-GB"/>
        </w:rPr>
        <w:t>variance of analysts’ forecasts of real wages</w:t>
      </w:r>
    </w:p>
    <w:p w14:paraId="5F0055D1" w14:textId="77777777" w:rsidR="006A6412" w:rsidRPr="003C4C17" w:rsidRDefault="006A6412"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 xml:space="preserve">Un – </w:t>
      </w:r>
      <w:r w:rsidRPr="00957336">
        <w:rPr>
          <w:rFonts w:ascii="Times New Roman" w:hAnsi="Times New Roman" w:cs="Times New Roman"/>
          <w:sz w:val="24"/>
          <w:szCs w:val="24"/>
          <w:lang w:val="en-GB"/>
        </w:rPr>
        <w:t>variance of analysts’ forecasts of unemployment rate</w:t>
      </w:r>
    </w:p>
    <w:p w14:paraId="2AE916E2" w14:textId="77777777" w:rsidR="007E33DB" w:rsidRPr="003C4C17" w:rsidRDefault="006A6412" w:rsidP="00161FDC">
      <w:pPr>
        <w:ind w:firstLine="426"/>
        <w:jc w:val="both"/>
        <w:rPr>
          <w:rFonts w:ascii="Times New Roman" w:hAnsi="Times New Roman" w:cs="Times New Roman"/>
          <w:sz w:val="24"/>
          <w:szCs w:val="24"/>
          <w:lang w:val="en-US"/>
        </w:rPr>
      </w:pPr>
      <w:proofErr w:type="spellStart"/>
      <w:r w:rsidRPr="00957336">
        <w:rPr>
          <w:rFonts w:ascii="Times New Roman" w:hAnsi="Times New Roman" w:cs="Times New Roman"/>
          <w:b/>
          <w:bCs/>
          <w:sz w:val="28"/>
          <w:szCs w:val="28"/>
          <w:lang w:val="en-GB"/>
        </w:rPr>
        <w:t>Sl</w:t>
      </w:r>
      <w:proofErr w:type="spellEnd"/>
      <w:r w:rsidRPr="00957336">
        <w:rPr>
          <w:rFonts w:ascii="Times New Roman" w:hAnsi="Times New Roman" w:cs="Times New Roman"/>
          <w:b/>
          <w:bCs/>
          <w:sz w:val="28"/>
          <w:szCs w:val="28"/>
          <w:lang w:val="en-GB"/>
        </w:rPr>
        <w:t xml:space="preserve"> – </w:t>
      </w:r>
      <w:r w:rsidRPr="00957336">
        <w:rPr>
          <w:rFonts w:ascii="Times New Roman" w:hAnsi="Times New Roman" w:cs="Times New Roman"/>
          <w:sz w:val="24"/>
          <w:szCs w:val="24"/>
          <w:lang w:val="en-GB"/>
        </w:rPr>
        <w:t>variance of analysts’ forecasts of real retail sales</w:t>
      </w:r>
    </w:p>
    <w:p w14:paraId="4B1F9B6A" w14:textId="77777777" w:rsidR="006A6412" w:rsidRDefault="008B7116" w:rsidP="006E6714">
      <w:pPr>
        <w:ind w:firstLine="426"/>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α, β</w:t>
      </w:r>
      <w:r w:rsidRPr="00957336">
        <w:rPr>
          <w:rFonts w:ascii="Times New Roman" w:hAnsi="Times New Roman" w:cs="Times New Roman"/>
          <w:sz w:val="24"/>
          <w:szCs w:val="24"/>
          <w:vertAlign w:val="subscript"/>
          <w:lang w:val="en-GB"/>
        </w:rPr>
        <w:t xml:space="preserve">0, </w:t>
      </w:r>
      <w:r w:rsidRPr="00957336">
        <w:rPr>
          <w:rFonts w:ascii="Times New Roman" w:hAnsi="Times New Roman" w:cs="Times New Roman"/>
          <w:sz w:val="24"/>
          <w:szCs w:val="24"/>
          <w:lang w:val="en-GB"/>
        </w:rPr>
        <w:t>β</w:t>
      </w:r>
      <w:r w:rsidRPr="00957336">
        <w:rPr>
          <w:rFonts w:ascii="Times New Roman" w:hAnsi="Times New Roman" w:cs="Times New Roman"/>
          <w:sz w:val="24"/>
          <w:szCs w:val="24"/>
          <w:vertAlign w:val="subscript"/>
          <w:lang w:val="en-GB"/>
        </w:rPr>
        <w:t xml:space="preserve">1, </w:t>
      </w:r>
      <w:r w:rsidRPr="00957336">
        <w:rPr>
          <w:rFonts w:ascii="Times New Roman" w:hAnsi="Times New Roman" w:cs="Times New Roman"/>
          <w:sz w:val="24"/>
          <w:szCs w:val="24"/>
          <w:lang w:val="en-GB"/>
        </w:rPr>
        <w:t>β</w:t>
      </w:r>
      <w:r w:rsidRPr="00957336">
        <w:rPr>
          <w:rFonts w:ascii="Times New Roman" w:hAnsi="Times New Roman" w:cs="Times New Roman"/>
          <w:sz w:val="24"/>
          <w:szCs w:val="24"/>
          <w:vertAlign w:val="subscript"/>
          <w:lang w:val="en-GB"/>
        </w:rPr>
        <w:t xml:space="preserve">2, </w:t>
      </w:r>
      <w:r w:rsidRPr="00957336">
        <w:rPr>
          <w:rFonts w:ascii="Times New Roman" w:hAnsi="Times New Roman" w:cs="Times New Roman"/>
          <w:sz w:val="24"/>
          <w:szCs w:val="24"/>
          <w:lang w:val="en-GB"/>
        </w:rPr>
        <w:t>β</w:t>
      </w:r>
      <w:r w:rsidRPr="00957336">
        <w:rPr>
          <w:rFonts w:ascii="Times New Roman" w:hAnsi="Times New Roman" w:cs="Times New Roman"/>
          <w:sz w:val="24"/>
          <w:szCs w:val="24"/>
          <w:vertAlign w:val="subscript"/>
          <w:lang w:val="en-GB"/>
        </w:rPr>
        <w:t xml:space="preserve">3, </w:t>
      </w:r>
      <w:r w:rsidRPr="00957336">
        <w:rPr>
          <w:rFonts w:ascii="Times New Roman" w:hAnsi="Times New Roman" w:cs="Times New Roman"/>
          <w:sz w:val="24"/>
          <w:szCs w:val="24"/>
          <w:lang w:val="en-GB"/>
        </w:rPr>
        <w:t>β</w:t>
      </w:r>
      <w:r w:rsidRPr="00957336">
        <w:rPr>
          <w:rFonts w:ascii="Times New Roman" w:hAnsi="Times New Roman" w:cs="Times New Roman"/>
          <w:sz w:val="24"/>
          <w:szCs w:val="24"/>
          <w:vertAlign w:val="subscript"/>
          <w:lang w:val="en-GB"/>
        </w:rPr>
        <w:t xml:space="preserve">4, </w:t>
      </w:r>
      <w:r w:rsidRPr="00957336">
        <w:rPr>
          <w:rFonts w:ascii="Times New Roman" w:hAnsi="Times New Roman" w:cs="Times New Roman"/>
          <w:sz w:val="24"/>
          <w:szCs w:val="24"/>
          <w:lang w:val="en-GB"/>
        </w:rPr>
        <w:t>β</w:t>
      </w:r>
      <w:r w:rsidRPr="00957336">
        <w:rPr>
          <w:rFonts w:ascii="Times New Roman" w:hAnsi="Times New Roman" w:cs="Times New Roman"/>
          <w:sz w:val="24"/>
          <w:szCs w:val="24"/>
          <w:vertAlign w:val="subscript"/>
          <w:lang w:val="en-GB"/>
        </w:rPr>
        <w:t>5</w:t>
      </w:r>
      <w:r w:rsidRPr="00957336">
        <w:rPr>
          <w:rFonts w:ascii="Times New Roman" w:hAnsi="Times New Roman" w:cs="Times New Roman"/>
          <w:sz w:val="24"/>
          <w:szCs w:val="24"/>
          <w:lang w:val="en-GB"/>
        </w:rPr>
        <w:t>,</w:t>
      </w:r>
      <w:r w:rsidR="00F2544A">
        <w:rPr>
          <w:rFonts w:ascii="Times New Roman" w:hAnsi="Times New Roman" w:cs="Times New Roman"/>
          <w:sz w:val="24"/>
          <w:szCs w:val="24"/>
          <w:lang w:val="en-GB"/>
        </w:rPr>
        <w:t xml:space="preserve"> </w:t>
      </w:r>
      <w:r w:rsidRPr="00957336">
        <w:rPr>
          <w:rFonts w:ascii="Times New Roman" w:hAnsi="Times New Roman" w:cs="Times New Roman"/>
          <w:sz w:val="24"/>
          <w:szCs w:val="24"/>
          <w:lang w:val="en-GB"/>
        </w:rPr>
        <w:t>– coefficients</w:t>
      </w:r>
    </w:p>
    <w:p w14:paraId="169A1E02" w14:textId="77777777" w:rsidR="006E6714" w:rsidRPr="003C4C17" w:rsidRDefault="00F2544A" w:rsidP="00964A80">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ε</w:t>
      </w:r>
      <w:r>
        <w:rPr>
          <w:rFonts w:ascii="Times New Roman" w:hAnsi="Times New Roman" w:cs="Times New Roman"/>
          <w:sz w:val="24"/>
          <w:szCs w:val="24"/>
          <w:lang w:val="en-GB"/>
        </w:rPr>
        <w:t xml:space="preserve"> – error term</w:t>
      </w:r>
    </w:p>
    <w:p w14:paraId="317DE6CE" w14:textId="77777777" w:rsidR="00413449" w:rsidRPr="003C4C17" w:rsidRDefault="00C13AB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2.) for information shocks – News index based on textual analysis tools (Model 2). </w:t>
      </w:r>
    </w:p>
    <w:p w14:paraId="460C2987" w14:textId="77777777" w:rsidR="002D4EF1" w:rsidRPr="003C4C17" w:rsidRDefault="0075366F"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build the news index, we use the Russian news database described in our work </w:t>
      </w:r>
      <w:proofErr w:type="spellStart"/>
      <w:r w:rsidRPr="00F2544A">
        <w:rPr>
          <w:rFonts w:ascii="Times New Roman" w:hAnsi="Times New Roman" w:cs="Times New Roman"/>
          <w:sz w:val="24"/>
          <w:szCs w:val="24"/>
          <w:highlight w:val="yellow"/>
          <w:lang w:val="en-GB"/>
        </w:rPr>
        <w:t>Karpov</w:t>
      </w:r>
      <w:proofErr w:type="spellEnd"/>
      <w:r w:rsidRPr="00F2544A">
        <w:rPr>
          <w:rFonts w:ascii="Times New Roman" w:hAnsi="Times New Roman" w:cs="Times New Roman"/>
          <w:sz w:val="24"/>
          <w:szCs w:val="24"/>
          <w:highlight w:val="yellow"/>
          <w:lang w:val="en-GB"/>
        </w:rPr>
        <w:t xml:space="preserve"> and </w:t>
      </w:r>
      <w:proofErr w:type="spellStart"/>
      <w:r w:rsidRPr="00F2544A">
        <w:rPr>
          <w:rFonts w:ascii="Times New Roman" w:hAnsi="Times New Roman" w:cs="Times New Roman"/>
          <w:sz w:val="24"/>
          <w:szCs w:val="24"/>
          <w:highlight w:val="yellow"/>
          <w:lang w:val="en-GB"/>
        </w:rPr>
        <w:t>Evstigneeva</w:t>
      </w:r>
      <w:proofErr w:type="spellEnd"/>
      <w:r w:rsidRPr="00F2544A">
        <w:rPr>
          <w:rFonts w:ascii="Times New Roman" w:hAnsi="Times New Roman" w:cs="Times New Roman"/>
          <w:sz w:val="24"/>
          <w:szCs w:val="24"/>
          <w:highlight w:val="yellow"/>
          <w:lang w:val="en-GB"/>
        </w:rPr>
        <w:t xml:space="preserve"> (2022</w:t>
      </w:r>
      <w:r w:rsidR="00AB2416">
        <w:rPr>
          <w:rFonts w:ascii="Times New Roman" w:hAnsi="Times New Roman" w:cs="Times New Roman"/>
          <w:sz w:val="24"/>
          <w:szCs w:val="24"/>
          <w:highlight w:val="yellow"/>
          <w:lang w:val="en-GB"/>
        </w:rPr>
        <w:t xml:space="preserve"> forthcoming</w:t>
      </w:r>
      <w:r w:rsidRPr="00F2544A">
        <w:rPr>
          <w:rFonts w:ascii="Times New Roman" w:hAnsi="Times New Roman" w:cs="Times New Roman"/>
          <w:sz w:val="24"/>
          <w:szCs w:val="24"/>
          <w:highlight w:val="yellow"/>
          <w:lang w:val="en-GB"/>
        </w:rPr>
        <w:t>).</w:t>
      </w:r>
      <w:r w:rsidRPr="00957336">
        <w:rPr>
          <w:rFonts w:ascii="Times New Roman" w:hAnsi="Times New Roman" w:cs="Times New Roman"/>
          <w:sz w:val="24"/>
          <w:szCs w:val="24"/>
          <w:lang w:val="en-GB"/>
        </w:rPr>
        <w:t xml:space="preserve"> For the assessment, we use economic news from January 2014 to </w:t>
      </w:r>
      <w:r w:rsidR="00AB2416">
        <w:rPr>
          <w:rFonts w:ascii="Times New Roman" w:hAnsi="Times New Roman" w:cs="Times New Roman"/>
          <w:sz w:val="24"/>
          <w:szCs w:val="24"/>
          <w:lang w:val="en-GB"/>
        </w:rPr>
        <w:t>December</w:t>
      </w:r>
      <w:r w:rsidRPr="00957336">
        <w:rPr>
          <w:rFonts w:ascii="Times New Roman" w:hAnsi="Times New Roman" w:cs="Times New Roman"/>
          <w:sz w:val="24"/>
          <w:szCs w:val="24"/>
          <w:lang w:val="en-GB"/>
        </w:rPr>
        <w:t> 2021, a total of about 1.</w:t>
      </w:r>
      <w:r w:rsidR="00E30A58">
        <w:rPr>
          <w:rFonts w:ascii="Times New Roman" w:hAnsi="Times New Roman" w:cs="Times New Roman"/>
          <w:sz w:val="24"/>
          <w:szCs w:val="24"/>
          <w:lang w:val="en-GB"/>
        </w:rPr>
        <w:t>47</w:t>
      </w:r>
      <w:r w:rsidRPr="00957336">
        <w:rPr>
          <w:rFonts w:ascii="Times New Roman" w:hAnsi="Times New Roman" w:cs="Times New Roman"/>
          <w:sz w:val="24"/>
          <w:szCs w:val="24"/>
          <w:lang w:val="en-GB"/>
        </w:rPr>
        <w:t xml:space="preserve"> million news items. This database contains 28 major Russian media resources, while the Index of Global Economic Policy Uncertainty (which we use as a base model) includes only the newspaper </w:t>
      </w:r>
      <w:proofErr w:type="spellStart"/>
      <w:r w:rsidRPr="00957336">
        <w:rPr>
          <w:rFonts w:ascii="Times New Roman" w:hAnsi="Times New Roman" w:cs="Times New Roman"/>
          <w:i/>
          <w:iCs/>
          <w:sz w:val="24"/>
          <w:szCs w:val="24"/>
          <w:lang w:val="en-GB"/>
        </w:rPr>
        <w:t>Kommersant</w:t>
      </w:r>
      <w:proofErr w:type="spellEnd"/>
      <w:r w:rsidRPr="00957336">
        <w:rPr>
          <w:rFonts w:ascii="Times New Roman" w:hAnsi="Times New Roman" w:cs="Times New Roman"/>
          <w:sz w:val="24"/>
          <w:szCs w:val="24"/>
          <w:lang w:val="en-GB"/>
        </w:rPr>
        <w:t xml:space="preserve">. </w:t>
      </w:r>
    </w:p>
    <w:p w14:paraId="5BA1FED3" w14:textId="77777777" w:rsidR="007C1545" w:rsidRPr="003C4C17" w:rsidRDefault="00BC4074"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extract the level of uncertainty from the news base, uncertainty topic tokens are used (for more information, see </w:t>
      </w:r>
      <w:r w:rsidR="00F2544A">
        <w:rPr>
          <w:rFonts w:ascii="Times New Roman" w:hAnsi="Times New Roman" w:cs="Times New Roman"/>
          <w:sz w:val="24"/>
          <w:szCs w:val="24"/>
          <w:highlight w:val="lightGray"/>
          <w:lang w:val="en-GB"/>
        </w:rPr>
        <w:t>Section</w:t>
      </w:r>
      <w:r w:rsidRPr="00957336">
        <w:rPr>
          <w:rFonts w:ascii="Times New Roman" w:hAnsi="Times New Roman" w:cs="Times New Roman"/>
          <w:sz w:val="24"/>
          <w:szCs w:val="24"/>
          <w:highlight w:val="lightGray"/>
          <w:lang w:val="en-GB"/>
        </w:rPr>
        <w:t xml:space="preserve"> 3</w:t>
      </w:r>
      <w:r w:rsidRPr="00957336">
        <w:rPr>
          <w:rFonts w:ascii="Times New Roman" w:hAnsi="Times New Roman" w:cs="Times New Roman"/>
          <w:sz w:val="24"/>
          <w:szCs w:val="24"/>
          <w:lang w:val="en-GB"/>
        </w:rPr>
        <w:t xml:space="preserve">). The news uncertainty index for a specific month is calculated as the ratio of the number of articles containing uncertainty tokens to the total number of articles in the given month. </w:t>
      </w:r>
    </w:p>
    <w:p w14:paraId="70B9DC3C" w14:textId="77777777" w:rsidR="00604DEF" w:rsidRPr="003C4C17" w:rsidRDefault="00604DEF"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We verify the validity of the news index obtained using the Pearson correlation coefficient with the Moscow Exchange RVI. It is 0.54</w:t>
      </w:r>
      <w:r w:rsidR="00F10078">
        <w:rPr>
          <w:rFonts w:ascii="Times New Roman" w:hAnsi="Times New Roman" w:cs="Times New Roman"/>
          <w:sz w:val="24"/>
          <w:szCs w:val="24"/>
          <w:lang w:val="en-GB"/>
        </w:rPr>
        <w:t>57</w:t>
      </w:r>
      <w:r w:rsidRPr="00957336">
        <w:rPr>
          <w:rFonts w:ascii="Times New Roman" w:hAnsi="Times New Roman" w:cs="Times New Roman"/>
          <w:sz w:val="24"/>
          <w:szCs w:val="24"/>
          <w:lang w:val="en-GB"/>
        </w:rPr>
        <w:t>, versus 0.2</w:t>
      </w:r>
      <w:r w:rsidR="00F10078">
        <w:rPr>
          <w:rFonts w:ascii="Times New Roman" w:hAnsi="Times New Roman" w:cs="Times New Roman"/>
          <w:sz w:val="24"/>
          <w:szCs w:val="24"/>
          <w:lang w:val="en-GB"/>
        </w:rPr>
        <w:t>807</w:t>
      </w:r>
      <w:r w:rsidRPr="00957336">
        <w:rPr>
          <w:rFonts w:ascii="Times New Roman" w:hAnsi="Times New Roman" w:cs="Times New Roman"/>
          <w:sz w:val="24"/>
          <w:szCs w:val="24"/>
          <w:lang w:val="en-GB"/>
        </w:rPr>
        <w:t xml:space="preserve"> for the </w:t>
      </w:r>
      <w:r w:rsidR="00897F17" w:rsidRPr="00957336">
        <w:rPr>
          <w:rFonts w:ascii="Times New Roman" w:hAnsi="Times New Roman" w:cs="Times New Roman"/>
          <w:sz w:val="24"/>
          <w:szCs w:val="24"/>
          <w:lang w:val="en-GB"/>
        </w:rPr>
        <w:t>Index of Global Economic Policy</w:t>
      </w:r>
      <w:r w:rsidR="00F10078">
        <w:rPr>
          <w:rFonts w:ascii="Times New Roman" w:hAnsi="Times New Roman" w:cs="Times New Roman"/>
          <w:sz w:val="24"/>
          <w:szCs w:val="24"/>
          <w:lang w:val="en-GB"/>
        </w:rPr>
        <w:t xml:space="preserve">. </w:t>
      </w:r>
      <w:proofErr w:type="gramStart"/>
      <w:r w:rsidR="00F10078">
        <w:rPr>
          <w:rFonts w:ascii="Times New Roman" w:hAnsi="Times New Roman" w:cs="Times New Roman"/>
          <w:sz w:val="24"/>
          <w:szCs w:val="24"/>
          <w:lang w:val="en-GB"/>
        </w:rPr>
        <w:t>So</w:t>
      </w:r>
      <w:proofErr w:type="gramEnd"/>
      <w:r w:rsidR="00F10078">
        <w:rPr>
          <w:rFonts w:ascii="Times New Roman" w:hAnsi="Times New Roman" w:cs="Times New Roman"/>
          <w:sz w:val="24"/>
          <w:szCs w:val="24"/>
          <w:lang w:val="en-GB"/>
        </w:rPr>
        <w:t xml:space="preserve"> our index </w:t>
      </w:r>
      <w:r w:rsidRPr="00957336">
        <w:rPr>
          <w:rFonts w:ascii="Times New Roman" w:hAnsi="Times New Roman" w:cs="Times New Roman"/>
          <w:sz w:val="24"/>
          <w:szCs w:val="24"/>
          <w:lang w:val="en-GB"/>
        </w:rPr>
        <w:t>is a better reflection of</w:t>
      </w:r>
      <w:r w:rsidR="00EA00F5">
        <w:rPr>
          <w:rFonts w:ascii="Times New Roman" w:hAnsi="Times New Roman" w:cs="Times New Roman"/>
          <w:sz w:val="24"/>
          <w:szCs w:val="24"/>
          <w:lang w:val="en-GB"/>
        </w:rPr>
        <w:t xml:space="preserve"> financial market volatility.</w:t>
      </w:r>
    </w:p>
    <w:p w14:paraId="2542E61B" w14:textId="77777777" w:rsidR="00604DEF" w:rsidRPr="003C4C17" w:rsidRDefault="003B04ED"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 xml:space="preserve">Figure 5. </w:t>
      </w:r>
      <w:r w:rsidRPr="00957336">
        <w:rPr>
          <w:rFonts w:ascii="Times New Roman" w:hAnsi="Times New Roman" w:cs="Times New Roman"/>
          <w:sz w:val="24"/>
          <w:szCs w:val="24"/>
          <w:lang w:val="en-GB"/>
        </w:rPr>
        <w:t>Moscow Exchange RVI</w:t>
      </w:r>
      <w:r w:rsidR="00BA58BD">
        <w:rPr>
          <w:rFonts w:ascii="Times New Roman" w:hAnsi="Times New Roman" w:cs="Times New Roman"/>
          <w:sz w:val="24"/>
          <w:szCs w:val="24"/>
          <w:lang w:val="en-GB"/>
        </w:rPr>
        <w:t xml:space="preserve"> (left)</w:t>
      </w:r>
      <w:r w:rsidRPr="00957336">
        <w:rPr>
          <w:rFonts w:ascii="Times New Roman" w:hAnsi="Times New Roman" w:cs="Times New Roman"/>
          <w:sz w:val="24"/>
          <w:szCs w:val="24"/>
          <w:lang w:val="en-GB"/>
        </w:rPr>
        <w:t xml:space="preserve"> and News Uncertainty Index</w:t>
      </w:r>
      <w:r w:rsidR="00BA58BD">
        <w:rPr>
          <w:rFonts w:ascii="Times New Roman" w:hAnsi="Times New Roman" w:cs="Times New Roman"/>
          <w:sz w:val="24"/>
          <w:szCs w:val="24"/>
          <w:lang w:val="en-GB"/>
        </w:rPr>
        <w:t xml:space="preserve"> (right)</w:t>
      </w:r>
    </w:p>
    <w:p w14:paraId="2DD5A46E" w14:textId="4855BCD8" w:rsidR="00303F43" w:rsidRDefault="00BA58BD" w:rsidP="000227BE">
      <w:pPr>
        <w:jc w:val="both"/>
        <w:rPr>
          <w:rFonts w:ascii="Times New Roman" w:hAnsi="Times New Roman" w:cs="Times New Roman"/>
          <w:b/>
          <w:bCs/>
          <w:sz w:val="24"/>
          <w:szCs w:val="24"/>
          <w:lang w:val="en-GB"/>
        </w:rPr>
      </w:pPr>
      <w:r w:rsidRPr="00BA58BD">
        <w:rPr>
          <w:rFonts w:ascii="Times New Roman" w:hAnsi="Times New Roman" w:cs="Times New Roman"/>
          <w:noProof/>
          <w:sz w:val="24"/>
          <w:szCs w:val="24"/>
          <w:lang w:eastAsia="ru-RU"/>
        </w:rPr>
        <w:drawing>
          <wp:inline distT="0" distB="0" distL="0" distR="0" wp14:anchorId="56BAE940" wp14:editId="5B9324B3">
            <wp:extent cx="5353050" cy="2743200"/>
            <wp:effectExtent l="0" t="0" r="0" b="0"/>
            <wp:docPr id="14"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811ECF2" w14:textId="77777777" w:rsidR="00604DEF" w:rsidRPr="003C4C17" w:rsidRDefault="003B04ED"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 xml:space="preserve">Figure 6. </w:t>
      </w:r>
      <w:r w:rsidRPr="00957336">
        <w:rPr>
          <w:rFonts w:ascii="Times New Roman" w:hAnsi="Times New Roman" w:cs="Times New Roman"/>
          <w:sz w:val="24"/>
          <w:szCs w:val="24"/>
          <w:lang w:val="en-GB"/>
        </w:rPr>
        <w:t>Moscow Exchange RVI</w:t>
      </w:r>
      <w:r w:rsidR="00A25CDE">
        <w:rPr>
          <w:rFonts w:ascii="Times New Roman" w:hAnsi="Times New Roman" w:cs="Times New Roman"/>
          <w:sz w:val="24"/>
          <w:szCs w:val="24"/>
          <w:lang w:val="en-GB"/>
        </w:rPr>
        <w:t xml:space="preserve"> (right)</w:t>
      </w:r>
      <w:r w:rsidRPr="00957336">
        <w:rPr>
          <w:rFonts w:ascii="Times New Roman" w:hAnsi="Times New Roman" w:cs="Times New Roman"/>
          <w:sz w:val="24"/>
          <w:szCs w:val="24"/>
          <w:lang w:val="en-GB"/>
        </w:rPr>
        <w:t xml:space="preserve"> and </w:t>
      </w:r>
      <w:r w:rsidR="00897F17" w:rsidRPr="00957336">
        <w:rPr>
          <w:rFonts w:ascii="Times New Roman" w:hAnsi="Times New Roman" w:cs="Times New Roman"/>
          <w:sz w:val="24"/>
          <w:szCs w:val="24"/>
          <w:lang w:val="en-GB"/>
        </w:rPr>
        <w:t>Index of Global Economic Policy</w:t>
      </w:r>
      <w:r w:rsidR="00A25CDE">
        <w:rPr>
          <w:rFonts w:ascii="Times New Roman" w:hAnsi="Times New Roman" w:cs="Times New Roman"/>
          <w:sz w:val="24"/>
          <w:szCs w:val="24"/>
          <w:lang w:val="en-GB"/>
        </w:rPr>
        <w:t xml:space="preserve"> (left)</w:t>
      </w:r>
    </w:p>
    <w:p w14:paraId="62BBE9B6" w14:textId="77777777" w:rsidR="00604DEF" w:rsidRPr="00957336" w:rsidRDefault="00A25CDE" w:rsidP="00161FDC">
      <w:pPr>
        <w:jc w:val="both"/>
        <w:rPr>
          <w:rFonts w:ascii="Times New Roman" w:hAnsi="Times New Roman" w:cs="Times New Roman"/>
          <w:sz w:val="24"/>
          <w:szCs w:val="24"/>
        </w:rPr>
      </w:pPr>
      <w:r w:rsidRPr="00A25CDE">
        <w:rPr>
          <w:rFonts w:ascii="Times New Roman" w:hAnsi="Times New Roman" w:cs="Times New Roman"/>
          <w:noProof/>
          <w:sz w:val="24"/>
          <w:szCs w:val="24"/>
          <w:lang w:eastAsia="ru-RU"/>
        </w:rPr>
        <w:drawing>
          <wp:inline distT="0" distB="0" distL="0" distR="0" wp14:anchorId="36F3C8CF" wp14:editId="416B889D">
            <wp:extent cx="5353050" cy="2743200"/>
            <wp:effectExtent l="0" t="0" r="0" b="0"/>
            <wp:docPr id="1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E01D73D" w14:textId="77777777" w:rsidR="00604DEF" w:rsidRPr="003C4C17" w:rsidRDefault="001A4E4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To test the possible impact of the information shocks measured by our News Uncertainty Index, we consider the following model:</w:t>
      </w:r>
    </w:p>
    <w:p w14:paraId="07AB1D20" w14:textId="77777777" w:rsidR="00FB45DC" w:rsidRPr="003C4C17" w:rsidRDefault="00FB45DC"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S</w:t>
      </w:r>
      <w:r w:rsidR="00897F17" w:rsidRPr="00897F17">
        <w:rPr>
          <w:rFonts w:ascii="Times New Roman" w:hAnsi="Times New Roman" w:cs="Times New Roman"/>
          <w:b/>
          <w:bCs/>
          <w:sz w:val="28"/>
          <w:szCs w:val="28"/>
          <w:vertAlign w:val="subscript"/>
          <w:lang w:val="en-GB"/>
        </w:rPr>
        <w:t>1</w:t>
      </w:r>
      <w:r w:rsidRPr="00957336">
        <w:rPr>
          <w:rFonts w:ascii="Times New Roman" w:hAnsi="Times New Roman" w:cs="Times New Roman"/>
          <w:b/>
          <w:bCs/>
          <w:sz w:val="28"/>
          <w:szCs w:val="28"/>
          <w:lang w:val="en-GB"/>
        </w:rPr>
        <w:t xml:space="preserve"> = α +</w:t>
      </w:r>
      <w:r w:rsidRPr="00957336">
        <w:rPr>
          <w:rFonts w:ascii="Times New Roman" w:hAnsi="Times New Roman" w:cs="Times New Roman"/>
          <w:sz w:val="24"/>
          <w:szCs w:val="24"/>
          <w:lang w:val="en-GB"/>
        </w:rPr>
        <w:t xml:space="preserve"> </w:t>
      </w:r>
      <w:r w:rsidRPr="00957336">
        <w:rPr>
          <w:rFonts w:ascii="Times New Roman" w:hAnsi="Times New Roman" w:cs="Times New Roman"/>
          <w:b/>
          <w:bCs/>
          <w:sz w:val="28"/>
          <w:szCs w:val="28"/>
          <w:lang w:val="en-GB"/>
        </w:rPr>
        <w:t>β*</w:t>
      </w:r>
      <w:r w:rsidRPr="00957336">
        <w:rPr>
          <w:rFonts w:ascii="Times New Roman" w:hAnsi="Times New Roman" w:cs="Times New Roman"/>
          <w:lang w:val="en-GB"/>
        </w:rPr>
        <w:t xml:space="preserve"> </w:t>
      </w:r>
      <w:r w:rsidRPr="00957336">
        <w:rPr>
          <w:rFonts w:ascii="Times New Roman" w:hAnsi="Times New Roman" w:cs="Times New Roman"/>
          <w:b/>
          <w:bCs/>
          <w:sz w:val="28"/>
          <w:szCs w:val="28"/>
          <w:lang w:val="en-GB"/>
        </w:rPr>
        <w:t>NUI</w:t>
      </w:r>
      <w:r w:rsidRPr="00957336">
        <w:rPr>
          <w:rFonts w:ascii="Times New Roman" w:hAnsi="Times New Roman" w:cs="Times New Roman"/>
          <w:sz w:val="28"/>
          <w:szCs w:val="28"/>
          <w:lang w:val="en-GB"/>
        </w:rPr>
        <w:t xml:space="preserve"> </w:t>
      </w:r>
      <w:r w:rsidRPr="00957336">
        <w:rPr>
          <w:rFonts w:ascii="Times New Roman" w:hAnsi="Times New Roman" w:cs="Times New Roman"/>
          <w:b/>
          <w:bCs/>
          <w:sz w:val="28"/>
          <w:szCs w:val="28"/>
          <w:lang w:val="en-GB"/>
        </w:rPr>
        <w:t>+ ε</w:t>
      </w:r>
      <w:r w:rsidRPr="00957336">
        <w:rPr>
          <w:rFonts w:ascii="Times New Roman" w:hAnsi="Times New Roman" w:cs="Times New Roman"/>
          <w:sz w:val="24"/>
          <w:szCs w:val="24"/>
          <w:lang w:val="en-GB"/>
        </w:rPr>
        <w:t>, where</w:t>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t>(3)</w:t>
      </w:r>
    </w:p>
    <w:p w14:paraId="4A88FF8F" w14:textId="77777777" w:rsidR="00FB45DC" w:rsidRPr="003C4C17" w:rsidRDefault="00FB45D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S</w:t>
      </w:r>
      <w:r w:rsidR="00897F17" w:rsidRPr="00897F17">
        <w:rPr>
          <w:rFonts w:ascii="Times New Roman" w:hAnsi="Times New Roman" w:cs="Times New Roman"/>
          <w:sz w:val="24"/>
          <w:szCs w:val="24"/>
          <w:vertAlign w:val="subscript"/>
          <w:lang w:val="en-GB"/>
        </w:rPr>
        <w:t>1</w:t>
      </w:r>
      <w:r w:rsidRPr="00957336">
        <w:rPr>
          <w:rFonts w:ascii="Times New Roman" w:hAnsi="Times New Roman" w:cs="Times New Roman"/>
          <w:sz w:val="24"/>
          <w:szCs w:val="24"/>
          <w:lang w:val="en-GB"/>
        </w:rPr>
        <w:t xml:space="preserve"> – surprise value (for analysts – Bloomberg surprises, or, for the money market – target shock and path shock)</w:t>
      </w:r>
    </w:p>
    <w:p w14:paraId="04C0EDDD" w14:textId="77777777" w:rsidR="00FB45DC" w:rsidRPr="003C4C17" w:rsidRDefault="00C64A85"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NUI – value equal to the value of the News Uncertainty Index in the</w:t>
      </w:r>
      <w:r w:rsidR="00EA00F5">
        <w:rPr>
          <w:rFonts w:ascii="Times New Roman" w:hAnsi="Times New Roman" w:cs="Times New Roman"/>
          <w:sz w:val="24"/>
          <w:szCs w:val="24"/>
          <w:lang w:val="en-GB"/>
        </w:rPr>
        <w:t xml:space="preserve"> month of a key rate decision</w:t>
      </w:r>
    </w:p>
    <w:p w14:paraId="7871F3C0" w14:textId="77777777" w:rsidR="00EF7946" w:rsidRDefault="009D5CDC" w:rsidP="00161FDC">
      <w:pPr>
        <w:ind w:firstLine="426"/>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lastRenderedPageBreak/>
        <w:t xml:space="preserve">α, </w:t>
      </w:r>
      <w:proofErr w:type="gramStart"/>
      <w:r w:rsidRPr="00957336">
        <w:rPr>
          <w:rFonts w:ascii="Times New Roman" w:hAnsi="Times New Roman" w:cs="Times New Roman"/>
          <w:sz w:val="24"/>
          <w:szCs w:val="24"/>
          <w:lang w:val="en-GB"/>
        </w:rPr>
        <w:t>β</w:t>
      </w:r>
      <w:r w:rsidR="00F2544A">
        <w:rPr>
          <w:rFonts w:ascii="Times New Roman" w:hAnsi="Times New Roman" w:cs="Times New Roman"/>
          <w:sz w:val="24"/>
          <w:szCs w:val="24"/>
          <w:vertAlign w:val="subscript"/>
          <w:lang w:val="en-GB"/>
        </w:rPr>
        <w:t xml:space="preserve"> </w:t>
      </w:r>
      <w:r w:rsidRPr="00957336">
        <w:rPr>
          <w:rFonts w:ascii="Times New Roman" w:hAnsi="Times New Roman" w:cs="Times New Roman"/>
          <w:sz w:val="24"/>
          <w:szCs w:val="24"/>
          <w:lang w:val="en-GB"/>
        </w:rPr>
        <w:t xml:space="preserve"> –</w:t>
      </w:r>
      <w:proofErr w:type="gramEnd"/>
      <w:r w:rsidRPr="00957336">
        <w:rPr>
          <w:rFonts w:ascii="Times New Roman" w:hAnsi="Times New Roman" w:cs="Times New Roman"/>
          <w:sz w:val="24"/>
          <w:szCs w:val="24"/>
          <w:lang w:val="en-GB"/>
        </w:rPr>
        <w:t xml:space="preserve"> coefficients</w:t>
      </w:r>
    </w:p>
    <w:p w14:paraId="46A0FCFE" w14:textId="77777777" w:rsidR="00F2544A" w:rsidRPr="003C4C17" w:rsidRDefault="00F2544A" w:rsidP="00F2544A">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ε</w:t>
      </w:r>
      <w:r>
        <w:rPr>
          <w:rFonts w:ascii="Times New Roman" w:hAnsi="Times New Roman" w:cs="Times New Roman"/>
          <w:sz w:val="24"/>
          <w:szCs w:val="24"/>
          <w:lang w:val="en-GB"/>
        </w:rPr>
        <w:t xml:space="preserve"> – error term</w:t>
      </w:r>
    </w:p>
    <w:p w14:paraId="29167A03" w14:textId="77777777" w:rsidR="005149E1" w:rsidRPr="003C4C17" w:rsidRDefault="00343892"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series of independent variables are preliminarily cleaned of outliers and checked for normal distributions (Shapiro-Wilk test). After that, the models meet the conditions for using the least squares (LS) </w:t>
      </w:r>
      <w:r w:rsidR="00EA00F5">
        <w:rPr>
          <w:rFonts w:ascii="Times New Roman" w:hAnsi="Times New Roman" w:cs="Times New Roman"/>
          <w:sz w:val="24"/>
          <w:szCs w:val="24"/>
          <w:lang w:val="en-GB"/>
        </w:rPr>
        <w:t>method (Gauss-Markov theorem).</w:t>
      </w:r>
    </w:p>
    <w:p w14:paraId="5E53817B" w14:textId="77777777" w:rsidR="00072D8D" w:rsidRPr="00175318" w:rsidRDefault="00072D8D" w:rsidP="00161FDC">
      <w:pPr>
        <w:spacing w:before="120" w:after="120"/>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Having evaluated the models obtained (the technical results are presented in </w:t>
      </w:r>
      <w:hyperlink w:anchor="_Приложение_3._Оценки" w:history="1">
        <w:r w:rsidRPr="00957336">
          <w:rPr>
            <w:rStyle w:val="a3"/>
            <w:rFonts w:ascii="Times New Roman" w:hAnsi="Times New Roman" w:cs="Times New Roman"/>
            <w:sz w:val="24"/>
            <w:szCs w:val="24"/>
            <w:highlight w:val="lightGray"/>
            <w:lang w:val="en-GB"/>
          </w:rPr>
          <w:t>Annex 3</w:t>
        </w:r>
      </w:hyperlink>
      <w:r w:rsidRPr="00957336">
        <w:rPr>
          <w:rFonts w:ascii="Times New Roman" w:hAnsi="Times New Roman" w:cs="Times New Roman"/>
          <w:sz w:val="24"/>
          <w:szCs w:val="24"/>
          <w:lang w:val="en-GB"/>
        </w:rPr>
        <w:t>), we come to the following results:</w:t>
      </w:r>
    </w:p>
    <w:p w14:paraId="449B34F5" w14:textId="77777777" w:rsidR="003E4ABA" w:rsidRPr="003C4C17" w:rsidRDefault="003E4ABA" w:rsidP="00161FDC">
      <w:pPr>
        <w:spacing w:before="120" w:after="120"/>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1.) At the 5% significance level, the hypothesis that high variance of professional analysts’ inflation forecasts is associated with the occurrence of monetary policy surprises for professional analysts is </w:t>
      </w:r>
      <w:r w:rsidR="002A45AC">
        <w:rPr>
          <w:rFonts w:ascii="Times New Roman" w:hAnsi="Times New Roman" w:cs="Times New Roman"/>
          <w:sz w:val="24"/>
          <w:szCs w:val="24"/>
          <w:lang w:val="en-GB"/>
        </w:rPr>
        <w:t>not rejected</w:t>
      </w:r>
      <w:r w:rsidRPr="00957336">
        <w:rPr>
          <w:rFonts w:ascii="Times New Roman" w:hAnsi="Times New Roman" w:cs="Times New Roman"/>
          <w:sz w:val="24"/>
          <w:szCs w:val="24"/>
          <w:lang w:val="en-GB"/>
        </w:rPr>
        <w:t xml:space="preserve">. Thus, in a situation of increased uncertainty of price dynamics, analysts really do find it more difficult to correctly predict the Bank of Russia’s decisions. At the same time, no other variables (variance of forecasts of GDP, industrial production, real wages, unemployment rate and real retail sales) are significant for the emergence of monetary policy surprises. We conclude that macroeconomic uncertainty regarding inflation may make it difficult for analysts to predict the decision. </w:t>
      </w:r>
    </w:p>
    <w:p w14:paraId="114B7CB7" w14:textId="77777777" w:rsidR="002E6C16" w:rsidRPr="003C4C17" w:rsidRDefault="00B71A7E" w:rsidP="00161FDC">
      <w:pPr>
        <w:spacing w:before="120" w:after="120"/>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2.) The second model, which tests the effect of information shocks on surprises as measured by the news index, supports, at the 10% significance level, the hypothesis that monetary policy decisions are even somewhat more predictable in the presence of a large number of information shocks. (Statistically significant coefficients – with negative signs). That is, the market understands and predicts the actions of the central bank a little better during turbulence and information-rich backgrounds than during calmer periods. </w:t>
      </w:r>
    </w:p>
    <w:p w14:paraId="17FC2690" w14:textId="77777777" w:rsidR="004D6532" w:rsidRPr="003C4C17" w:rsidRDefault="007233BD"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This contradictory finding that key rate decisions are slightly more predictable in turbulent conditions can be explained by the Bank of Russia’s more active and transparent communication during such periods. In the initial stage of inflation targeting in Russia (2015–2021), there were many episodes of increased volatility (falling oil prices, sanctions, geopolitical risks, weakening of the </w:t>
      </w:r>
      <w:proofErr w:type="spellStart"/>
      <w:r w:rsidRPr="00957336">
        <w:rPr>
          <w:rFonts w:ascii="Times New Roman" w:hAnsi="Times New Roman" w:cs="Times New Roman"/>
          <w:sz w:val="24"/>
          <w:szCs w:val="24"/>
          <w:lang w:val="en-GB"/>
        </w:rPr>
        <w:t>ruble</w:t>
      </w:r>
      <w:proofErr w:type="spellEnd"/>
      <w:r w:rsidRPr="00957336">
        <w:rPr>
          <w:rFonts w:ascii="Times New Roman" w:hAnsi="Times New Roman" w:cs="Times New Roman"/>
          <w:sz w:val="24"/>
          <w:szCs w:val="24"/>
          <w:lang w:val="en-GB"/>
        </w:rPr>
        <w:t xml:space="preserve">, etc.), during which the Bank of Russia had to explain in detail the principles of its response to extraordinary events. </w:t>
      </w:r>
    </w:p>
    <w:p w14:paraId="3F6030FD" w14:textId="77777777" w:rsidR="00182A2A" w:rsidRPr="003C4C17" w:rsidRDefault="004D6532"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However, this explanation may be criticised. In the early stage of inflation targeting in 2015–2021, the Bank of Russia expanded its communication tools gradually, and such important decisions as holding press conferences after each decision, publishing the trajectory of the key rate, and the section of the website about the model apparatus fell late in the period, in 2021–2021. Until then, communication was limited to press releases on the key rate and the Monetary Policy Report, which, according to the criteria of </w:t>
      </w:r>
      <w:proofErr w:type="spellStart"/>
      <w:r w:rsidRPr="00957336">
        <w:rPr>
          <w:rFonts w:ascii="Times New Roman" w:hAnsi="Times New Roman" w:cs="Times New Roman"/>
          <w:sz w:val="24"/>
          <w:szCs w:val="24"/>
          <w:lang w:val="en-GB"/>
        </w:rPr>
        <w:t>Dincer</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Eichengreen</w:t>
      </w:r>
      <w:proofErr w:type="spellEnd"/>
      <w:r w:rsidRPr="00957336">
        <w:rPr>
          <w:rFonts w:ascii="Times New Roman" w:hAnsi="Times New Roman" w:cs="Times New Roman"/>
          <w:sz w:val="24"/>
          <w:szCs w:val="24"/>
          <w:lang w:val="en-GB"/>
        </w:rPr>
        <w:t xml:space="preserve"> (2014) and Al-</w:t>
      </w:r>
      <w:proofErr w:type="spellStart"/>
      <w:r w:rsidRPr="00957336">
        <w:rPr>
          <w:rFonts w:ascii="Times New Roman" w:hAnsi="Times New Roman" w:cs="Times New Roman"/>
          <w:sz w:val="24"/>
          <w:szCs w:val="24"/>
          <w:lang w:val="en-GB"/>
        </w:rPr>
        <w:t>Mashat</w:t>
      </w:r>
      <w:proofErr w:type="spellEnd"/>
      <w:r w:rsidRPr="00957336">
        <w:rPr>
          <w:rFonts w:ascii="Times New Roman" w:hAnsi="Times New Roman" w:cs="Times New Roman"/>
          <w:sz w:val="24"/>
          <w:szCs w:val="24"/>
          <w:lang w:val="en-GB"/>
        </w:rPr>
        <w:t xml:space="preserve"> et al. (2018), is clearly not enough to consider communication transparent. </w:t>
      </w:r>
    </w:p>
    <w:p w14:paraId="6844291B" w14:textId="77777777" w:rsidR="006B7DE6" w:rsidRPr="003C4C17" w:rsidRDefault="006B7DE6"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answer this question for sure, we build another model that estimates the impact of verbal interventions by Bank of Russia representatives before the week of silence (that is, the window of 2–3 weeks before key rate decisions) on the emergence of surprises. Thus, we test the hypothesis of whether more active communication by the Bank of Russia in the run-up to a decision has an effect on the predictability of decisions. </w:t>
      </w:r>
    </w:p>
    <w:p w14:paraId="19E9F0CA" w14:textId="77777777" w:rsidR="002417CD" w:rsidRPr="003C4C17" w:rsidRDefault="00D656B5"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The impact of verbal interventions by Bank of Russia representatives on various indicators of financial markets has been considered in a number of works: Kuznetsova and </w:t>
      </w:r>
      <w:proofErr w:type="spellStart"/>
      <w:r w:rsidRPr="00957336">
        <w:rPr>
          <w:rFonts w:ascii="Times New Roman" w:hAnsi="Times New Roman" w:cs="Times New Roman"/>
          <w:sz w:val="24"/>
          <w:szCs w:val="24"/>
          <w:lang w:val="en-GB"/>
        </w:rPr>
        <w:t>Ulyanova</w:t>
      </w:r>
      <w:proofErr w:type="spellEnd"/>
      <w:r w:rsidRPr="00957336">
        <w:rPr>
          <w:rFonts w:ascii="Times New Roman" w:hAnsi="Times New Roman" w:cs="Times New Roman"/>
          <w:sz w:val="24"/>
          <w:szCs w:val="24"/>
          <w:lang w:val="en-GB"/>
        </w:rPr>
        <w:t xml:space="preserve"> (2016; 2018), </w:t>
      </w:r>
      <w:proofErr w:type="spellStart"/>
      <w:r w:rsidRPr="00957336">
        <w:rPr>
          <w:rFonts w:ascii="Times New Roman" w:hAnsi="Times New Roman" w:cs="Times New Roman"/>
          <w:sz w:val="24"/>
          <w:szCs w:val="24"/>
          <w:lang w:val="en-GB"/>
        </w:rPr>
        <w:t>Merzlyakov</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Khabibullin</w:t>
      </w:r>
      <w:proofErr w:type="spellEnd"/>
      <w:r w:rsidRPr="00957336">
        <w:rPr>
          <w:rFonts w:ascii="Times New Roman" w:hAnsi="Times New Roman" w:cs="Times New Roman"/>
          <w:sz w:val="24"/>
          <w:szCs w:val="24"/>
          <w:lang w:val="en-GB"/>
        </w:rPr>
        <w:t xml:space="preserve"> (2017), and </w:t>
      </w:r>
      <w:proofErr w:type="spellStart"/>
      <w:r w:rsidRPr="00957336">
        <w:rPr>
          <w:rFonts w:ascii="Times New Roman" w:hAnsi="Times New Roman" w:cs="Times New Roman"/>
          <w:sz w:val="24"/>
          <w:szCs w:val="24"/>
          <w:lang w:val="en-GB"/>
        </w:rPr>
        <w:t>Zhemkov</w:t>
      </w:r>
      <w:proofErr w:type="spellEnd"/>
      <w:r w:rsidRPr="00957336">
        <w:rPr>
          <w:rFonts w:ascii="Times New Roman" w:hAnsi="Times New Roman" w:cs="Times New Roman"/>
          <w:sz w:val="24"/>
          <w:szCs w:val="24"/>
          <w:lang w:val="en-GB"/>
        </w:rPr>
        <w:t xml:space="preserve"> and Kuznetsova (2017). </w:t>
      </w:r>
    </w:p>
    <w:p w14:paraId="3EC73226" w14:textId="77777777" w:rsidR="00AA2DD7" w:rsidRPr="003C4C17" w:rsidRDefault="00AA2DD7"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Following the logic of the works listed, verbal interventions are understood as verbal statements by representatives of the Bank of Russia which contain hints about a future key rate decision. In this, we take into account all possible forms of interventions: press scrums, press conferences, interviews, speeches at public </w:t>
      </w:r>
      <w:r w:rsidR="00EA00F5">
        <w:rPr>
          <w:rFonts w:ascii="Times New Roman" w:hAnsi="Times New Roman" w:cs="Times New Roman"/>
          <w:sz w:val="24"/>
          <w:szCs w:val="24"/>
          <w:lang w:val="en-GB"/>
        </w:rPr>
        <w:t>events, articles, and columns.</w:t>
      </w:r>
    </w:p>
    <w:p w14:paraId="7ADBC18E" w14:textId="77777777" w:rsidR="000D0D95" w:rsidRPr="003C4C17" w:rsidRDefault="000D0D95"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As speakers, we select those who most frequently comment on monetary policy on behalf of the Bank of Russia: E.S. </w:t>
      </w:r>
      <w:proofErr w:type="spellStart"/>
      <w:r w:rsidRPr="00957336">
        <w:rPr>
          <w:rFonts w:ascii="Times New Roman" w:hAnsi="Times New Roman" w:cs="Times New Roman"/>
          <w:sz w:val="24"/>
          <w:szCs w:val="24"/>
          <w:lang w:val="en-GB"/>
        </w:rPr>
        <w:t>Nabiullina</w:t>
      </w:r>
      <w:proofErr w:type="spellEnd"/>
      <w:r w:rsidRPr="00957336">
        <w:rPr>
          <w:rFonts w:ascii="Times New Roman" w:hAnsi="Times New Roman" w:cs="Times New Roman"/>
          <w:sz w:val="24"/>
          <w:szCs w:val="24"/>
          <w:lang w:val="en-GB"/>
        </w:rPr>
        <w:t xml:space="preserve"> (Governor of the Bank of Russia), </w:t>
      </w:r>
      <w:proofErr w:type="spellStart"/>
      <w:r w:rsidRPr="00957336">
        <w:rPr>
          <w:rFonts w:ascii="Times New Roman" w:hAnsi="Times New Roman" w:cs="Times New Roman"/>
          <w:sz w:val="24"/>
          <w:szCs w:val="24"/>
          <w:lang w:val="en-GB"/>
        </w:rPr>
        <w:t>A.Yu</w:t>
      </w:r>
      <w:proofErr w:type="spellEnd"/>
      <w:r w:rsidRPr="00957336">
        <w:rPr>
          <w:rFonts w:ascii="Times New Roman" w:hAnsi="Times New Roman" w:cs="Times New Roman"/>
          <w:sz w:val="24"/>
          <w:szCs w:val="24"/>
          <w:lang w:val="en-GB"/>
        </w:rPr>
        <w:t xml:space="preserve">. </w:t>
      </w:r>
      <w:proofErr w:type="spellStart"/>
      <w:r w:rsidRPr="00957336">
        <w:rPr>
          <w:rFonts w:ascii="Times New Roman" w:hAnsi="Times New Roman" w:cs="Times New Roman"/>
          <w:sz w:val="24"/>
          <w:szCs w:val="24"/>
          <w:lang w:val="en-GB"/>
        </w:rPr>
        <w:t>Simanovsky</w:t>
      </w:r>
      <w:proofErr w:type="spellEnd"/>
      <w:r w:rsidRPr="00957336">
        <w:rPr>
          <w:rFonts w:ascii="Times New Roman" w:hAnsi="Times New Roman" w:cs="Times New Roman"/>
          <w:sz w:val="24"/>
          <w:szCs w:val="24"/>
          <w:lang w:val="en-GB"/>
        </w:rPr>
        <w:t xml:space="preserve"> (Advisor to the Governor of the Bank of Russia), K.V. </w:t>
      </w:r>
      <w:proofErr w:type="spellStart"/>
      <w:r w:rsidRPr="00957336">
        <w:rPr>
          <w:rFonts w:ascii="Times New Roman" w:hAnsi="Times New Roman" w:cs="Times New Roman"/>
          <w:sz w:val="24"/>
          <w:szCs w:val="24"/>
          <w:lang w:val="en-GB"/>
        </w:rPr>
        <w:t>Yudaeva</w:t>
      </w:r>
      <w:proofErr w:type="spellEnd"/>
      <w:r w:rsidRPr="00957336">
        <w:rPr>
          <w:rFonts w:ascii="Times New Roman" w:hAnsi="Times New Roman" w:cs="Times New Roman"/>
          <w:sz w:val="24"/>
          <w:szCs w:val="24"/>
          <w:lang w:val="en-GB"/>
        </w:rPr>
        <w:t xml:space="preserve"> (First Deputy Governor of the Bank of Russia), S.A. </w:t>
      </w:r>
      <w:proofErr w:type="spellStart"/>
      <w:r w:rsidRPr="00957336">
        <w:rPr>
          <w:rFonts w:ascii="Times New Roman" w:hAnsi="Times New Roman" w:cs="Times New Roman"/>
          <w:sz w:val="24"/>
          <w:szCs w:val="24"/>
          <w:lang w:val="en-GB"/>
        </w:rPr>
        <w:t>Shvetsov</w:t>
      </w:r>
      <w:proofErr w:type="spellEnd"/>
      <w:r w:rsidRPr="00957336">
        <w:rPr>
          <w:rFonts w:ascii="Times New Roman" w:hAnsi="Times New Roman" w:cs="Times New Roman"/>
          <w:sz w:val="24"/>
          <w:szCs w:val="24"/>
          <w:lang w:val="en-GB"/>
        </w:rPr>
        <w:t xml:space="preserve"> (First Deputy Governor of the Bank of Russia), D.V. </w:t>
      </w:r>
      <w:proofErr w:type="spellStart"/>
      <w:r w:rsidRPr="00957336">
        <w:rPr>
          <w:rFonts w:ascii="Times New Roman" w:hAnsi="Times New Roman" w:cs="Times New Roman"/>
          <w:sz w:val="24"/>
          <w:szCs w:val="24"/>
          <w:lang w:val="en-GB"/>
        </w:rPr>
        <w:t>Tulin</w:t>
      </w:r>
      <w:proofErr w:type="spellEnd"/>
      <w:r w:rsidRPr="00957336">
        <w:rPr>
          <w:rFonts w:ascii="Times New Roman" w:hAnsi="Times New Roman" w:cs="Times New Roman"/>
          <w:sz w:val="24"/>
          <w:szCs w:val="24"/>
          <w:lang w:val="en-GB"/>
        </w:rPr>
        <w:t xml:space="preserve"> (First Deputy Governor of the Bank of Russia), I.A. </w:t>
      </w:r>
      <w:proofErr w:type="spellStart"/>
      <w:r w:rsidRPr="00957336">
        <w:rPr>
          <w:rFonts w:ascii="Times New Roman" w:hAnsi="Times New Roman" w:cs="Times New Roman"/>
          <w:sz w:val="24"/>
          <w:szCs w:val="24"/>
          <w:lang w:val="en-GB"/>
        </w:rPr>
        <w:t>Dmitriev</w:t>
      </w:r>
      <w:proofErr w:type="spellEnd"/>
      <w:r w:rsidRPr="00957336">
        <w:rPr>
          <w:rFonts w:ascii="Times New Roman" w:hAnsi="Times New Roman" w:cs="Times New Roman"/>
          <w:sz w:val="24"/>
          <w:szCs w:val="24"/>
          <w:lang w:val="en-GB"/>
        </w:rPr>
        <w:t xml:space="preserve"> (Director of the Monetary Policy Department of the Bank of Russia until June 2018), A.B. </w:t>
      </w:r>
      <w:proofErr w:type="spellStart"/>
      <w:r w:rsidRPr="00957336">
        <w:rPr>
          <w:rFonts w:ascii="Times New Roman" w:hAnsi="Times New Roman" w:cs="Times New Roman"/>
          <w:sz w:val="24"/>
          <w:szCs w:val="24"/>
          <w:lang w:val="en-GB"/>
        </w:rPr>
        <w:t>Zabotkin</w:t>
      </w:r>
      <w:proofErr w:type="spellEnd"/>
      <w:r w:rsidRPr="00957336">
        <w:rPr>
          <w:rFonts w:ascii="Times New Roman" w:hAnsi="Times New Roman" w:cs="Times New Roman"/>
          <w:sz w:val="24"/>
          <w:szCs w:val="24"/>
          <w:lang w:val="en-GB"/>
        </w:rPr>
        <w:t xml:space="preserve"> (Director of the Monetary Policy Department, Deputy Governor of the Bank of Russia since June 2020), and K.V. </w:t>
      </w:r>
      <w:proofErr w:type="spellStart"/>
      <w:r w:rsidRPr="00957336">
        <w:rPr>
          <w:rFonts w:ascii="Times New Roman" w:hAnsi="Times New Roman" w:cs="Times New Roman"/>
          <w:sz w:val="24"/>
          <w:szCs w:val="24"/>
          <w:lang w:val="en-GB"/>
        </w:rPr>
        <w:t>Tremasov</w:t>
      </w:r>
      <w:proofErr w:type="spellEnd"/>
      <w:r w:rsidRPr="00957336">
        <w:rPr>
          <w:rFonts w:ascii="Times New Roman" w:hAnsi="Times New Roman" w:cs="Times New Roman"/>
          <w:sz w:val="24"/>
          <w:szCs w:val="24"/>
          <w:lang w:val="en-GB"/>
        </w:rPr>
        <w:t xml:space="preserve"> (Director of the Monetary Polic</w:t>
      </w:r>
      <w:r w:rsidR="00EA00F5">
        <w:rPr>
          <w:rFonts w:ascii="Times New Roman" w:hAnsi="Times New Roman" w:cs="Times New Roman"/>
          <w:sz w:val="24"/>
          <w:szCs w:val="24"/>
          <w:lang w:val="en-GB"/>
        </w:rPr>
        <w:t>y Department since June 2020).</w:t>
      </w:r>
    </w:p>
    <w:p w14:paraId="5B9D580D" w14:textId="77777777" w:rsidR="003C05FD" w:rsidRPr="003C4C17" w:rsidRDefault="00372F16"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 list of interventions grouped according to decision, as well as examples thereof, is provided in </w:t>
      </w:r>
      <w:hyperlink w:anchor="_Приложение_4._Вербальные" w:history="1">
        <w:r w:rsidRPr="00957336">
          <w:rPr>
            <w:rStyle w:val="a3"/>
            <w:rFonts w:ascii="Times New Roman" w:hAnsi="Times New Roman" w:cs="Times New Roman"/>
            <w:sz w:val="24"/>
            <w:szCs w:val="24"/>
            <w:highlight w:val="lightGray"/>
            <w:lang w:val="en-GB"/>
          </w:rPr>
          <w:t>Annex 4</w:t>
        </w:r>
      </w:hyperlink>
      <w:r w:rsidRPr="00957336">
        <w:rPr>
          <w:rFonts w:ascii="Times New Roman" w:hAnsi="Times New Roman" w:cs="Times New Roman"/>
          <w:sz w:val="24"/>
          <w:szCs w:val="24"/>
          <w:lang w:val="en-GB"/>
        </w:rPr>
        <w:t xml:space="preserve">. We take verbal interventions as a factor variable which takes a value of 1 if interventions are carried out and 0 if they are not. </w:t>
      </w:r>
    </w:p>
    <w:p w14:paraId="3E47C11E" w14:textId="77777777" w:rsidR="003C05FD" w:rsidRPr="003C4C17" w:rsidRDefault="003C05FD"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assess the following relationship, we use the </w:t>
      </w:r>
      <w:proofErr w:type="spellStart"/>
      <w:r w:rsidRPr="00957336">
        <w:rPr>
          <w:rFonts w:ascii="Times New Roman" w:hAnsi="Times New Roman" w:cs="Times New Roman"/>
          <w:sz w:val="24"/>
          <w:szCs w:val="24"/>
          <w:lang w:val="en-GB"/>
        </w:rPr>
        <w:t>probit</w:t>
      </w:r>
      <w:proofErr w:type="spellEnd"/>
      <w:r w:rsidRPr="00957336">
        <w:rPr>
          <w:rFonts w:ascii="Times New Roman" w:hAnsi="Times New Roman" w:cs="Times New Roman"/>
          <w:sz w:val="24"/>
          <w:szCs w:val="24"/>
          <w:lang w:val="en-GB"/>
        </w:rPr>
        <w:t xml:space="preserve"> model:</w:t>
      </w:r>
    </w:p>
    <w:p w14:paraId="61C85FEE" w14:textId="77777777" w:rsidR="003C05FD" w:rsidRPr="003C4C17" w:rsidRDefault="003C05FD" w:rsidP="00161FDC">
      <w:pPr>
        <w:ind w:firstLine="426"/>
        <w:jc w:val="both"/>
        <w:rPr>
          <w:rFonts w:ascii="Times New Roman" w:hAnsi="Times New Roman" w:cs="Times New Roman"/>
          <w:sz w:val="24"/>
          <w:szCs w:val="24"/>
          <w:lang w:val="en-US"/>
        </w:rPr>
      </w:pPr>
      <w:r w:rsidRPr="00957336">
        <w:rPr>
          <w:rFonts w:ascii="Times New Roman" w:hAnsi="Times New Roman" w:cs="Times New Roman"/>
          <w:b/>
          <w:bCs/>
          <w:sz w:val="28"/>
          <w:szCs w:val="28"/>
          <w:lang w:val="en-GB"/>
        </w:rPr>
        <w:t>S</w:t>
      </w:r>
      <w:r w:rsidR="00897F17" w:rsidRPr="00897F17">
        <w:rPr>
          <w:rFonts w:ascii="Times New Roman" w:hAnsi="Times New Roman" w:cs="Times New Roman"/>
          <w:b/>
          <w:bCs/>
          <w:sz w:val="28"/>
          <w:szCs w:val="28"/>
          <w:vertAlign w:val="subscript"/>
          <w:lang w:val="en-GB"/>
        </w:rPr>
        <w:t>2</w:t>
      </w:r>
      <w:r w:rsidRPr="00957336">
        <w:rPr>
          <w:rFonts w:ascii="Times New Roman" w:hAnsi="Times New Roman" w:cs="Times New Roman"/>
          <w:b/>
          <w:bCs/>
          <w:sz w:val="28"/>
          <w:szCs w:val="28"/>
          <w:lang w:val="en-GB"/>
        </w:rPr>
        <w:t xml:space="preserve"> = α + β*IN</w:t>
      </w:r>
      <w:r w:rsidRPr="00957336">
        <w:rPr>
          <w:rFonts w:ascii="Times New Roman" w:hAnsi="Times New Roman" w:cs="Times New Roman"/>
          <w:b/>
          <w:bCs/>
          <w:sz w:val="28"/>
          <w:szCs w:val="28"/>
          <w:vertAlign w:val="subscript"/>
          <w:lang w:val="en-GB"/>
        </w:rPr>
        <w:t xml:space="preserve"> </w:t>
      </w:r>
      <w:r w:rsidRPr="00957336">
        <w:rPr>
          <w:rFonts w:ascii="Times New Roman" w:hAnsi="Times New Roman" w:cs="Times New Roman"/>
          <w:b/>
          <w:bCs/>
          <w:sz w:val="28"/>
          <w:szCs w:val="28"/>
          <w:lang w:val="en-GB"/>
        </w:rPr>
        <w:t>+ ε</w:t>
      </w:r>
      <w:r w:rsidRPr="00957336">
        <w:rPr>
          <w:rFonts w:ascii="Times New Roman" w:hAnsi="Times New Roman" w:cs="Times New Roman"/>
          <w:sz w:val="24"/>
          <w:szCs w:val="24"/>
          <w:lang w:val="en-GB"/>
        </w:rPr>
        <w:t>, where</w:t>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t>(4)</w:t>
      </w:r>
    </w:p>
    <w:p w14:paraId="5F152AF7" w14:textId="77777777" w:rsidR="008164D0" w:rsidRPr="003C4C17" w:rsidRDefault="008164D0"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S</w:t>
      </w:r>
      <w:r w:rsidR="00897F17" w:rsidRPr="00897F17">
        <w:rPr>
          <w:rFonts w:ascii="Times New Roman" w:hAnsi="Times New Roman" w:cs="Times New Roman"/>
          <w:sz w:val="24"/>
          <w:szCs w:val="24"/>
          <w:vertAlign w:val="subscript"/>
          <w:lang w:val="en-GB"/>
        </w:rPr>
        <w:t>2</w:t>
      </w:r>
      <w:r w:rsidRPr="00957336">
        <w:rPr>
          <w:rFonts w:ascii="Times New Roman" w:hAnsi="Times New Roman" w:cs="Times New Roman"/>
          <w:sz w:val="24"/>
          <w:szCs w:val="24"/>
          <w:lang w:val="en-GB"/>
        </w:rPr>
        <w:t xml:space="preserve"> – a factor variable for surprises for professional analysts which takes a value of 1 if the proportion of correctly predicted decisions is &lt;50% and 0 if otherwise</w:t>
      </w:r>
    </w:p>
    <w:p w14:paraId="4A1E2916" w14:textId="77777777" w:rsidR="00A77E83" w:rsidRPr="003C4C17" w:rsidRDefault="008164D0"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IN – a factor variable for interventions</w:t>
      </w:r>
    </w:p>
    <w:p w14:paraId="021B054A" w14:textId="77777777" w:rsidR="00372F16" w:rsidRDefault="00A77E83" w:rsidP="00161FDC">
      <w:pPr>
        <w:ind w:firstLine="426"/>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 xml:space="preserve">α, </w:t>
      </w:r>
      <w:proofErr w:type="gramStart"/>
      <w:r w:rsidRPr="00957336">
        <w:rPr>
          <w:rFonts w:ascii="Times New Roman" w:hAnsi="Times New Roman" w:cs="Times New Roman"/>
          <w:sz w:val="24"/>
          <w:szCs w:val="24"/>
          <w:lang w:val="en-GB"/>
        </w:rPr>
        <w:t>β</w:t>
      </w:r>
      <w:r w:rsidR="00F2544A">
        <w:rPr>
          <w:rFonts w:ascii="Times New Roman" w:hAnsi="Times New Roman" w:cs="Times New Roman"/>
          <w:sz w:val="24"/>
          <w:szCs w:val="24"/>
          <w:vertAlign w:val="subscript"/>
          <w:lang w:val="en-GB"/>
        </w:rPr>
        <w:t xml:space="preserve"> </w:t>
      </w:r>
      <w:r w:rsidRPr="00957336">
        <w:rPr>
          <w:rFonts w:ascii="Times New Roman" w:hAnsi="Times New Roman" w:cs="Times New Roman"/>
          <w:sz w:val="24"/>
          <w:szCs w:val="24"/>
          <w:lang w:val="en-GB"/>
        </w:rPr>
        <w:t xml:space="preserve"> –</w:t>
      </w:r>
      <w:proofErr w:type="gramEnd"/>
      <w:r w:rsidRPr="00957336">
        <w:rPr>
          <w:rFonts w:ascii="Times New Roman" w:hAnsi="Times New Roman" w:cs="Times New Roman"/>
          <w:sz w:val="24"/>
          <w:szCs w:val="24"/>
          <w:lang w:val="en-GB"/>
        </w:rPr>
        <w:t xml:space="preserve"> coefficients</w:t>
      </w:r>
    </w:p>
    <w:p w14:paraId="61A6A89E" w14:textId="77777777" w:rsidR="00F2544A" w:rsidRPr="00161FDC" w:rsidRDefault="00F2544A" w:rsidP="00F2544A">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ε</w:t>
      </w:r>
      <w:r>
        <w:rPr>
          <w:rFonts w:ascii="Times New Roman" w:hAnsi="Times New Roman" w:cs="Times New Roman"/>
          <w:sz w:val="24"/>
          <w:szCs w:val="24"/>
          <w:lang w:val="en-GB"/>
        </w:rPr>
        <w:t xml:space="preserve"> – error term</w:t>
      </w:r>
    </w:p>
    <w:p w14:paraId="519FB334" w14:textId="77777777" w:rsidR="00DD7240" w:rsidRPr="003C4C17" w:rsidRDefault="006C16DC"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Based on the results of the evaluation (</w:t>
      </w:r>
      <w:r w:rsidRPr="00957336">
        <w:rPr>
          <w:rFonts w:ascii="Times New Roman" w:hAnsi="Times New Roman" w:cs="Times New Roman"/>
          <w:sz w:val="24"/>
          <w:szCs w:val="24"/>
          <w:highlight w:val="lightGray"/>
          <w:lang w:val="en-GB"/>
        </w:rPr>
        <w:t>Table 1</w:t>
      </w:r>
      <w:r w:rsidRPr="00957336">
        <w:rPr>
          <w:rFonts w:ascii="Times New Roman" w:hAnsi="Times New Roman" w:cs="Times New Roman"/>
          <w:sz w:val="24"/>
          <w:szCs w:val="24"/>
          <w:lang w:val="en-GB"/>
        </w:rPr>
        <w:t xml:space="preserve">; the Likelihood Ratio test and the Wald test are used to verify the statistical significance and quality of the model), we find that verbal interventions are associated, at the 10% significance level, with the occurrence of monetary policy surprises – that is, verbal interventions before a decision correspond to lower predictability of the subsequent decision. Thus, we reject the hypothesis that the slightly higher predictability of decisions during periods of increased volatility is associated with active explanatory communication before a decision. This is consistent with the findings in the work of Hwang, </w:t>
      </w:r>
      <w:proofErr w:type="spellStart"/>
      <w:r w:rsidRPr="00957336">
        <w:rPr>
          <w:rFonts w:ascii="Times New Roman" w:hAnsi="Times New Roman" w:cs="Times New Roman"/>
          <w:sz w:val="24"/>
          <w:szCs w:val="24"/>
          <w:lang w:val="en-GB"/>
        </w:rPr>
        <w:t>Lustenberger</w:t>
      </w:r>
      <w:proofErr w:type="spellEnd"/>
      <w:r w:rsidRPr="00957336">
        <w:rPr>
          <w:rFonts w:ascii="Times New Roman" w:hAnsi="Times New Roman" w:cs="Times New Roman"/>
          <w:sz w:val="24"/>
          <w:szCs w:val="24"/>
          <w:lang w:val="en-GB"/>
        </w:rPr>
        <w:t>, and Rossi (2021). It proves that intensive communication, as measured by the number of speeches from central bankers, worsens the impact of the central bank. Too much communication can be dangerous because of ‘noise pollution’ of the information space and the growing cost of processing the increased amount of information from the central bank.</w:t>
      </w:r>
    </w:p>
    <w:p w14:paraId="76AAC1C1" w14:textId="77777777" w:rsidR="00543161" w:rsidRPr="00161FDC" w:rsidRDefault="00DD7240"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At the same time, it should be noted that in 2021 (see Figure 7), verbal interventions worked properly: in all cases (at the time of writing, </w:t>
      </w:r>
      <w:r w:rsidR="003C4C17">
        <w:rPr>
          <w:rFonts w:ascii="Times New Roman" w:hAnsi="Times New Roman" w:cs="Times New Roman"/>
          <w:sz w:val="24"/>
          <w:szCs w:val="24"/>
          <w:lang w:val="en-GB"/>
        </w:rPr>
        <w:t>six</w:t>
      </w:r>
      <w:r w:rsidRPr="00957336">
        <w:rPr>
          <w:rFonts w:ascii="Times New Roman" w:hAnsi="Times New Roman" w:cs="Times New Roman"/>
          <w:sz w:val="24"/>
          <w:szCs w:val="24"/>
          <w:lang w:val="en-GB"/>
        </w:rPr>
        <w:t xml:space="preserve"> meetings had been held), decisions were more predictable in the presence of preliminary interventions. This can serve as another confirmation of the initial stage of the formation of communication tools by the Bank of Russia. It takes a significant amount of time for the market to learn to correctly understand </w:t>
      </w:r>
      <w:r w:rsidR="00EA00F5">
        <w:rPr>
          <w:rFonts w:ascii="Times New Roman" w:hAnsi="Times New Roman" w:cs="Times New Roman"/>
          <w:sz w:val="24"/>
          <w:szCs w:val="24"/>
          <w:lang w:val="en-GB"/>
        </w:rPr>
        <w:t>the signals of the regulator.</w:t>
      </w:r>
    </w:p>
    <w:p w14:paraId="0FD81096" w14:textId="77777777" w:rsidR="00717F20" w:rsidRDefault="00013CBB" w:rsidP="00161FDC">
      <w:pPr>
        <w:pStyle w:val="af4"/>
        <w:spacing w:before="120" w:after="120"/>
        <w:ind w:left="0" w:firstLine="426"/>
        <w:contextualSpacing w:val="0"/>
        <w:jc w:val="both"/>
        <w:rPr>
          <w:rFonts w:ascii="Times New Roman" w:hAnsi="Times New Roman" w:cs="Times New Roman"/>
          <w:sz w:val="24"/>
          <w:szCs w:val="24"/>
          <w:lang w:val="en-GB"/>
        </w:rPr>
      </w:pPr>
      <w:r w:rsidRPr="00957336">
        <w:rPr>
          <w:rFonts w:ascii="Times New Roman" w:hAnsi="Times New Roman" w:cs="Times New Roman"/>
          <w:b/>
          <w:bCs/>
          <w:sz w:val="24"/>
          <w:szCs w:val="24"/>
          <w:lang w:val="en-GB"/>
        </w:rPr>
        <w:t>Table 1.</w:t>
      </w:r>
      <w:r w:rsidRPr="00957336">
        <w:rPr>
          <w:rFonts w:ascii="Times New Roman" w:hAnsi="Times New Roman" w:cs="Times New Roman"/>
          <w:sz w:val="24"/>
          <w:szCs w:val="24"/>
          <w:lang w:val="en-GB"/>
        </w:rPr>
        <w:t xml:space="preserve"> Assessment of the impact of verbal interventions before a decision on the emergence of Bank of Russia monetary policy surprises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2715"/>
      </w:tblGrid>
      <w:tr w:rsidR="00244A1A" w:rsidRPr="000227BE" w14:paraId="1671C9DE" w14:textId="77777777" w:rsidTr="00244A1A">
        <w:trPr>
          <w:tblCellSpacing w:w="15" w:type="dxa"/>
        </w:trPr>
        <w:tc>
          <w:tcPr>
            <w:tcW w:w="0" w:type="auto"/>
            <w:gridSpan w:val="2"/>
            <w:tcBorders>
              <w:bottom w:val="single" w:sz="6" w:space="0" w:color="000000"/>
            </w:tcBorders>
            <w:vAlign w:val="center"/>
            <w:hideMark/>
          </w:tcPr>
          <w:p w14:paraId="6F010D8D" w14:textId="77777777" w:rsidR="00244A1A" w:rsidRPr="003C4C17" w:rsidRDefault="00244A1A" w:rsidP="00161FDC">
            <w:pPr>
              <w:spacing w:after="0"/>
              <w:jc w:val="center"/>
              <w:rPr>
                <w:rFonts w:ascii="Times New Roman" w:eastAsia="Times New Roman" w:hAnsi="Times New Roman" w:cs="Times New Roman"/>
                <w:sz w:val="24"/>
                <w:szCs w:val="24"/>
                <w:lang w:val="en-US"/>
              </w:rPr>
            </w:pPr>
          </w:p>
        </w:tc>
      </w:tr>
      <w:tr w:rsidR="00244A1A" w:rsidRPr="00957336" w14:paraId="608E3EB3" w14:textId="77777777" w:rsidTr="00244A1A">
        <w:trPr>
          <w:tblCellSpacing w:w="15" w:type="dxa"/>
        </w:trPr>
        <w:tc>
          <w:tcPr>
            <w:tcW w:w="0" w:type="auto"/>
            <w:vAlign w:val="center"/>
            <w:hideMark/>
          </w:tcPr>
          <w:p w14:paraId="265A1601" w14:textId="77777777" w:rsidR="00244A1A" w:rsidRPr="003C4C17" w:rsidRDefault="00244A1A" w:rsidP="00161FDC">
            <w:pPr>
              <w:spacing w:after="0"/>
              <w:rPr>
                <w:rFonts w:ascii="Times New Roman" w:eastAsia="Times New Roman" w:hAnsi="Times New Roman" w:cs="Times New Roman"/>
                <w:sz w:val="24"/>
                <w:szCs w:val="24"/>
                <w:lang w:val="en-US"/>
              </w:rPr>
            </w:pPr>
          </w:p>
        </w:tc>
        <w:tc>
          <w:tcPr>
            <w:tcW w:w="0" w:type="auto"/>
            <w:vAlign w:val="center"/>
            <w:hideMark/>
          </w:tcPr>
          <w:p w14:paraId="690ADB5C" w14:textId="77777777" w:rsidR="00244A1A" w:rsidRPr="00957336" w:rsidRDefault="00244A1A"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i/>
                <w:iCs/>
                <w:sz w:val="24"/>
                <w:szCs w:val="24"/>
              </w:rPr>
              <w:t>Dependent</w:t>
            </w:r>
            <w:proofErr w:type="spellEnd"/>
            <w:r w:rsidRPr="00957336">
              <w:rPr>
                <w:rFonts w:ascii="Times New Roman" w:eastAsia="Times New Roman" w:hAnsi="Times New Roman" w:cs="Times New Roman"/>
                <w:i/>
                <w:iCs/>
                <w:sz w:val="24"/>
                <w:szCs w:val="24"/>
              </w:rPr>
              <w:t xml:space="preserve"> </w:t>
            </w:r>
            <w:proofErr w:type="spellStart"/>
            <w:r w:rsidRPr="00957336">
              <w:rPr>
                <w:rFonts w:ascii="Times New Roman" w:eastAsia="Times New Roman" w:hAnsi="Times New Roman" w:cs="Times New Roman"/>
                <w:i/>
                <w:iCs/>
                <w:sz w:val="24"/>
                <w:szCs w:val="24"/>
              </w:rPr>
              <w:t>variable</w:t>
            </w:r>
            <w:proofErr w:type="spellEnd"/>
            <w:r w:rsidRPr="00957336">
              <w:rPr>
                <w:rFonts w:ascii="Times New Roman" w:eastAsia="Times New Roman" w:hAnsi="Times New Roman" w:cs="Times New Roman"/>
                <w:i/>
                <w:iCs/>
                <w:sz w:val="24"/>
                <w:szCs w:val="24"/>
              </w:rPr>
              <w:t>:</w:t>
            </w:r>
          </w:p>
        </w:tc>
      </w:tr>
      <w:tr w:rsidR="00244A1A" w:rsidRPr="00957336" w14:paraId="04ED9092" w14:textId="77777777" w:rsidTr="00244A1A">
        <w:trPr>
          <w:tblCellSpacing w:w="15" w:type="dxa"/>
        </w:trPr>
        <w:tc>
          <w:tcPr>
            <w:tcW w:w="0" w:type="auto"/>
            <w:vAlign w:val="center"/>
            <w:hideMark/>
          </w:tcPr>
          <w:p w14:paraId="4C08308B" w14:textId="77777777" w:rsidR="00244A1A" w:rsidRPr="00957336" w:rsidRDefault="00244A1A" w:rsidP="00161FDC">
            <w:pPr>
              <w:spacing w:after="0"/>
              <w:jc w:val="center"/>
              <w:rPr>
                <w:rFonts w:ascii="Times New Roman" w:eastAsia="Times New Roman" w:hAnsi="Times New Roman" w:cs="Times New Roman"/>
                <w:sz w:val="24"/>
                <w:szCs w:val="24"/>
              </w:rPr>
            </w:pPr>
          </w:p>
        </w:tc>
        <w:tc>
          <w:tcPr>
            <w:tcW w:w="0" w:type="auto"/>
            <w:tcBorders>
              <w:bottom w:val="single" w:sz="6" w:space="0" w:color="000000"/>
            </w:tcBorders>
            <w:vAlign w:val="center"/>
            <w:hideMark/>
          </w:tcPr>
          <w:p w14:paraId="713B2454"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4F5CCE36" w14:textId="77777777" w:rsidTr="00244A1A">
        <w:trPr>
          <w:tblCellSpacing w:w="15" w:type="dxa"/>
        </w:trPr>
        <w:tc>
          <w:tcPr>
            <w:tcW w:w="0" w:type="auto"/>
            <w:vAlign w:val="center"/>
            <w:hideMark/>
          </w:tcPr>
          <w:p w14:paraId="28CFF3CD" w14:textId="77777777" w:rsidR="00244A1A" w:rsidRPr="00957336" w:rsidRDefault="00244A1A" w:rsidP="00161FDC">
            <w:pPr>
              <w:spacing w:after="0"/>
              <w:rPr>
                <w:rFonts w:ascii="Times New Roman" w:eastAsia="Times New Roman" w:hAnsi="Times New Roman" w:cs="Times New Roman"/>
                <w:sz w:val="24"/>
                <w:szCs w:val="24"/>
              </w:rPr>
            </w:pPr>
          </w:p>
        </w:tc>
        <w:tc>
          <w:tcPr>
            <w:tcW w:w="0" w:type="auto"/>
            <w:vAlign w:val="center"/>
            <w:hideMark/>
          </w:tcPr>
          <w:p w14:paraId="4CC8D33E" w14:textId="77777777" w:rsidR="00244A1A" w:rsidRPr="00957336" w:rsidRDefault="00244A1A"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Surprises</w:t>
            </w:r>
            <w:proofErr w:type="spellEnd"/>
          </w:p>
        </w:tc>
      </w:tr>
      <w:tr w:rsidR="00244A1A" w:rsidRPr="00957336" w14:paraId="11AA99BE" w14:textId="77777777" w:rsidTr="00244A1A">
        <w:trPr>
          <w:tblCellSpacing w:w="15" w:type="dxa"/>
        </w:trPr>
        <w:tc>
          <w:tcPr>
            <w:tcW w:w="0" w:type="auto"/>
            <w:gridSpan w:val="2"/>
            <w:tcBorders>
              <w:bottom w:val="single" w:sz="6" w:space="0" w:color="000000"/>
            </w:tcBorders>
            <w:vAlign w:val="center"/>
            <w:hideMark/>
          </w:tcPr>
          <w:p w14:paraId="365FBB8B"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1100748D" w14:textId="77777777" w:rsidTr="00244A1A">
        <w:trPr>
          <w:tblCellSpacing w:w="15" w:type="dxa"/>
        </w:trPr>
        <w:tc>
          <w:tcPr>
            <w:tcW w:w="0" w:type="auto"/>
            <w:vAlign w:val="center"/>
            <w:hideMark/>
          </w:tcPr>
          <w:p w14:paraId="58D8C41F" w14:textId="77777777" w:rsidR="00244A1A" w:rsidRPr="00957336" w:rsidRDefault="00244A1A"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Interventions1</w:t>
            </w:r>
          </w:p>
        </w:tc>
        <w:tc>
          <w:tcPr>
            <w:tcW w:w="0" w:type="auto"/>
            <w:vAlign w:val="center"/>
            <w:hideMark/>
          </w:tcPr>
          <w:p w14:paraId="0EE8B8A6"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0.599</w:t>
            </w:r>
            <w:r w:rsidRPr="00957336">
              <w:rPr>
                <w:rFonts w:ascii="Times New Roman" w:eastAsia="Times New Roman" w:hAnsi="Times New Roman" w:cs="Times New Roman"/>
                <w:sz w:val="24"/>
                <w:szCs w:val="24"/>
                <w:vertAlign w:val="superscript"/>
              </w:rPr>
              <w:t>*</w:t>
            </w:r>
          </w:p>
        </w:tc>
      </w:tr>
      <w:tr w:rsidR="00244A1A" w:rsidRPr="00957336" w14:paraId="371C3E3B" w14:textId="77777777" w:rsidTr="00244A1A">
        <w:trPr>
          <w:tblCellSpacing w:w="15" w:type="dxa"/>
        </w:trPr>
        <w:tc>
          <w:tcPr>
            <w:tcW w:w="0" w:type="auto"/>
            <w:vAlign w:val="center"/>
            <w:hideMark/>
          </w:tcPr>
          <w:p w14:paraId="5983FA32" w14:textId="77777777" w:rsidR="00244A1A" w:rsidRPr="00957336" w:rsidRDefault="00244A1A" w:rsidP="00161FDC">
            <w:pPr>
              <w:spacing w:after="0"/>
              <w:rPr>
                <w:rFonts w:ascii="Times New Roman" w:eastAsia="Times New Roman" w:hAnsi="Times New Roman" w:cs="Times New Roman"/>
                <w:sz w:val="24"/>
                <w:szCs w:val="24"/>
              </w:rPr>
            </w:pPr>
          </w:p>
        </w:tc>
        <w:tc>
          <w:tcPr>
            <w:tcW w:w="0" w:type="auto"/>
            <w:vAlign w:val="center"/>
            <w:hideMark/>
          </w:tcPr>
          <w:p w14:paraId="37223A1D"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(0.351)</w:t>
            </w:r>
          </w:p>
        </w:tc>
      </w:tr>
      <w:tr w:rsidR="00244A1A" w:rsidRPr="00957336" w14:paraId="4BD3E0D9" w14:textId="77777777" w:rsidTr="00244A1A">
        <w:trPr>
          <w:tblCellSpacing w:w="15" w:type="dxa"/>
        </w:trPr>
        <w:tc>
          <w:tcPr>
            <w:tcW w:w="0" w:type="auto"/>
            <w:vAlign w:val="center"/>
            <w:hideMark/>
          </w:tcPr>
          <w:p w14:paraId="518C3327" w14:textId="77777777" w:rsidR="00244A1A" w:rsidRPr="00957336" w:rsidRDefault="00244A1A" w:rsidP="00161FDC">
            <w:pPr>
              <w:spacing w:after="0"/>
              <w:rPr>
                <w:rFonts w:ascii="Times New Roman" w:eastAsia="Times New Roman" w:hAnsi="Times New Roman" w:cs="Times New Roman"/>
                <w:sz w:val="24"/>
                <w:szCs w:val="24"/>
              </w:rPr>
            </w:pPr>
          </w:p>
        </w:tc>
        <w:tc>
          <w:tcPr>
            <w:tcW w:w="0" w:type="auto"/>
            <w:vAlign w:val="center"/>
            <w:hideMark/>
          </w:tcPr>
          <w:p w14:paraId="0A933138"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1E5E28F5" w14:textId="77777777" w:rsidTr="00244A1A">
        <w:trPr>
          <w:tblCellSpacing w:w="15" w:type="dxa"/>
        </w:trPr>
        <w:tc>
          <w:tcPr>
            <w:tcW w:w="0" w:type="auto"/>
            <w:vAlign w:val="center"/>
            <w:hideMark/>
          </w:tcPr>
          <w:p w14:paraId="1A65C4D1" w14:textId="77777777" w:rsidR="00244A1A" w:rsidRPr="00957336" w:rsidRDefault="00244A1A"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Constant</w:t>
            </w:r>
            <w:proofErr w:type="spellEnd"/>
          </w:p>
        </w:tc>
        <w:tc>
          <w:tcPr>
            <w:tcW w:w="0" w:type="auto"/>
            <w:vAlign w:val="center"/>
            <w:hideMark/>
          </w:tcPr>
          <w:p w14:paraId="4D3C538D"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-0.168</w:t>
            </w:r>
          </w:p>
        </w:tc>
      </w:tr>
      <w:tr w:rsidR="00244A1A" w:rsidRPr="00957336" w14:paraId="7B3D3890" w14:textId="77777777" w:rsidTr="00244A1A">
        <w:trPr>
          <w:tblCellSpacing w:w="15" w:type="dxa"/>
        </w:trPr>
        <w:tc>
          <w:tcPr>
            <w:tcW w:w="0" w:type="auto"/>
            <w:vAlign w:val="center"/>
            <w:hideMark/>
          </w:tcPr>
          <w:p w14:paraId="1D560597" w14:textId="77777777" w:rsidR="00244A1A" w:rsidRPr="00957336" w:rsidRDefault="00244A1A" w:rsidP="00161FDC">
            <w:pPr>
              <w:spacing w:after="0"/>
              <w:rPr>
                <w:rFonts w:ascii="Times New Roman" w:eastAsia="Times New Roman" w:hAnsi="Times New Roman" w:cs="Times New Roman"/>
                <w:sz w:val="24"/>
                <w:szCs w:val="24"/>
              </w:rPr>
            </w:pPr>
          </w:p>
        </w:tc>
        <w:tc>
          <w:tcPr>
            <w:tcW w:w="0" w:type="auto"/>
            <w:vAlign w:val="center"/>
            <w:hideMark/>
          </w:tcPr>
          <w:p w14:paraId="08212962"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(0.230)</w:t>
            </w:r>
          </w:p>
        </w:tc>
      </w:tr>
      <w:tr w:rsidR="00244A1A" w:rsidRPr="00957336" w14:paraId="4C7949F7" w14:textId="77777777" w:rsidTr="00244A1A">
        <w:trPr>
          <w:tblCellSpacing w:w="15" w:type="dxa"/>
        </w:trPr>
        <w:tc>
          <w:tcPr>
            <w:tcW w:w="0" w:type="auto"/>
            <w:vAlign w:val="center"/>
            <w:hideMark/>
          </w:tcPr>
          <w:p w14:paraId="76AFF3B4" w14:textId="77777777" w:rsidR="00244A1A" w:rsidRPr="00957336" w:rsidRDefault="00244A1A" w:rsidP="00161FDC">
            <w:pPr>
              <w:spacing w:after="0"/>
              <w:rPr>
                <w:rFonts w:ascii="Times New Roman" w:eastAsia="Times New Roman" w:hAnsi="Times New Roman" w:cs="Times New Roman"/>
                <w:sz w:val="24"/>
                <w:szCs w:val="24"/>
              </w:rPr>
            </w:pPr>
          </w:p>
        </w:tc>
        <w:tc>
          <w:tcPr>
            <w:tcW w:w="0" w:type="auto"/>
            <w:vAlign w:val="center"/>
            <w:hideMark/>
          </w:tcPr>
          <w:p w14:paraId="57254949"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6E80FFFA" w14:textId="77777777" w:rsidTr="00244A1A">
        <w:trPr>
          <w:tblCellSpacing w:w="15" w:type="dxa"/>
        </w:trPr>
        <w:tc>
          <w:tcPr>
            <w:tcW w:w="0" w:type="auto"/>
            <w:gridSpan w:val="2"/>
            <w:tcBorders>
              <w:bottom w:val="single" w:sz="6" w:space="0" w:color="000000"/>
            </w:tcBorders>
            <w:vAlign w:val="center"/>
            <w:hideMark/>
          </w:tcPr>
          <w:p w14:paraId="64175767"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2FB72BEA" w14:textId="77777777" w:rsidTr="00244A1A">
        <w:trPr>
          <w:tblCellSpacing w:w="15" w:type="dxa"/>
        </w:trPr>
        <w:tc>
          <w:tcPr>
            <w:tcW w:w="0" w:type="auto"/>
            <w:vAlign w:val="center"/>
            <w:hideMark/>
          </w:tcPr>
          <w:p w14:paraId="65E919CC" w14:textId="77777777" w:rsidR="00244A1A" w:rsidRPr="00957336" w:rsidRDefault="00244A1A"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Observations</w:t>
            </w:r>
            <w:proofErr w:type="spellEnd"/>
          </w:p>
        </w:tc>
        <w:tc>
          <w:tcPr>
            <w:tcW w:w="0" w:type="auto"/>
            <w:vAlign w:val="center"/>
            <w:hideMark/>
          </w:tcPr>
          <w:p w14:paraId="3A8F8A3D" w14:textId="77777777" w:rsidR="00244A1A" w:rsidRPr="00D850B7" w:rsidRDefault="00244A1A" w:rsidP="00D850B7">
            <w:pPr>
              <w:spacing w:after="0"/>
              <w:jc w:val="center"/>
              <w:rPr>
                <w:rFonts w:ascii="Times New Roman" w:eastAsia="Times New Roman" w:hAnsi="Times New Roman" w:cs="Times New Roman"/>
                <w:sz w:val="24"/>
                <w:szCs w:val="24"/>
                <w:lang w:val="en-US"/>
              </w:rPr>
            </w:pPr>
            <w:r w:rsidRPr="00957336">
              <w:rPr>
                <w:rFonts w:ascii="Times New Roman" w:eastAsia="Times New Roman" w:hAnsi="Times New Roman" w:cs="Times New Roman"/>
                <w:sz w:val="24"/>
                <w:szCs w:val="24"/>
              </w:rPr>
              <w:t>5</w:t>
            </w:r>
            <w:r w:rsidR="00D850B7">
              <w:rPr>
                <w:rFonts w:ascii="Times New Roman" w:eastAsia="Times New Roman" w:hAnsi="Times New Roman" w:cs="Times New Roman"/>
                <w:sz w:val="24"/>
                <w:szCs w:val="24"/>
                <w:lang w:val="en-US"/>
              </w:rPr>
              <w:t>6</w:t>
            </w:r>
          </w:p>
        </w:tc>
      </w:tr>
      <w:tr w:rsidR="00244A1A" w:rsidRPr="00957336" w14:paraId="4226ABD7" w14:textId="77777777" w:rsidTr="00244A1A">
        <w:trPr>
          <w:tblCellSpacing w:w="15" w:type="dxa"/>
        </w:trPr>
        <w:tc>
          <w:tcPr>
            <w:tcW w:w="0" w:type="auto"/>
            <w:vAlign w:val="center"/>
            <w:hideMark/>
          </w:tcPr>
          <w:p w14:paraId="211C7D1C" w14:textId="77777777" w:rsidR="00244A1A" w:rsidRPr="00957336" w:rsidRDefault="00244A1A"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Log</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Likelihood</w:t>
            </w:r>
            <w:proofErr w:type="spellEnd"/>
          </w:p>
        </w:tc>
        <w:tc>
          <w:tcPr>
            <w:tcW w:w="0" w:type="auto"/>
            <w:vAlign w:val="center"/>
            <w:hideMark/>
          </w:tcPr>
          <w:p w14:paraId="5CF8717D"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-35.803</w:t>
            </w:r>
          </w:p>
        </w:tc>
      </w:tr>
      <w:tr w:rsidR="00244A1A" w:rsidRPr="00957336" w14:paraId="309880CE" w14:textId="77777777" w:rsidTr="00244A1A">
        <w:trPr>
          <w:tblCellSpacing w:w="15" w:type="dxa"/>
        </w:trPr>
        <w:tc>
          <w:tcPr>
            <w:tcW w:w="0" w:type="auto"/>
            <w:vAlign w:val="center"/>
            <w:hideMark/>
          </w:tcPr>
          <w:p w14:paraId="609B325E" w14:textId="77777777" w:rsidR="00244A1A" w:rsidRPr="00957336" w:rsidRDefault="00244A1A"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Akaike</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Inf</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Crit</w:t>
            </w:r>
            <w:proofErr w:type="spellEnd"/>
            <w:r w:rsidRPr="00957336">
              <w:rPr>
                <w:rFonts w:ascii="Times New Roman" w:eastAsia="Times New Roman" w:hAnsi="Times New Roman" w:cs="Times New Roman"/>
                <w:sz w:val="24"/>
                <w:szCs w:val="24"/>
              </w:rPr>
              <w:t>.</w:t>
            </w:r>
          </w:p>
        </w:tc>
        <w:tc>
          <w:tcPr>
            <w:tcW w:w="0" w:type="auto"/>
            <w:vAlign w:val="center"/>
            <w:hideMark/>
          </w:tcPr>
          <w:p w14:paraId="3CE82321" w14:textId="77777777" w:rsidR="00244A1A" w:rsidRPr="00957336" w:rsidRDefault="00244A1A"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75.607</w:t>
            </w:r>
          </w:p>
        </w:tc>
      </w:tr>
      <w:tr w:rsidR="00244A1A" w:rsidRPr="00957336" w14:paraId="34E89E48" w14:textId="77777777" w:rsidTr="00244A1A">
        <w:trPr>
          <w:tblCellSpacing w:w="15" w:type="dxa"/>
        </w:trPr>
        <w:tc>
          <w:tcPr>
            <w:tcW w:w="0" w:type="auto"/>
            <w:gridSpan w:val="2"/>
            <w:tcBorders>
              <w:bottom w:val="single" w:sz="6" w:space="0" w:color="000000"/>
            </w:tcBorders>
            <w:vAlign w:val="center"/>
            <w:hideMark/>
          </w:tcPr>
          <w:p w14:paraId="6592342D" w14:textId="77777777" w:rsidR="00244A1A" w:rsidRPr="00957336" w:rsidRDefault="00244A1A" w:rsidP="00161FDC">
            <w:pPr>
              <w:spacing w:after="0"/>
              <w:jc w:val="center"/>
              <w:rPr>
                <w:rFonts w:ascii="Times New Roman" w:eastAsia="Times New Roman" w:hAnsi="Times New Roman" w:cs="Times New Roman"/>
                <w:sz w:val="24"/>
                <w:szCs w:val="24"/>
              </w:rPr>
            </w:pPr>
          </w:p>
        </w:tc>
      </w:tr>
      <w:tr w:rsidR="00244A1A" w:rsidRPr="00957336" w14:paraId="77EFB4CB" w14:textId="77777777" w:rsidTr="00244A1A">
        <w:trPr>
          <w:tblCellSpacing w:w="15" w:type="dxa"/>
        </w:trPr>
        <w:tc>
          <w:tcPr>
            <w:tcW w:w="0" w:type="auto"/>
            <w:vAlign w:val="center"/>
            <w:hideMark/>
          </w:tcPr>
          <w:p w14:paraId="5B0CF444" w14:textId="77777777" w:rsidR="00244A1A" w:rsidRPr="00957336" w:rsidRDefault="00244A1A"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i/>
                <w:iCs/>
                <w:sz w:val="24"/>
                <w:szCs w:val="24"/>
              </w:rPr>
              <w:t>Note:</w:t>
            </w:r>
          </w:p>
        </w:tc>
        <w:tc>
          <w:tcPr>
            <w:tcW w:w="0" w:type="auto"/>
            <w:vAlign w:val="center"/>
            <w:hideMark/>
          </w:tcPr>
          <w:p w14:paraId="1B03B2D1" w14:textId="77777777" w:rsidR="00244A1A" w:rsidRPr="00957336" w:rsidRDefault="00244A1A" w:rsidP="00161FDC">
            <w:pPr>
              <w:spacing w:after="0"/>
              <w:jc w:val="right"/>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vertAlign w:val="superscript"/>
              </w:rPr>
              <w:t>*</w:t>
            </w:r>
            <w:proofErr w:type="gramStart"/>
            <w:r w:rsidRPr="00957336">
              <w:rPr>
                <w:rFonts w:ascii="Times New Roman" w:eastAsia="Times New Roman" w:hAnsi="Times New Roman" w:cs="Times New Roman"/>
                <w:sz w:val="24"/>
                <w:szCs w:val="24"/>
              </w:rPr>
              <w:t>p&lt;</w:t>
            </w:r>
            <w:proofErr w:type="gramEnd"/>
            <w:r w:rsidRPr="00957336">
              <w:rPr>
                <w:rFonts w:ascii="Times New Roman" w:eastAsia="Times New Roman" w:hAnsi="Times New Roman" w:cs="Times New Roman"/>
                <w:sz w:val="24"/>
                <w:szCs w:val="24"/>
              </w:rPr>
              <w:t>0.1;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p&lt;0.05;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p&lt;0.01</w:t>
            </w:r>
          </w:p>
        </w:tc>
      </w:tr>
    </w:tbl>
    <w:p w14:paraId="41F7CAC7" w14:textId="77777777" w:rsidR="00CC75EE" w:rsidRPr="00161FDC" w:rsidRDefault="00CC75EE" w:rsidP="00161FDC">
      <w:pPr>
        <w:spacing w:before="120" w:after="120"/>
        <w:jc w:val="both"/>
        <w:rPr>
          <w:rFonts w:ascii="Times New Roman" w:hAnsi="Times New Roman" w:cs="Times New Roman"/>
          <w:sz w:val="24"/>
          <w:szCs w:val="24"/>
        </w:rPr>
      </w:pPr>
    </w:p>
    <w:p w14:paraId="5A2B1805" w14:textId="77777777" w:rsidR="003E5644" w:rsidRPr="003C4C17" w:rsidRDefault="003E5644" w:rsidP="00161FDC">
      <w:pPr>
        <w:pStyle w:val="af4"/>
        <w:spacing w:before="120" w:after="120"/>
        <w:ind w:left="0" w:firstLine="426"/>
        <w:contextualSpacing w:val="0"/>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Figure 7.</w:t>
      </w:r>
      <w:r w:rsidRPr="00957336">
        <w:rPr>
          <w:rFonts w:ascii="Times New Roman" w:hAnsi="Times New Roman" w:cs="Times New Roman"/>
          <w:sz w:val="24"/>
          <w:szCs w:val="24"/>
          <w:lang w:val="en-GB"/>
        </w:rPr>
        <w:t xml:space="preserve"> Monetary policy surprises and verbal interventions </w:t>
      </w:r>
    </w:p>
    <w:p w14:paraId="42456EF4" w14:textId="77777777" w:rsidR="003E5644" w:rsidRPr="00957336" w:rsidRDefault="00897968" w:rsidP="00161FDC">
      <w:pPr>
        <w:pStyle w:val="af4"/>
        <w:spacing w:before="120" w:after="120"/>
        <w:ind w:left="0"/>
        <w:contextualSpacing w:val="0"/>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564B996" wp14:editId="1430A56F">
            <wp:extent cx="5669915" cy="2043440"/>
            <wp:effectExtent l="1905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669915" cy="2043440"/>
                    </a:xfrm>
                    <a:prstGeom prst="rect">
                      <a:avLst/>
                    </a:prstGeom>
                    <a:noFill/>
                    <a:ln w="9525">
                      <a:noFill/>
                      <a:miter lim="800000"/>
                      <a:headEnd/>
                      <a:tailEnd/>
                    </a:ln>
                  </pic:spPr>
                </pic:pic>
              </a:graphicData>
            </a:graphic>
          </wp:inline>
        </w:drawing>
      </w:r>
    </w:p>
    <w:p w14:paraId="7CBE5922" w14:textId="77777777" w:rsidR="003E5644" w:rsidRPr="00957336" w:rsidRDefault="003E5644" w:rsidP="00161FDC">
      <w:pPr>
        <w:pStyle w:val="af4"/>
        <w:spacing w:before="120" w:after="120"/>
        <w:ind w:left="0" w:firstLine="426"/>
        <w:contextualSpacing w:val="0"/>
        <w:jc w:val="both"/>
        <w:rPr>
          <w:rFonts w:ascii="Times New Roman" w:hAnsi="Times New Roman" w:cs="Times New Roman"/>
          <w:sz w:val="24"/>
          <w:szCs w:val="24"/>
        </w:rPr>
      </w:pPr>
    </w:p>
    <w:p w14:paraId="2D6E6D08" w14:textId="1D6082E2" w:rsidR="00CC75EE" w:rsidRPr="003C4C17" w:rsidRDefault="00B23C68" w:rsidP="00161FDC">
      <w:pPr>
        <w:pStyle w:val="1"/>
        <w:rPr>
          <w:rFonts w:ascii="Times New Roman" w:hAnsi="Times New Roman" w:cs="Times New Roman"/>
          <w:lang w:val="en-US"/>
        </w:rPr>
      </w:pPr>
      <w:bookmarkStart w:id="5" w:name="_Toc93918815"/>
      <w:r w:rsidRPr="00957336">
        <w:rPr>
          <w:rFonts w:ascii="Times New Roman" w:hAnsi="Times New Roman" w:cs="Times New Roman"/>
          <w:lang w:val="en-GB"/>
        </w:rPr>
        <w:t>3. Miscommunication hypothesis</w:t>
      </w:r>
      <w:bookmarkEnd w:id="5"/>
      <w:r w:rsidRPr="00957336">
        <w:rPr>
          <w:rFonts w:ascii="Times New Roman" w:hAnsi="Times New Roman" w:cs="Times New Roman"/>
          <w:lang w:val="en-GB"/>
        </w:rPr>
        <w:t xml:space="preserve"> </w:t>
      </w:r>
    </w:p>
    <w:p w14:paraId="0059932B"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this </w:t>
      </w:r>
      <w:r w:rsidR="00F2544A">
        <w:rPr>
          <w:rFonts w:ascii="Times New Roman" w:hAnsi="Times New Roman" w:cs="Times New Roman"/>
          <w:sz w:val="24"/>
          <w:szCs w:val="24"/>
          <w:lang w:val="en-GB"/>
        </w:rPr>
        <w:t>section</w:t>
      </w:r>
      <w:r w:rsidRPr="00957336">
        <w:rPr>
          <w:rFonts w:ascii="Times New Roman" w:hAnsi="Times New Roman" w:cs="Times New Roman"/>
          <w:sz w:val="24"/>
          <w:szCs w:val="24"/>
          <w:lang w:val="en-GB"/>
        </w:rPr>
        <w:t xml:space="preserve">, we test the assumption that monetary policy surprises may be based on differing assessments of the economic situation by the central bank and by analysts. For example, if the central bank attaches particular importance to a particular factor, while analysts do not, this may cause that factor to be underestimated by the market and, accordingly, contribute to the emergence of an unexpected decision. We are particularly interested in situations where the central bank systematically overestimates or </w:t>
      </w:r>
      <w:r w:rsidRPr="00957336">
        <w:rPr>
          <w:rFonts w:ascii="Times New Roman" w:hAnsi="Times New Roman" w:cs="Times New Roman"/>
          <w:sz w:val="24"/>
          <w:szCs w:val="24"/>
          <w:lang w:val="en-GB"/>
        </w:rPr>
        <w:lastRenderedPageBreak/>
        <w:t xml:space="preserve">underestimates certain factors in comparison with the market. This situation can lead to sustained miscommunication and a shift in its focus. </w:t>
      </w:r>
    </w:p>
    <w:p w14:paraId="076F8223"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We know of only one example of similar work in the scientific literature. Ter Ellen et al. (2019), using a textual analysis method based on Latent Semantic Indexing (LSI) with a teacher, evaluate central bank narrative surprises to the media using the experience of </w:t>
      </w:r>
      <w:proofErr w:type="spellStart"/>
      <w:r w:rsidRPr="00957336">
        <w:rPr>
          <w:rFonts w:ascii="Times New Roman" w:hAnsi="Times New Roman" w:cs="Times New Roman"/>
          <w:sz w:val="24"/>
          <w:szCs w:val="24"/>
          <w:lang w:val="en-GB"/>
        </w:rPr>
        <w:t>Norges</w:t>
      </w:r>
      <w:proofErr w:type="spellEnd"/>
      <w:r w:rsidRPr="00957336">
        <w:rPr>
          <w:rFonts w:ascii="Times New Roman" w:hAnsi="Times New Roman" w:cs="Times New Roman"/>
          <w:sz w:val="24"/>
          <w:szCs w:val="24"/>
          <w:lang w:val="en-GB"/>
        </w:rPr>
        <w:t xml:space="preserve"> Bank as a case study. They come to the conclusion that, although a strong link between narrative communication gaps and monetary policy surprises has not been identified, narrative assessment can provide the central bank with important additional information about the quality of communication and its focus. In addition, narrative gaps significantly affect the media’s interest in the topic of rate decisions.</w:t>
      </w:r>
    </w:p>
    <w:p w14:paraId="5BE01DF4"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Additionally, we rely on the techniques described by </w:t>
      </w:r>
      <w:proofErr w:type="spellStart"/>
      <w:r w:rsidRPr="00957336">
        <w:rPr>
          <w:rFonts w:ascii="Times New Roman" w:hAnsi="Times New Roman" w:cs="Times New Roman"/>
          <w:sz w:val="24"/>
          <w:szCs w:val="24"/>
          <w:lang w:val="en-GB"/>
        </w:rPr>
        <w:t>Luangaram</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Wongwachara</w:t>
      </w:r>
      <w:proofErr w:type="spellEnd"/>
      <w:r w:rsidRPr="00957336">
        <w:rPr>
          <w:rFonts w:ascii="Times New Roman" w:hAnsi="Times New Roman" w:cs="Times New Roman"/>
          <w:sz w:val="24"/>
          <w:szCs w:val="24"/>
          <w:lang w:val="en-GB"/>
        </w:rPr>
        <w:t xml:space="preserve"> (2016). In this work, key communication topics are modelled for 12 inflation-targeting central banks. For this purpose, </w:t>
      </w:r>
      <w:proofErr w:type="spellStart"/>
      <w:r w:rsidRPr="00957336">
        <w:rPr>
          <w:rFonts w:ascii="Times New Roman" w:hAnsi="Times New Roman" w:cs="Times New Roman"/>
          <w:sz w:val="24"/>
          <w:szCs w:val="24"/>
          <w:lang w:val="en-GB"/>
        </w:rPr>
        <w:t>Luangaram</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Wongwachara</w:t>
      </w:r>
      <w:proofErr w:type="spellEnd"/>
      <w:r w:rsidRPr="00957336">
        <w:rPr>
          <w:rFonts w:ascii="Times New Roman" w:hAnsi="Times New Roman" w:cs="Times New Roman"/>
          <w:sz w:val="24"/>
          <w:szCs w:val="24"/>
          <w:lang w:val="en-GB"/>
        </w:rPr>
        <w:t xml:space="preserve"> use one of the most popular methods of thematic modelling today: Latent Dirichlet allocation (LDA). The possibilities of using textual analysis tools for central banks are described in more detail in a review by </w:t>
      </w:r>
      <w:proofErr w:type="spellStart"/>
      <w:r w:rsidRPr="00957336">
        <w:rPr>
          <w:rFonts w:ascii="Times New Roman" w:hAnsi="Times New Roman" w:cs="Times New Roman"/>
          <w:sz w:val="24"/>
          <w:szCs w:val="24"/>
          <w:lang w:val="en-GB"/>
        </w:rPr>
        <w:t>Bholat</w:t>
      </w:r>
      <w:proofErr w:type="spellEnd"/>
      <w:r w:rsidRPr="00957336">
        <w:rPr>
          <w:rFonts w:ascii="Times New Roman" w:hAnsi="Times New Roman" w:cs="Times New Roman"/>
          <w:sz w:val="24"/>
          <w:szCs w:val="24"/>
          <w:lang w:val="en-GB"/>
        </w:rPr>
        <w:t xml:space="preserve"> et al. (2015). </w:t>
      </w:r>
    </w:p>
    <w:p w14:paraId="5B669344" w14:textId="1C3A9698" w:rsidR="000227B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Based on these works, we have developed the following algorithm for modelling narrative gaps:</w:t>
      </w:r>
    </w:p>
    <w:p w14:paraId="30D963DA" w14:textId="0EAFFCD2" w:rsidR="00303F43" w:rsidRDefault="00303F43" w:rsidP="000227BE">
      <w:pPr>
        <w:ind w:firstLine="426"/>
        <w:contextualSpacing/>
        <w:jc w:val="both"/>
        <w:rPr>
          <w:rFonts w:ascii="Times New Roman" w:hAnsi="Times New Roman" w:cs="Times New Roman"/>
          <w:b/>
          <w:bCs/>
          <w:sz w:val="24"/>
          <w:szCs w:val="24"/>
          <w:lang w:val="en-GB"/>
        </w:rPr>
      </w:pPr>
    </w:p>
    <w:p w14:paraId="1ED876CB"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 xml:space="preserve">Figure 8. </w:t>
      </w:r>
      <w:r w:rsidRPr="00957336">
        <w:rPr>
          <w:rFonts w:ascii="Times New Roman" w:hAnsi="Times New Roman" w:cs="Times New Roman"/>
          <w:sz w:val="24"/>
          <w:szCs w:val="24"/>
          <w:lang w:val="en-GB"/>
        </w:rPr>
        <w:t>‘Conveyor’ of narrative gap modelling</w:t>
      </w:r>
    </w:p>
    <w:p w14:paraId="7151FFFE" w14:textId="77777777" w:rsidR="00CC75EE" w:rsidRPr="00957336" w:rsidRDefault="0033455E" w:rsidP="00161FDC">
      <w:pPr>
        <w:contextualSpacing/>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2947430E" wp14:editId="2DE43E9D">
            <wp:extent cx="5669915" cy="2269607"/>
            <wp:effectExtent l="19050" t="0" r="6985" b="0"/>
            <wp:docPr id="1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669915" cy="2269607"/>
                    </a:xfrm>
                    <a:prstGeom prst="rect">
                      <a:avLst/>
                    </a:prstGeom>
                    <a:noFill/>
                    <a:ln w="9525">
                      <a:noFill/>
                      <a:miter lim="800000"/>
                      <a:headEnd/>
                      <a:tailEnd/>
                    </a:ln>
                  </pic:spPr>
                </pic:pic>
              </a:graphicData>
            </a:graphic>
          </wp:inline>
        </w:drawing>
      </w:r>
    </w:p>
    <w:p w14:paraId="71D6A097"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For modelling, we collected the following datasets: on the one hand, press releases and statements from the Governor after the Bank of Russia Board of Directors’ meetings on monetary policy, and on the other hand, reviews of professional analysts with forecasts of Bank of Russia decisions. The data cover the period from February 2014 to September 2021. The corpus contains a total of 64 press releases, 37 statements, and 461 analyst reviews. Since analyst reviews are available mainly in English, and the Bank of Russia’s communication on the key rate is officially translated, we use English as the working language of the study.</w:t>
      </w:r>
    </w:p>
    <w:p w14:paraId="51DBC1A8"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Having collected the data, we carry out standard pre-processing, which includes the removal of stop words, the removal of the most and least frequent words, and tokenisation (splitting the text into individual elements); then, we perform stemming (that is, we replace words with their ‘root’ bases, for example, inflation → </w:t>
      </w:r>
      <w:proofErr w:type="spellStart"/>
      <w:r w:rsidRPr="00957336">
        <w:rPr>
          <w:rFonts w:ascii="Times New Roman" w:hAnsi="Times New Roman" w:cs="Times New Roman"/>
          <w:sz w:val="24"/>
          <w:szCs w:val="24"/>
          <w:lang w:val="en-GB"/>
        </w:rPr>
        <w:t>inflat</w:t>
      </w:r>
      <w:proofErr w:type="spellEnd"/>
      <w:r w:rsidRPr="00957336">
        <w:rPr>
          <w:rFonts w:ascii="Times New Roman" w:hAnsi="Times New Roman" w:cs="Times New Roman"/>
          <w:sz w:val="24"/>
          <w:szCs w:val="24"/>
          <w:lang w:val="en-GB"/>
        </w:rPr>
        <w:t>). This allows the concentration of words with common roots.</w:t>
      </w:r>
    </w:p>
    <w:p w14:paraId="76A12D29"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 xml:space="preserve">Then it is necessary to highlight the topics. Since we have a small dataset, which is not enough for machine learning algorithms to work fully without a teacher, we combine two techniques: guided LDA and a dictionary-based approach. At the same time, our initial definition of topics, as in </w:t>
      </w:r>
      <w:proofErr w:type="spellStart"/>
      <w:r w:rsidRPr="00957336">
        <w:rPr>
          <w:rFonts w:ascii="Times New Roman" w:hAnsi="Times New Roman" w:cs="Times New Roman"/>
          <w:sz w:val="24"/>
          <w:szCs w:val="24"/>
          <w:lang w:val="en-GB"/>
        </w:rPr>
        <w:t>ter</w:t>
      </w:r>
      <w:proofErr w:type="spellEnd"/>
      <w:r w:rsidRPr="00957336">
        <w:rPr>
          <w:rFonts w:ascii="Times New Roman" w:hAnsi="Times New Roman" w:cs="Times New Roman"/>
          <w:sz w:val="24"/>
          <w:szCs w:val="24"/>
          <w:lang w:val="en-GB"/>
        </w:rPr>
        <w:t xml:space="preserve"> Ellen et al (2019), is made subjectively based on the Bank of Russia’s allocation of decision factors and the configuration of the extended Taylor rule for a small open economy with inflation targeting (</w:t>
      </w:r>
      <w:proofErr w:type="spellStart"/>
      <w:r w:rsidRPr="00957336">
        <w:rPr>
          <w:rFonts w:ascii="Times New Roman" w:hAnsi="Times New Roman" w:cs="Times New Roman"/>
          <w:sz w:val="24"/>
          <w:szCs w:val="24"/>
          <w:lang w:val="en-GB"/>
        </w:rPr>
        <w:t>Gali</w:t>
      </w:r>
      <w:proofErr w:type="spellEnd"/>
      <w:r w:rsidRPr="00957336">
        <w:rPr>
          <w:rFonts w:ascii="Times New Roman" w:hAnsi="Times New Roman" w:cs="Times New Roman"/>
          <w:sz w:val="24"/>
          <w:szCs w:val="24"/>
          <w:lang w:val="en-GB"/>
        </w:rPr>
        <w:t xml:space="preserve"> and </w:t>
      </w:r>
      <w:proofErr w:type="spellStart"/>
      <w:r w:rsidRPr="00957336">
        <w:rPr>
          <w:rFonts w:ascii="Times New Roman" w:hAnsi="Times New Roman" w:cs="Times New Roman"/>
          <w:sz w:val="24"/>
          <w:szCs w:val="24"/>
          <w:lang w:val="en-GB"/>
        </w:rPr>
        <w:t>Monacelli</w:t>
      </w:r>
      <w:proofErr w:type="spellEnd"/>
      <w:r w:rsidRPr="00957336">
        <w:rPr>
          <w:rFonts w:ascii="Times New Roman" w:hAnsi="Times New Roman" w:cs="Times New Roman"/>
          <w:sz w:val="24"/>
          <w:szCs w:val="24"/>
          <w:lang w:val="en-GB"/>
        </w:rPr>
        <w:t xml:space="preserve">, 2005; </w:t>
      </w:r>
      <w:proofErr w:type="spellStart"/>
      <w:r w:rsidRPr="00957336">
        <w:rPr>
          <w:rFonts w:ascii="Times New Roman" w:hAnsi="Times New Roman" w:cs="Times New Roman"/>
          <w:sz w:val="24"/>
          <w:szCs w:val="24"/>
          <w:lang w:val="en-GB"/>
        </w:rPr>
        <w:t>Svensson</w:t>
      </w:r>
      <w:proofErr w:type="spellEnd"/>
      <w:r w:rsidRPr="00957336">
        <w:rPr>
          <w:rFonts w:ascii="Times New Roman" w:hAnsi="Times New Roman" w:cs="Times New Roman"/>
          <w:sz w:val="24"/>
          <w:szCs w:val="24"/>
          <w:lang w:val="en-GB"/>
        </w:rPr>
        <w:t>, 2010). We also take into account the long periods of increased volatility in the Bank of Russia’s inflation targeting experience and the coronavirus crisis that began in 2020. Thus, the following topics are expertly formed:</w:t>
      </w:r>
    </w:p>
    <w:p w14:paraId="204E63A6"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(1) Inflation</w:t>
      </w:r>
    </w:p>
    <w:p w14:paraId="7A51A48D"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(2) Inflation expectations</w:t>
      </w:r>
    </w:p>
    <w:p w14:paraId="2922BFD7"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(3) Economy</w:t>
      </w:r>
    </w:p>
    <w:p w14:paraId="35267672"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(4) Volatility</w:t>
      </w:r>
    </w:p>
    <w:p w14:paraId="1F9AB700"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(5) Monetary conditions</w:t>
      </w:r>
    </w:p>
    <w:p w14:paraId="0D6B4EB3"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(6) Government (fiscal policy and other government measures)</w:t>
      </w:r>
    </w:p>
    <w:p w14:paraId="68B6D861"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(7) Covid-19</w:t>
      </w:r>
    </w:p>
    <w:p w14:paraId="4997F9A6" w14:textId="77777777" w:rsidR="00CC75EE" w:rsidRPr="003C4C17" w:rsidRDefault="00CC75EE" w:rsidP="00161FDC">
      <w:pPr>
        <w:ind w:firstLine="426"/>
        <w:contextualSpacing/>
        <w:jc w:val="both"/>
        <w:rPr>
          <w:rFonts w:ascii="Times New Roman" w:hAnsi="Times New Roman" w:cs="Times New Roman"/>
          <w:sz w:val="24"/>
          <w:szCs w:val="24"/>
          <w:lang w:val="en-US"/>
        </w:rPr>
      </w:pPr>
    </w:p>
    <w:p w14:paraId="66512B2C"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primarily identify the set of tags for each of the topics, we apply Guided LDA to the entire corpus. This technique extends the classical LDA of </w:t>
      </w:r>
      <w:proofErr w:type="spellStart"/>
      <w:r w:rsidRPr="00957336">
        <w:rPr>
          <w:rFonts w:ascii="Times New Roman" w:hAnsi="Times New Roman" w:cs="Times New Roman"/>
          <w:sz w:val="24"/>
          <w:szCs w:val="24"/>
          <w:lang w:val="en-GB"/>
        </w:rPr>
        <w:t>Blei</w:t>
      </w:r>
      <w:proofErr w:type="spellEnd"/>
      <w:r w:rsidRPr="00957336">
        <w:rPr>
          <w:rFonts w:ascii="Times New Roman" w:hAnsi="Times New Roman" w:cs="Times New Roman"/>
          <w:sz w:val="24"/>
          <w:szCs w:val="24"/>
          <w:lang w:val="en-GB"/>
        </w:rPr>
        <w:t xml:space="preserve"> et al. (2003) and Pritchard et al. (2000), which is based on the simple idea that the probability of associating a text with a certain topic is related to the frequency of certain words in it. That is, the word ‘ball’ is more easily found in the topic ‘sport’ than in the topic ‘medicine’. LDA is a hierarchical Bayesian model in which a multinomial variable with a Dirichlet a priori distribution is responsible for the distribution of topics. LDA is used mainly as a method for the thematic modelling of large sets of texts without a teacher, where it shows the best results. Guided LDA is an attempt to apply LDA to small corpora of texts by applying a teacher-assisted training algorithm. The method is described and applied by Toubia et al. (2014). There is also a similar variation of the method called Labelled LDA (Ramage, 2009). The key advantage of these innovations is the ability to control the LDA algorithm, primarily through a predefined set of tags incorporated into the model. At the same time, the output of the model is also a probabilistic structure of the words in the topic. The expert set of key tags passed into the model guide it, but do not determine the results. In this, the probability of the appearance in topics of service words that are common to a variety of topics is quite high. Having obtained the set of words that identify a topic, we clear it of the service parts of speech and the words with the highest and lowest frequencies, thus increasing the concentration of the semantic part of the topic, as well as connecting related topics (for example, those related to the acceleration and deceleration of inflation. In our study, these are all included in a single, more general topic: ‘Inflation’). As a result, we obtain the following set of topic-identifying tokens:</w:t>
      </w:r>
    </w:p>
    <w:p w14:paraId="0A314B6F" w14:textId="20278EE2" w:rsidR="00CC75EE" w:rsidRPr="003C4C17" w:rsidRDefault="000227BE" w:rsidP="000227B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C67F5B9" w14:textId="77777777" w:rsidR="00CC75EE" w:rsidRPr="00957336" w:rsidRDefault="00CC75EE" w:rsidP="00161FDC">
      <w:pPr>
        <w:contextualSpacing/>
        <w:jc w:val="both"/>
        <w:rPr>
          <w:rFonts w:ascii="Times New Roman" w:hAnsi="Times New Roman" w:cs="Times New Roman"/>
          <w:b/>
          <w:sz w:val="24"/>
          <w:szCs w:val="24"/>
        </w:rPr>
      </w:pPr>
      <w:r w:rsidRPr="00957336">
        <w:rPr>
          <w:rFonts w:ascii="Times New Roman" w:hAnsi="Times New Roman" w:cs="Times New Roman"/>
          <w:b/>
          <w:bCs/>
          <w:sz w:val="24"/>
          <w:szCs w:val="24"/>
          <w:lang w:val="en-GB"/>
        </w:rPr>
        <w:lastRenderedPageBreak/>
        <w:t xml:space="preserve">Table </w:t>
      </w:r>
      <w:proofErr w:type="gramStart"/>
      <w:r w:rsidRPr="00957336">
        <w:rPr>
          <w:rFonts w:ascii="Times New Roman" w:hAnsi="Times New Roman" w:cs="Times New Roman"/>
          <w:b/>
          <w:bCs/>
          <w:sz w:val="24"/>
          <w:szCs w:val="24"/>
          <w:lang w:val="en-GB"/>
        </w:rPr>
        <w:t>2</w:t>
      </w:r>
      <w:r w:rsidR="00F2544A">
        <w:rPr>
          <w:rFonts w:ascii="Times New Roman" w:hAnsi="Times New Roman" w:cs="Times New Roman"/>
          <w:b/>
          <w:bCs/>
          <w:sz w:val="24"/>
          <w:szCs w:val="24"/>
          <w:lang w:val="en-GB"/>
        </w:rPr>
        <w:t xml:space="preserve"> </w:t>
      </w:r>
      <w:r w:rsidRPr="00957336">
        <w:rPr>
          <w:rFonts w:ascii="Times New Roman" w:hAnsi="Times New Roman" w:cs="Times New Roman"/>
          <w:b/>
          <w:bCs/>
          <w:sz w:val="24"/>
          <w:szCs w:val="24"/>
          <w:lang w:val="en-GB"/>
        </w:rPr>
        <w:t>.</w:t>
      </w:r>
      <w:proofErr w:type="gramEnd"/>
      <w:r w:rsidRPr="00957336">
        <w:rPr>
          <w:rFonts w:ascii="Times New Roman" w:hAnsi="Times New Roman" w:cs="Times New Roman"/>
          <w:b/>
          <w:bCs/>
          <w:sz w:val="24"/>
          <w:szCs w:val="24"/>
          <w:lang w:val="en-GB"/>
        </w:rPr>
        <w:t xml:space="preserve"> Topic-identifying words</w:t>
      </w:r>
    </w:p>
    <w:tbl>
      <w:tblPr>
        <w:tblStyle w:val="af1"/>
        <w:tblW w:w="0" w:type="auto"/>
        <w:tblLook w:val="04A0" w:firstRow="1" w:lastRow="0" w:firstColumn="1" w:lastColumn="0" w:noHBand="0" w:noVBand="1"/>
      </w:tblPr>
      <w:tblGrid>
        <w:gridCol w:w="1202"/>
        <w:gridCol w:w="1517"/>
        <w:gridCol w:w="6426"/>
      </w:tblGrid>
      <w:tr w:rsidR="00CC75EE" w:rsidRPr="00957336" w14:paraId="1EFBEAAD" w14:textId="77777777" w:rsidTr="00B26A85">
        <w:tc>
          <w:tcPr>
            <w:tcW w:w="1238" w:type="dxa"/>
          </w:tcPr>
          <w:p w14:paraId="2B4A7494" w14:textId="77777777" w:rsidR="00CC75EE" w:rsidRPr="00957336" w:rsidRDefault="00CC75EE" w:rsidP="00161FDC">
            <w:pPr>
              <w:spacing w:line="276" w:lineRule="auto"/>
              <w:contextualSpacing/>
              <w:jc w:val="both"/>
              <w:rPr>
                <w:rFonts w:ascii="Times New Roman" w:hAnsi="Times New Roman" w:cs="Times New Roman"/>
                <w:b/>
                <w:sz w:val="24"/>
                <w:szCs w:val="24"/>
              </w:rPr>
            </w:pPr>
            <w:r w:rsidRPr="00957336">
              <w:rPr>
                <w:rFonts w:ascii="Times New Roman" w:hAnsi="Times New Roman" w:cs="Times New Roman"/>
                <w:b/>
                <w:bCs/>
                <w:sz w:val="24"/>
                <w:szCs w:val="24"/>
              </w:rPr>
              <w:t>#</w:t>
            </w:r>
          </w:p>
        </w:tc>
        <w:tc>
          <w:tcPr>
            <w:tcW w:w="1525" w:type="dxa"/>
          </w:tcPr>
          <w:p w14:paraId="62671859" w14:textId="77777777" w:rsidR="00CC75EE" w:rsidRPr="00957336" w:rsidRDefault="00CC75EE" w:rsidP="00161FDC">
            <w:pPr>
              <w:spacing w:line="276" w:lineRule="auto"/>
              <w:contextualSpacing/>
              <w:jc w:val="both"/>
              <w:rPr>
                <w:rFonts w:ascii="Times New Roman" w:hAnsi="Times New Roman" w:cs="Times New Roman"/>
                <w:b/>
                <w:sz w:val="24"/>
                <w:szCs w:val="24"/>
              </w:rPr>
            </w:pPr>
            <w:proofErr w:type="spellStart"/>
            <w:r w:rsidRPr="00957336">
              <w:rPr>
                <w:rFonts w:ascii="Times New Roman" w:hAnsi="Times New Roman" w:cs="Times New Roman"/>
                <w:b/>
                <w:bCs/>
                <w:sz w:val="24"/>
                <w:szCs w:val="24"/>
              </w:rPr>
              <w:t>Topic</w:t>
            </w:r>
            <w:proofErr w:type="spellEnd"/>
          </w:p>
        </w:tc>
        <w:tc>
          <w:tcPr>
            <w:tcW w:w="6808" w:type="dxa"/>
          </w:tcPr>
          <w:p w14:paraId="281DEC38" w14:textId="77777777" w:rsidR="00CC75EE" w:rsidRPr="00957336" w:rsidRDefault="00CC75EE" w:rsidP="00161FDC">
            <w:pPr>
              <w:spacing w:line="276" w:lineRule="auto"/>
              <w:contextualSpacing/>
              <w:jc w:val="both"/>
              <w:rPr>
                <w:rFonts w:ascii="Times New Roman" w:hAnsi="Times New Roman" w:cs="Times New Roman"/>
                <w:b/>
                <w:sz w:val="24"/>
                <w:szCs w:val="24"/>
              </w:rPr>
            </w:pPr>
            <w:proofErr w:type="spellStart"/>
            <w:r w:rsidRPr="00957336">
              <w:rPr>
                <w:rFonts w:ascii="Times New Roman" w:hAnsi="Times New Roman" w:cs="Times New Roman"/>
                <w:b/>
                <w:bCs/>
                <w:sz w:val="24"/>
                <w:szCs w:val="24"/>
              </w:rPr>
              <w:t>Tags</w:t>
            </w:r>
            <w:proofErr w:type="spellEnd"/>
            <w:r w:rsidRPr="00957336">
              <w:rPr>
                <w:rFonts w:ascii="Times New Roman" w:hAnsi="Times New Roman" w:cs="Times New Roman"/>
                <w:b/>
                <w:bCs/>
                <w:sz w:val="24"/>
                <w:szCs w:val="24"/>
              </w:rPr>
              <w:t xml:space="preserve"> </w:t>
            </w:r>
          </w:p>
        </w:tc>
      </w:tr>
      <w:tr w:rsidR="00CC75EE" w:rsidRPr="000227BE" w14:paraId="370652B0" w14:textId="77777777" w:rsidTr="00B26A85">
        <w:tc>
          <w:tcPr>
            <w:tcW w:w="1238" w:type="dxa"/>
          </w:tcPr>
          <w:p w14:paraId="4166A984"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0</w:t>
            </w:r>
          </w:p>
        </w:tc>
        <w:tc>
          <w:tcPr>
            <w:tcW w:w="1525" w:type="dxa"/>
          </w:tcPr>
          <w:p w14:paraId="1A820F69"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Inflation</w:t>
            </w:r>
            <w:proofErr w:type="spellEnd"/>
          </w:p>
        </w:tc>
        <w:tc>
          <w:tcPr>
            <w:tcW w:w="6808" w:type="dxa"/>
          </w:tcPr>
          <w:p w14:paraId="0A95FC8D" w14:textId="77777777" w:rsidR="00CC75EE" w:rsidRPr="003C4C17" w:rsidRDefault="00ED7DDA" w:rsidP="00161FDC">
            <w:pPr>
              <w:spacing w:line="276"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inflat</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consum</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price</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acceler</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season</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annual</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proinflationari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disinflationari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factor</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slow</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pressur</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overheat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cost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inflationari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spiral</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product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servic</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basket</w:t>
            </w:r>
            <w:r>
              <w:rPr>
                <w:rFonts w:ascii="Times New Roman" w:hAnsi="Times New Roman" w:cs="Times New Roman"/>
                <w:sz w:val="24"/>
                <w:szCs w:val="24"/>
                <w:lang w:val="en-US"/>
              </w:rPr>
              <w:t>’</w:t>
            </w:r>
          </w:p>
        </w:tc>
      </w:tr>
      <w:tr w:rsidR="00CC75EE" w:rsidRPr="00ED7DDA" w14:paraId="7DD3F3D4" w14:textId="77777777" w:rsidTr="00B26A85">
        <w:tc>
          <w:tcPr>
            <w:tcW w:w="1238" w:type="dxa"/>
          </w:tcPr>
          <w:p w14:paraId="089EFCE3"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1</w:t>
            </w:r>
          </w:p>
        </w:tc>
        <w:tc>
          <w:tcPr>
            <w:tcW w:w="1525" w:type="dxa"/>
          </w:tcPr>
          <w:p w14:paraId="565846DD"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Volatility</w:t>
            </w:r>
            <w:proofErr w:type="spellEnd"/>
            <w:r w:rsidRPr="00957336">
              <w:rPr>
                <w:rFonts w:ascii="Times New Roman" w:hAnsi="Times New Roman" w:cs="Times New Roman"/>
                <w:sz w:val="24"/>
                <w:szCs w:val="24"/>
              </w:rPr>
              <w:t xml:space="preserve"> </w:t>
            </w:r>
          </w:p>
        </w:tc>
        <w:tc>
          <w:tcPr>
            <w:tcW w:w="6808" w:type="dxa"/>
          </w:tcPr>
          <w:p w14:paraId="13A3612F" w14:textId="77777777" w:rsidR="00CC75EE" w:rsidRPr="00ED7DDA" w:rsidRDefault="00ED7DDA" w:rsidP="00161FDC">
            <w:pPr>
              <w:spacing w:line="276" w:lineRule="auto"/>
              <w:contextualSpacing/>
              <w:jc w:val="both"/>
              <w:rPr>
                <w:rFonts w:ascii="Times New Roman" w:hAnsi="Times New Roman" w:cs="Times New Roman"/>
                <w:sz w:val="24"/>
                <w:szCs w:val="24"/>
              </w:rPr>
            </w:pP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foreign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geopolit</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volatil</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extern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risk</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global</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shock</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oil</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currenc</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dollar</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barrel</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opec</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sanction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sovereign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harvest</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commod</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world</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concern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uncertainti</w:t>
            </w:r>
            <w:proofErr w:type="spellEnd"/>
            <w:r w:rsidRPr="00ED7DDA">
              <w:rPr>
                <w:rFonts w:ascii="Times New Roman" w:hAnsi="Times New Roman" w:cs="Times New Roman"/>
                <w:sz w:val="24"/>
                <w:szCs w:val="24"/>
              </w:rPr>
              <w:t>’</w:t>
            </w:r>
          </w:p>
        </w:tc>
      </w:tr>
      <w:tr w:rsidR="00CC75EE" w:rsidRPr="000227BE" w14:paraId="584A2AB2" w14:textId="77777777" w:rsidTr="00B26A85">
        <w:tc>
          <w:tcPr>
            <w:tcW w:w="1238" w:type="dxa"/>
          </w:tcPr>
          <w:p w14:paraId="473E0F37"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2</w:t>
            </w:r>
          </w:p>
        </w:tc>
        <w:tc>
          <w:tcPr>
            <w:tcW w:w="1525" w:type="dxa"/>
          </w:tcPr>
          <w:p w14:paraId="32DA8CEB"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Economy</w:t>
            </w:r>
            <w:proofErr w:type="spellEnd"/>
          </w:p>
        </w:tc>
        <w:tc>
          <w:tcPr>
            <w:tcW w:w="6808" w:type="dxa"/>
          </w:tcPr>
          <w:p w14:paraId="055CE858" w14:textId="77777777" w:rsidR="00CC75EE" w:rsidRPr="003C4C17" w:rsidRDefault="00ED7DDA" w:rsidP="00161FDC">
            <w:pPr>
              <w:spacing w:line="276"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econom</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economi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growth</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dynam</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compani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recoveri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recov</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demand</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invest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product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import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export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sector</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suppli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develop</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aggreg</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weaken</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busi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unemploy</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labour</w:t>
            </w:r>
            <w:proofErr w:type="spellEnd"/>
            <w:r>
              <w:rPr>
                <w:rFonts w:ascii="Times New Roman" w:hAnsi="Times New Roman" w:cs="Times New Roman"/>
                <w:sz w:val="24"/>
                <w:szCs w:val="24"/>
                <w:lang w:val="en-US"/>
              </w:rPr>
              <w:t>’</w:t>
            </w:r>
          </w:p>
        </w:tc>
      </w:tr>
      <w:tr w:rsidR="00CC75EE" w:rsidRPr="00ED7DDA" w14:paraId="21543B15" w14:textId="77777777" w:rsidTr="00B26A85">
        <w:tc>
          <w:tcPr>
            <w:tcW w:w="1238" w:type="dxa"/>
          </w:tcPr>
          <w:p w14:paraId="3054C761"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3</w:t>
            </w:r>
          </w:p>
        </w:tc>
        <w:tc>
          <w:tcPr>
            <w:tcW w:w="1525" w:type="dxa"/>
          </w:tcPr>
          <w:p w14:paraId="3F71B07A"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Monetary</w:t>
            </w:r>
            <w:proofErr w:type="spellEnd"/>
            <w:r w:rsidRPr="00957336">
              <w:rPr>
                <w:rFonts w:ascii="Times New Roman" w:hAnsi="Times New Roman" w:cs="Times New Roman"/>
                <w:sz w:val="24"/>
                <w:szCs w:val="24"/>
              </w:rPr>
              <w:t xml:space="preserve"> </w:t>
            </w:r>
            <w:proofErr w:type="spellStart"/>
            <w:r w:rsidRPr="00957336">
              <w:rPr>
                <w:rFonts w:ascii="Times New Roman" w:hAnsi="Times New Roman" w:cs="Times New Roman"/>
                <w:sz w:val="24"/>
                <w:szCs w:val="24"/>
              </w:rPr>
              <w:t>conditions</w:t>
            </w:r>
            <w:proofErr w:type="spellEnd"/>
            <w:r w:rsidRPr="00957336">
              <w:rPr>
                <w:rFonts w:ascii="Times New Roman" w:hAnsi="Times New Roman" w:cs="Times New Roman"/>
                <w:sz w:val="24"/>
                <w:szCs w:val="24"/>
              </w:rPr>
              <w:t xml:space="preserve"> </w:t>
            </w:r>
          </w:p>
        </w:tc>
        <w:tc>
          <w:tcPr>
            <w:tcW w:w="6808" w:type="dxa"/>
          </w:tcPr>
          <w:p w14:paraId="078C02CE" w14:textId="77777777" w:rsidR="00CC75EE" w:rsidRPr="00ED7DDA" w:rsidRDefault="00ED7DDA" w:rsidP="00161FDC">
            <w:pPr>
              <w:spacing w:line="276" w:lineRule="auto"/>
              <w:contextualSpacing/>
              <w:jc w:val="both"/>
              <w:rPr>
                <w:rFonts w:ascii="Times New Roman" w:hAnsi="Times New Roman" w:cs="Times New Roman"/>
                <w:sz w:val="24"/>
                <w:szCs w:val="24"/>
              </w:rPr>
            </w:pP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rate</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pace</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yield</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ofz</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monetari</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condit</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deposit</w:t>
            </w:r>
            <w:proofErr w:type="gramStart"/>
            <w:r w:rsidRPr="00ED7DDA">
              <w:rPr>
                <w:rFonts w:ascii="Times New Roman" w:hAnsi="Times New Roman" w:cs="Times New Roman"/>
                <w:sz w:val="24"/>
                <w:szCs w:val="24"/>
              </w:rPr>
              <w:t>’</w:t>
            </w:r>
            <w:r w:rsidR="00CC75EE" w:rsidRPr="00ED7DDA">
              <w:rPr>
                <w:rFonts w:ascii="Times New Roman" w:hAnsi="Times New Roman" w:cs="Times New Roman"/>
                <w:sz w:val="24"/>
                <w:szCs w:val="24"/>
              </w:rPr>
              <w:t>,</w:t>
            </w:r>
            <w:r w:rsidRPr="00ED7DDA">
              <w:rPr>
                <w:rFonts w:ascii="Times New Roman" w:hAnsi="Times New Roman" w:cs="Times New Roman"/>
                <w:sz w:val="24"/>
                <w:szCs w:val="24"/>
              </w:rPr>
              <w:t>’</w:t>
            </w:r>
            <w:proofErr w:type="gramEnd"/>
            <w:r w:rsidR="00CC75EE" w:rsidRPr="003C4C17">
              <w:rPr>
                <w:rFonts w:ascii="Times New Roman" w:hAnsi="Times New Roman" w:cs="Times New Roman"/>
                <w:sz w:val="24"/>
                <w:szCs w:val="24"/>
                <w:lang w:val="en-US"/>
              </w:rPr>
              <w:t>save</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debt</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mortgag</w:t>
            </w:r>
            <w:proofErr w:type="spellEnd"/>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r w:rsidR="00CC75EE" w:rsidRPr="003C4C17">
              <w:rPr>
                <w:rFonts w:ascii="Times New Roman" w:hAnsi="Times New Roman" w:cs="Times New Roman"/>
                <w:sz w:val="24"/>
                <w:szCs w:val="24"/>
                <w:lang w:val="en-US"/>
              </w:rPr>
              <w:t>loan</w:t>
            </w:r>
            <w:r w:rsidRPr="00ED7DDA">
              <w:rPr>
                <w:rFonts w:ascii="Times New Roman" w:hAnsi="Times New Roman" w:cs="Times New Roman"/>
                <w:sz w:val="24"/>
                <w:szCs w:val="24"/>
              </w:rPr>
              <w:t>’</w:t>
            </w:r>
            <w:r w:rsidR="00CC75EE" w:rsidRPr="00ED7DDA">
              <w:rPr>
                <w:rFonts w:ascii="Times New Roman" w:hAnsi="Times New Roman" w:cs="Times New Roman"/>
                <w:sz w:val="24"/>
                <w:szCs w:val="24"/>
              </w:rPr>
              <w:t xml:space="preserve">, </w:t>
            </w:r>
            <w:r w:rsidRPr="00ED7DDA">
              <w:rPr>
                <w:rFonts w:ascii="Times New Roman" w:hAnsi="Times New Roman" w:cs="Times New Roman"/>
                <w:sz w:val="24"/>
                <w:szCs w:val="24"/>
              </w:rPr>
              <w:t>‘</w:t>
            </w:r>
            <w:proofErr w:type="spellStart"/>
            <w:r w:rsidR="00CC75EE" w:rsidRPr="003C4C17">
              <w:rPr>
                <w:rFonts w:ascii="Times New Roman" w:hAnsi="Times New Roman" w:cs="Times New Roman"/>
                <w:sz w:val="24"/>
                <w:szCs w:val="24"/>
                <w:lang w:val="en-US"/>
              </w:rPr>
              <w:t>financi</w:t>
            </w:r>
            <w:proofErr w:type="spellEnd"/>
            <w:r w:rsidRPr="00ED7DDA">
              <w:rPr>
                <w:rFonts w:ascii="Times New Roman" w:hAnsi="Times New Roman" w:cs="Times New Roman"/>
                <w:sz w:val="24"/>
                <w:szCs w:val="24"/>
              </w:rPr>
              <w:t>’</w:t>
            </w:r>
          </w:p>
        </w:tc>
      </w:tr>
      <w:tr w:rsidR="00CC75EE" w:rsidRPr="000227BE" w14:paraId="7E594D23" w14:textId="77777777" w:rsidTr="00B26A85">
        <w:tc>
          <w:tcPr>
            <w:tcW w:w="1238" w:type="dxa"/>
          </w:tcPr>
          <w:p w14:paraId="376B487B"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4</w:t>
            </w:r>
          </w:p>
        </w:tc>
        <w:tc>
          <w:tcPr>
            <w:tcW w:w="1525" w:type="dxa"/>
          </w:tcPr>
          <w:p w14:paraId="29C864D6"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Inflation</w:t>
            </w:r>
            <w:proofErr w:type="spellEnd"/>
            <w:r w:rsidRPr="00957336">
              <w:rPr>
                <w:rFonts w:ascii="Times New Roman" w:hAnsi="Times New Roman" w:cs="Times New Roman"/>
                <w:sz w:val="24"/>
                <w:szCs w:val="24"/>
              </w:rPr>
              <w:t xml:space="preserve"> </w:t>
            </w:r>
            <w:proofErr w:type="spellStart"/>
            <w:r w:rsidRPr="00957336">
              <w:rPr>
                <w:rFonts w:ascii="Times New Roman" w:hAnsi="Times New Roman" w:cs="Times New Roman"/>
                <w:sz w:val="24"/>
                <w:szCs w:val="24"/>
              </w:rPr>
              <w:t>expectations</w:t>
            </w:r>
            <w:proofErr w:type="spellEnd"/>
          </w:p>
        </w:tc>
        <w:tc>
          <w:tcPr>
            <w:tcW w:w="6808" w:type="dxa"/>
          </w:tcPr>
          <w:p w14:paraId="07D12A88" w14:textId="77777777" w:rsidR="00CC75EE" w:rsidRPr="003C4C17" w:rsidRDefault="00ED7DDA" w:rsidP="00161FDC">
            <w:pPr>
              <w:spacing w:line="276"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household</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inflat</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expect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peopl</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citizen</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famili</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unanchor</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elev</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consum</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activ</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food</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petrol</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incom</w:t>
            </w:r>
            <w:proofErr w:type="spellEnd"/>
            <w:r>
              <w:rPr>
                <w:rFonts w:ascii="Times New Roman" w:hAnsi="Times New Roman" w:cs="Times New Roman"/>
                <w:sz w:val="24"/>
                <w:szCs w:val="24"/>
                <w:lang w:val="en-US"/>
              </w:rPr>
              <w:t>’</w:t>
            </w:r>
          </w:p>
        </w:tc>
      </w:tr>
      <w:tr w:rsidR="00CC75EE" w:rsidRPr="000227BE" w14:paraId="58CBCD3C" w14:textId="77777777" w:rsidTr="00B26A85">
        <w:tc>
          <w:tcPr>
            <w:tcW w:w="1238" w:type="dxa"/>
          </w:tcPr>
          <w:p w14:paraId="42F13E96"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5</w:t>
            </w:r>
          </w:p>
        </w:tc>
        <w:tc>
          <w:tcPr>
            <w:tcW w:w="1525" w:type="dxa"/>
          </w:tcPr>
          <w:p w14:paraId="3BFAD889" w14:textId="77777777" w:rsidR="00CC75EE" w:rsidRPr="00957336" w:rsidRDefault="00CC75EE" w:rsidP="00161FDC">
            <w:pPr>
              <w:spacing w:line="276" w:lineRule="auto"/>
              <w:contextualSpacing/>
              <w:jc w:val="both"/>
              <w:rPr>
                <w:rFonts w:ascii="Times New Roman" w:hAnsi="Times New Roman" w:cs="Times New Roman"/>
                <w:sz w:val="24"/>
                <w:szCs w:val="24"/>
              </w:rPr>
            </w:pPr>
            <w:r w:rsidRPr="00957336">
              <w:rPr>
                <w:rFonts w:ascii="Times New Roman" w:hAnsi="Times New Roman" w:cs="Times New Roman"/>
                <w:sz w:val="24"/>
                <w:szCs w:val="24"/>
              </w:rPr>
              <w:t>Government</w:t>
            </w:r>
          </w:p>
        </w:tc>
        <w:tc>
          <w:tcPr>
            <w:tcW w:w="6808" w:type="dxa"/>
          </w:tcPr>
          <w:p w14:paraId="2151C3A8" w14:textId="77777777" w:rsidR="00CC75EE" w:rsidRPr="003C4C17" w:rsidRDefault="00ED7DDA" w:rsidP="00161FDC">
            <w:pPr>
              <w:spacing w:line="276"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govern</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budget</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fiscal</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rule</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tax</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infrastructur</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p>
        </w:tc>
      </w:tr>
      <w:tr w:rsidR="00CC75EE" w:rsidRPr="000227BE" w14:paraId="78EE66D6" w14:textId="77777777" w:rsidTr="00B26A85">
        <w:tc>
          <w:tcPr>
            <w:tcW w:w="1238" w:type="dxa"/>
          </w:tcPr>
          <w:p w14:paraId="1D8D6265" w14:textId="77777777" w:rsidR="00CC75EE" w:rsidRPr="00957336" w:rsidRDefault="00CC75EE" w:rsidP="00161FDC">
            <w:pPr>
              <w:spacing w:line="276" w:lineRule="auto"/>
              <w:contextualSpacing/>
              <w:jc w:val="both"/>
              <w:rPr>
                <w:rFonts w:ascii="Times New Roman" w:hAnsi="Times New Roman" w:cs="Times New Roman"/>
                <w:sz w:val="24"/>
                <w:szCs w:val="24"/>
              </w:rPr>
            </w:pPr>
            <w:proofErr w:type="spellStart"/>
            <w:r w:rsidRPr="00957336">
              <w:rPr>
                <w:rFonts w:ascii="Times New Roman" w:hAnsi="Times New Roman" w:cs="Times New Roman"/>
                <w:sz w:val="24"/>
                <w:szCs w:val="24"/>
              </w:rPr>
              <w:t>Topic</w:t>
            </w:r>
            <w:proofErr w:type="spellEnd"/>
            <w:r w:rsidRPr="00957336">
              <w:rPr>
                <w:rFonts w:ascii="Times New Roman" w:hAnsi="Times New Roman" w:cs="Times New Roman"/>
                <w:sz w:val="24"/>
                <w:szCs w:val="24"/>
              </w:rPr>
              <w:t xml:space="preserve"> 6</w:t>
            </w:r>
          </w:p>
        </w:tc>
        <w:tc>
          <w:tcPr>
            <w:tcW w:w="1525" w:type="dxa"/>
          </w:tcPr>
          <w:p w14:paraId="5404903C" w14:textId="77777777" w:rsidR="00CC75EE" w:rsidRPr="00957336" w:rsidRDefault="00CC75EE" w:rsidP="00161FDC">
            <w:pPr>
              <w:spacing w:line="276" w:lineRule="auto"/>
              <w:contextualSpacing/>
              <w:jc w:val="both"/>
              <w:rPr>
                <w:rFonts w:ascii="Times New Roman" w:hAnsi="Times New Roman" w:cs="Times New Roman"/>
                <w:sz w:val="24"/>
                <w:szCs w:val="24"/>
              </w:rPr>
            </w:pPr>
            <w:r w:rsidRPr="00957336">
              <w:rPr>
                <w:rFonts w:ascii="Times New Roman" w:hAnsi="Times New Roman" w:cs="Times New Roman"/>
                <w:sz w:val="24"/>
                <w:szCs w:val="24"/>
              </w:rPr>
              <w:t>Covid-19</w:t>
            </w:r>
          </w:p>
        </w:tc>
        <w:tc>
          <w:tcPr>
            <w:tcW w:w="6808" w:type="dxa"/>
          </w:tcPr>
          <w:p w14:paraId="4E1E3BF1" w14:textId="77777777" w:rsidR="00CC75EE" w:rsidRPr="003C4C17" w:rsidRDefault="00ED7DDA" w:rsidP="00161FDC">
            <w:pPr>
              <w:spacing w:line="276"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pandem</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coronavirus</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vaccin</w:t>
            </w:r>
            <w:proofErr w:type="spellEnd"/>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lockdown</w:t>
            </w:r>
            <w:r>
              <w:rPr>
                <w:rFonts w:ascii="Times New Roman" w:hAnsi="Times New Roman" w:cs="Times New Roman"/>
                <w:sz w:val="24"/>
                <w:szCs w:val="24"/>
                <w:lang w:val="en-US"/>
              </w:rPr>
              <w:t>’</w:t>
            </w:r>
            <w:r w:rsidR="00CC75EE" w:rsidRPr="003C4C17">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roofErr w:type="spellStart"/>
            <w:r w:rsidR="00CC75EE" w:rsidRPr="003C4C17">
              <w:rPr>
                <w:rFonts w:ascii="Times New Roman" w:hAnsi="Times New Roman" w:cs="Times New Roman"/>
                <w:sz w:val="24"/>
                <w:szCs w:val="24"/>
                <w:lang w:val="en-US"/>
              </w:rPr>
              <w:t>epidem</w:t>
            </w:r>
            <w:proofErr w:type="spellEnd"/>
            <w:r>
              <w:rPr>
                <w:rFonts w:ascii="Times New Roman" w:hAnsi="Times New Roman" w:cs="Times New Roman"/>
                <w:sz w:val="24"/>
                <w:szCs w:val="24"/>
                <w:lang w:val="en-US"/>
              </w:rPr>
              <w:t>’</w:t>
            </w:r>
          </w:p>
        </w:tc>
      </w:tr>
    </w:tbl>
    <w:p w14:paraId="6CEC1B39" w14:textId="77777777" w:rsidR="00CC75EE" w:rsidRPr="003C4C17" w:rsidRDefault="00CC75EE" w:rsidP="00161FDC">
      <w:pPr>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   </w:t>
      </w:r>
    </w:p>
    <w:p w14:paraId="38DD40BC"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Next, we compile frequency matrices for the tokens in each document (press releases and statements or analyst reviews on a particular decision), normalise them by median (because we are dealing with exponential frequency distributions), and estimate the difference in weight of each of the seven topics in Bank of Russia communications and in economic analyst reviews from before the decisions. The results of these narrative gaps by topic are presented in </w:t>
      </w:r>
      <w:r w:rsidRPr="00957336">
        <w:rPr>
          <w:rFonts w:ascii="Times New Roman" w:hAnsi="Times New Roman" w:cs="Times New Roman"/>
          <w:sz w:val="24"/>
          <w:szCs w:val="24"/>
          <w:highlight w:val="lightGray"/>
          <w:lang w:val="en-GB"/>
        </w:rPr>
        <w:t xml:space="preserve">Figures </w:t>
      </w:r>
      <w:r w:rsidR="00EA01FA">
        <w:rPr>
          <w:rFonts w:ascii="Times New Roman" w:hAnsi="Times New Roman" w:cs="Times New Roman"/>
          <w:sz w:val="24"/>
          <w:szCs w:val="24"/>
          <w:highlight w:val="lightGray"/>
          <w:lang w:val="en-GB"/>
        </w:rPr>
        <w:t>9</w:t>
      </w:r>
      <w:r w:rsidRPr="00957336">
        <w:rPr>
          <w:rFonts w:ascii="Times New Roman" w:hAnsi="Times New Roman" w:cs="Times New Roman"/>
          <w:sz w:val="24"/>
          <w:szCs w:val="24"/>
          <w:highlight w:val="lightGray"/>
          <w:lang w:val="en-GB"/>
        </w:rPr>
        <w:t>–1</w:t>
      </w:r>
      <w:r w:rsidR="00EA01FA">
        <w:rPr>
          <w:rFonts w:ascii="Times New Roman" w:hAnsi="Times New Roman" w:cs="Times New Roman"/>
          <w:sz w:val="24"/>
          <w:szCs w:val="24"/>
          <w:highlight w:val="lightGray"/>
          <w:lang w:val="en-GB"/>
        </w:rPr>
        <w:t>5</w:t>
      </w:r>
      <w:r w:rsidRPr="00957336">
        <w:rPr>
          <w:rFonts w:ascii="Times New Roman" w:hAnsi="Times New Roman" w:cs="Times New Roman"/>
          <w:sz w:val="24"/>
          <w:szCs w:val="24"/>
          <w:highlight w:val="lightGray"/>
          <w:lang w:val="en-GB"/>
        </w:rPr>
        <w:t>, and the general picture is presented in Figure 1</w:t>
      </w:r>
      <w:r w:rsidR="00EA01FA">
        <w:rPr>
          <w:rFonts w:ascii="Times New Roman" w:hAnsi="Times New Roman" w:cs="Times New Roman"/>
          <w:sz w:val="24"/>
          <w:szCs w:val="24"/>
          <w:highlight w:val="lightGray"/>
          <w:lang w:val="en-GB"/>
        </w:rPr>
        <w:t>6</w:t>
      </w:r>
      <w:r w:rsidRPr="00957336">
        <w:rPr>
          <w:rFonts w:ascii="Times New Roman" w:hAnsi="Times New Roman" w:cs="Times New Roman"/>
          <w:sz w:val="24"/>
          <w:szCs w:val="24"/>
          <w:highlight w:val="lightGray"/>
          <w:lang w:val="en-GB"/>
        </w:rPr>
        <w:t>.</w:t>
      </w:r>
      <w:r w:rsidRPr="00957336">
        <w:rPr>
          <w:rFonts w:ascii="Times New Roman" w:hAnsi="Times New Roman" w:cs="Times New Roman"/>
          <w:sz w:val="24"/>
          <w:szCs w:val="24"/>
          <w:lang w:val="en-GB"/>
        </w:rPr>
        <w:t xml:space="preserve"> </w:t>
      </w:r>
    </w:p>
    <w:p w14:paraId="1B093CD9"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Based on the data obtained, we make the following observations: </w:t>
      </w:r>
    </w:p>
    <w:p w14:paraId="4C700E6C" w14:textId="77777777" w:rsidR="00CC75EE"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1.) The narrative gaps in Bank of Russia communications are substantial. However, they can be associated with different views on the situation in the economy compared to those of analysts, and they are largely determined by the specifics of the Bank of Russia’s materials. In particular, they can be associated with the template structure of Bank of Russia materials. For example, in the press release on the key rate, there is always a paragraph on the economy. Analyst reviews are more situational and context-specific. This may explain the significant gaps in the ‘Economy’ topic. </w:t>
      </w:r>
    </w:p>
    <w:p w14:paraId="01E62AEB" w14:textId="77777777" w:rsidR="000E543B" w:rsidRPr="003C4C17" w:rsidRDefault="00CC75EE"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2.) The narrative gaps in the ‘Inflation’ and ‘Inflation expectations’ topics are strongly correlated by both the Bank of Russia and analysts. That is, both analysts and the Bank of Russia interpret these topics in close connection. Moreover, the correlation of these topics in later periods even increases. The significant gaps in the coverage of these topics between April 2016 and July 2017 can probably be explained by analysts’ lesser interest in these topics during the period of deceleration of inflation/reduction of inflation expectations. It is important to note that, while before 2020, the Bank of Russia steadily attached more importance to inflation expectations in its communication than analysts did, analysts later began to pay much more attention to these indicators. It can even be said that analysts rely almost exclusively on these two indicators when forecasting a decision. At the same time, this change in trend can be explained in part by the effects of the corpus: only 4 governor’s </w:t>
      </w:r>
      <w:r w:rsidRPr="00957336">
        <w:rPr>
          <w:rFonts w:ascii="Times New Roman" w:hAnsi="Times New Roman" w:cs="Times New Roman"/>
          <w:sz w:val="24"/>
          <w:szCs w:val="24"/>
          <w:lang w:val="en-GB"/>
        </w:rPr>
        <w:lastRenderedPageBreak/>
        <w:t xml:space="preserve">statements are included each year until 2020, but after that there are already 8. Yet, it is more likely that this is mainly due to the adjustment of the market to the Bank of Russia’s mandate to ensure price stability. Since 2020, analysts have been ‘fixated’ on the topics of inflation and inflation expectations, and it is more difficult for the Bank of Russia to communicate other decision factors. On average for the period under review, the gaps in the ‘Inflation’ topics are positive (i.e., the Bank of Russia attaches more importance to the topic), and they are negative for the ‘Inflation expectations’ topic (i.e., analysts attribute more importance to the topic). </w:t>
      </w:r>
    </w:p>
    <w:p w14:paraId="76091923" w14:textId="77777777" w:rsidR="00B538C5" w:rsidRPr="003C4C17" w:rsidRDefault="00B538C5" w:rsidP="00161FDC">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3.) It is noteworthy that the Bank of Russia assesses the risks associated with the coronavirus significantly higher than analysts (except for in the very beginning of the pandemic, when analysts still responded faster and showed greater concern).</w:t>
      </w:r>
    </w:p>
    <w:p w14:paraId="7DB0F53E" w14:textId="1F9D8B96" w:rsidR="00303F43" w:rsidRDefault="00510EDE" w:rsidP="000227BE">
      <w:pPr>
        <w:ind w:firstLine="426"/>
        <w:contextualSpacing/>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4.) The biggest positive gap is in the averages on the ‘Monetary conditions’ topic, while the largest negative gap is on the ‘Inflation expectations’ topic. </w:t>
      </w:r>
    </w:p>
    <w:p w14:paraId="7A00CEE8" w14:textId="77777777" w:rsidR="000227BE" w:rsidRPr="000227BE" w:rsidRDefault="000227BE" w:rsidP="000227BE">
      <w:pPr>
        <w:ind w:firstLine="426"/>
        <w:contextualSpacing/>
        <w:jc w:val="both"/>
        <w:rPr>
          <w:rFonts w:ascii="Times New Roman" w:hAnsi="Times New Roman" w:cs="Times New Roman"/>
          <w:sz w:val="24"/>
          <w:szCs w:val="24"/>
          <w:lang w:val="en-US"/>
        </w:rPr>
      </w:pPr>
    </w:p>
    <w:p w14:paraId="08BD47C2" w14:textId="77777777" w:rsidR="00CC75EE" w:rsidRPr="003C4C17" w:rsidRDefault="00CC75EE" w:rsidP="00161FDC">
      <w:pPr>
        <w:ind w:left="-567"/>
        <w:contextualSpacing/>
        <w:jc w:val="both"/>
        <w:rPr>
          <w:rFonts w:ascii="Times New Roman" w:hAnsi="Times New Roman" w:cs="Times New Roman"/>
          <w:sz w:val="24"/>
          <w:szCs w:val="24"/>
          <w:lang w:val="en-US"/>
        </w:rPr>
      </w:pPr>
      <w:r w:rsidRPr="00957336">
        <w:rPr>
          <w:rFonts w:ascii="Times New Roman" w:hAnsi="Times New Roman" w:cs="Times New Roman"/>
          <w:b/>
          <w:bCs/>
          <w:sz w:val="24"/>
          <w:szCs w:val="24"/>
          <w:lang w:val="en-GB"/>
        </w:rPr>
        <w:t xml:space="preserve">Figures 9–15. </w:t>
      </w:r>
      <w:r w:rsidRPr="00957336">
        <w:rPr>
          <w:rFonts w:ascii="Times New Roman" w:hAnsi="Times New Roman" w:cs="Times New Roman"/>
          <w:sz w:val="24"/>
          <w:szCs w:val="24"/>
          <w:lang w:val="en-GB"/>
        </w:rPr>
        <w:t xml:space="preserve">Narrative gaps in Bank of Russia communications </w:t>
      </w:r>
    </w:p>
    <w:p w14:paraId="6076973F" w14:textId="77777777" w:rsidR="00CC75EE" w:rsidRPr="003C4C17" w:rsidRDefault="00CC75EE" w:rsidP="00161FDC">
      <w:pPr>
        <w:ind w:left="-567"/>
        <w:contextualSpacing/>
        <w:jc w:val="both"/>
        <w:rPr>
          <w:rFonts w:ascii="Times New Roman" w:hAnsi="Times New Roman" w:cs="Times New Roman"/>
          <w:lang w:val="en-US"/>
        </w:rPr>
      </w:pPr>
      <w:r w:rsidRPr="00957336">
        <w:rPr>
          <w:rFonts w:ascii="Times New Roman" w:hAnsi="Times New Roman" w:cs="Times New Roman"/>
          <w:lang w:val="en-GB"/>
        </w:rPr>
        <w:t>(</w:t>
      </w:r>
      <w:proofErr w:type="gramStart"/>
      <w:r w:rsidRPr="00957336">
        <w:rPr>
          <w:rFonts w:ascii="Times New Roman" w:hAnsi="Times New Roman" w:cs="Times New Roman"/>
          <w:lang w:val="en-GB"/>
        </w:rPr>
        <w:t>coloured</w:t>
      </w:r>
      <w:proofErr w:type="gramEnd"/>
      <w:r w:rsidRPr="00957336">
        <w:rPr>
          <w:rFonts w:ascii="Times New Roman" w:hAnsi="Times New Roman" w:cs="Times New Roman"/>
          <w:lang w:val="en-GB"/>
        </w:rPr>
        <w:t xml:space="preserve"> lines – Bank of Russia; grey lines – analysts)</w:t>
      </w:r>
    </w:p>
    <w:p w14:paraId="40952773" w14:textId="77777777" w:rsidR="00CC75EE" w:rsidRPr="003C4C17" w:rsidRDefault="00CC75EE" w:rsidP="00161FDC">
      <w:pPr>
        <w:ind w:left="-567"/>
        <w:contextualSpacing/>
        <w:jc w:val="both"/>
        <w:rPr>
          <w:rFonts w:ascii="Times New Roman" w:hAnsi="Times New Roman" w:cs="Times New Roman"/>
          <w:lang w:val="en-US"/>
        </w:rPr>
      </w:pPr>
    </w:p>
    <w:p w14:paraId="35173F45" w14:textId="77777777" w:rsidR="00F23CED" w:rsidRPr="003C4C17" w:rsidRDefault="00F23CED" w:rsidP="00F23CED">
      <w:pPr>
        <w:ind w:left="-993"/>
        <w:contextualSpacing/>
        <w:jc w:val="both"/>
        <w:rPr>
          <w:rFonts w:ascii="Times New Roman" w:hAnsi="Times New Roman" w:cs="Times New Roman"/>
          <w:lang w:val="en-US"/>
        </w:rPr>
      </w:pPr>
      <w:r>
        <w:rPr>
          <w:rFonts w:ascii="Times New Roman" w:hAnsi="Times New Roman" w:cs="Times New Roman"/>
          <w:lang w:val="en-GB"/>
        </w:rPr>
        <w:t>Frequency of ‘</w:t>
      </w:r>
      <w:r w:rsidRPr="00957336">
        <w:rPr>
          <w:rFonts w:ascii="Times New Roman" w:hAnsi="Times New Roman" w:cs="Times New Roman"/>
          <w:lang w:val="en-GB"/>
        </w:rPr>
        <w:t>Inflation</w:t>
      </w:r>
      <w:r>
        <w:rPr>
          <w:rFonts w:ascii="Times New Roman" w:hAnsi="Times New Roman" w:cs="Times New Roman"/>
          <w:lang w:val="en-GB"/>
        </w:rPr>
        <w:t xml:space="preserve">’ terms </w:t>
      </w:r>
      <w:r>
        <w:rPr>
          <w:rFonts w:ascii="Times New Roman" w:hAnsi="Times New Roman" w:cs="Times New Roman"/>
          <w:lang w:val="en-GB"/>
        </w:rPr>
        <w:tab/>
      </w:r>
      <w:r>
        <w:rPr>
          <w:rFonts w:ascii="Times New Roman" w:hAnsi="Times New Roman" w:cs="Times New Roman"/>
          <w:lang w:val="en-GB"/>
        </w:rPr>
        <w:tab/>
        <w:t xml:space="preserve">                        Frequency of ‘</w:t>
      </w:r>
      <w:r w:rsidRPr="00957336">
        <w:rPr>
          <w:rFonts w:ascii="Times New Roman" w:hAnsi="Times New Roman" w:cs="Times New Roman"/>
          <w:lang w:val="en-GB"/>
        </w:rPr>
        <w:t>Inflation expectations</w:t>
      </w:r>
      <w:r>
        <w:rPr>
          <w:rFonts w:ascii="Times New Roman" w:hAnsi="Times New Roman" w:cs="Times New Roman"/>
          <w:lang w:val="en-GB"/>
        </w:rPr>
        <w:t>’</w:t>
      </w:r>
      <w:r w:rsidRPr="00957336">
        <w:rPr>
          <w:rFonts w:ascii="Times New Roman" w:hAnsi="Times New Roman" w:cs="Times New Roman"/>
          <w:lang w:val="en-GB"/>
        </w:rPr>
        <w:t xml:space="preserve"> </w:t>
      </w:r>
      <w:r>
        <w:rPr>
          <w:rFonts w:ascii="Times New Roman" w:hAnsi="Times New Roman" w:cs="Times New Roman"/>
          <w:lang w:val="en-GB"/>
        </w:rPr>
        <w:t>terms</w:t>
      </w:r>
    </w:p>
    <w:p w14:paraId="57E30166" w14:textId="77777777" w:rsidR="00F23CED" w:rsidRPr="003C4C17" w:rsidRDefault="00F23CED" w:rsidP="00F23CED">
      <w:pPr>
        <w:ind w:left="-993"/>
        <w:contextualSpacing/>
        <w:jc w:val="both"/>
        <w:rPr>
          <w:rFonts w:ascii="Times New Roman" w:hAnsi="Times New Roman" w:cs="Times New Roman"/>
          <w:lang w:val="en-US"/>
        </w:rPr>
      </w:pPr>
      <w:r w:rsidRPr="00957336">
        <w:rPr>
          <w:rFonts w:ascii="Times New Roman" w:hAnsi="Times New Roman" w:cs="Times New Roman"/>
          <w:noProof/>
          <w:color w:val="000000"/>
          <w:sz w:val="0"/>
          <w:lang w:eastAsia="ru-RU"/>
        </w:rPr>
        <w:drawing>
          <wp:inline distT="0" distB="0" distL="0" distR="0" wp14:anchorId="2842CE4D" wp14:editId="25F11B78">
            <wp:extent cx="3118456" cy="2117772"/>
            <wp:effectExtent l="19050" t="0" r="5744" b="0"/>
            <wp:docPr id="18" name="Рисунок 1" descr="C:\Users\Семейный\Desktop\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Семейный\Desktop\Rplot.png"/>
                    <pic:cNvPicPr>
                      <a:picLocks noChangeAspect="1" noChangeArrowheads="1"/>
                    </pic:cNvPicPr>
                  </pic:nvPicPr>
                  <pic:blipFill>
                    <a:blip r:embed="rId16" cstate="print"/>
                    <a:srcRect/>
                    <a:stretch>
                      <a:fillRect/>
                    </a:stretch>
                  </pic:blipFill>
                  <pic:spPr bwMode="auto">
                    <a:xfrm>
                      <a:off x="0" y="0"/>
                      <a:ext cx="3125674" cy="2122674"/>
                    </a:xfrm>
                    <a:prstGeom prst="rect">
                      <a:avLst/>
                    </a:prstGeom>
                    <a:noFill/>
                    <a:ln w="9525">
                      <a:noFill/>
                      <a:miter lim="800000"/>
                      <a:headEnd/>
                      <a:tailEnd/>
                    </a:ln>
                  </pic:spPr>
                </pic:pic>
              </a:graphicData>
            </a:graphic>
          </wp:inline>
        </w:drawing>
      </w:r>
      <w:r w:rsidRPr="00957336">
        <w:rPr>
          <w:rFonts w:ascii="Times New Roman" w:hAnsi="Times New Roman" w:cs="Times New Roman"/>
          <w:snapToGrid w:val="0"/>
          <w:color w:val="000000"/>
          <w:sz w:val="0"/>
          <w:szCs w:val="0"/>
          <w:u w:color="000000"/>
          <w:bdr w:val="none" w:sz="0" w:space="0" w:color="000000"/>
          <w:shd w:val="clear" w:color="000000" w:fill="000000"/>
          <w:lang w:val="en-GB"/>
        </w:rPr>
        <w:t xml:space="preserve"> </w:t>
      </w:r>
      <w:r w:rsidRPr="00957336">
        <w:rPr>
          <w:rFonts w:ascii="Times New Roman" w:hAnsi="Times New Roman" w:cs="Times New Roman"/>
          <w:noProof/>
          <w:lang w:eastAsia="ru-RU"/>
        </w:rPr>
        <w:drawing>
          <wp:inline distT="0" distB="0" distL="0" distR="0" wp14:anchorId="2DB7869D" wp14:editId="74B3FB77">
            <wp:extent cx="3100738" cy="2105740"/>
            <wp:effectExtent l="19050" t="0" r="4412" b="0"/>
            <wp:docPr id="24" name="Рисунок 2" descr="C:\Users\Семейный\Desktop\Rplo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Семейный\Desktop\Rplot01.png"/>
                    <pic:cNvPicPr>
                      <a:picLocks noChangeAspect="1" noChangeArrowheads="1"/>
                    </pic:cNvPicPr>
                  </pic:nvPicPr>
                  <pic:blipFill>
                    <a:blip r:embed="rId17" cstate="print"/>
                    <a:srcRect/>
                    <a:stretch>
                      <a:fillRect/>
                    </a:stretch>
                  </pic:blipFill>
                  <pic:spPr bwMode="auto">
                    <a:xfrm>
                      <a:off x="0" y="0"/>
                      <a:ext cx="3110923" cy="2112657"/>
                    </a:xfrm>
                    <a:prstGeom prst="rect">
                      <a:avLst/>
                    </a:prstGeom>
                    <a:noFill/>
                    <a:ln w="9525">
                      <a:noFill/>
                      <a:miter lim="800000"/>
                      <a:headEnd/>
                      <a:tailEnd/>
                    </a:ln>
                  </pic:spPr>
                </pic:pic>
              </a:graphicData>
            </a:graphic>
          </wp:inline>
        </w:drawing>
      </w:r>
    </w:p>
    <w:p w14:paraId="3AB97CE6" w14:textId="77777777" w:rsidR="00F23CED" w:rsidRPr="003C4C17" w:rsidRDefault="00F23CED" w:rsidP="00F23CED">
      <w:pPr>
        <w:ind w:left="-993"/>
        <w:contextualSpacing/>
        <w:rPr>
          <w:rFonts w:ascii="Times New Roman" w:hAnsi="Times New Roman" w:cs="Times New Roman"/>
          <w:lang w:val="en-US"/>
        </w:rPr>
      </w:pPr>
    </w:p>
    <w:p w14:paraId="78F94B08" w14:textId="77777777" w:rsidR="00F23CED" w:rsidRPr="003C4C17" w:rsidRDefault="00F23CED" w:rsidP="00F23CED">
      <w:pPr>
        <w:ind w:left="-993"/>
        <w:contextualSpacing/>
        <w:jc w:val="both"/>
        <w:rPr>
          <w:rFonts w:ascii="Times New Roman" w:hAnsi="Times New Roman" w:cs="Times New Roman"/>
          <w:lang w:val="en-US"/>
        </w:rPr>
      </w:pPr>
      <w:r>
        <w:rPr>
          <w:rFonts w:ascii="Times New Roman" w:hAnsi="Times New Roman" w:cs="Times New Roman"/>
          <w:lang w:val="en-GB"/>
        </w:rPr>
        <w:t>Frequency of ‘</w:t>
      </w:r>
      <w:r w:rsidRPr="00957336">
        <w:rPr>
          <w:rFonts w:ascii="Times New Roman" w:hAnsi="Times New Roman" w:cs="Times New Roman"/>
          <w:lang w:val="en-GB"/>
        </w:rPr>
        <w:t>Volatility</w:t>
      </w:r>
      <w:r>
        <w:rPr>
          <w:rFonts w:ascii="Times New Roman" w:hAnsi="Times New Roman" w:cs="Times New Roman"/>
          <w:lang w:val="en-GB"/>
        </w:rPr>
        <w:t>’ terms</w:t>
      </w:r>
      <w:r w:rsidRPr="00957336">
        <w:rPr>
          <w:rFonts w:ascii="Times New Roman" w:hAnsi="Times New Roman" w:cs="Times New Roman"/>
          <w:lang w:val="en-GB"/>
        </w:rPr>
        <w:tab/>
      </w:r>
      <w:r w:rsidRPr="00957336">
        <w:rPr>
          <w:rFonts w:ascii="Times New Roman" w:hAnsi="Times New Roman" w:cs="Times New Roman"/>
          <w:lang w:val="en-GB"/>
        </w:rPr>
        <w:tab/>
      </w:r>
      <w:r w:rsidRPr="00957336">
        <w:rPr>
          <w:rFonts w:ascii="Times New Roman" w:hAnsi="Times New Roman" w:cs="Times New Roman"/>
          <w:lang w:val="en-GB"/>
        </w:rPr>
        <w:tab/>
      </w:r>
      <w:r>
        <w:rPr>
          <w:rFonts w:ascii="Times New Roman" w:hAnsi="Times New Roman" w:cs="Times New Roman"/>
          <w:lang w:val="en-GB"/>
        </w:rPr>
        <w:t xml:space="preserve">         Frequency of ‘</w:t>
      </w:r>
      <w:r w:rsidRPr="00957336">
        <w:rPr>
          <w:rFonts w:ascii="Times New Roman" w:hAnsi="Times New Roman" w:cs="Times New Roman"/>
          <w:lang w:val="en-GB"/>
        </w:rPr>
        <w:t>Covid-19</w:t>
      </w:r>
      <w:r>
        <w:rPr>
          <w:rFonts w:ascii="Times New Roman" w:hAnsi="Times New Roman" w:cs="Times New Roman"/>
          <w:lang w:val="en-GB"/>
        </w:rPr>
        <w:t>’ terms</w:t>
      </w:r>
    </w:p>
    <w:p w14:paraId="0EC07D0D" w14:textId="77777777" w:rsidR="00F23CED" w:rsidRPr="003C4C17" w:rsidRDefault="00F23CED" w:rsidP="00F23CED">
      <w:pPr>
        <w:ind w:left="-993"/>
        <w:contextualSpacing/>
        <w:jc w:val="both"/>
        <w:rPr>
          <w:rFonts w:ascii="Times New Roman" w:hAnsi="Times New Roman" w:cs="Times New Roman"/>
          <w:b/>
          <w:lang w:val="en-US"/>
        </w:rPr>
      </w:pPr>
      <w:r w:rsidRPr="00957336">
        <w:rPr>
          <w:rFonts w:ascii="Times New Roman" w:hAnsi="Times New Roman" w:cs="Times New Roman"/>
          <w:b/>
          <w:bCs/>
          <w:lang w:val="en-GB"/>
        </w:rPr>
        <w:t xml:space="preserve"> </w:t>
      </w:r>
    </w:p>
    <w:p w14:paraId="098A1B0A" w14:textId="77777777" w:rsidR="00F23CED" w:rsidRPr="00957336" w:rsidRDefault="00F23CED" w:rsidP="00F23CED">
      <w:pPr>
        <w:ind w:left="-993"/>
        <w:contextualSpacing/>
        <w:jc w:val="both"/>
        <w:rPr>
          <w:rFonts w:ascii="Times New Roman" w:hAnsi="Times New Roman" w:cs="Times New Roman"/>
          <w:b/>
        </w:rPr>
      </w:pPr>
      <w:r w:rsidRPr="00957336">
        <w:rPr>
          <w:rFonts w:ascii="Times New Roman" w:hAnsi="Times New Roman" w:cs="Times New Roman"/>
          <w:b/>
          <w:bCs/>
          <w:noProof/>
          <w:lang w:eastAsia="ru-RU"/>
        </w:rPr>
        <w:drawing>
          <wp:inline distT="0" distB="0" distL="0" distR="0" wp14:anchorId="37C2FA8B" wp14:editId="4E127924">
            <wp:extent cx="3018500" cy="2049892"/>
            <wp:effectExtent l="19050" t="0" r="0" b="0"/>
            <wp:docPr id="26" name="Рисунок 3" descr="C:\Users\Семейный\Desktop\Rplo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Семейный\Desktop\Rplot02.png"/>
                    <pic:cNvPicPr>
                      <a:picLocks noChangeAspect="1" noChangeArrowheads="1"/>
                    </pic:cNvPicPr>
                  </pic:nvPicPr>
                  <pic:blipFill>
                    <a:blip r:embed="rId18" cstate="print"/>
                    <a:srcRect/>
                    <a:stretch>
                      <a:fillRect/>
                    </a:stretch>
                  </pic:blipFill>
                  <pic:spPr bwMode="auto">
                    <a:xfrm>
                      <a:off x="0" y="0"/>
                      <a:ext cx="3018500" cy="2049892"/>
                    </a:xfrm>
                    <a:prstGeom prst="rect">
                      <a:avLst/>
                    </a:prstGeom>
                    <a:noFill/>
                    <a:ln w="9525">
                      <a:noFill/>
                      <a:miter lim="800000"/>
                      <a:headEnd/>
                      <a:tailEnd/>
                    </a:ln>
                  </pic:spPr>
                </pic:pic>
              </a:graphicData>
            </a:graphic>
          </wp:inline>
        </w:drawing>
      </w:r>
      <w:r w:rsidRPr="00957336">
        <w:rPr>
          <w:rFonts w:ascii="Times New Roman" w:hAnsi="Times New Roman" w:cs="Times New Roman"/>
          <w:noProof/>
          <w:color w:val="000000"/>
          <w:sz w:val="0"/>
          <w:lang w:eastAsia="ru-RU"/>
        </w:rPr>
        <w:drawing>
          <wp:inline distT="0" distB="0" distL="0" distR="0" wp14:anchorId="35BE4155" wp14:editId="5EDD18E4">
            <wp:extent cx="3100102" cy="2105306"/>
            <wp:effectExtent l="19050" t="0" r="5048" b="0"/>
            <wp:docPr id="32" name="Рисунок 4" descr="C:\Users\Семейный\Desktop\Rplo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Семейный\Desktop\Rplot03.png"/>
                    <pic:cNvPicPr>
                      <a:picLocks noChangeAspect="1" noChangeArrowheads="1"/>
                    </pic:cNvPicPr>
                  </pic:nvPicPr>
                  <pic:blipFill>
                    <a:blip r:embed="rId19" cstate="print"/>
                    <a:srcRect/>
                    <a:stretch>
                      <a:fillRect/>
                    </a:stretch>
                  </pic:blipFill>
                  <pic:spPr bwMode="auto">
                    <a:xfrm>
                      <a:off x="0" y="0"/>
                      <a:ext cx="3100102" cy="2105306"/>
                    </a:xfrm>
                    <a:prstGeom prst="rect">
                      <a:avLst/>
                    </a:prstGeom>
                    <a:noFill/>
                    <a:ln w="9525">
                      <a:noFill/>
                      <a:miter lim="800000"/>
                      <a:headEnd/>
                      <a:tailEnd/>
                    </a:ln>
                  </pic:spPr>
                </pic:pic>
              </a:graphicData>
            </a:graphic>
          </wp:inline>
        </w:drawing>
      </w:r>
    </w:p>
    <w:p w14:paraId="123C14C5" w14:textId="77777777" w:rsidR="00F23CED" w:rsidRPr="001B5AB8" w:rsidRDefault="00F23CED" w:rsidP="00F23CED">
      <w:pPr>
        <w:ind w:left="-993"/>
        <w:contextualSpacing/>
        <w:rPr>
          <w:rFonts w:ascii="Times New Roman" w:hAnsi="Times New Roman" w:cs="Times New Roman"/>
          <w:lang w:val="en-US"/>
        </w:rPr>
      </w:pPr>
      <w:r w:rsidRPr="00957336">
        <w:rPr>
          <w:rFonts w:ascii="Times New Roman" w:eastAsia="Times New Roman" w:hAnsi="Times New Roman" w:cs="Times New Roman"/>
          <w:snapToGrid w:val="0"/>
          <w:color w:val="000000"/>
          <w:sz w:val="0"/>
          <w:szCs w:val="0"/>
          <w:u w:color="000000"/>
          <w:bdr w:val="none" w:sz="0" w:space="0" w:color="000000"/>
          <w:shd w:val="clear" w:color="000000" w:fill="000000"/>
          <w:lang w:val="en-GB"/>
        </w:rPr>
        <w:t xml:space="preserve"> </w:t>
      </w:r>
    </w:p>
    <w:p w14:paraId="25F57DA5" w14:textId="77777777" w:rsidR="00F23CED" w:rsidRPr="001B5AB8" w:rsidRDefault="00F23CED" w:rsidP="00F23CED">
      <w:pPr>
        <w:ind w:left="-993"/>
        <w:contextualSpacing/>
        <w:rPr>
          <w:rFonts w:ascii="Times New Roman" w:hAnsi="Times New Roman" w:cs="Times New Roman"/>
          <w:lang w:val="en-US"/>
        </w:rPr>
      </w:pPr>
    </w:p>
    <w:p w14:paraId="27B0D424" w14:textId="77777777" w:rsidR="000227BE" w:rsidRDefault="000227BE">
      <w:pPr>
        <w:rPr>
          <w:rFonts w:ascii="Times New Roman" w:hAnsi="Times New Roman" w:cs="Times New Roman"/>
          <w:lang w:val="en-GB"/>
        </w:rPr>
      </w:pPr>
      <w:r>
        <w:rPr>
          <w:rFonts w:ascii="Times New Roman" w:hAnsi="Times New Roman" w:cs="Times New Roman"/>
          <w:lang w:val="en-GB"/>
        </w:rPr>
        <w:br w:type="page"/>
      </w:r>
    </w:p>
    <w:p w14:paraId="55E1DFA2" w14:textId="0C0E9D2F" w:rsidR="00F23CED" w:rsidRPr="001B5AB8" w:rsidRDefault="00F23CED" w:rsidP="00F23CED">
      <w:pPr>
        <w:ind w:left="-993"/>
        <w:contextualSpacing/>
        <w:jc w:val="both"/>
        <w:rPr>
          <w:rFonts w:ascii="Times New Roman" w:hAnsi="Times New Roman" w:cs="Times New Roman"/>
          <w:lang w:val="en-US"/>
        </w:rPr>
      </w:pPr>
      <w:r>
        <w:rPr>
          <w:rFonts w:ascii="Times New Roman" w:hAnsi="Times New Roman" w:cs="Times New Roman"/>
          <w:lang w:val="en-GB"/>
        </w:rPr>
        <w:lastRenderedPageBreak/>
        <w:t>Frequency of ‘</w:t>
      </w:r>
      <w:r w:rsidRPr="00957336">
        <w:rPr>
          <w:rFonts w:ascii="Times New Roman" w:hAnsi="Times New Roman" w:cs="Times New Roman"/>
          <w:lang w:val="en-GB"/>
        </w:rPr>
        <w:t>Economy</w:t>
      </w:r>
      <w:r>
        <w:rPr>
          <w:rFonts w:ascii="Times New Roman" w:hAnsi="Times New Roman" w:cs="Times New Roman"/>
          <w:lang w:val="en-GB"/>
        </w:rPr>
        <w:t>’ terms</w:t>
      </w:r>
      <w:r w:rsidRPr="00957336">
        <w:rPr>
          <w:rFonts w:ascii="Times New Roman" w:hAnsi="Times New Roman" w:cs="Times New Roman"/>
          <w:lang w:val="en-GB"/>
        </w:rPr>
        <w:tab/>
      </w:r>
      <w:r w:rsidRPr="00957336">
        <w:rPr>
          <w:rFonts w:ascii="Times New Roman" w:hAnsi="Times New Roman" w:cs="Times New Roman"/>
          <w:lang w:val="en-GB"/>
        </w:rPr>
        <w:tab/>
      </w:r>
      <w:r w:rsidRPr="00957336">
        <w:rPr>
          <w:rFonts w:ascii="Times New Roman" w:hAnsi="Times New Roman" w:cs="Times New Roman"/>
          <w:lang w:val="en-GB"/>
        </w:rPr>
        <w:tab/>
      </w:r>
      <w:r>
        <w:rPr>
          <w:rFonts w:ascii="Times New Roman" w:hAnsi="Times New Roman" w:cs="Times New Roman"/>
          <w:lang w:val="en-GB"/>
        </w:rPr>
        <w:t xml:space="preserve">      Frequency of ‘</w:t>
      </w:r>
      <w:r w:rsidRPr="00957336">
        <w:rPr>
          <w:rFonts w:ascii="Times New Roman" w:hAnsi="Times New Roman" w:cs="Times New Roman"/>
          <w:lang w:val="en-GB"/>
        </w:rPr>
        <w:t>Monetary conditions</w:t>
      </w:r>
      <w:r>
        <w:rPr>
          <w:rFonts w:ascii="Times New Roman" w:hAnsi="Times New Roman" w:cs="Times New Roman"/>
          <w:lang w:val="en-GB"/>
        </w:rPr>
        <w:t>’ terms</w:t>
      </w:r>
    </w:p>
    <w:p w14:paraId="46F58CA1" w14:textId="608226E5" w:rsidR="00F23CED" w:rsidRPr="00957336" w:rsidRDefault="00F23CED" w:rsidP="000227BE">
      <w:pPr>
        <w:ind w:left="-993"/>
        <w:contextualSpacing/>
        <w:jc w:val="both"/>
        <w:rPr>
          <w:rFonts w:ascii="Times New Roman" w:hAnsi="Times New Roman" w:cs="Times New Roman"/>
        </w:rPr>
      </w:pPr>
      <w:r w:rsidRPr="00957336">
        <w:rPr>
          <w:rFonts w:ascii="Times New Roman" w:hAnsi="Times New Roman" w:cs="Times New Roman"/>
          <w:noProof/>
          <w:lang w:eastAsia="ru-RU"/>
        </w:rPr>
        <w:drawing>
          <wp:inline distT="0" distB="0" distL="0" distR="0" wp14:anchorId="6310D9D0" wp14:editId="1880EB7D">
            <wp:extent cx="2818194" cy="1913860"/>
            <wp:effectExtent l="19050" t="0" r="1206" b="0"/>
            <wp:docPr id="33" name="Рисунок 5" descr="C:\Users\Семейный\Desktop\Rplo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Семейный\Desktop\Rplot04.png"/>
                    <pic:cNvPicPr>
                      <a:picLocks noChangeAspect="1" noChangeArrowheads="1"/>
                    </pic:cNvPicPr>
                  </pic:nvPicPr>
                  <pic:blipFill>
                    <a:blip r:embed="rId20" cstate="print"/>
                    <a:srcRect/>
                    <a:stretch>
                      <a:fillRect/>
                    </a:stretch>
                  </pic:blipFill>
                  <pic:spPr bwMode="auto">
                    <a:xfrm>
                      <a:off x="0" y="0"/>
                      <a:ext cx="2818194" cy="1913860"/>
                    </a:xfrm>
                    <a:prstGeom prst="rect">
                      <a:avLst/>
                    </a:prstGeom>
                    <a:noFill/>
                    <a:ln w="9525">
                      <a:noFill/>
                      <a:miter lim="800000"/>
                      <a:headEnd/>
                      <a:tailEnd/>
                    </a:ln>
                  </pic:spPr>
                </pic:pic>
              </a:graphicData>
            </a:graphic>
          </wp:inline>
        </w:drawing>
      </w:r>
      <w:r w:rsidRPr="00957336">
        <w:rPr>
          <w:lang w:val="en-GB"/>
        </w:rPr>
        <w:tab/>
      </w:r>
      <w:r w:rsidRPr="00957336">
        <w:rPr>
          <w:rFonts w:ascii="Times New Roman" w:hAnsi="Times New Roman" w:cs="Times New Roman"/>
          <w:noProof/>
          <w:lang w:eastAsia="ru-RU"/>
        </w:rPr>
        <w:drawing>
          <wp:inline distT="0" distB="0" distL="0" distR="0" wp14:anchorId="24D6D59B" wp14:editId="60CD61D0">
            <wp:extent cx="2847312" cy="1933636"/>
            <wp:effectExtent l="19050" t="0" r="0" b="0"/>
            <wp:docPr id="36" name="Рисунок 6" descr="C:\Users\Семейный\Desktop\Rplo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Семейный\Desktop\Rplot05.png"/>
                    <pic:cNvPicPr>
                      <a:picLocks noChangeAspect="1" noChangeArrowheads="1"/>
                    </pic:cNvPicPr>
                  </pic:nvPicPr>
                  <pic:blipFill>
                    <a:blip r:embed="rId21" cstate="print"/>
                    <a:srcRect/>
                    <a:stretch>
                      <a:fillRect/>
                    </a:stretch>
                  </pic:blipFill>
                  <pic:spPr bwMode="auto">
                    <a:xfrm>
                      <a:off x="0" y="0"/>
                      <a:ext cx="2852432" cy="1937113"/>
                    </a:xfrm>
                    <a:prstGeom prst="rect">
                      <a:avLst/>
                    </a:prstGeom>
                    <a:noFill/>
                    <a:ln w="9525">
                      <a:noFill/>
                      <a:miter lim="800000"/>
                      <a:headEnd/>
                      <a:tailEnd/>
                    </a:ln>
                  </pic:spPr>
                </pic:pic>
              </a:graphicData>
            </a:graphic>
          </wp:inline>
        </w:drawing>
      </w:r>
      <w:r w:rsidRPr="00957336">
        <w:rPr>
          <w:rFonts w:ascii="Times New Roman" w:hAnsi="Times New Roman" w:cs="Times New Roman"/>
          <w:lang w:val="en-GB"/>
        </w:rPr>
        <w:tab/>
      </w:r>
      <w:r>
        <w:rPr>
          <w:rFonts w:ascii="Times New Roman" w:hAnsi="Times New Roman" w:cs="Times New Roman"/>
          <w:lang w:val="en-GB"/>
        </w:rPr>
        <w:t>Frequency of ‘</w:t>
      </w:r>
      <w:r w:rsidRPr="00957336">
        <w:rPr>
          <w:rFonts w:ascii="Times New Roman" w:hAnsi="Times New Roman" w:cs="Times New Roman"/>
          <w:lang w:val="en-GB"/>
        </w:rPr>
        <w:t>Government</w:t>
      </w:r>
      <w:r>
        <w:rPr>
          <w:rFonts w:ascii="Times New Roman" w:hAnsi="Times New Roman" w:cs="Times New Roman"/>
          <w:lang w:val="en-GB"/>
        </w:rPr>
        <w:t>’ terms</w:t>
      </w:r>
      <w:r w:rsidRPr="00957336">
        <w:rPr>
          <w:rFonts w:ascii="Times New Roman" w:hAnsi="Times New Roman" w:cs="Times New Roman"/>
          <w:lang w:val="en-GB"/>
        </w:rPr>
        <w:t xml:space="preserve"> </w:t>
      </w:r>
    </w:p>
    <w:p w14:paraId="5520E370" w14:textId="77777777" w:rsidR="00F23CED" w:rsidRPr="00957336" w:rsidRDefault="00F23CED" w:rsidP="00F23CED">
      <w:pPr>
        <w:ind w:left="-993"/>
        <w:contextualSpacing/>
        <w:rPr>
          <w:rFonts w:ascii="Times New Roman" w:hAnsi="Times New Roman" w:cs="Times New Roman"/>
        </w:rPr>
      </w:pPr>
    </w:p>
    <w:p w14:paraId="69C22F8E" w14:textId="4434168D" w:rsidR="00161FDC" w:rsidRDefault="00F23CED" w:rsidP="00161FDC">
      <w:pPr>
        <w:ind w:left="-993"/>
        <w:contextualSpacing/>
        <w:rPr>
          <w:rFonts w:ascii="Times New Roman" w:hAnsi="Times New Roman" w:cs="Times New Roman"/>
        </w:rPr>
      </w:pPr>
      <w:r w:rsidRPr="00F23CED">
        <w:rPr>
          <w:rFonts w:ascii="Times New Roman" w:hAnsi="Times New Roman" w:cs="Times New Roman"/>
          <w:noProof/>
          <w:lang w:eastAsia="ru-RU"/>
        </w:rPr>
        <w:drawing>
          <wp:inline distT="0" distB="0" distL="0" distR="0" wp14:anchorId="422E65D8" wp14:editId="0905DDEC">
            <wp:extent cx="2692944" cy="1828802"/>
            <wp:effectExtent l="19050" t="0" r="0" b="0"/>
            <wp:docPr id="40" name="Рисунок 7" descr="C:\Users\Семейный\Desktop\Rplo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Семейный\Desktop\Rplot06.png"/>
                    <pic:cNvPicPr>
                      <a:picLocks noChangeAspect="1" noChangeArrowheads="1"/>
                    </pic:cNvPicPr>
                  </pic:nvPicPr>
                  <pic:blipFill>
                    <a:blip r:embed="rId22" cstate="print"/>
                    <a:srcRect/>
                    <a:stretch>
                      <a:fillRect/>
                    </a:stretch>
                  </pic:blipFill>
                  <pic:spPr bwMode="auto">
                    <a:xfrm>
                      <a:off x="0" y="0"/>
                      <a:ext cx="2693994" cy="1829515"/>
                    </a:xfrm>
                    <a:prstGeom prst="rect">
                      <a:avLst/>
                    </a:prstGeom>
                    <a:noFill/>
                    <a:ln w="9525">
                      <a:noFill/>
                      <a:miter lim="800000"/>
                      <a:headEnd/>
                      <a:tailEnd/>
                    </a:ln>
                  </pic:spPr>
                </pic:pic>
              </a:graphicData>
            </a:graphic>
          </wp:inline>
        </w:drawing>
      </w:r>
    </w:p>
    <w:p w14:paraId="59A73BB1" w14:textId="77777777" w:rsidR="00161FDC" w:rsidRDefault="00161FDC" w:rsidP="00161FDC">
      <w:pPr>
        <w:ind w:left="-567"/>
        <w:contextualSpacing/>
        <w:rPr>
          <w:rFonts w:ascii="Times New Roman" w:hAnsi="Times New Roman" w:cs="Times New Roman"/>
          <w:b/>
          <w:bCs/>
          <w:sz w:val="24"/>
          <w:szCs w:val="24"/>
          <w:lang w:val="en-GB"/>
        </w:rPr>
      </w:pPr>
    </w:p>
    <w:p w14:paraId="34DDFDCD" w14:textId="77777777" w:rsidR="000227BE" w:rsidRDefault="000227BE">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7FA9DEB9" w14:textId="06458A79" w:rsidR="00CC75EE" w:rsidRPr="009B421A" w:rsidRDefault="00CC75EE" w:rsidP="00161FDC">
      <w:pPr>
        <w:ind w:left="-567"/>
        <w:contextualSpacing/>
        <w:rPr>
          <w:rFonts w:ascii="Times New Roman" w:hAnsi="Times New Roman" w:cs="Times New Roman"/>
          <w:lang w:val="en-US"/>
        </w:rPr>
      </w:pPr>
      <w:r w:rsidRPr="00957336">
        <w:rPr>
          <w:rFonts w:ascii="Times New Roman" w:hAnsi="Times New Roman" w:cs="Times New Roman"/>
          <w:b/>
          <w:bCs/>
          <w:sz w:val="24"/>
          <w:szCs w:val="24"/>
          <w:lang w:val="en-GB"/>
        </w:rPr>
        <w:lastRenderedPageBreak/>
        <w:t xml:space="preserve">Figure 16. </w:t>
      </w:r>
      <w:r w:rsidRPr="00957336">
        <w:rPr>
          <w:rFonts w:ascii="Times New Roman" w:hAnsi="Times New Roman" w:cs="Times New Roman"/>
          <w:sz w:val="24"/>
          <w:szCs w:val="24"/>
          <w:lang w:val="en-GB"/>
        </w:rPr>
        <w:t xml:space="preserve">Narrative gaps in Bank of Russia communications and analysts’ assessments of the situation </w:t>
      </w:r>
    </w:p>
    <w:p w14:paraId="32D24EDA" w14:textId="77777777" w:rsidR="00B15EA0" w:rsidRPr="003C4C17" w:rsidRDefault="00CC75EE" w:rsidP="00161FDC">
      <w:pPr>
        <w:ind w:left="-567"/>
        <w:contextualSpacing/>
        <w:rPr>
          <w:rFonts w:ascii="Times New Roman" w:hAnsi="Times New Roman" w:cs="Times New Roman"/>
          <w:szCs w:val="24"/>
          <w:lang w:val="en-US"/>
        </w:rPr>
      </w:pPr>
      <w:r w:rsidRPr="00957336">
        <w:rPr>
          <w:rFonts w:ascii="Times New Roman" w:hAnsi="Times New Roman" w:cs="Times New Roman"/>
          <w:szCs w:val="24"/>
          <w:lang w:val="en-GB"/>
        </w:rPr>
        <w:t>(</w:t>
      </w:r>
      <w:proofErr w:type="gramStart"/>
      <w:r w:rsidRPr="00957336">
        <w:rPr>
          <w:rFonts w:ascii="Times New Roman" w:hAnsi="Times New Roman" w:cs="Times New Roman"/>
          <w:szCs w:val="24"/>
          <w:lang w:val="en-GB"/>
        </w:rPr>
        <w:t>upward</w:t>
      </w:r>
      <w:proofErr w:type="gramEnd"/>
      <w:r w:rsidRPr="00957336">
        <w:rPr>
          <w:rFonts w:ascii="Times New Roman" w:hAnsi="Times New Roman" w:cs="Times New Roman"/>
          <w:szCs w:val="24"/>
          <w:lang w:val="en-GB"/>
        </w:rPr>
        <w:t xml:space="preserve"> deviation from zero on the Y-axis – the Central Bank attaches more importance to the factor than analysts; downward deviation from zero on the Y-axis – analysts attribute more importance to the factor than the Central Bank)</w:t>
      </w:r>
    </w:p>
    <w:p w14:paraId="4927CD8C" w14:textId="77777777" w:rsidR="00B15EA0" w:rsidRPr="00957336" w:rsidRDefault="00C82942" w:rsidP="00161FDC">
      <w:pPr>
        <w:ind w:left="-567"/>
        <w:contextualSpacing/>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11F6107" wp14:editId="6BDA2F85">
            <wp:extent cx="5669915" cy="4182631"/>
            <wp:effectExtent l="19050" t="0" r="6985" b="0"/>
            <wp:docPr id="4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srcRect/>
                    <a:stretch>
                      <a:fillRect/>
                    </a:stretch>
                  </pic:blipFill>
                  <pic:spPr bwMode="auto">
                    <a:xfrm>
                      <a:off x="0" y="0"/>
                      <a:ext cx="5669915" cy="4182631"/>
                    </a:xfrm>
                    <a:prstGeom prst="rect">
                      <a:avLst/>
                    </a:prstGeom>
                    <a:noFill/>
                    <a:ln w="9525">
                      <a:noFill/>
                      <a:miter lim="800000"/>
                      <a:headEnd/>
                      <a:tailEnd/>
                    </a:ln>
                  </pic:spPr>
                </pic:pic>
              </a:graphicData>
            </a:graphic>
          </wp:inline>
        </w:drawing>
      </w:r>
    </w:p>
    <w:p w14:paraId="17055139" w14:textId="77777777" w:rsidR="00CC75EE" w:rsidRPr="00957336" w:rsidRDefault="00CC75EE" w:rsidP="00161FDC">
      <w:pPr>
        <w:ind w:left="-851"/>
        <w:rPr>
          <w:rFonts w:ascii="Times New Roman" w:hAnsi="Times New Roman" w:cs="Times New Roman"/>
        </w:rPr>
      </w:pPr>
    </w:p>
    <w:p w14:paraId="4209B79F" w14:textId="77777777" w:rsidR="00CC75EE" w:rsidRPr="003C4C17" w:rsidRDefault="00CC75EE" w:rsidP="00161FDC">
      <w:pPr>
        <w:ind w:firstLine="426"/>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assess the possible relationship between narrative gaps and monetary policy surprises, we perform a regression analysis:  </w:t>
      </w:r>
    </w:p>
    <w:p w14:paraId="09D62648" w14:textId="77777777" w:rsidR="00CC75EE" w:rsidRPr="003C4C17" w:rsidRDefault="00CC75EE" w:rsidP="00161FDC">
      <w:pPr>
        <w:rPr>
          <w:rFonts w:ascii="Times New Roman" w:hAnsi="Times New Roman" w:cs="Times New Roman"/>
          <w:sz w:val="24"/>
          <w:szCs w:val="24"/>
          <w:lang w:val="en-US"/>
        </w:rPr>
      </w:pPr>
      <w:r w:rsidRPr="00957336">
        <w:rPr>
          <w:rFonts w:ascii="Times New Roman" w:hAnsi="Times New Roman" w:cs="Times New Roman"/>
          <w:b/>
          <w:bCs/>
          <w:sz w:val="28"/>
          <w:szCs w:val="28"/>
          <w:lang w:val="en-GB"/>
        </w:rPr>
        <w:t>S</w:t>
      </w:r>
      <w:proofErr w:type="gramStart"/>
      <w:r w:rsidR="00FB0E5C" w:rsidRPr="00FB0E5C">
        <w:rPr>
          <w:rFonts w:ascii="Times New Roman" w:hAnsi="Times New Roman" w:cs="Times New Roman"/>
          <w:b/>
          <w:bCs/>
          <w:sz w:val="28"/>
          <w:szCs w:val="28"/>
          <w:vertAlign w:val="subscript"/>
          <w:lang w:val="en-GB"/>
        </w:rPr>
        <w:t>3</w:t>
      </w:r>
      <w:r w:rsidR="00FB0E5C">
        <w:rPr>
          <w:rFonts w:ascii="Times New Roman" w:hAnsi="Times New Roman" w:cs="Times New Roman"/>
          <w:b/>
          <w:bCs/>
          <w:sz w:val="28"/>
          <w:szCs w:val="28"/>
          <w:vertAlign w:val="subscript"/>
          <w:lang w:val="en-GB"/>
        </w:rPr>
        <w:t>,</w:t>
      </w:r>
      <w:r w:rsidRPr="00957336">
        <w:rPr>
          <w:rFonts w:ascii="Times New Roman" w:hAnsi="Times New Roman" w:cs="Times New Roman"/>
          <w:b/>
          <w:bCs/>
          <w:sz w:val="28"/>
          <w:szCs w:val="28"/>
          <w:vertAlign w:val="subscript"/>
          <w:lang w:val="en-GB"/>
        </w:rPr>
        <w:t>t</w:t>
      </w:r>
      <w:proofErr w:type="gramEnd"/>
      <w:r w:rsidRPr="00957336">
        <w:rPr>
          <w:rFonts w:ascii="Times New Roman" w:hAnsi="Times New Roman" w:cs="Times New Roman"/>
          <w:b/>
          <w:bCs/>
          <w:sz w:val="28"/>
          <w:szCs w:val="28"/>
          <w:lang w:val="en-GB"/>
        </w:rPr>
        <w:t xml:space="preserve"> = α + β*</w:t>
      </w:r>
      <w:proofErr w:type="spellStart"/>
      <w:r w:rsidRPr="00957336">
        <w:rPr>
          <w:rFonts w:ascii="Times New Roman" w:hAnsi="Times New Roman" w:cs="Times New Roman"/>
          <w:b/>
          <w:bCs/>
          <w:sz w:val="28"/>
          <w:szCs w:val="28"/>
          <w:lang w:val="en-GB"/>
        </w:rPr>
        <w:t>nd</w:t>
      </w:r>
      <w:r w:rsidRPr="00957336">
        <w:rPr>
          <w:rFonts w:ascii="Times New Roman" w:hAnsi="Times New Roman" w:cs="Times New Roman"/>
          <w:b/>
          <w:bCs/>
          <w:sz w:val="28"/>
          <w:szCs w:val="28"/>
          <w:vertAlign w:val="subscript"/>
          <w:lang w:val="en-GB"/>
        </w:rPr>
        <w:t>t</w:t>
      </w:r>
      <w:proofErr w:type="spellEnd"/>
      <w:r w:rsidRPr="00957336">
        <w:rPr>
          <w:rFonts w:ascii="Times New Roman" w:hAnsi="Times New Roman" w:cs="Times New Roman"/>
          <w:b/>
          <w:bCs/>
          <w:sz w:val="28"/>
          <w:szCs w:val="28"/>
          <w:lang w:val="en-GB"/>
        </w:rPr>
        <w:t xml:space="preserve"> + ε</w:t>
      </w:r>
      <w:r w:rsidRPr="00957336">
        <w:rPr>
          <w:rFonts w:ascii="Times New Roman" w:hAnsi="Times New Roman" w:cs="Times New Roman"/>
          <w:sz w:val="24"/>
          <w:szCs w:val="24"/>
          <w:lang w:val="en-GB"/>
        </w:rPr>
        <w:t xml:space="preserve">, where </w:t>
      </w:r>
      <w:r w:rsidRPr="00957336">
        <w:rPr>
          <w:rFonts w:ascii="Times New Roman" w:hAnsi="Times New Roman" w:cs="Times New Roman"/>
          <w:sz w:val="24"/>
          <w:szCs w:val="24"/>
          <w:lang w:val="en-GB"/>
        </w:rPr>
        <w:tab/>
      </w:r>
      <w:r w:rsidRPr="00957336">
        <w:rPr>
          <w:rFonts w:ascii="Times New Roman" w:hAnsi="Times New Roman" w:cs="Times New Roman"/>
          <w:sz w:val="24"/>
          <w:szCs w:val="24"/>
          <w:lang w:val="en-GB"/>
        </w:rPr>
        <w:tab/>
        <w:t>(6)</w:t>
      </w:r>
    </w:p>
    <w:p w14:paraId="778751A0" w14:textId="77777777" w:rsidR="00CC75EE" w:rsidRPr="003C4C17" w:rsidRDefault="00CC75EE" w:rsidP="00161FDC">
      <w:pPr>
        <w:rPr>
          <w:rFonts w:ascii="Times New Roman" w:hAnsi="Times New Roman" w:cs="Times New Roman"/>
          <w:sz w:val="24"/>
          <w:szCs w:val="24"/>
          <w:lang w:val="en-US"/>
        </w:rPr>
      </w:pPr>
      <w:r w:rsidRPr="00957336">
        <w:rPr>
          <w:rFonts w:ascii="Times New Roman" w:hAnsi="Times New Roman" w:cs="Times New Roman"/>
          <w:sz w:val="24"/>
          <w:szCs w:val="24"/>
          <w:lang w:val="en-GB"/>
        </w:rPr>
        <w:t>S</w:t>
      </w:r>
      <w:proofErr w:type="gramStart"/>
      <w:r w:rsidR="00FB0E5C" w:rsidRPr="00FB0E5C">
        <w:rPr>
          <w:rFonts w:ascii="Times New Roman" w:hAnsi="Times New Roman" w:cs="Times New Roman"/>
          <w:sz w:val="24"/>
          <w:szCs w:val="24"/>
          <w:vertAlign w:val="subscript"/>
          <w:lang w:val="en-GB"/>
        </w:rPr>
        <w:t>3</w:t>
      </w:r>
      <w:r w:rsidR="00FB0E5C">
        <w:rPr>
          <w:rFonts w:ascii="Times New Roman" w:hAnsi="Times New Roman" w:cs="Times New Roman"/>
          <w:sz w:val="24"/>
          <w:szCs w:val="24"/>
          <w:vertAlign w:val="subscript"/>
          <w:lang w:val="en-GB"/>
        </w:rPr>
        <w:t>,</w:t>
      </w:r>
      <w:r w:rsidRPr="00957336">
        <w:rPr>
          <w:rFonts w:ascii="Times New Roman" w:hAnsi="Times New Roman" w:cs="Times New Roman"/>
          <w:sz w:val="24"/>
          <w:szCs w:val="24"/>
          <w:vertAlign w:val="subscript"/>
          <w:lang w:val="en-GB"/>
        </w:rPr>
        <w:t>t</w:t>
      </w:r>
      <w:proofErr w:type="gramEnd"/>
      <w:r w:rsidRPr="00957336">
        <w:rPr>
          <w:rFonts w:ascii="Times New Roman" w:hAnsi="Times New Roman" w:cs="Times New Roman"/>
          <w:sz w:val="24"/>
          <w:szCs w:val="24"/>
          <w:lang w:val="en-GB"/>
        </w:rPr>
        <w:t xml:space="preserve"> – classically measured normalised monetary policy surprises at date t</w:t>
      </w:r>
    </w:p>
    <w:p w14:paraId="1D534D2E" w14:textId="77777777" w:rsidR="008E108B" w:rsidRPr="003C4C17" w:rsidRDefault="00CC75EE" w:rsidP="00161FDC">
      <w:pPr>
        <w:rPr>
          <w:rFonts w:ascii="Times New Roman" w:hAnsi="Times New Roman" w:cs="Times New Roman"/>
          <w:sz w:val="24"/>
          <w:szCs w:val="24"/>
          <w:lang w:val="en-US"/>
        </w:rPr>
      </w:pPr>
      <w:proofErr w:type="spellStart"/>
      <w:r w:rsidRPr="00957336">
        <w:rPr>
          <w:rFonts w:ascii="Times New Roman" w:hAnsi="Times New Roman" w:cs="Times New Roman"/>
          <w:sz w:val="24"/>
          <w:szCs w:val="24"/>
          <w:lang w:val="en-GB"/>
        </w:rPr>
        <w:t>nd</w:t>
      </w:r>
      <w:r w:rsidRPr="00957336">
        <w:rPr>
          <w:rFonts w:ascii="Times New Roman" w:hAnsi="Times New Roman" w:cs="Times New Roman"/>
          <w:sz w:val="24"/>
          <w:szCs w:val="24"/>
          <w:vertAlign w:val="subscript"/>
          <w:lang w:val="en-GB"/>
        </w:rPr>
        <w:t>t</w:t>
      </w:r>
      <w:proofErr w:type="spellEnd"/>
      <w:r w:rsidRPr="00957336">
        <w:rPr>
          <w:rFonts w:ascii="Times New Roman" w:hAnsi="Times New Roman" w:cs="Times New Roman"/>
          <w:sz w:val="24"/>
          <w:szCs w:val="24"/>
          <w:lang w:val="en-GB"/>
        </w:rPr>
        <w:t xml:space="preserve"> – narrative gaps at date t (analyst reviews before the decision and the Bank of Russia decision itself)</w:t>
      </w:r>
    </w:p>
    <w:p w14:paraId="1FC4A079" w14:textId="77777777" w:rsidR="0033224D" w:rsidRDefault="00AF5145" w:rsidP="00161FDC">
      <w:pPr>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α, β – coefficients</w:t>
      </w:r>
    </w:p>
    <w:p w14:paraId="554D15BA" w14:textId="77777777" w:rsidR="00F2544A" w:rsidRPr="003C4C17" w:rsidRDefault="00F2544A" w:rsidP="00161FDC">
      <w:pPr>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ε</w:t>
      </w:r>
      <w:r>
        <w:rPr>
          <w:rFonts w:ascii="Times New Roman" w:hAnsi="Times New Roman" w:cs="Times New Roman"/>
          <w:sz w:val="24"/>
          <w:szCs w:val="24"/>
          <w:lang w:val="en-GB"/>
        </w:rPr>
        <w:t xml:space="preserve"> – error term</w:t>
      </w:r>
    </w:p>
    <w:p w14:paraId="09475D43" w14:textId="77777777" w:rsidR="00CC75EE" w:rsidRPr="003C4C17" w:rsidRDefault="00CC75EE"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As </w:t>
      </w:r>
      <w:proofErr w:type="spellStart"/>
      <w:r w:rsidRPr="00957336">
        <w:rPr>
          <w:rFonts w:ascii="Times New Roman" w:hAnsi="Times New Roman" w:cs="Times New Roman"/>
          <w:sz w:val="24"/>
          <w:szCs w:val="24"/>
          <w:lang w:val="en-GB"/>
        </w:rPr>
        <w:t>nd</w:t>
      </w:r>
      <w:r w:rsidRPr="00957336">
        <w:rPr>
          <w:rFonts w:ascii="Times New Roman" w:hAnsi="Times New Roman" w:cs="Times New Roman"/>
          <w:sz w:val="24"/>
          <w:szCs w:val="24"/>
          <w:vertAlign w:val="subscript"/>
          <w:lang w:val="en-GB"/>
        </w:rPr>
        <w:t>t</w:t>
      </w:r>
      <w:proofErr w:type="spellEnd"/>
      <w:r w:rsidRPr="00957336">
        <w:rPr>
          <w:rFonts w:ascii="Times New Roman" w:hAnsi="Times New Roman" w:cs="Times New Roman"/>
          <w:sz w:val="24"/>
          <w:szCs w:val="24"/>
          <w:lang w:val="en-GB"/>
        </w:rPr>
        <w:t xml:space="preserve">, both each of the types of gaps separately and their entirety throughout the sum of the modules are considered. </w:t>
      </w:r>
    </w:p>
    <w:p w14:paraId="11D17AE8" w14:textId="77777777" w:rsidR="00CC75EE" w:rsidRPr="003C4C17" w:rsidRDefault="00CC75EE" w:rsidP="00303F43">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Judging by the results of the regression analysis, narrative gaps may explain a very modest part of the surprises. This is in line with the results obtained by </w:t>
      </w:r>
      <w:proofErr w:type="spellStart"/>
      <w:r w:rsidRPr="00957336">
        <w:rPr>
          <w:rFonts w:ascii="Times New Roman" w:hAnsi="Times New Roman" w:cs="Times New Roman"/>
          <w:sz w:val="24"/>
          <w:szCs w:val="24"/>
          <w:lang w:val="en-GB"/>
        </w:rPr>
        <w:t>ter</w:t>
      </w:r>
      <w:proofErr w:type="spellEnd"/>
      <w:r w:rsidRPr="00957336">
        <w:rPr>
          <w:rFonts w:ascii="Times New Roman" w:hAnsi="Times New Roman" w:cs="Times New Roman"/>
          <w:sz w:val="24"/>
          <w:szCs w:val="24"/>
          <w:lang w:val="en-GB"/>
        </w:rPr>
        <w:t xml:space="preserve"> Ellen et al. (2019). </w:t>
      </w:r>
      <w:r w:rsidR="003E7209" w:rsidRPr="00957336">
        <w:rPr>
          <w:rFonts w:ascii="Times New Roman" w:hAnsi="Times New Roman" w:cs="Times New Roman"/>
          <w:sz w:val="24"/>
          <w:szCs w:val="24"/>
          <w:lang w:val="en-GB"/>
        </w:rPr>
        <w:t xml:space="preserve">Narrative gaps in inflation and volatility are most important in predicting surprises (5% significance; </w:t>
      </w:r>
      <w:r w:rsidR="003E7209" w:rsidRPr="00957336">
        <w:rPr>
          <w:rFonts w:ascii="Times New Roman" w:hAnsi="Times New Roman" w:cs="Times New Roman"/>
          <w:sz w:val="24"/>
          <w:szCs w:val="24"/>
          <w:highlight w:val="lightGray"/>
          <w:lang w:val="en-GB"/>
        </w:rPr>
        <w:t>see Table 3</w:t>
      </w:r>
      <w:r w:rsidR="003E7209" w:rsidRPr="00957336">
        <w:rPr>
          <w:rFonts w:ascii="Times New Roman" w:hAnsi="Times New Roman" w:cs="Times New Roman"/>
          <w:sz w:val="24"/>
          <w:szCs w:val="24"/>
          <w:lang w:val="en-GB"/>
        </w:rPr>
        <w:t xml:space="preserve">). From this, we can conclude that monetary policy surprises </w:t>
      </w:r>
      <w:r w:rsidR="003E7209" w:rsidRPr="00957336">
        <w:rPr>
          <w:rFonts w:ascii="Times New Roman" w:hAnsi="Times New Roman" w:cs="Times New Roman"/>
          <w:sz w:val="24"/>
          <w:szCs w:val="24"/>
          <w:lang w:val="en-GB"/>
        </w:rPr>
        <w:lastRenderedPageBreak/>
        <w:t>are probably not based on different assessments of the economic situation by the central bank and analysts, although assessments of inflation and volatility do make a (very limited, but statistically significant) contribution.</w:t>
      </w:r>
    </w:p>
    <w:p w14:paraId="2C64C629" w14:textId="77777777" w:rsidR="003E7209" w:rsidRPr="00161FDC" w:rsidRDefault="00CC75EE" w:rsidP="00161FDC">
      <w:pPr>
        <w:spacing w:before="120" w:after="120"/>
        <w:jc w:val="both"/>
        <w:rPr>
          <w:rFonts w:ascii="Times New Roman" w:hAnsi="Times New Roman" w:cs="Times New Roman"/>
          <w:b/>
          <w:sz w:val="24"/>
          <w:szCs w:val="24"/>
          <w:shd w:val="clear" w:color="auto" w:fill="FFFFFF"/>
          <w:lang w:val="en-GB"/>
        </w:rPr>
      </w:pPr>
      <w:r w:rsidRPr="00957336">
        <w:rPr>
          <w:rFonts w:ascii="Times New Roman" w:hAnsi="Times New Roman" w:cs="Times New Roman"/>
          <w:b/>
          <w:bCs/>
          <w:sz w:val="24"/>
          <w:szCs w:val="24"/>
          <w:shd w:val="clear" w:color="auto" w:fill="FFFFFF"/>
          <w:lang w:val="en-GB"/>
        </w:rPr>
        <w:t xml:space="preserve">Table 3. </w:t>
      </w:r>
      <w:r w:rsidRPr="00957336">
        <w:rPr>
          <w:rFonts w:ascii="Times New Roman" w:hAnsi="Times New Roman" w:cs="Times New Roman"/>
          <w:sz w:val="24"/>
          <w:szCs w:val="24"/>
          <w:lang w:val="en-GB"/>
        </w:rPr>
        <w:t>Assessment of the influence of narrative gaps in terms of inflation and volatility on the occurrence of surprises in Bank of Russia monetary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715"/>
      </w:tblGrid>
      <w:tr w:rsidR="003E7209" w:rsidRPr="000227BE" w14:paraId="3E755571" w14:textId="77777777" w:rsidTr="003E7209">
        <w:trPr>
          <w:tblCellSpacing w:w="15" w:type="dxa"/>
        </w:trPr>
        <w:tc>
          <w:tcPr>
            <w:tcW w:w="0" w:type="auto"/>
            <w:gridSpan w:val="2"/>
            <w:tcBorders>
              <w:bottom w:val="single" w:sz="6" w:space="0" w:color="000000"/>
            </w:tcBorders>
            <w:vAlign w:val="center"/>
            <w:hideMark/>
          </w:tcPr>
          <w:p w14:paraId="3112EF5B" w14:textId="77777777" w:rsidR="003E7209" w:rsidRPr="003C4C17" w:rsidRDefault="003E7209" w:rsidP="00161FDC">
            <w:pPr>
              <w:spacing w:after="0"/>
              <w:jc w:val="center"/>
              <w:rPr>
                <w:rFonts w:ascii="Times New Roman" w:eastAsia="Times New Roman" w:hAnsi="Times New Roman" w:cs="Times New Roman"/>
                <w:sz w:val="24"/>
                <w:szCs w:val="24"/>
                <w:lang w:val="en-US"/>
              </w:rPr>
            </w:pPr>
          </w:p>
        </w:tc>
      </w:tr>
      <w:tr w:rsidR="003E7209" w:rsidRPr="00957336" w14:paraId="4B84AA19" w14:textId="77777777" w:rsidTr="003E7209">
        <w:trPr>
          <w:tblCellSpacing w:w="15" w:type="dxa"/>
        </w:trPr>
        <w:tc>
          <w:tcPr>
            <w:tcW w:w="0" w:type="auto"/>
            <w:vAlign w:val="center"/>
            <w:hideMark/>
          </w:tcPr>
          <w:p w14:paraId="365BB2A8" w14:textId="77777777" w:rsidR="003E7209" w:rsidRPr="003C4C17" w:rsidRDefault="003E7209" w:rsidP="00161FDC">
            <w:pPr>
              <w:spacing w:after="0"/>
              <w:rPr>
                <w:rFonts w:ascii="Times New Roman" w:eastAsia="Times New Roman" w:hAnsi="Times New Roman" w:cs="Times New Roman"/>
                <w:sz w:val="24"/>
                <w:szCs w:val="24"/>
                <w:lang w:val="en-US"/>
              </w:rPr>
            </w:pPr>
          </w:p>
        </w:tc>
        <w:tc>
          <w:tcPr>
            <w:tcW w:w="0" w:type="auto"/>
            <w:vAlign w:val="center"/>
            <w:hideMark/>
          </w:tcPr>
          <w:p w14:paraId="76E1B25E" w14:textId="77777777" w:rsidR="003E7209" w:rsidRPr="00957336" w:rsidRDefault="003E7209"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i/>
                <w:iCs/>
                <w:sz w:val="24"/>
                <w:szCs w:val="24"/>
              </w:rPr>
              <w:t>Dependent</w:t>
            </w:r>
            <w:proofErr w:type="spellEnd"/>
            <w:r w:rsidRPr="00957336">
              <w:rPr>
                <w:rFonts w:ascii="Times New Roman" w:eastAsia="Times New Roman" w:hAnsi="Times New Roman" w:cs="Times New Roman"/>
                <w:i/>
                <w:iCs/>
                <w:sz w:val="24"/>
                <w:szCs w:val="24"/>
              </w:rPr>
              <w:t xml:space="preserve"> </w:t>
            </w:r>
            <w:proofErr w:type="spellStart"/>
            <w:r w:rsidRPr="00957336">
              <w:rPr>
                <w:rFonts w:ascii="Times New Roman" w:eastAsia="Times New Roman" w:hAnsi="Times New Roman" w:cs="Times New Roman"/>
                <w:i/>
                <w:iCs/>
                <w:sz w:val="24"/>
                <w:szCs w:val="24"/>
              </w:rPr>
              <w:t>variable</w:t>
            </w:r>
            <w:proofErr w:type="spellEnd"/>
            <w:r w:rsidRPr="00957336">
              <w:rPr>
                <w:rFonts w:ascii="Times New Roman" w:eastAsia="Times New Roman" w:hAnsi="Times New Roman" w:cs="Times New Roman"/>
                <w:i/>
                <w:iCs/>
                <w:sz w:val="24"/>
                <w:szCs w:val="24"/>
              </w:rPr>
              <w:t>:</w:t>
            </w:r>
          </w:p>
        </w:tc>
      </w:tr>
      <w:tr w:rsidR="003E7209" w:rsidRPr="00957336" w14:paraId="513D14EB" w14:textId="77777777" w:rsidTr="003E7209">
        <w:trPr>
          <w:tblCellSpacing w:w="15" w:type="dxa"/>
        </w:trPr>
        <w:tc>
          <w:tcPr>
            <w:tcW w:w="0" w:type="auto"/>
            <w:vAlign w:val="center"/>
            <w:hideMark/>
          </w:tcPr>
          <w:p w14:paraId="3B7E54ED" w14:textId="77777777" w:rsidR="003E7209" w:rsidRPr="00957336" w:rsidRDefault="003E7209" w:rsidP="00161FDC">
            <w:pPr>
              <w:spacing w:after="0"/>
              <w:jc w:val="center"/>
              <w:rPr>
                <w:rFonts w:ascii="Times New Roman" w:eastAsia="Times New Roman" w:hAnsi="Times New Roman" w:cs="Times New Roman"/>
                <w:sz w:val="24"/>
                <w:szCs w:val="24"/>
              </w:rPr>
            </w:pPr>
          </w:p>
        </w:tc>
        <w:tc>
          <w:tcPr>
            <w:tcW w:w="0" w:type="auto"/>
            <w:tcBorders>
              <w:bottom w:val="single" w:sz="6" w:space="0" w:color="000000"/>
            </w:tcBorders>
            <w:vAlign w:val="center"/>
            <w:hideMark/>
          </w:tcPr>
          <w:p w14:paraId="788CEBC0"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42D4F2DD" w14:textId="77777777" w:rsidTr="003E7209">
        <w:trPr>
          <w:tblCellSpacing w:w="15" w:type="dxa"/>
        </w:trPr>
        <w:tc>
          <w:tcPr>
            <w:tcW w:w="0" w:type="auto"/>
            <w:vAlign w:val="center"/>
            <w:hideMark/>
          </w:tcPr>
          <w:p w14:paraId="2F585211"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6A510FB8" w14:textId="77777777" w:rsidR="003E7209" w:rsidRPr="00957336" w:rsidRDefault="003E7209"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Unpredictability</w:t>
            </w:r>
            <w:proofErr w:type="spellEnd"/>
          </w:p>
        </w:tc>
      </w:tr>
      <w:tr w:rsidR="003E7209" w:rsidRPr="00957336" w14:paraId="0D17444A" w14:textId="77777777" w:rsidTr="003E7209">
        <w:trPr>
          <w:tblCellSpacing w:w="15" w:type="dxa"/>
        </w:trPr>
        <w:tc>
          <w:tcPr>
            <w:tcW w:w="0" w:type="auto"/>
            <w:gridSpan w:val="2"/>
            <w:tcBorders>
              <w:bottom w:val="single" w:sz="6" w:space="0" w:color="000000"/>
            </w:tcBorders>
            <w:vAlign w:val="center"/>
            <w:hideMark/>
          </w:tcPr>
          <w:p w14:paraId="7E75ED23"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5D2EDFF4" w14:textId="77777777" w:rsidTr="003E7209">
        <w:trPr>
          <w:tblCellSpacing w:w="15" w:type="dxa"/>
        </w:trPr>
        <w:tc>
          <w:tcPr>
            <w:tcW w:w="0" w:type="auto"/>
            <w:vAlign w:val="center"/>
            <w:hideMark/>
          </w:tcPr>
          <w:p w14:paraId="50A38600"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Infl_diff_corr</w:t>
            </w:r>
            <w:proofErr w:type="spellEnd"/>
          </w:p>
        </w:tc>
        <w:tc>
          <w:tcPr>
            <w:tcW w:w="0" w:type="auto"/>
            <w:vAlign w:val="center"/>
            <w:hideMark/>
          </w:tcPr>
          <w:p w14:paraId="2C5893E7"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294.414</w:t>
            </w:r>
            <w:r w:rsidRPr="00957336">
              <w:rPr>
                <w:rFonts w:ascii="Times New Roman" w:eastAsia="Times New Roman" w:hAnsi="Times New Roman" w:cs="Times New Roman"/>
                <w:sz w:val="24"/>
                <w:szCs w:val="24"/>
                <w:vertAlign w:val="superscript"/>
              </w:rPr>
              <w:t>**</w:t>
            </w:r>
          </w:p>
        </w:tc>
      </w:tr>
      <w:tr w:rsidR="003E7209" w:rsidRPr="00957336" w14:paraId="2CCA28A3" w14:textId="77777777" w:rsidTr="003E7209">
        <w:trPr>
          <w:tblCellSpacing w:w="15" w:type="dxa"/>
        </w:trPr>
        <w:tc>
          <w:tcPr>
            <w:tcW w:w="0" w:type="auto"/>
            <w:vAlign w:val="center"/>
            <w:hideMark/>
          </w:tcPr>
          <w:p w14:paraId="6A528814"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7B3B4B71"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(146.774)</w:t>
            </w:r>
          </w:p>
        </w:tc>
      </w:tr>
      <w:tr w:rsidR="003E7209" w:rsidRPr="00957336" w14:paraId="5E7A6BA9" w14:textId="77777777" w:rsidTr="003E7209">
        <w:trPr>
          <w:tblCellSpacing w:w="15" w:type="dxa"/>
        </w:trPr>
        <w:tc>
          <w:tcPr>
            <w:tcW w:w="0" w:type="auto"/>
            <w:vAlign w:val="center"/>
            <w:hideMark/>
          </w:tcPr>
          <w:p w14:paraId="6285AEFC"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3D96D51C"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15D71103" w14:textId="77777777" w:rsidTr="003E7209">
        <w:trPr>
          <w:tblCellSpacing w:w="15" w:type="dxa"/>
        </w:trPr>
        <w:tc>
          <w:tcPr>
            <w:tcW w:w="0" w:type="auto"/>
            <w:vAlign w:val="center"/>
            <w:hideMark/>
          </w:tcPr>
          <w:p w14:paraId="19812018"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Constant</w:t>
            </w:r>
            <w:proofErr w:type="spellEnd"/>
          </w:p>
        </w:tc>
        <w:tc>
          <w:tcPr>
            <w:tcW w:w="0" w:type="auto"/>
            <w:vAlign w:val="center"/>
            <w:hideMark/>
          </w:tcPr>
          <w:p w14:paraId="09B8E933"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35.005</w:t>
            </w:r>
            <w:r w:rsidRPr="00957336">
              <w:rPr>
                <w:rFonts w:ascii="Times New Roman" w:eastAsia="Times New Roman" w:hAnsi="Times New Roman" w:cs="Times New Roman"/>
                <w:sz w:val="24"/>
                <w:szCs w:val="24"/>
                <w:vertAlign w:val="superscript"/>
              </w:rPr>
              <w:t>***</w:t>
            </w:r>
          </w:p>
        </w:tc>
      </w:tr>
      <w:tr w:rsidR="003E7209" w:rsidRPr="00957336" w14:paraId="3D739AC2" w14:textId="77777777" w:rsidTr="003E7209">
        <w:trPr>
          <w:tblCellSpacing w:w="15" w:type="dxa"/>
        </w:trPr>
        <w:tc>
          <w:tcPr>
            <w:tcW w:w="0" w:type="auto"/>
            <w:vAlign w:val="center"/>
            <w:hideMark/>
          </w:tcPr>
          <w:p w14:paraId="76B45E81"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009A6078"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(4.158)</w:t>
            </w:r>
          </w:p>
        </w:tc>
      </w:tr>
      <w:tr w:rsidR="003E7209" w:rsidRPr="00957336" w14:paraId="1943C2CD" w14:textId="77777777" w:rsidTr="003E7209">
        <w:trPr>
          <w:tblCellSpacing w:w="15" w:type="dxa"/>
        </w:trPr>
        <w:tc>
          <w:tcPr>
            <w:tcW w:w="0" w:type="auto"/>
            <w:vAlign w:val="center"/>
            <w:hideMark/>
          </w:tcPr>
          <w:p w14:paraId="1704E30A"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3186BE6A"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0591551A" w14:textId="77777777" w:rsidTr="003E7209">
        <w:trPr>
          <w:tblCellSpacing w:w="15" w:type="dxa"/>
        </w:trPr>
        <w:tc>
          <w:tcPr>
            <w:tcW w:w="0" w:type="auto"/>
            <w:gridSpan w:val="2"/>
            <w:tcBorders>
              <w:bottom w:val="single" w:sz="6" w:space="0" w:color="000000"/>
            </w:tcBorders>
            <w:vAlign w:val="center"/>
            <w:hideMark/>
          </w:tcPr>
          <w:p w14:paraId="5794E13A"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67B3CED6" w14:textId="77777777" w:rsidTr="003E7209">
        <w:trPr>
          <w:tblCellSpacing w:w="15" w:type="dxa"/>
        </w:trPr>
        <w:tc>
          <w:tcPr>
            <w:tcW w:w="0" w:type="auto"/>
            <w:vAlign w:val="center"/>
            <w:hideMark/>
          </w:tcPr>
          <w:p w14:paraId="337A708E"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Observations</w:t>
            </w:r>
            <w:proofErr w:type="spellEnd"/>
          </w:p>
        </w:tc>
        <w:tc>
          <w:tcPr>
            <w:tcW w:w="0" w:type="auto"/>
            <w:vAlign w:val="center"/>
            <w:hideMark/>
          </w:tcPr>
          <w:p w14:paraId="7B3CD492"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61</w:t>
            </w:r>
          </w:p>
        </w:tc>
      </w:tr>
      <w:tr w:rsidR="003E7209" w:rsidRPr="00957336" w14:paraId="67C17955" w14:textId="77777777" w:rsidTr="003E7209">
        <w:trPr>
          <w:tblCellSpacing w:w="15" w:type="dxa"/>
        </w:trPr>
        <w:tc>
          <w:tcPr>
            <w:tcW w:w="0" w:type="auto"/>
            <w:vAlign w:val="center"/>
            <w:hideMark/>
          </w:tcPr>
          <w:p w14:paraId="7812D3DC"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R</w:t>
            </w:r>
            <w:r w:rsidRPr="00957336">
              <w:rPr>
                <w:rFonts w:ascii="Times New Roman" w:eastAsia="Times New Roman" w:hAnsi="Times New Roman" w:cs="Times New Roman"/>
                <w:sz w:val="24"/>
                <w:szCs w:val="24"/>
                <w:vertAlign w:val="superscript"/>
              </w:rPr>
              <w:t>2</w:t>
            </w:r>
          </w:p>
        </w:tc>
        <w:tc>
          <w:tcPr>
            <w:tcW w:w="0" w:type="auto"/>
            <w:vAlign w:val="center"/>
            <w:hideMark/>
          </w:tcPr>
          <w:p w14:paraId="0556A340"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0.064</w:t>
            </w:r>
          </w:p>
        </w:tc>
      </w:tr>
      <w:tr w:rsidR="003E7209" w:rsidRPr="00957336" w14:paraId="3D38FD86" w14:textId="77777777" w:rsidTr="003E7209">
        <w:trPr>
          <w:tblCellSpacing w:w="15" w:type="dxa"/>
        </w:trPr>
        <w:tc>
          <w:tcPr>
            <w:tcW w:w="0" w:type="auto"/>
            <w:vAlign w:val="center"/>
            <w:hideMark/>
          </w:tcPr>
          <w:p w14:paraId="04589CBB"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Adjusted</w:t>
            </w:r>
            <w:proofErr w:type="spellEnd"/>
            <w:r w:rsidRPr="00957336">
              <w:rPr>
                <w:rFonts w:ascii="Times New Roman" w:eastAsia="Times New Roman" w:hAnsi="Times New Roman" w:cs="Times New Roman"/>
                <w:sz w:val="24"/>
                <w:szCs w:val="24"/>
              </w:rPr>
              <w:t xml:space="preserve"> R</w:t>
            </w:r>
            <w:r w:rsidRPr="00957336">
              <w:rPr>
                <w:rFonts w:ascii="Times New Roman" w:eastAsia="Times New Roman" w:hAnsi="Times New Roman" w:cs="Times New Roman"/>
                <w:sz w:val="24"/>
                <w:szCs w:val="24"/>
                <w:vertAlign w:val="superscript"/>
              </w:rPr>
              <w:t>2</w:t>
            </w:r>
          </w:p>
        </w:tc>
        <w:tc>
          <w:tcPr>
            <w:tcW w:w="0" w:type="auto"/>
            <w:vAlign w:val="center"/>
            <w:hideMark/>
          </w:tcPr>
          <w:p w14:paraId="56816628"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0.048</w:t>
            </w:r>
          </w:p>
        </w:tc>
      </w:tr>
      <w:tr w:rsidR="003E7209" w:rsidRPr="00957336" w14:paraId="4BADC21C" w14:textId="77777777" w:rsidTr="003E7209">
        <w:trPr>
          <w:tblCellSpacing w:w="15" w:type="dxa"/>
        </w:trPr>
        <w:tc>
          <w:tcPr>
            <w:tcW w:w="0" w:type="auto"/>
            <w:vAlign w:val="center"/>
            <w:hideMark/>
          </w:tcPr>
          <w:p w14:paraId="4E62D439"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Residual</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Std</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Error</w:t>
            </w:r>
            <w:proofErr w:type="spellEnd"/>
          </w:p>
        </w:tc>
        <w:tc>
          <w:tcPr>
            <w:tcW w:w="0" w:type="auto"/>
            <w:vAlign w:val="center"/>
            <w:hideMark/>
          </w:tcPr>
          <w:p w14:paraId="407460AE"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32.452 (</w:t>
            </w:r>
            <w:proofErr w:type="spellStart"/>
            <w:r w:rsidRPr="00957336">
              <w:rPr>
                <w:rFonts w:ascii="Times New Roman" w:eastAsia="Times New Roman" w:hAnsi="Times New Roman" w:cs="Times New Roman"/>
                <w:sz w:val="24"/>
                <w:szCs w:val="24"/>
              </w:rPr>
              <w:t>df</w:t>
            </w:r>
            <w:proofErr w:type="spellEnd"/>
            <w:r w:rsidRPr="00957336">
              <w:rPr>
                <w:rFonts w:ascii="Times New Roman" w:eastAsia="Times New Roman" w:hAnsi="Times New Roman" w:cs="Times New Roman"/>
                <w:sz w:val="24"/>
                <w:szCs w:val="24"/>
              </w:rPr>
              <w:t xml:space="preserve"> = 59)</w:t>
            </w:r>
          </w:p>
        </w:tc>
      </w:tr>
      <w:tr w:rsidR="003E7209" w:rsidRPr="00957336" w14:paraId="54F5A740" w14:textId="77777777" w:rsidTr="003E7209">
        <w:trPr>
          <w:tblCellSpacing w:w="15" w:type="dxa"/>
        </w:trPr>
        <w:tc>
          <w:tcPr>
            <w:tcW w:w="0" w:type="auto"/>
            <w:vAlign w:val="center"/>
            <w:hideMark/>
          </w:tcPr>
          <w:p w14:paraId="63FC9046"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 xml:space="preserve">F </w:t>
            </w:r>
            <w:proofErr w:type="spellStart"/>
            <w:r w:rsidRPr="00957336">
              <w:rPr>
                <w:rFonts w:ascii="Times New Roman" w:eastAsia="Times New Roman" w:hAnsi="Times New Roman" w:cs="Times New Roman"/>
                <w:sz w:val="24"/>
                <w:szCs w:val="24"/>
              </w:rPr>
              <w:t>Statistic</w:t>
            </w:r>
            <w:proofErr w:type="spellEnd"/>
          </w:p>
        </w:tc>
        <w:tc>
          <w:tcPr>
            <w:tcW w:w="0" w:type="auto"/>
            <w:vAlign w:val="center"/>
            <w:hideMark/>
          </w:tcPr>
          <w:p w14:paraId="6B37C10B"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4.024</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 (</w:t>
            </w:r>
            <w:proofErr w:type="spellStart"/>
            <w:r w:rsidRPr="00957336">
              <w:rPr>
                <w:rFonts w:ascii="Times New Roman" w:eastAsia="Times New Roman" w:hAnsi="Times New Roman" w:cs="Times New Roman"/>
                <w:sz w:val="24"/>
                <w:szCs w:val="24"/>
              </w:rPr>
              <w:t>df</w:t>
            </w:r>
            <w:proofErr w:type="spellEnd"/>
            <w:r w:rsidRPr="00957336">
              <w:rPr>
                <w:rFonts w:ascii="Times New Roman" w:eastAsia="Times New Roman" w:hAnsi="Times New Roman" w:cs="Times New Roman"/>
                <w:sz w:val="24"/>
                <w:szCs w:val="24"/>
              </w:rPr>
              <w:t xml:space="preserve"> = 1; 59)</w:t>
            </w:r>
          </w:p>
        </w:tc>
      </w:tr>
      <w:tr w:rsidR="003E7209" w:rsidRPr="00957336" w14:paraId="7161ED70" w14:textId="77777777" w:rsidTr="003E7209">
        <w:trPr>
          <w:tblCellSpacing w:w="15" w:type="dxa"/>
        </w:trPr>
        <w:tc>
          <w:tcPr>
            <w:tcW w:w="0" w:type="auto"/>
            <w:gridSpan w:val="2"/>
            <w:tcBorders>
              <w:bottom w:val="single" w:sz="6" w:space="0" w:color="000000"/>
            </w:tcBorders>
            <w:vAlign w:val="center"/>
            <w:hideMark/>
          </w:tcPr>
          <w:p w14:paraId="6F1E1D96"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0CB70583" w14:textId="77777777" w:rsidTr="003E7209">
        <w:trPr>
          <w:tblCellSpacing w:w="15" w:type="dxa"/>
        </w:trPr>
        <w:tc>
          <w:tcPr>
            <w:tcW w:w="0" w:type="auto"/>
            <w:vAlign w:val="center"/>
            <w:hideMark/>
          </w:tcPr>
          <w:p w14:paraId="54DEDBE5"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i/>
                <w:iCs/>
                <w:sz w:val="24"/>
                <w:szCs w:val="24"/>
              </w:rPr>
              <w:t>Note:</w:t>
            </w:r>
          </w:p>
        </w:tc>
        <w:tc>
          <w:tcPr>
            <w:tcW w:w="0" w:type="auto"/>
            <w:vAlign w:val="center"/>
            <w:hideMark/>
          </w:tcPr>
          <w:p w14:paraId="04A6C3ED" w14:textId="77777777" w:rsidR="003E7209" w:rsidRPr="00957336" w:rsidRDefault="003E7209" w:rsidP="00161FDC">
            <w:pPr>
              <w:spacing w:after="0"/>
              <w:jc w:val="right"/>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vertAlign w:val="superscript"/>
              </w:rPr>
              <w:t>*</w:t>
            </w:r>
            <w:proofErr w:type="gramStart"/>
            <w:r w:rsidRPr="00957336">
              <w:rPr>
                <w:rFonts w:ascii="Times New Roman" w:eastAsia="Times New Roman" w:hAnsi="Times New Roman" w:cs="Times New Roman"/>
                <w:sz w:val="24"/>
                <w:szCs w:val="24"/>
              </w:rPr>
              <w:t>p&lt;</w:t>
            </w:r>
            <w:proofErr w:type="gramEnd"/>
            <w:r w:rsidRPr="00957336">
              <w:rPr>
                <w:rFonts w:ascii="Times New Roman" w:eastAsia="Times New Roman" w:hAnsi="Times New Roman" w:cs="Times New Roman"/>
                <w:sz w:val="24"/>
                <w:szCs w:val="24"/>
              </w:rPr>
              <w:t>0.1;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p&lt;0.05;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p&lt;0.01</w:t>
            </w:r>
          </w:p>
        </w:tc>
      </w:tr>
    </w:tbl>
    <w:p w14:paraId="713A73EF" w14:textId="77777777" w:rsidR="00161FDC" w:rsidRPr="00957336" w:rsidRDefault="00161FDC" w:rsidP="00161FDC">
      <w:pPr>
        <w:spacing w:before="120" w:after="120"/>
        <w:jc w:val="both"/>
        <w:rPr>
          <w:rFonts w:ascii="Times New Roman" w:hAnsi="Times New Roman" w:cs="Times New Roman"/>
          <w:b/>
          <w:sz w:val="24"/>
          <w:szCs w:val="24"/>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715"/>
      </w:tblGrid>
      <w:tr w:rsidR="003E7209" w:rsidRPr="00957336" w14:paraId="2F20D1A8" w14:textId="77777777" w:rsidTr="003E7209">
        <w:trPr>
          <w:tblCellSpacing w:w="15" w:type="dxa"/>
        </w:trPr>
        <w:tc>
          <w:tcPr>
            <w:tcW w:w="0" w:type="auto"/>
            <w:vAlign w:val="center"/>
            <w:hideMark/>
          </w:tcPr>
          <w:p w14:paraId="6A7E8E0F"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141CC791" w14:textId="77777777" w:rsidR="003E7209" w:rsidRPr="00957336" w:rsidRDefault="003E7209"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i/>
                <w:iCs/>
                <w:sz w:val="24"/>
                <w:szCs w:val="24"/>
              </w:rPr>
              <w:t>Dependent</w:t>
            </w:r>
            <w:proofErr w:type="spellEnd"/>
            <w:r w:rsidRPr="00957336">
              <w:rPr>
                <w:rFonts w:ascii="Times New Roman" w:eastAsia="Times New Roman" w:hAnsi="Times New Roman" w:cs="Times New Roman"/>
                <w:i/>
                <w:iCs/>
                <w:sz w:val="24"/>
                <w:szCs w:val="24"/>
              </w:rPr>
              <w:t xml:space="preserve"> </w:t>
            </w:r>
            <w:proofErr w:type="spellStart"/>
            <w:r w:rsidRPr="00957336">
              <w:rPr>
                <w:rFonts w:ascii="Times New Roman" w:eastAsia="Times New Roman" w:hAnsi="Times New Roman" w:cs="Times New Roman"/>
                <w:i/>
                <w:iCs/>
                <w:sz w:val="24"/>
                <w:szCs w:val="24"/>
              </w:rPr>
              <w:t>variable</w:t>
            </w:r>
            <w:proofErr w:type="spellEnd"/>
            <w:r w:rsidRPr="00957336">
              <w:rPr>
                <w:rFonts w:ascii="Times New Roman" w:eastAsia="Times New Roman" w:hAnsi="Times New Roman" w:cs="Times New Roman"/>
                <w:i/>
                <w:iCs/>
                <w:sz w:val="24"/>
                <w:szCs w:val="24"/>
              </w:rPr>
              <w:t>:</w:t>
            </w:r>
          </w:p>
        </w:tc>
      </w:tr>
      <w:tr w:rsidR="003E7209" w:rsidRPr="00957336" w14:paraId="7816C3AA" w14:textId="77777777" w:rsidTr="003E7209">
        <w:trPr>
          <w:tblCellSpacing w:w="15" w:type="dxa"/>
        </w:trPr>
        <w:tc>
          <w:tcPr>
            <w:tcW w:w="0" w:type="auto"/>
            <w:vAlign w:val="center"/>
            <w:hideMark/>
          </w:tcPr>
          <w:p w14:paraId="1917D48E" w14:textId="77777777" w:rsidR="003E7209" w:rsidRPr="00957336" w:rsidRDefault="003E7209" w:rsidP="00161FDC">
            <w:pPr>
              <w:spacing w:after="0"/>
              <w:jc w:val="center"/>
              <w:rPr>
                <w:rFonts w:ascii="Times New Roman" w:eastAsia="Times New Roman" w:hAnsi="Times New Roman" w:cs="Times New Roman"/>
                <w:sz w:val="24"/>
                <w:szCs w:val="24"/>
              </w:rPr>
            </w:pPr>
          </w:p>
        </w:tc>
        <w:tc>
          <w:tcPr>
            <w:tcW w:w="0" w:type="auto"/>
            <w:tcBorders>
              <w:bottom w:val="single" w:sz="6" w:space="0" w:color="000000"/>
            </w:tcBorders>
            <w:vAlign w:val="center"/>
            <w:hideMark/>
          </w:tcPr>
          <w:p w14:paraId="4241F9BE"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593EFF4D" w14:textId="77777777" w:rsidTr="003E7209">
        <w:trPr>
          <w:tblCellSpacing w:w="15" w:type="dxa"/>
        </w:trPr>
        <w:tc>
          <w:tcPr>
            <w:tcW w:w="0" w:type="auto"/>
            <w:vAlign w:val="center"/>
            <w:hideMark/>
          </w:tcPr>
          <w:p w14:paraId="1C5D4234"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40C178AB" w14:textId="77777777" w:rsidR="003E7209" w:rsidRPr="00957336" w:rsidRDefault="003E7209" w:rsidP="00161FDC">
            <w:pPr>
              <w:spacing w:after="0"/>
              <w:jc w:val="center"/>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Unpredictability</w:t>
            </w:r>
            <w:proofErr w:type="spellEnd"/>
          </w:p>
        </w:tc>
      </w:tr>
      <w:tr w:rsidR="003E7209" w:rsidRPr="00957336" w14:paraId="6AA9463F" w14:textId="77777777" w:rsidTr="003E7209">
        <w:trPr>
          <w:tblCellSpacing w:w="15" w:type="dxa"/>
        </w:trPr>
        <w:tc>
          <w:tcPr>
            <w:tcW w:w="0" w:type="auto"/>
            <w:gridSpan w:val="2"/>
            <w:tcBorders>
              <w:bottom w:val="single" w:sz="6" w:space="0" w:color="000000"/>
            </w:tcBorders>
            <w:vAlign w:val="center"/>
            <w:hideMark/>
          </w:tcPr>
          <w:p w14:paraId="60D51C3D"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0DAD2A32" w14:textId="77777777" w:rsidTr="003E7209">
        <w:trPr>
          <w:tblCellSpacing w:w="15" w:type="dxa"/>
        </w:trPr>
        <w:tc>
          <w:tcPr>
            <w:tcW w:w="0" w:type="auto"/>
            <w:vAlign w:val="center"/>
            <w:hideMark/>
          </w:tcPr>
          <w:p w14:paraId="7AF8C2EA"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Volatil_diff_corr</w:t>
            </w:r>
            <w:proofErr w:type="spellEnd"/>
          </w:p>
        </w:tc>
        <w:tc>
          <w:tcPr>
            <w:tcW w:w="0" w:type="auto"/>
            <w:vAlign w:val="center"/>
            <w:hideMark/>
          </w:tcPr>
          <w:p w14:paraId="345A77A8"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-760.077</w:t>
            </w:r>
            <w:r w:rsidRPr="00957336">
              <w:rPr>
                <w:rFonts w:ascii="Times New Roman" w:eastAsia="Times New Roman" w:hAnsi="Times New Roman" w:cs="Times New Roman"/>
                <w:sz w:val="24"/>
                <w:szCs w:val="24"/>
                <w:vertAlign w:val="superscript"/>
              </w:rPr>
              <w:t>**</w:t>
            </w:r>
          </w:p>
        </w:tc>
      </w:tr>
      <w:tr w:rsidR="003E7209" w:rsidRPr="00957336" w14:paraId="229FBCE2" w14:textId="77777777" w:rsidTr="003E7209">
        <w:trPr>
          <w:tblCellSpacing w:w="15" w:type="dxa"/>
        </w:trPr>
        <w:tc>
          <w:tcPr>
            <w:tcW w:w="0" w:type="auto"/>
            <w:vAlign w:val="center"/>
            <w:hideMark/>
          </w:tcPr>
          <w:p w14:paraId="4738828D"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5DF53283"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(377.891)</w:t>
            </w:r>
          </w:p>
        </w:tc>
      </w:tr>
      <w:tr w:rsidR="003E7209" w:rsidRPr="00957336" w14:paraId="46817637" w14:textId="77777777" w:rsidTr="003E7209">
        <w:trPr>
          <w:tblCellSpacing w:w="15" w:type="dxa"/>
        </w:trPr>
        <w:tc>
          <w:tcPr>
            <w:tcW w:w="0" w:type="auto"/>
            <w:vAlign w:val="center"/>
            <w:hideMark/>
          </w:tcPr>
          <w:p w14:paraId="651DF627"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49791E05"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5A588068" w14:textId="77777777" w:rsidTr="003E7209">
        <w:trPr>
          <w:tblCellSpacing w:w="15" w:type="dxa"/>
        </w:trPr>
        <w:tc>
          <w:tcPr>
            <w:tcW w:w="0" w:type="auto"/>
            <w:vAlign w:val="center"/>
            <w:hideMark/>
          </w:tcPr>
          <w:p w14:paraId="6FA0F1FF"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Constant</w:t>
            </w:r>
            <w:proofErr w:type="spellEnd"/>
          </w:p>
        </w:tc>
        <w:tc>
          <w:tcPr>
            <w:tcW w:w="0" w:type="auto"/>
            <w:vAlign w:val="center"/>
            <w:hideMark/>
          </w:tcPr>
          <w:p w14:paraId="0C70B18F"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34.354</w:t>
            </w:r>
            <w:r w:rsidRPr="00957336">
              <w:rPr>
                <w:rFonts w:ascii="Times New Roman" w:eastAsia="Times New Roman" w:hAnsi="Times New Roman" w:cs="Times New Roman"/>
                <w:sz w:val="24"/>
                <w:szCs w:val="24"/>
                <w:vertAlign w:val="superscript"/>
              </w:rPr>
              <w:t>***</w:t>
            </w:r>
          </w:p>
        </w:tc>
      </w:tr>
      <w:tr w:rsidR="003E7209" w:rsidRPr="00957336" w14:paraId="678EBC64" w14:textId="77777777" w:rsidTr="003E7209">
        <w:trPr>
          <w:tblCellSpacing w:w="15" w:type="dxa"/>
        </w:trPr>
        <w:tc>
          <w:tcPr>
            <w:tcW w:w="0" w:type="auto"/>
            <w:vAlign w:val="center"/>
            <w:hideMark/>
          </w:tcPr>
          <w:p w14:paraId="1042FE3C"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751FFF36"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(4.100)</w:t>
            </w:r>
          </w:p>
        </w:tc>
      </w:tr>
      <w:tr w:rsidR="003E7209" w:rsidRPr="00957336" w14:paraId="764385F5" w14:textId="77777777" w:rsidTr="003E7209">
        <w:trPr>
          <w:tblCellSpacing w:w="15" w:type="dxa"/>
        </w:trPr>
        <w:tc>
          <w:tcPr>
            <w:tcW w:w="0" w:type="auto"/>
            <w:vAlign w:val="center"/>
            <w:hideMark/>
          </w:tcPr>
          <w:p w14:paraId="69DE393E" w14:textId="77777777" w:rsidR="003E7209" w:rsidRPr="00957336" w:rsidRDefault="003E7209" w:rsidP="00161FDC">
            <w:pPr>
              <w:spacing w:after="0"/>
              <w:rPr>
                <w:rFonts w:ascii="Times New Roman" w:eastAsia="Times New Roman" w:hAnsi="Times New Roman" w:cs="Times New Roman"/>
                <w:sz w:val="24"/>
                <w:szCs w:val="24"/>
              </w:rPr>
            </w:pPr>
          </w:p>
        </w:tc>
        <w:tc>
          <w:tcPr>
            <w:tcW w:w="0" w:type="auto"/>
            <w:vAlign w:val="center"/>
            <w:hideMark/>
          </w:tcPr>
          <w:p w14:paraId="0D46F577"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4AD09E74" w14:textId="77777777" w:rsidTr="003E7209">
        <w:trPr>
          <w:tblCellSpacing w:w="15" w:type="dxa"/>
        </w:trPr>
        <w:tc>
          <w:tcPr>
            <w:tcW w:w="0" w:type="auto"/>
            <w:gridSpan w:val="2"/>
            <w:tcBorders>
              <w:bottom w:val="single" w:sz="6" w:space="0" w:color="000000"/>
            </w:tcBorders>
            <w:vAlign w:val="center"/>
            <w:hideMark/>
          </w:tcPr>
          <w:p w14:paraId="1776FCE5"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5D104C3F" w14:textId="77777777" w:rsidTr="003E7209">
        <w:trPr>
          <w:tblCellSpacing w:w="15" w:type="dxa"/>
        </w:trPr>
        <w:tc>
          <w:tcPr>
            <w:tcW w:w="0" w:type="auto"/>
            <w:vAlign w:val="center"/>
            <w:hideMark/>
          </w:tcPr>
          <w:p w14:paraId="405BA9FF"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Observations</w:t>
            </w:r>
            <w:proofErr w:type="spellEnd"/>
          </w:p>
        </w:tc>
        <w:tc>
          <w:tcPr>
            <w:tcW w:w="0" w:type="auto"/>
            <w:vAlign w:val="center"/>
            <w:hideMark/>
          </w:tcPr>
          <w:p w14:paraId="17957E05"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62</w:t>
            </w:r>
          </w:p>
        </w:tc>
      </w:tr>
      <w:tr w:rsidR="003E7209" w:rsidRPr="00957336" w14:paraId="537D355D" w14:textId="77777777" w:rsidTr="003E7209">
        <w:trPr>
          <w:tblCellSpacing w:w="15" w:type="dxa"/>
        </w:trPr>
        <w:tc>
          <w:tcPr>
            <w:tcW w:w="0" w:type="auto"/>
            <w:vAlign w:val="center"/>
            <w:hideMark/>
          </w:tcPr>
          <w:p w14:paraId="554A0333"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R</w:t>
            </w:r>
            <w:r w:rsidRPr="00957336">
              <w:rPr>
                <w:rFonts w:ascii="Times New Roman" w:eastAsia="Times New Roman" w:hAnsi="Times New Roman" w:cs="Times New Roman"/>
                <w:sz w:val="24"/>
                <w:szCs w:val="24"/>
                <w:vertAlign w:val="superscript"/>
              </w:rPr>
              <w:t>2</w:t>
            </w:r>
          </w:p>
        </w:tc>
        <w:tc>
          <w:tcPr>
            <w:tcW w:w="0" w:type="auto"/>
            <w:vAlign w:val="center"/>
            <w:hideMark/>
          </w:tcPr>
          <w:p w14:paraId="13698E1A"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0.063</w:t>
            </w:r>
          </w:p>
        </w:tc>
      </w:tr>
      <w:tr w:rsidR="003E7209" w:rsidRPr="00957336" w14:paraId="1C6E77A6" w14:textId="77777777" w:rsidTr="003E7209">
        <w:trPr>
          <w:tblCellSpacing w:w="15" w:type="dxa"/>
        </w:trPr>
        <w:tc>
          <w:tcPr>
            <w:tcW w:w="0" w:type="auto"/>
            <w:vAlign w:val="center"/>
            <w:hideMark/>
          </w:tcPr>
          <w:p w14:paraId="05751A4A"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Adjusted</w:t>
            </w:r>
            <w:proofErr w:type="spellEnd"/>
            <w:r w:rsidRPr="00957336">
              <w:rPr>
                <w:rFonts w:ascii="Times New Roman" w:eastAsia="Times New Roman" w:hAnsi="Times New Roman" w:cs="Times New Roman"/>
                <w:sz w:val="24"/>
                <w:szCs w:val="24"/>
              </w:rPr>
              <w:t xml:space="preserve"> R</w:t>
            </w:r>
            <w:r w:rsidRPr="00957336">
              <w:rPr>
                <w:rFonts w:ascii="Times New Roman" w:eastAsia="Times New Roman" w:hAnsi="Times New Roman" w:cs="Times New Roman"/>
                <w:sz w:val="24"/>
                <w:szCs w:val="24"/>
                <w:vertAlign w:val="superscript"/>
              </w:rPr>
              <w:t>2</w:t>
            </w:r>
          </w:p>
        </w:tc>
        <w:tc>
          <w:tcPr>
            <w:tcW w:w="0" w:type="auto"/>
            <w:vAlign w:val="center"/>
            <w:hideMark/>
          </w:tcPr>
          <w:p w14:paraId="787E32C4"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0.048</w:t>
            </w:r>
          </w:p>
        </w:tc>
      </w:tr>
      <w:tr w:rsidR="003E7209" w:rsidRPr="00957336" w14:paraId="2F4DBE5C" w14:textId="77777777" w:rsidTr="003E7209">
        <w:trPr>
          <w:tblCellSpacing w:w="15" w:type="dxa"/>
        </w:trPr>
        <w:tc>
          <w:tcPr>
            <w:tcW w:w="0" w:type="auto"/>
            <w:vAlign w:val="center"/>
            <w:hideMark/>
          </w:tcPr>
          <w:p w14:paraId="54F0EB41" w14:textId="77777777" w:rsidR="003E7209" w:rsidRPr="00957336" w:rsidRDefault="003E7209" w:rsidP="00161FDC">
            <w:pPr>
              <w:spacing w:after="0"/>
              <w:rPr>
                <w:rFonts w:ascii="Times New Roman" w:eastAsia="Times New Roman" w:hAnsi="Times New Roman" w:cs="Times New Roman"/>
                <w:sz w:val="24"/>
                <w:szCs w:val="24"/>
              </w:rPr>
            </w:pPr>
            <w:proofErr w:type="spellStart"/>
            <w:r w:rsidRPr="00957336">
              <w:rPr>
                <w:rFonts w:ascii="Times New Roman" w:eastAsia="Times New Roman" w:hAnsi="Times New Roman" w:cs="Times New Roman"/>
                <w:sz w:val="24"/>
                <w:szCs w:val="24"/>
              </w:rPr>
              <w:t>Residual</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Std</w:t>
            </w:r>
            <w:proofErr w:type="spellEnd"/>
            <w:r w:rsidRPr="00957336">
              <w:rPr>
                <w:rFonts w:ascii="Times New Roman" w:eastAsia="Times New Roman" w:hAnsi="Times New Roman" w:cs="Times New Roman"/>
                <w:sz w:val="24"/>
                <w:szCs w:val="24"/>
              </w:rPr>
              <w:t xml:space="preserve">. </w:t>
            </w:r>
            <w:proofErr w:type="spellStart"/>
            <w:r w:rsidRPr="00957336">
              <w:rPr>
                <w:rFonts w:ascii="Times New Roman" w:eastAsia="Times New Roman" w:hAnsi="Times New Roman" w:cs="Times New Roman"/>
                <w:sz w:val="24"/>
                <w:szCs w:val="24"/>
              </w:rPr>
              <w:t>Error</w:t>
            </w:r>
            <w:proofErr w:type="spellEnd"/>
          </w:p>
        </w:tc>
        <w:tc>
          <w:tcPr>
            <w:tcW w:w="0" w:type="auto"/>
            <w:vAlign w:val="center"/>
            <w:hideMark/>
          </w:tcPr>
          <w:p w14:paraId="397DEF2F"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32.285 (</w:t>
            </w:r>
            <w:proofErr w:type="spellStart"/>
            <w:r w:rsidRPr="00957336">
              <w:rPr>
                <w:rFonts w:ascii="Times New Roman" w:eastAsia="Times New Roman" w:hAnsi="Times New Roman" w:cs="Times New Roman"/>
                <w:sz w:val="24"/>
                <w:szCs w:val="24"/>
              </w:rPr>
              <w:t>df</w:t>
            </w:r>
            <w:proofErr w:type="spellEnd"/>
            <w:r w:rsidRPr="00957336">
              <w:rPr>
                <w:rFonts w:ascii="Times New Roman" w:eastAsia="Times New Roman" w:hAnsi="Times New Roman" w:cs="Times New Roman"/>
                <w:sz w:val="24"/>
                <w:szCs w:val="24"/>
              </w:rPr>
              <w:t xml:space="preserve"> = 60)</w:t>
            </w:r>
          </w:p>
        </w:tc>
      </w:tr>
      <w:tr w:rsidR="003E7209" w:rsidRPr="00957336" w14:paraId="23E1949C" w14:textId="77777777" w:rsidTr="003E7209">
        <w:trPr>
          <w:tblCellSpacing w:w="15" w:type="dxa"/>
        </w:trPr>
        <w:tc>
          <w:tcPr>
            <w:tcW w:w="0" w:type="auto"/>
            <w:vAlign w:val="center"/>
            <w:hideMark/>
          </w:tcPr>
          <w:p w14:paraId="548C928F"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 xml:space="preserve">F </w:t>
            </w:r>
            <w:proofErr w:type="spellStart"/>
            <w:r w:rsidRPr="00957336">
              <w:rPr>
                <w:rFonts w:ascii="Times New Roman" w:eastAsia="Times New Roman" w:hAnsi="Times New Roman" w:cs="Times New Roman"/>
                <w:sz w:val="24"/>
                <w:szCs w:val="24"/>
              </w:rPr>
              <w:t>Statistic</w:t>
            </w:r>
            <w:proofErr w:type="spellEnd"/>
          </w:p>
        </w:tc>
        <w:tc>
          <w:tcPr>
            <w:tcW w:w="0" w:type="auto"/>
            <w:vAlign w:val="center"/>
            <w:hideMark/>
          </w:tcPr>
          <w:p w14:paraId="2FDF4833" w14:textId="77777777" w:rsidR="003E7209" w:rsidRPr="00957336" w:rsidRDefault="003E7209" w:rsidP="00161FDC">
            <w:pPr>
              <w:spacing w:after="0"/>
              <w:jc w:val="center"/>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rPr>
              <w:t>4.046</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 (</w:t>
            </w:r>
            <w:proofErr w:type="spellStart"/>
            <w:r w:rsidRPr="00957336">
              <w:rPr>
                <w:rFonts w:ascii="Times New Roman" w:eastAsia="Times New Roman" w:hAnsi="Times New Roman" w:cs="Times New Roman"/>
                <w:sz w:val="24"/>
                <w:szCs w:val="24"/>
              </w:rPr>
              <w:t>df</w:t>
            </w:r>
            <w:proofErr w:type="spellEnd"/>
            <w:r w:rsidRPr="00957336">
              <w:rPr>
                <w:rFonts w:ascii="Times New Roman" w:eastAsia="Times New Roman" w:hAnsi="Times New Roman" w:cs="Times New Roman"/>
                <w:sz w:val="24"/>
                <w:szCs w:val="24"/>
              </w:rPr>
              <w:t xml:space="preserve"> = 1; 60)</w:t>
            </w:r>
          </w:p>
        </w:tc>
      </w:tr>
      <w:tr w:rsidR="003E7209" w:rsidRPr="00957336" w14:paraId="78C58A97" w14:textId="77777777" w:rsidTr="003E7209">
        <w:trPr>
          <w:tblCellSpacing w:w="15" w:type="dxa"/>
        </w:trPr>
        <w:tc>
          <w:tcPr>
            <w:tcW w:w="0" w:type="auto"/>
            <w:gridSpan w:val="2"/>
            <w:tcBorders>
              <w:bottom w:val="single" w:sz="6" w:space="0" w:color="000000"/>
            </w:tcBorders>
            <w:vAlign w:val="center"/>
            <w:hideMark/>
          </w:tcPr>
          <w:p w14:paraId="200EF479" w14:textId="77777777" w:rsidR="003E7209" w:rsidRPr="00957336" w:rsidRDefault="003E7209" w:rsidP="00161FDC">
            <w:pPr>
              <w:spacing w:after="0"/>
              <w:jc w:val="center"/>
              <w:rPr>
                <w:rFonts w:ascii="Times New Roman" w:eastAsia="Times New Roman" w:hAnsi="Times New Roman" w:cs="Times New Roman"/>
                <w:sz w:val="24"/>
                <w:szCs w:val="24"/>
              </w:rPr>
            </w:pPr>
          </w:p>
        </w:tc>
      </w:tr>
      <w:tr w:rsidR="003E7209" w:rsidRPr="00957336" w14:paraId="36AAF113" w14:textId="77777777" w:rsidTr="003E7209">
        <w:trPr>
          <w:tblCellSpacing w:w="15" w:type="dxa"/>
        </w:trPr>
        <w:tc>
          <w:tcPr>
            <w:tcW w:w="0" w:type="auto"/>
            <w:vAlign w:val="center"/>
            <w:hideMark/>
          </w:tcPr>
          <w:p w14:paraId="4D62AB61" w14:textId="77777777" w:rsidR="003E7209" w:rsidRPr="00957336" w:rsidRDefault="003E7209" w:rsidP="00161FDC">
            <w:pPr>
              <w:spacing w:after="0"/>
              <w:rPr>
                <w:rFonts w:ascii="Times New Roman" w:eastAsia="Times New Roman" w:hAnsi="Times New Roman" w:cs="Times New Roman"/>
                <w:sz w:val="24"/>
                <w:szCs w:val="24"/>
              </w:rPr>
            </w:pPr>
            <w:r w:rsidRPr="00957336">
              <w:rPr>
                <w:rFonts w:ascii="Times New Roman" w:eastAsia="Times New Roman" w:hAnsi="Times New Roman" w:cs="Times New Roman"/>
                <w:i/>
                <w:iCs/>
                <w:sz w:val="24"/>
                <w:szCs w:val="24"/>
              </w:rPr>
              <w:t>Note:</w:t>
            </w:r>
          </w:p>
        </w:tc>
        <w:tc>
          <w:tcPr>
            <w:tcW w:w="0" w:type="auto"/>
            <w:vAlign w:val="center"/>
            <w:hideMark/>
          </w:tcPr>
          <w:p w14:paraId="5D559110" w14:textId="77777777" w:rsidR="003E7209" w:rsidRPr="00957336" w:rsidRDefault="003E7209" w:rsidP="00161FDC">
            <w:pPr>
              <w:spacing w:after="0"/>
              <w:jc w:val="right"/>
              <w:rPr>
                <w:rFonts w:ascii="Times New Roman" w:eastAsia="Times New Roman" w:hAnsi="Times New Roman" w:cs="Times New Roman"/>
                <w:sz w:val="24"/>
                <w:szCs w:val="24"/>
              </w:rPr>
            </w:pPr>
            <w:r w:rsidRPr="00957336">
              <w:rPr>
                <w:rFonts w:ascii="Times New Roman" w:eastAsia="Times New Roman" w:hAnsi="Times New Roman" w:cs="Times New Roman"/>
                <w:sz w:val="24"/>
                <w:szCs w:val="24"/>
                <w:vertAlign w:val="superscript"/>
              </w:rPr>
              <w:t>*</w:t>
            </w:r>
            <w:proofErr w:type="gramStart"/>
            <w:r w:rsidRPr="00957336">
              <w:rPr>
                <w:rFonts w:ascii="Times New Roman" w:eastAsia="Times New Roman" w:hAnsi="Times New Roman" w:cs="Times New Roman"/>
                <w:sz w:val="24"/>
                <w:szCs w:val="24"/>
              </w:rPr>
              <w:t>p&lt;</w:t>
            </w:r>
            <w:proofErr w:type="gramEnd"/>
            <w:r w:rsidRPr="00957336">
              <w:rPr>
                <w:rFonts w:ascii="Times New Roman" w:eastAsia="Times New Roman" w:hAnsi="Times New Roman" w:cs="Times New Roman"/>
                <w:sz w:val="24"/>
                <w:szCs w:val="24"/>
              </w:rPr>
              <w:t>0.1;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p&lt;0.05; </w:t>
            </w:r>
            <w:r w:rsidRPr="00957336">
              <w:rPr>
                <w:rFonts w:ascii="Times New Roman" w:eastAsia="Times New Roman" w:hAnsi="Times New Roman" w:cs="Times New Roman"/>
                <w:sz w:val="24"/>
                <w:szCs w:val="24"/>
                <w:vertAlign w:val="superscript"/>
              </w:rPr>
              <w:t>***</w:t>
            </w:r>
            <w:r w:rsidRPr="00957336">
              <w:rPr>
                <w:rFonts w:ascii="Times New Roman" w:eastAsia="Times New Roman" w:hAnsi="Times New Roman" w:cs="Times New Roman"/>
                <w:sz w:val="24"/>
                <w:szCs w:val="24"/>
              </w:rPr>
              <w:t>p&lt;0.01</w:t>
            </w:r>
          </w:p>
        </w:tc>
      </w:tr>
    </w:tbl>
    <w:p w14:paraId="56EF2CB5" w14:textId="77777777" w:rsidR="00CC75EE" w:rsidRPr="00957336" w:rsidRDefault="00CC75EE" w:rsidP="00161FDC">
      <w:pPr>
        <w:rPr>
          <w:rFonts w:ascii="Times New Roman" w:hAnsi="Times New Roman" w:cs="Times New Roman"/>
          <w:sz w:val="24"/>
          <w:szCs w:val="24"/>
        </w:rPr>
      </w:pPr>
      <w:r w:rsidRPr="00957336">
        <w:rPr>
          <w:rFonts w:ascii="Times New Roman" w:hAnsi="Times New Roman" w:cs="Times New Roman"/>
          <w:sz w:val="24"/>
          <w:szCs w:val="24"/>
          <w:lang w:val="en-GB"/>
        </w:rPr>
        <w:br w:type="page"/>
      </w:r>
    </w:p>
    <w:p w14:paraId="30930E8C" w14:textId="447C9613" w:rsidR="00C575CA" w:rsidRPr="003C4C17" w:rsidRDefault="00B23C68" w:rsidP="00161FDC">
      <w:pPr>
        <w:pStyle w:val="1"/>
        <w:spacing w:before="120" w:after="120"/>
        <w:rPr>
          <w:rFonts w:ascii="Times New Roman" w:hAnsi="Times New Roman" w:cs="Times New Roman"/>
          <w:lang w:val="en-US"/>
        </w:rPr>
      </w:pPr>
      <w:bookmarkStart w:id="6" w:name="_Toc93918816"/>
      <w:r w:rsidRPr="00957336">
        <w:rPr>
          <w:rFonts w:ascii="Times New Roman" w:hAnsi="Times New Roman" w:cs="Times New Roman"/>
          <w:lang w:val="en-GB"/>
        </w:rPr>
        <w:lastRenderedPageBreak/>
        <w:t>4. The hypothesis of the central bank’s ‘secret knowledge’</w:t>
      </w:r>
      <w:bookmarkEnd w:id="6"/>
    </w:p>
    <w:p w14:paraId="14A1CED4"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One of the reasons for occurrence of monetary policy surprises investigated in the literature is related to the information being transmitted. Market participants receive certain additional information on the central bank’s assessment of the economic situation from monetary policy decisions and their communication (</w:t>
      </w:r>
      <w:proofErr w:type="spellStart"/>
      <w:r w:rsidRPr="00957336">
        <w:rPr>
          <w:rFonts w:ascii="Times New Roman" w:hAnsi="Times New Roman" w:cs="Times New Roman"/>
          <w:sz w:val="24"/>
          <w:szCs w:val="24"/>
          <w:lang w:val="en-GB"/>
        </w:rPr>
        <w:t>Hoesch</w:t>
      </w:r>
      <w:proofErr w:type="spellEnd"/>
      <w:r w:rsidRPr="00957336">
        <w:rPr>
          <w:rFonts w:ascii="Times New Roman" w:hAnsi="Times New Roman" w:cs="Times New Roman"/>
          <w:sz w:val="24"/>
          <w:szCs w:val="24"/>
          <w:lang w:val="en-GB"/>
        </w:rPr>
        <w:t xml:space="preserve">,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2020). New information influences the correction of their expectations and forecasts.</w:t>
      </w:r>
    </w:p>
    <w:p w14:paraId="1E8856D0"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key assumption is the hypothesis of information advantage or the ‘secret knowledge’ of the central bank. It is assumed that this advantage allows the central bank to better forecast macroeconomic indicators and assess the situation in the economy. The existence of this ‘secret knowledge’ may be solely the belief of the market, or it may be an objective advantage of the central bank in terms of analysis and forecasting. </w:t>
      </w:r>
    </w:p>
    <w:p w14:paraId="6F771B16"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the case that the central bank has a proven information advantage, it is possible to draw conclusions about communication gaps in terms of decision-making logic and the analytical and instrumental apparatus. In a pronounced situation of informational advantage of the central bank, the market does not try to predict decisions based on publicly available information about the state of the economy, but waits for new inputs from the central bank on the economic situation, which appear along with its monetary policy decision. A situation of informational advantage is characterised by counterintuitive market behaviour: when the central bank raises the rate, the market does not lower its inflation forecasts, counting on the effectiveness of the regulator in achieving the goal of price stability, but rather increases them, thinking that the actions of the regulator are related to an upward revaluation of inflation forecasts. When the central bank is as open as possible in terms of publishing its model and analytical apparatus, the information channel comes to naught. This is proven for the US Federal Reserve by </w:t>
      </w:r>
      <w:proofErr w:type="spellStart"/>
      <w:r w:rsidRPr="00957336">
        <w:rPr>
          <w:rFonts w:ascii="Times New Roman" w:hAnsi="Times New Roman" w:cs="Times New Roman"/>
          <w:sz w:val="24"/>
          <w:szCs w:val="24"/>
          <w:lang w:val="en-GB"/>
        </w:rPr>
        <w:t>Hoesch</w:t>
      </w:r>
      <w:proofErr w:type="spellEnd"/>
      <w:r w:rsidRPr="00957336">
        <w:rPr>
          <w:rFonts w:ascii="Times New Roman" w:hAnsi="Times New Roman" w:cs="Times New Roman"/>
          <w:sz w:val="24"/>
          <w:szCs w:val="24"/>
          <w:lang w:val="en-GB"/>
        </w:rPr>
        <w:t xml:space="preserve">,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(2020). These authors directly link the disappearance of the Federal Reserve’s information advantage to the development of communication.  </w:t>
      </w:r>
    </w:p>
    <w:p w14:paraId="47571DAB"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 Several research articles have been devoted to testing the presence of an information advantage at central banks and assessing the reaction of analysts’ forecasts to monetary policy decisions. In particular, Romer and Romer (2000) examine the US Federal Reserve’s information advantage and the impact of monetary policy decisions on commercial forecasts. Based on the results of the study, the authors conclude that in 1970–1991, the US Federal Reserve had ‘secret knowledge’ in forecasting inflation and GDP at horizons of up to 6 quarters. At the same time, analysts’ inflation forecasts shifted upward as monetary policy tightened. </w:t>
      </w:r>
    </w:p>
    <w:p w14:paraId="7419FA91"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the study of central banks’ ‘secret knowledge’, most authors look at the US Federal Reserve, even though their forecasts were previously published with a five-year lag. Hubert (2009) draws attention to this problem. The author investigates the presence and sources of information advantage in five countries (Great Britain, Japan, Sweden, Canada and Switzerland). As a result of the analysis, the author makes a conclusion about the existence of ‘secret knowledge’ only for the Swedish </w:t>
      </w:r>
      <w:proofErr w:type="spellStart"/>
      <w:r w:rsidRPr="00957336">
        <w:rPr>
          <w:rFonts w:ascii="Times New Roman" w:hAnsi="Times New Roman" w:cs="Times New Roman"/>
          <w:sz w:val="24"/>
          <w:szCs w:val="24"/>
          <w:lang w:val="en-GB"/>
        </w:rPr>
        <w:t>Riksbank</w:t>
      </w:r>
      <w:proofErr w:type="spellEnd"/>
      <w:r w:rsidRPr="00957336">
        <w:rPr>
          <w:rFonts w:ascii="Times New Roman" w:hAnsi="Times New Roman" w:cs="Times New Roman"/>
          <w:sz w:val="24"/>
          <w:szCs w:val="24"/>
          <w:lang w:val="en-GB"/>
        </w:rPr>
        <w:t xml:space="preserve"> </w:t>
      </w:r>
      <w:r w:rsidR="00957336">
        <w:rPr>
          <w:rFonts w:ascii="Times New Roman" w:hAnsi="Times New Roman" w:cs="Times New Roman"/>
          <w:sz w:val="24"/>
          <w:szCs w:val="24"/>
          <w:lang w:val="en-GB"/>
        </w:rPr>
        <w:t>from the late 1990s to 2007. Th</w:t>
      </w:r>
      <w:r w:rsidRPr="00957336">
        <w:rPr>
          <w:rFonts w:ascii="Times New Roman" w:hAnsi="Times New Roman" w:cs="Times New Roman"/>
          <w:sz w:val="24"/>
          <w:szCs w:val="24"/>
          <w:lang w:val="en-GB"/>
        </w:rPr>
        <w:t xml:space="preserve">e study also showed that during this time period in Britain and Switzerland, analysts’ inflation forecasts for a year or more ahead were more accurate than the central banks’ </w:t>
      </w:r>
      <w:r w:rsidRPr="00957336">
        <w:rPr>
          <w:rFonts w:ascii="Times New Roman" w:hAnsi="Times New Roman" w:cs="Times New Roman"/>
          <w:sz w:val="24"/>
          <w:szCs w:val="24"/>
          <w:lang w:val="en-GB"/>
        </w:rPr>
        <w:lastRenderedPageBreak/>
        <w:t xml:space="preserve">forecasts. </w:t>
      </w:r>
      <w:proofErr w:type="spellStart"/>
      <w:r w:rsidRPr="00957336">
        <w:rPr>
          <w:rFonts w:ascii="Times New Roman" w:hAnsi="Times New Roman" w:cs="Times New Roman"/>
          <w:sz w:val="24"/>
          <w:szCs w:val="24"/>
          <w:lang w:val="en-GB"/>
        </w:rPr>
        <w:t>Boero</w:t>
      </w:r>
      <w:proofErr w:type="spellEnd"/>
      <w:r w:rsidRPr="00957336">
        <w:rPr>
          <w:rFonts w:ascii="Times New Roman" w:hAnsi="Times New Roman" w:cs="Times New Roman"/>
          <w:sz w:val="24"/>
          <w:szCs w:val="24"/>
          <w:lang w:val="en-GB"/>
        </w:rPr>
        <w:t xml:space="preserve">, Smith and Wallis (2008) draw a similar conclusion for Britain using a different source of analyst predictions. </w:t>
      </w:r>
    </w:p>
    <w:p w14:paraId="23AE7787"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addition to information asymmetries, Hubert (2009) assesses the impact of the disclosure of central bank forecasts on inflation and GDP forecasting by analysts. This topic is also analysed in works by Morris and Shin (2002), </w:t>
      </w:r>
      <w:proofErr w:type="spellStart"/>
      <w:r w:rsidRPr="00957336">
        <w:rPr>
          <w:rFonts w:ascii="Times New Roman" w:hAnsi="Times New Roman" w:cs="Times New Roman"/>
          <w:sz w:val="24"/>
          <w:szCs w:val="24"/>
          <w:lang w:val="en-GB"/>
        </w:rPr>
        <w:t>Svensson</w:t>
      </w:r>
      <w:proofErr w:type="spellEnd"/>
      <w:r w:rsidRPr="00957336">
        <w:rPr>
          <w:rFonts w:ascii="Times New Roman" w:hAnsi="Times New Roman" w:cs="Times New Roman"/>
          <w:sz w:val="24"/>
          <w:szCs w:val="24"/>
          <w:lang w:val="en-GB"/>
        </w:rPr>
        <w:t xml:space="preserve"> (2006), and Amador and Weill (2010). In addition, the author analyses the mutual influence of central bank and analyst forecasts. </w:t>
      </w:r>
    </w:p>
    <w:p w14:paraId="772C2A6A"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work of Romer and Romer (2000) serves as the basis for a later study of information asymmetry in the United States by </w:t>
      </w:r>
      <w:proofErr w:type="spellStart"/>
      <w:r w:rsidRPr="00957336">
        <w:rPr>
          <w:rFonts w:ascii="Times New Roman" w:hAnsi="Times New Roman" w:cs="Times New Roman"/>
          <w:sz w:val="24"/>
          <w:szCs w:val="24"/>
          <w:lang w:val="en-GB"/>
        </w:rPr>
        <w:t>Hoesch</w:t>
      </w:r>
      <w:proofErr w:type="spellEnd"/>
      <w:r w:rsidRPr="00957336">
        <w:rPr>
          <w:rFonts w:ascii="Times New Roman" w:hAnsi="Times New Roman" w:cs="Times New Roman"/>
          <w:sz w:val="24"/>
          <w:szCs w:val="24"/>
          <w:lang w:val="en-GB"/>
        </w:rPr>
        <w:t xml:space="preserve">,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(2020). The authors slightly modify the methodology and check how the presence of an information advantage changed over time using the </w:t>
      </w:r>
      <w:r w:rsidR="00195D3B">
        <w:rPr>
          <w:rFonts w:ascii="Times New Roman" w:hAnsi="Times New Roman" w:cs="Times New Roman"/>
          <w:sz w:val="24"/>
          <w:szCs w:val="24"/>
          <w:lang w:val="en-GB"/>
        </w:rPr>
        <w:t>rolling</w:t>
      </w:r>
      <w:r w:rsidRPr="00957336">
        <w:rPr>
          <w:rFonts w:ascii="Times New Roman" w:hAnsi="Times New Roman" w:cs="Times New Roman"/>
          <w:sz w:val="24"/>
          <w:szCs w:val="24"/>
          <w:lang w:val="en-GB"/>
        </w:rPr>
        <w:t xml:space="preserve"> window method on </w:t>
      </w:r>
      <w:proofErr w:type="gramStart"/>
      <w:r w:rsidRPr="00957336">
        <w:rPr>
          <w:rFonts w:ascii="Times New Roman" w:hAnsi="Times New Roman" w:cs="Times New Roman"/>
          <w:sz w:val="24"/>
          <w:szCs w:val="24"/>
          <w:lang w:val="en-GB"/>
        </w:rPr>
        <w:t>two time</w:t>
      </w:r>
      <w:proofErr w:type="gramEnd"/>
      <w:r w:rsidRPr="00957336">
        <w:rPr>
          <w:rFonts w:ascii="Times New Roman" w:hAnsi="Times New Roman" w:cs="Times New Roman"/>
          <w:sz w:val="24"/>
          <w:szCs w:val="24"/>
          <w:lang w:val="en-GB"/>
        </w:rPr>
        <w:t xml:space="preserve"> intervals (1979–2003 and 2004–2014). The study shows that the Federal Reserve’s ‘secret knowledge’ in forecasting inflation and GDP disappeared on mid-term horizons in the early 1990s, and on short-term horizons in the early 2000s. The information advantage is also estimated by Fair and Shiller (1989; 1990) and</w:t>
      </w:r>
      <w:r w:rsidRPr="00957336">
        <w:rPr>
          <w:rFonts w:ascii="Times New Roman" w:hAnsi="Times New Roman" w:cs="Times New Roman"/>
          <w:i/>
          <w:iCs/>
          <w:sz w:val="24"/>
          <w:szCs w:val="24"/>
          <w:lang w:val="en-GB"/>
        </w:rPr>
        <w:t xml:space="preserve"> </w:t>
      </w:r>
      <w:r w:rsidRPr="00957336">
        <w:rPr>
          <w:rFonts w:ascii="Times New Roman" w:hAnsi="Times New Roman" w:cs="Times New Roman"/>
          <w:sz w:val="24"/>
          <w:szCs w:val="24"/>
          <w:lang w:val="en-GB"/>
        </w:rPr>
        <w:t>Sims (2002).</w:t>
      </w:r>
    </w:p>
    <w:p w14:paraId="7464236F" w14:textId="77777777" w:rsidR="00CE0714" w:rsidRPr="003C4C17" w:rsidRDefault="00CE0714" w:rsidP="00161FDC">
      <w:pPr>
        <w:spacing w:before="120" w:after="120"/>
        <w:ind w:firstLine="709"/>
        <w:jc w:val="both"/>
        <w:rPr>
          <w:rFonts w:ascii="Times New Roman" w:hAnsi="Times New Roman" w:cs="Times New Roman"/>
          <w:bCs/>
          <w:sz w:val="24"/>
          <w:szCs w:val="24"/>
          <w:lang w:val="en-US"/>
        </w:rPr>
      </w:pPr>
      <w:r w:rsidRPr="00957336">
        <w:rPr>
          <w:rFonts w:ascii="Times New Roman" w:hAnsi="Times New Roman" w:cs="Times New Roman"/>
          <w:sz w:val="24"/>
          <w:szCs w:val="24"/>
          <w:lang w:val="en-GB"/>
        </w:rPr>
        <w:t>In assessing the information advantage, the authors of these studies pay attention to the</w:t>
      </w:r>
      <w:r w:rsidR="00AD1C85" w:rsidRPr="00AD1C85">
        <w:rPr>
          <w:rFonts w:ascii="Times New Roman" w:hAnsi="Times New Roman" w:cs="Times New Roman"/>
          <w:sz w:val="24"/>
          <w:szCs w:val="24"/>
          <w:lang w:val="en-GB"/>
        </w:rPr>
        <w:t xml:space="preserve"> </w:t>
      </w:r>
      <w:r w:rsidR="00AD1C85">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forecasts in general. Often, the forecasts of macroeconomic indicators become a separate subject of research. Blix, </w:t>
      </w:r>
      <w:proofErr w:type="spellStart"/>
      <w:r w:rsidRPr="00957336">
        <w:rPr>
          <w:rFonts w:ascii="Times New Roman" w:hAnsi="Times New Roman" w:cs="Times New Roman"/>
          <w:sz w:val="24"/>
          <w:szCs w:val="24"/>
          <w:lang w:val="en-GB"/>
        </w:rPr>
        <w:t>Wadefjord</w:t>
      </w:r>
      <w:proofErr w:type="spellEnd"/>
      <w:r w:rsidRPr="00957336">
        <w:rPr>
          <w:rFonts w:ascii="Times New Roman" w:hAnsi="Times New Roman" w:cs="Times New Roman"/>
          <w:sz w:val="24"/>
          <w:szCs w:val="24"/>
          <w:lang w:val="en-GB"/>
        </w:rPr>
        <w:t xml:space="preserve">, Wienecke and </w:t>
      </w:r>
      <w:proofErr w:type="spellStart"/>
      <w:r w:rsidRPr="00957336">
        <w:rPr>
          <w:rFonts w:ascii="Times New Roman" w:hAnsi="Times New Roman" w:cs="Times New Roman"/>
          <w:sz w:val="24"/>
          <w:szCs w:val="24"/>
          <w:lang w:val="en-GB"/>
        </w:rPr>
        <w:t>Adahl</w:t>
      </w:r>
      <w:proofErr w:type="spellEnd"/>
      <w:r w:rsidRPr="00957336">
        <w:rPr>
          <w:rFonts w:ascii="Times New Roman" w:hAnsi="Times New Roman" w:cs="Times New Roman"/>
          <w:sz w:val="24"/>
          <w:szCs w:val="24"/>
          <w:lang w:val="en-GB"/>
        </w:rPr>
        <w:t xml:space="preserve"> (2001) analyse 1990s forecasts of various macro-variables from 250 sources in five countries. The results of the analysis show that it is more difficult to predict economic growth than inflation. At the same time, inflation forecasts are overestimated, and growth forecasts are underestimated. Patton and </w:t>
      </w:r>
      <w:proofErr w:type="spellStart"/>
      <w:r w:rsidRPr="00957336">
        <w:rPr>
          <w:rFonts w:ascii="Times New Roman" w:hAnsi="Times New Roman" w:cs="Times New Roman"/>
          <w:sz w:val="24"/>
          <w:szCs w:val="24"/>
          <w:lang w:val="en-GB"/>
        </w:rPr>
        <w:t>Timmermann</w:t>
      </w:r>
      <w:proofErr w:type="spellEnd"/>
      <w:r w:rsidRPr="00957336">
        <w:rPr>
          <w:rFonts w:ascii="Times New Roman" w:hAnsi="Times New Roman" w:cs="Times New Roman"/>
          <w:sz w:val="24"/>
          <w:szCs w:val="24"/>
          <w:lang w:val="en-GB"/>
        </w:rPr>
        <w:t xml:space="preserve"> (2012) and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(2015) focus on estimating and analysing the rationality of forecasts.</w:t>
      </w:r>
    </w:p>
    <w:p w14:paraId="40B04E23"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Some authors attribute the existence of a central bank’s ‘secret knowledge’ not to early access to statistical information, but to a more advanced forecasting apparatus (Romer and Romer, 2000; Hubert, 2009). The lack of information advantage or its disappearance is explained by the central banks’ level of transparency and its increase (Hubert, 2009; </w:t>
      </w:r>
      <w:proofErr w:type="spellStart"/>
      <w:r w:rsidRPr="00957336">
        <w:rPr>
          <w:rFonts w:ascii="Times New Roman" w:hAnsi="Times New Roman" w:cs="Times New Roman"/>
          <w:sz w:val="24"/>
          <w:szCs w:val="24"/>
          <w:lang w:val="en-GB"/>
        </w:rPr>
        <w:t>Hoesch</w:t>
      </w:r>
      <w:proofErr w:type="spellEnd"/>
      <w:r w:rsidRPr="00957336">
        <w:rPr>
          <w:rFonts w:ascii="Times New Roman" w:hAnsi="Times New Roman" w:cs="Times New Roman"/>
          <w:sz w:val="24"/>
          <w:szCs w:val="24"/>
          <w:lang w:val="en-GB"/>
        </w:rPr>
        <w:t xml:space="preserve">, Rossi, and </w:t>
      </w:r>
      <w:proofErr w:type="spellStart"/>
      <w:r w:rsidRPr="00957336">
        <w:rPr>
          <w:rFonts w:ascii="Times New Roman" w:hAnsi="Times New Roman" w:cs="Times New Roman"/>
          <w:sz w:val="24"/>
          <w:szCs w:val="24"/>
          <w:lang w:val="en-GB"/>
        </w:rPr>
        <w:t>Sekhposyan</w:t>
      </w:r>
      <w:proofErr w:type="spellEnd"/>
      <w:r w:rsidRPr="00957336">
        <w:rPr>
          <w:rFonts w:ascii="Times New Roman" w:hAnsi="Times New Roman" w:cs="Times New Roman"/>
          <w:sz w:val="24"/>
          <w:szCs w:val="24"/>
          <w:lang w:val="en-GB"/>
        </w:rPr>
        <w:t xml:space="preserve">, 2020; </w:t>
      </w:r>
      <w:proofErr w:type="spellStart"/>
      <w:r w:rsidRPr="00957336">
        <w:rPr>
          <w:rFonts w:ascii="Times New Roman" w:hAnsi="Times New Roman" w:cs="Times New Roman"/>
          <w:sz w:val="24"/>
          <w:szCs w:val="24"/>
          <w:lang w:val="en-GB"/>
        </w:rPr>
        <w:t>Las</w:t>
      </w:r>
      <w:r w:rsidRPr="00957336">
        <w:rPr>
          <w:rFonts w:ascii="Times New Roman" w:hAnsi="Times New Roman" w:cs="Times New Roman"/>
          <w:color w:val="000000" w:themeColor="text1"/>
          <w:sz w:val="24"/>
          <w:szCs w:val="24"/>
          <w:shd w:val="clear" w:color="auto" w:fill="FFFFFF"/>
          <w:lang w:val="en-GB"/>
        </w:rPr>
        <w:t>é</w:t>
      </w:r>
      <w:r w:rsidRPr="00957336">
        <w:rPr>
          <w:rFonts w:ascii="Times New Roman" w:hAnsi="Times New Roman" w:cs="Times New Roman"/>
          <w:sz w:val="24"/>
          <w:szCs w:val="24"/>
          <w:lang w:val="en-GB"/>
        </w:rPr>
        <w:t>en</w:t>
      </w:r>
      <w:proofErr w:type="spellEnd"/>
      <w:r w:rsidRPr="00957336">
        <w:rPr>
          <w:rFonts w:ascii="Times New Roman" w:hAnsi="Times New Roman" w:cs="Times New Roman"/>
          <w:sz w:val="24"/>
          <w:szCs w:val="24"/>
          <w:lang w:val="en-GB"/>
        </w:rPr>
        <w:t>, 2020). The more information the central bank discloses, the smaller the difference in the perception of the economic situation between it, the market, and analysts. Consequently, the number of monetary policy surprises is also decreasing.</w:t>
      </w:r>
    </w:p>
    <w:p w14:paraId="46B27572"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color w:val="000000" w:themeColor="text1"/>
          <w:sz w:val="24"/>
          <w:szCs w:val="24"/>
          <w:lang w:val="en-GB"/>
        </w:rPr>
        <w:t>When testing the hypothesis of the Bank of Russia’s ‘secret knowledge’, we rely on research on information advantage, mainly the classic work of Romer and Romer (2000).</w:t>
      </w:r>
    </w:p>
    <w:p w14:paraId="4750835C" w14:textId="77777777" w:rsidR="00CE0714" w:rsidRPr="003C4C17" w:rsidRDefault="00CE0714"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To test the </w:t>
      </w:r>
      <w:r w:rsidR="00AD1C85">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the forecasts and the hypothesis of the Bank of Russia’s information advantage, we used the Bank of Russia’s year-end inflation forecasts and the Bloomberg consensus from March 2015 to October 20</w:t>
      </w:r>
      <w:r w:rsidR="00175318">
        <w:rPr>
          <w:rFonts w:ascii="Times New Roman" w:hAnsi="Times New Roman" w:cs="Times New Roman"/>
          <w:sz w:val="24"/>
          <w:szCs w:val="24"/>
          <w:lang w:val="en-GB"/>
        </w:rPr>
        <w:t>21</w:t>
      </w:r>
      <w:r w:rsidRPr="00957336">
        <w:rPr>
          <w:rFonts w:ascii="Times New Roman" w:hAnsi="Times New Roman" w:cs="Times New Roman"/>
          <w:sz w:val="24"/>
          <w:szCs w:val="24"/>
          <w:lang w:val="en-GB"/>
        </w:rPr>
        <w:t xml:space="preserve"> (for forecasts for the current year). For forecasts for the next year, the sample is limited to </w:t>
      </w:r>
      <w:r w:rsidR="00175318" w:rsidRPr="00957336">
        <w:rPr>
          <w:rFonts w:ascii="Times New Roman" w:hAnsi="Times New Roman" w:cs="Times New Roman"/>
          <w:sz w:val="24"/>
          <w:szCs w:val="24"/>
          <w:lang w:val="en-GB"/>
        </w:rPr>
        <w:t>October 20</w:t>
      </w:r>
      <w:r w:rsidR="00175318">
        <w:rPr>
          <w:rFonts w:ascii="Times New Roman" w:hAnsi="Times New Roman" w:cs="Times New Roman"/>
          <w:sz w:val="24"/>
          <w:szCs w:val="24"/>
          <w:lang w:val="en-GB"/>
        </w:rPr>
        <w:t>22</w:t>
      </w:r>
      <w:r w:rsidRPr="00957336">
        <w:rPr>
          <w:rFonts w:ascii="Times New Roman" w:hAnsi="Times New Roman" w:cs="Times New Roman"/>
          <w:sz w:val="24"/>
          <w:szCs w:val="24"/>
          <w:lang w:val="en-GB"/>
        </w:rPr>
        <w:t>; for the two-year forecast horizon, the sample is limited to December 201</w:t>
      </w:r>
      <w:r w:rsidR="00175318">
        <w:rPr>
          <w:rFonts w:ascii="Times New Roman" w:hAnsi="Times New Roman" w:cs="Times New Roman"/>
          <w:sz w:val="24"/>
          <w:szCs w:val="24"/>
          <w:lang w:val="en-GB"/>
        </w:rPr>
        <w:t>9</w:t>
      </w:r>
      <w:r w:rsidRPr="00957336">
        <w:rPr>
          <w:rFonts w:ascii="Times New Roman" w:hAnsi="Times New Roman" w:cs="Times New Roman"/>
          <w:sz w:val="24"/>
          <w:szCs w:val="24"/>
          <w:lang w:val="en-GB"/>
        </w:rPr>
        <w:t>. This is due to the fact that the evaluation of these regressions requires actual data, which are currently available for 202</w:t>
      </w:r>
      <w:r w:rsidR="00175318">
        <w:rPr>
          <w:rFonts w:ascii="Times New Roman" w:hAnsi="Times New Roman" w:cs="Times New Roman"/>
          <w:sz w:val="24"/>
          <w:szCs w:val="24"/>
          <w:lang w:val="en-GB"/>
        </w:rPr>
        <w:t>1</w:t>
      </w:r>
      <w:r w:rsidRPr="00957336">
        <w:rPr>
          <w:rFonts w:ascii="Times New Roman" w:hAnsi="Times New Roman" w:cs="Times New Roman"/>
          <w:sz w:val="24"/>
          <w:szCs w:val="24"/>
          <w:lang w:val="en-GB"/>
        </w:rPr>
        <w:t xml:space="preserve"> at the latest.</w:t>
      </w:r>
    </w:p>
    <w:p w14:paraId="76CC3E4E" w14:textId="77777777" w:rsidR="00CE0714" w:rsidRPr="003C4C17" w:rsidRDefault="00CE0714"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Bank of Russia presents forecasts of macro indicators on a three-year horizon. However, these are not included in the study, as analyst forecasts for more than two years ahead are not available. In addition, the Bank of Russia publishes forecasts 4 times a year </w:t>
      </w:r>
      <w:r w:rsidRPr="00957336">
        <w:rPr>
          <w:rFonts w:ascii="Times New Roman" w:hAnsi="Times New Roman" w:cs="Times New Roman"/>
          <w:sz w:val="24"/>
          <w:szCs w:val="24"/>
          <w:lang w:val="en-GB"/>
        </w:rPr>
        <w:lastRenderedPageBreak/>
        <w:t>(except for 2019, when 5 forecasts were published), which also serves as a limitation on the sample size. The number of observations for current-year forecasts is 2</w:t>
      </w:r>
      <w:r w:rsidR="00175318">
        <w:rPr>
          <w:rFonts w:ascii="Times New Roman" w:hAnsi="Times New Roman" w:cs="Times New Roman"/>
          <w:sz w:val="24"/>
          <w:szCs w:val="24"/>
          <w:lang w:val="en-GB"/>
        </w:rPr>
        <w:t>9</w:t>
      </w:r>
      <w:r w:rsidRPr="00957336">
        <w:rPr>
          <w:rFonts w:ascii="Times New Roman" w:hAnsi="Times New Roman" w:cs="Times New Roman"/>
          <w:sz w:val="24"/>
          <w:szCs w:val="24"/>
          <w:lang w:val="en-GB"/>
        </w:rPr>
        <w:t>, for the next year, 2</w:t>
      </w:r>
      <w:r w:rsidR="00175318">
        <w:rPr>
          <w:rFonts w:ascii="Times New Roman" w:hAnsi="Times New Roman" w:cs="Times New Roman"/>
          <w:sz w:val="24"/>
          <w:szCs w:val="24"/>
          <w:lang w:val="en-GB"/>
        </w:rPr>
        <w:t>5</w:t>
      </w:r>
      <w:r w:rsidRPr="00957336">
        <w:rPr>
          <w:rFonts w:ascii="Times New Roman" w:hAnsi="Times New Roman" w:cs="Times New Roman"/>
          <w:sz w:val="24"/>
          <w:szCs w:val="24"/>
          <w:lang w:val="en-GB"/>
        </w:rPr>
        <w:t xml:space="preserve">, and for the two-year period, </w:t>
      </w:r>
      <w:r w:rsidR="00175318">
        <w:rPr>
          <w:rFonts w:ascii="Times New Roman" w:hAnsi="Times New Roman" w:cs="Times New Roman"/>
          <w:sz w:val="24"/>
          <w:szCs w:val="24"/>
          <w:lang w:val="en-GB"/>
        </w:rPr>
        <w:t>21</w:t>
      </w:r>
      <w:r w:rsidRPr="00957336">
        <w:rPr>
          <w:rFonts w:ascii="Times New Roman" w:hAnsi="Times New Roman" w:cs="Times New Roman"/>
          <w:sz w:val="24"/>
          <w:szCs w:val="24"/>
          <w:lang w:val="en-GB"/>
        </w:rPr>
        <w:t>. As forecast values, we use point forecasts or the middle of the interval if the forecast was published as a range.</w:t>
      </w:r>
    </w:p>
    <w:p w14:paraId="147F2708" w14:textId="77777777" w:rsidR="00CE0714" w:rsidRPr="003C4C17" w:rsidRDefault="00CE0714"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testing the hypothesis of the existence and rationality of a Bank of Russia informational advantage in predicting inflation, we focus on the dates of the Monetary Policy Report (when the forecast was published as part of it) and the dates of the medium-term forecast from when it began to be published separately the week before the reports were published as part of the press release on the key rate. Analysts’ forecasts were collected for the corresponding dates. Charts of inflation forecasts and errors in the Bank of Russia’s and analysts’ forecasts are given in </w:t>
      </w:r>
      <w:hyperlink w:anchor="_Приложение_5._Графики" w:history="1">
        <w:r w:rsidRPr="00957336">
          <w:rPr>
            <w:rStyle w:val="a3"/>
            <w:rFonts w:ascii="Times New Roman" w:hAnsi="Times New Roman" w:cs="Times New Roman"/>
            <w:sz w:val="24"/>
            <w:szCs w:val="24"/>
            <w:highlight w:val="lightGray"/>
            <w:lang w:val="en-GB"/>
          </w:rPr>
          <w:t>Annex 5</w:t>
        </w:r>
      </w:hyperlink>
      <w:r w:rsidRPr="00957336">
        <w:rPr>
          <w:rFonts w:ascii="Times New Roman" w:hAnsi="Times New Roman" w:cs="Times New Roman"/>
          <w:sz w:val="24"/>
          <w:szCs w:val="24"/>
          <w:highlight w:val="lightGray"/>
          <w:lang w:val="en-GB"/>
        </w:rPr>
        <w:t>.</w:t>
      </w:r>
    </w:p>
    <w:p w14:paraId="6D091893" w14:textId="6FD88045" w:rsidR="00CE0714" w:rsidRPr="003C4C17" w:rsidRDefault="00CE0714" w:rsidP="00161FDC">
      <w:pPr>
        <w:pStyle w:val="2"/>
        <w:rPr>
          <w:rFonts w:ascii="Times New Roman" w:hAnsi="Times New Roman" w:cs="Times New Roman"/>
          <w:lang w:val="en-US"/>
        </w:rPr>
      </w:pPr>
      <w:bookmarkStart w:id="7" w:name="_Toc82456742"/>
      <w:bookmarkStart w:id="8" w:name="_Toc93918817"/>
      <w:r w:rsidRPr="00957336">
        <w:rPr>
          <w:rFonts w:ascii="Times New Roman" w:hAnsi="Times New Roman" w:cs="Times New Roman"/>
          <w:lang w:val="en-GB"/>
        </w:rPr>
        <w:t xml:space="preserve">4.1. Verification of forecast </w:t>
      </w:r>
      <w:bookmarkEnd w:id="7"/>
      <w:r w:rsidR="00087D7D">
        <w:rPr>
          <w:rFonts w:ascii="Times New Roman" w:hAnsi="Times New Roman" w:cs="Times New Roman"/>
          <w:lang w:val="en-GB"/>
        </w:rPr>
        <w:t>rationality</w:t>
      </w:r>
      <w:bookmarkEnd w:id="8"/>
    </w:p>
    <w:p w14:paraId="1100A1DC"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Verification of the hypothesis about the </w:t>
      </w:r>
      <w:r w:rsidR="00087D7D">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forecasts is required to test our hypotheses of interest about the existence of an information advantage. We proceed from the assumption that it is possible to draw correct conclusions about the presence of an information advantage if the prerequisites of this hypothesis are met (Romer and Romer, 2000). </w:t>
      </w:r>
    </w:p>
    <w:p w14:paraId="604E4279" w14:textId="77777777" w:rsidR="00CE0714" w:rsidRPr="00681EAB" w:rsidRDefault="00CE0714" w:rsidP="00161FDC">
      <w:pPr>
        <w:ind w:firstLine="709"/>
        <w:jc w:val="both"/>
        <w:rPr>
          <w:rFonts w:ascii="Times New Roman" w:eastAsiaTheme="minorEastAsia" w:hAnsi="Times New Roman" w:cs="Times New Roman"/>
          <w:bCs/>
          <w:sz w:val="24"/>
          <w:szCs w:val="24"/>
          <w:lang w:val="en-US"/>
        </w:rPr>
      </w:pPr>
      <w:r w:rsidRPr="00957336">
        <w:rPr>
          <w:rFonts w:ascii="Times New Roman" w:hAnsi="Times New Roman" w:cs="Times New Roman"/>
          <w:sz w:val="24"/>
          <w:szCs w:val="24"/>
          <w:lang w:val="en-GB"/>
        </w:rPr>
        <w:t xml:space="preserve">In testing the hypothesis of the </w:t>
      </w:r>
      <w:r w:rsidR="00087D7D">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forecasts and further researching information advantage, we focus only on inflation forecasts. There are several reasons for excluding GDP from the analysis. First, this macroeconomic indicator is more difficult to predict. This has also been proven for other countries by Blix, </w:t>
      </w:r>
      <w:proofErr w:type="spellStart"/>
      <w:r w:rsidRPr="00957336">
        <w:rPr>
          <w:rFonts w:ascii="Times New Roman" w:hAnsi="Times New Roman" w:cs="Times New Roman"/>
          <w:sz w:val="24"/>
          <w:szCs w:val="24"/>
          <w:lang w:val="en-GB"/>
        </w:rPr>
        <w:t>Wadefjord</w:t>
      </w:r>
      <w:proofErr w:type="spellEnd"/>
      <w:r w:rsidRPr="00957336">
        <w:rPr>
          <w:rFonts w:ascii="Times New Roman" w:hAnsi="Times New Roman" w:cs="Times New Roman"/>
          <w:sz w:val="24"/>
          <w:szCs w:val="24"/>
          <w:lang w:val="en-GB"/>
        </w:rPr>
        <w:t xml:space="preserve">, Wienecke and </w:t>
      </w:r>
      <w:proofErr w:type="spellStart"/>
      <w:r w:rsidRPr="00957336">
        <w:rPr>
          <w:rFonts w:ascii="Times New Roman" w:hAnsi="Times New Roman" w:cs="Times New Roman"/>
          <w:sz w:val="24"/>
          <w:szCs w:val="24"/>
          <w:lang w:val="en-GB"/>
        </w:rPr>
        <w:t>Adahl</w:t>
      </w:r>
      <w:proofErr w:type="spellEnd"/>
      <w:r w:rsidRPr="00957336">
        <w:rPr>
          <w:rFonts w:ascii="Times New Roman" w:hAnsi="Times New Roman" w:cs="Times New Roman"/>
          <w:sz w:val="24"/>
          <w:szCs w:val="24"/>
          <w:lang w:val="en-GB"/>
        </w:rPr>
        <w:t xml:space="preserve"> (2001). In addition, </w:t>
      </w:r>
      <w:proofErr w:type="spellStart"/>
      <w:r w:rsidRPr="00957336">
        <w:rPr>
          <w:rFonts w:ascii="Times New Roman" w:hAnsi="Times New Roman" w:cs="Times New Roman"/>
          <w:sz w:val="24"/>
          <w:szCs w:val="24"/>
          <w:lang w:val="en-GB"/>
        </w:rPr>
        <w:t>Rosstat</w:t>
      </w:r>
      <w:proofErr w:type="spellEnd"/>
      <w:r w:rsidRPr="00957336">
        <w:rPr>
          <w:rFonts w:ascii="Times New Roman" w:hAnsi="Times New Roman" w:cs="Times New Roman"/>
          <w:sz w:val="24"/>
          <w:szCs w:val="24"/>
          <w:lang w:val="en-GB"/>
        </w:rPr>
        <w:t xml:space="preserve"> does not publish the actual GDP value once, but gives several estimates. This may also influence the </w:t>
      </w:r>
      <w:r w:rsidR="00087D7D">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the forecasts. Finally, the year 2020 falls into the sample. In 2018–2019, it was impossible to predict the onset of the pandemic. In 2020, due to high uncertainty, it was difficult to assess the scale of the consequences and </w:t>
      </w:r>
      <w:r w:rsidR="00EA00F5">
        <w:rPr>
          <w:rFonts w:ascii="Times New Roman" w:hAnsi="Times New Roman" w:cs="Times New Roman"/>
          <w:sz w:val="24"/>
          <w:szCs w:val="24"/>
          <w:lang w:val="en-GB"/>
        </w:rPr>
        <w:t xml:space="preserve">the pace of economic recovery. </w:t>
      </w:r>
      <w:r w:rsidRPr="00957336">
        <w:rPr>
          <w:rFonts w:ascii="Times New Roman" w:hAnsi="Times New Roman" w:cs="Times New Roman"/>
          <w:sz w:val="24"/>
          <w:szCs w:val="24"/>
          <w:lang w:val="en-GB"/>
        </w:rPr>
        <w:t>This inevitably affects the magnitude of forecast errors.</w:t>
      </w:r>
      <w:r w:rsidR="00681EAB">
        <w:rPr>
          <w:rFonts w:ascii="Times New Roman" w:hAnsi="Times New Roman" w:cs="Times New Roman"/>
          <w:sz w:val="24"/>
          <w:szCs w:val="24"/>
          <w:lang w:val="en-US"/>
        </w:rPr>
        <w:t xml:space="preserve"> Although, it also pertains to inflation, the influence of the pandemic on it was much milder.  </w:t>
      </w:r>
    </w:p>
    <w:p w14:paraId="3558F5B9"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Before testing the hypotheses, we construct scatter diagrams of the Bank of Russia’s and analysts’ inflation forecasts. The charts are given in </w:t>
      </w:r>
      <w:hyperlink w:anchor="_Приложение_6._Результаты" w:history="1">
        <w:r w:rsidRPr="00957336">
          <w:rPr>
            <w:rStyle w:val="a3"/>
            <w:rFonts w:ascii="Times New Roman" w:hAnsi="Times New Roman" w:cs="Times New Roman"/>
            <w:sz w:val="24"/>
            <w:szCs w:val="24"/>
            <w:highlight w:val="lightGray"/>
            <w:lang w:val="en-GB"/>
          </w:rPr>
          <w:t>Annex 6</w:t>
        </w:r>
      </w:hyperlink>
      <w:r w:rsidRPr="00957336">
        <w:rPr>
          <w:rFonts w:ascii="Times New Roman" w:hAnsi="Times New Roman" w:cs="Times New Roman"/>
          <w:sz w:val="24"/>
          <w:szCs w:val="24"/>
          <w:highlight w:val="lightGray"/>
          <w:lang w:val="en-GB"/>
        </w:rPr>
        <w:t>.</w:t>
      </w:r>
      <w:r w:rsidRPr="00957336">
        <w:rPr>
          <w:rFonts w:ascii="Times New Roman" w:hAnsi="Times New Roman" w:cs="Times New Roman"/>
          <w:sz w:val="24"/>
          <w:szCs w:val="24"/>
          <w:lang w:val="en-GB"/>
        </w:rPr>
        <w:t xml:space="preserve"> The diagrams are constructed to include forecasts for December 2014. Since then, the Bank of Russia has been publishing medium-term macroeconomic forecasts as part of the Monetary Policy Report. However, the charts show that these points are clearly outliers. We do not include them in the calculations when testing this hypothesis and the information advantage hypothesis.</w:t>
      </w:r>
    </w:p>
    <w:p w14:paraId="30D784E9" w14:textId="77777777" w:rsidR="00CE0714" w:rsidRPr="003C4C17" w:rsidRDefault="00CE0714"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For the initial comparison of the forecasts of the Bank of Russia and those of the analysts, we calculate the mean square</w:t>
      </w:r>
      <w:r w:rsidR="001E7075">
        <w:rPr>
          <w:rFonts w:ascii="Times New Roman" w:hAnsi="Times New Roman" w:cs="Times New Roman"/>
          <w:sz w:val="24"/>
          <w:szCs w:val="24"/>
          <w:lang w:val="en-GB"/>
        </w:rPr>
        <w:t>d</w:t>
      </w:r>
      <w:r w:rsidRPr="00957336">
        <w:rPr>
          <w:rFonts w:ascii="Times New Roman" w:hAnsi="Times New Roman" w:cs="Times New Roman"/>
          <w:sz w:val="24"/>
          <w:szCs w:val="24"/>
          <w:lang w:val="en-GB"/>
        </w:rPr>
        <w:t xml:space="preserve"> errors of the inflation forecasts. The mean square</w:t>
      </w:r>
      <w:r w:rsidR="001E7075">
        <w:rPr>
          <w:rFonts w:ascii="Times New Roman" w:hAnsi="Times New Roman" w:cs="Times New Roman"/>
          <w:sz w:val="24"/>
          <w:szCs w:val="24"/>
          <w:lang w:val="en-GB"/>
        </w:rPr>
        <w:t>d</w:t>
      </w:r>
      <w:r w:rsidRPr="00957336">
        <w:rPr>
          <w:rFonts w:ascii="Times New Roman" w:hAnsi="Times New Roman" w:cs="Times New Roman"/>
          <w:sz w:val="24"/>
          <w:szCs w:val="24"/>
          <w:lang w:val="en-GB"/>
        </w:rPr>
        <w:t xml:space="preserve"> errors in the Bank of Russia’s inflation forecasts for the end of the current year are much smaller than the errors in the analysts’ forecasts. </w:t>
      </w:r>
      <w:r w:rsidR="00175318">
        <w:rPr>
          <w:rFonts w:ascii="Times New Roman" w:hAnsi="Times New Roman" w:cs="Times New Roman"/>
          <w:sz w:val="24"/>
          <w:szCs w:val="24"/>
          <w:lang w:val="en-GB"/>
        </w:rPr>
        <w:t>The errors of forecasts f</w:t>
      </w:r>
      <w:r w:rsidR="00175318" w:rsidRPr="00957336">
        <w:rPr>
          <w:rFonts w:ascii="Times New Roman" w:hAnsi="Times New Roman" w:cs="Times New Roman"/>
          <w:sz w:val="24"/>
          <w:szCs w:val="24"/>
          <w:lang w:val="en-GB"/>
        </w:rPr>
        <w:t>or</w:t>
      </w:r>
      <w:r w:rsidR="00175318" w:rsidRPr="00C64AC9">
        <w:rPr>
          <w:rFonts w:ascii="Times New Roman" w:hAnsi="Times New Roman" w:cs="Times New Roman"/>
          <w:sz w:val="24"/>
          <w:szCs w:val="24"/>
          <w:lang w:val="en-GB"/>
        </w:rPr>
        <w:t xml:space="preserve"> </w:t>
      </w:r>
      <w:r w:rsidR="00175318" w:rsidRPr="00957336">
        <w:rPr>
          <w:rFonts w:ascii="Times New Roman" w:hAnsi="Times New Roman" w:cs="Times New Roman"/>
          <w:sz w:val="24"/>
          <w:szCs w:val="24"/>
          <w:lang w:val="en-GB"/>
        </w:rPr>
        <w:t>the next year</w:t>
      </w:r>
      <w:r w:rsidR="00175318">
        <w:rPr>
          <w:rFonts w:ascii="Times New Roman" w:hAnsi="Times New Roman" w:cs="Times New Roman"/>
          <w:sz w:val="24"/>
          <w:szCs w:val="24"/>
          <w:lang w:val="en-GB"/>
        </w:rPr>
        <w:t xml:space="preserve"> are similar. </w:t>
      </w:r>
      <w:r w:rsidRPr="00957336">
        <w:rPr>
          <w:rFonts w:ascii="Times New Roman" w:hAnsi="Times New Roman" w:cs="Times New Roman"/>
          <w:sz w:val="24"/>
          <w:szCs w:val="24"/>
          <w:lang w:val="en-GB"/>
        </w:rPr>
        <w:t xml:space="preserve">For the two-year horizon, the errors of the analysts’ forecasts are slightly lower. A table is provided in </w:t>
      </w:r>
      <w:hyperlink w:anchor="_Приложение_6._Результаты" w:history="1">
        <w:r w:rsidRPr="00957336">
          <w:rPr>
            <w:rStyle w:val="a3"/>
            <w:rFonts w:ascii="Times New Roman" w:hAnsi="Times New Roman" w:cs="Times New Roman"/>
            <w:sz w:val="24"/>
            <w:szCs w:val="24"/>
            <w:highlight w:val="lightGray"/>
            <w:lang w:val="en-GB"/>
          </w:rPr>
          <w:t>Annex 6</w:t>
        </w:r>
      </w:hyperlink>
      <w:r w:rsidRPr="00957336">
        <w:rPr>
          <w:rFonts w:ascii="Times New Roman" w:hAnsi="Times New Roman" w:cs="Times New Roman"/>
          <w:sz w:val="24"/>
          <w:szCs w:val="24"/>
          <w:highlight w:val="lightGray"/>
          <w:lang w:val="en-GB"/>
        </w:rPr>
        <w:t>.</w:t>
      </w:r>
    </w:p>
    <w:p w14:paraId="5712BC27" w14:textId="77777777" w:rsidR="00CE0714" w:rsidRPr="003C4C17" w:rsidRDefault="00CE0714" w:rsidP="00161FDC">
      <w:pPr>
        <w:spacing w:before="120" w:after="120"/>
        <w:jc w:val="both"/>
        <w:rPr>
          <w:rFonts w:ascii="Times New Roman" w:hAnsi="Times New Roman" w:cs="Times New Roman"/>
          <w:bCs/>
          <w:sz w:val="24"/>
          <w:szCs w:val="24"/>
          <w:lang w:val="en-US"/>
        </w:rPr>
      </w:pPr>
      <w:r w:rsidRPr="00957336">
        <w:rPr>
          <w:rFonts w:ascii="Times New Roman" w:hAnsi="Times New Roman" w:cs="Times New Roman"/>
          <w:sz w:val="24"/>
          <w:szCs w:val="24"/>
          <w:lang w:val="en-GB"/>
        </w:rPr>
        <w:t>In the following regressions, we include actual and forecast inflation values. We test the following hypothesis:</w:t>
      </w:r>
    </w:p>
    <w:p w14:paraId="04C91863" w14:textId="77777777" w:rsidR="00CE0714" w:rsidRPr="003C4C17" w:rsidRDefault="00CE0714" w:rsidP="00161FDC">
      <w:pPr>
        <w:spacing w:before="120" w:after="120"/>
        <w:jc w:val="both"/>
        <w:rPr>
          <w:rFonts w:ascii="Times New Roman" w:hAnsi="Times New Roman" w:cs="Times New Roman"/>
          <w:bCs/>
          <w:sz w:val="24"/>
          <w:szCs w:val="24"/>
          <w:lang w:val="en-US"/>
        </w:rPr>
      </w:pPr>
      <w:r w:rsidRPr="00957336">
        <w:rPr>
          <w:rFonts w:ascii="Times New Roman" w:hAnsi="Times New Roman" w:cs="Times New Roman"/>
          <w:sz w:val="24"/>
          <w:szCs w:val="24"/>
          <w:lang w:val="en-GB"/>
        </w:rPr>
        <w:lastRenderedPageBreak/>
        <w:t>Rationality of inflation forecasts:</w:t>
      </w:r>
    </w:p>
    <w:p w14:paraId="31B936E0" w14:textId="77777777" w:rsidR="00CE0714" w:rsidRPr="003C4C17" w:rsidRDefault="00FA7D33" w:rsidP="00161FDC">
      <w:pPr>
        <w:spacing w:before="120" w:after="120"/>
        <w:jc w:val="both"/>
        <w:rPr>
          <w:rFonts w:ascii="Times New Roman" w:hAnsi="Times New Roman" w:cs="Times New Roman"/>
          <w:bCs/>
          <w:sz w:val="24"/>
          <w:szCs w:val="24"/>
          <w:lang w:val="en-US"/>
        </w:rPr>
      </w:pPr>
      <m:oMath>
        <m:r>
          <m:rPr>
            <m:sty m:val="bi"/>
          </m:rPr>
          <w:rPr>
            <w:rFonts w:ascii="Cambria Math" w:hAnsi="Times New Roman" w:cs="Times New Roman"/>
            <w:sz w:val="28"/>
            <w:szCs w:val="24"/>
          </w:rPr>
          <m:t>π</m:t>
        </m:r>
        <m:r>
          <m:rPr>
            <m:sty m:val="b"/>
          </m:rPr>
          <w:rPr>
            <w:rFonts w:ascii="Cambria Math" w:hAnsi="Times New Roman" w:cs="Times New Roman"/>
            <w:sz w:val="28"/>
            <w:szCs w:val="24"/>
            <w:lang w:val="en-US"/>
          </w:rPr>
          <m:t xml:space="preserve">= </m:t>
        </m:r>
        <m:r>
          <m:rPr>
            <m:sty m:val="b"/>
          </m:rPr>
          <w:rPr>
            <w:rFonts w:ascii="Cambria Math" w:hAnsi="Times New Roman" w:cs="Times New Roman"/>
            <w:sz w:val="28"/>
            <w:szCs w:val="24"/>
          </w:rPr>
          <m:t>α</m:t>
        </m:r>
        <m:r>
          <m:rPr>
            <m:sty m:val="b"/>
          </m:rPr>
          <w:rPr>
            <w:rFonts w:ascii="Cambria Math" w:hAnsi="Times New Roman" w:cs="Times New Roman"/>
            <w:sz w:val="28"/>
            <w:szCs w:val="24"/>
            <w:lang w:val="en-US"/>
          </w:rPr>
          <m:t>+</m:t>
        </m:r>
        <m:sSub>
          <m:sSubPr>
            <m:ctrlPr>
              <w:rPr>
                <w:rFonts w:ascii="Cambria Math" w:hAnsi="Times New Roman" w:cs="Times New Roman"/>
                <w:b/>
                <w:i/>
                <w:sz w:val="28"/>
                <w:szCs w:val="24"/>
              </w:rPr>
            </m:ctrlPr>
          </m:sSubPr>
          <m:e>
            <m:r>
              <m:rPr>
                <m:sty m:val="b"/>
              </m:rPr>
              <w:rPr>
                <w:rFonts w:ascii="Cambria Math" w:hAnsi="Times New Roman" w:cs="Times New Roman"/>
                <w:sz w:val="28"/>
                <w:szCs w:val="24"/>
              </w:rPr>
              <m:t>β</m:t>
            </m:r>
            <m:acc>
              <m:accPr>
                <m:ctrlPr>
                  <w:rPr>
                    <w:rFonts w:ascii="Cambria Math" w:hAnsi="Times New Roman" w:cs="Times New Roman"/>
                    <w:b/>
                    <w:sz w:val="28"/>
                    <w:szCs w:val="24"/>
                  </w:rPr>
                </m:ctrlPr>
              </m:accPr>
              <m:e>
                <m:r>
                  <m:rPr>
                    <m:sty m:val="bi"/>
                  </m:rPr>
                  <w:rPr>
                    <w:rFonts w:ascii="Cambria Math" w:hAnsi="Times New Roman" w:cs="Times New Roman"/>
                    <w:sz w:val="28"/>
                    <w:szCs w:val="24"/>
                  </w:rPr>
                  <m:t>π</m:t>
                </m:r>
              </m:e>
            </m:acc>
          </m:e>
          <m:sub>
            <m:r>
              <m:rPr>
                <m:sty m:val="bi"/>
              </m:rPr>
              <w:rPr>
                <w:rFonts w:ascii="Cambria Math" w:hAnsi="Times New Roman" w:cs="Times New Roman"/>
                <w:sz w:val="28"/>
                <w:szCs w:val="24"/>
              </w:rPr>
              <m:t>BR</m:t>
            </m:r>
            <m:r>
              <m:rPr>
                <m:sty m:val="bi"/>
              </m:rPr>
              <w:rPr>
                <w:rFonts w:ascii="Cambria Math" w:hAnsi="Times New Roman" w:cs="Times New Roman"/>
                <w:sz w:val="28"/>
                <w:szCs w:val="24"/>
                <w:lang w:val="en-US"/>
              </w:rPr>
              <m:t xml:space="preserve"> </m:t>
            </m:r>
            <m:r>
              <m:rPr>
                <m:sty m:val="bi"/>
              </m:rPr>
              <w:rPr>
                <w:rFonts w:ascii="Cambria Math" w:hAnsi="Times New Roman" w:cs="Times New Roman"/>
                <w:sz w:val="28"/>
                <w:szCs w:val="24"/>
              </w:rPr>
              <m:t>or</m:t>
            </m:r>
            <m:r>
              <m:rPr>
                <m:sty m:val="bi"/>
              </m:rPr>
              <w:rPr>
                <w:rFonts w:ascii="Cambria Math" w:hAnsi="Times New Roman" w:cs="Times New Roman"/>
                <w:sz w:val="28"/>
                <w:szCs w:val="24"/>
                <w:lang w:val="en-US"/>
              </w:rPr>
              <m:t xml:space="preserve"> </m:t>
            </m:r>
            <m:r>
              <m:rPr>
                <m:sty m:val="bi"/>
              </m:rPr>
              <w:rPr>
                <w:rFonts w:ascii="Cambria Math" w:hAnsi="Times New Roman" w:cs="Times New Roman"/>
                <w:sz w:val="28"/>
                <w:szCs w:val="24"/>
              </w:rPr>
              <m:t>Analysts</m:t>
            </m:r>
          </m:sub>
        </m:sSub>
        <m:r>
          <m:rPr>
            <m:sty m:val="bi"/>
          </m:rPr>
          <w:rPr>
            <w:rFonts w:ascii="Cambria Math" w:hAnsi="Times New Roman" w:cs="Times New Roman"/>
            <w:sz w:val="28"/>
            <w:szCs w:val="24"/>
            <w:lang w:val="en-US"/>
          </w:rPr>
          <m:t xml:space="preserve"> </m:t>
        </m:r>
        <m:r>
          <m:rPr>
            <m:sty m:val="b"/>
          </m:rPr>
          <w:rPr>
            <w:rFonts w:ascii="Cambria Math" w:hAnsi="Times New Roman" w:cs="Times New Roman"/>
            <w:sz w:val="28"/>
            <w:szCs w:val="24"/>
            <w:lang w:val="en-US"/>
          </w:rPr>
          <m:t>+</m:t>
        </m:r>
        <m:r>
          <m:rPr>
            <m:sty m:val="b"/>
          </m:rPr>
          <w:rPr>
            <w:rFonts w:ascii="Cambria Math" w:hAnsi="Times New Roman" w:cs="Times New Roman"/>
            <w:sz w:val="28"/>
            <w:szCs w:val="24"/>
          </w:rPr>
          <m:t>ε</m:t>
        </m:r>
      </m:oMath>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ascii="Times New Roman" w:hAnsi="Times New Roman" w:cs="Times New Roman"/>
          <w:sz w:val="24"/>
          <w:szCs w:val="24"/>
          <w:highlight w:val="lightGray"/>
          <w:lang w:val="en-GB"/>
        </w:rPr>
        <w:t>(7)</w:t>
      </w:r>
    </w:p>
    <w:p w14:paraId="297B0FF6" w14:textId="77777777" w:rsidR="00CE0714" w:rsidRPr="003C4C17" w:rsidRDefault="00CE0714" w:rsidP="00161FDC">
      <w:pPr>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where π – the actual inflation,</w:t>
      </w:r>
    </w:p>
    <w:p w14:paraId="71200903" w14:textId="77777777" w:rsidR="00CE0714" w:rsidRPr="003C4C17" w:rsidRDefault="006168EB" w:rsidP="00161FDC">
      <w:pPr>
        <w:jc w:val="both"/>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Times New Roman" w:cs="Times New Roman"/>
                <w:sz w:val="24"/>
                <w:szCs w:val="24"/>
              </w:rPr>
              <m:t>BR</m:t>
            </m:r>
            <m:r>
              <w:rPr>
                <w:rFonts w:ascii="Cambria Math" w:hAnsi="Times New Roman" w:cs="Times New Roman"/>
                <w:sz w:val="24"/>
                <w:szCs w:val="24"/>
                <w:lang w:val="en-US"/>
              </w:rPr>
              <m:t xml:space="preserve"> </m:t>
            </m:r>
            <m:r>
              <w:rPr>
                <w:rFonts w:ascii="Cambria Math" w:hAnsi="Times New Roman" w:cs="Times New Roman"/>
                <w:sz w:val="24"/>
                <w:szCs w:val="24"/>
              </w:rPr>
              <m:t>or</m:t>
            </m:r>
            <m:r>
              <w:rPr>
                <w:rFonts w:ascii="Cambria Math" w:hAnsi="Times New Roman" w:cs="Times New Roman"/>
                <w:sz w:val="24"/>
                <w:szCs w:val="24"/>
                <w:lang w:val="en-US"/>
              </w:rPr>
              <m:t xml:space="preserve"> </m:t>
            </m:r>
            <m:r>
              <w:rPr>
                <w:rFonts w:ascii="Cambria Math" w:hAnsi="Times New Roman" w:cs="Times New Roman"/>
                <w:sz w:val="24"/>
                <w:szCs w:val="24"/>
              </w:rPr>
              <m:t>Analysts</m:t>
            </m:r>
          </m:sub>
        </m:sSub>
      </m:oMath>
      <w:r w:rsidR="00E9495F" w:rsidRPr="00957336">
        <w:rPr>
          <w:rFonts w:ascii="Times New Roman" w:hAnsi="Times New Roman" w:cs="Times New Roman"/>
          <w:sz w:val="24"/>
          <w:szCs w:val="24"/>
          <w:lang w:val="en-GB"/>
        </w:rPr>
        <w:t xml:space="preserve"> – inflation forecast of the Bank of Russia or the analysts (Bloomberg consensus).</w:t>
      </w:r>
    </w:p>
    <w:p w14:paraId="75069E37" w14:textId="77777777" w:rsidR="00CE0714" w:rsidRPr="003C4C17" w:rsidRDefault="00CE0714" w:rsidP="00161FDC">
      <w:pPr>
        <w:autoSpaceDE w:val="0"/>
        <w:autoSpaceDN w:val="0"/>
        <w:adjustRightInd w:val="0"/>
        <w:spacing w:before="120" w:after="120"/>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Inflation forecasts are </w:t>
      </w:r>
      <w:r w:rsidR="00E10CAD">
        <w:rPr>
          <w:rFonts w:ascii="Times New Roman" w:eastAsiaTheme="minorEastAsia" w:hAnsi="Times New Roman" w:cs="Times New Roman"/>
          <w:sz w:val="24"/>
          <w:szCs w:val="24"/>
          <w:lang w:val="en-GB"/>
        </w:rPr>
        <w:t>rational</w:t>
      </w:r>
      <w:r w:rsidRPr="00957336">
        <w:rPr>
          <w:rFonts w:ascii="Times New Roman" w:eastAsiaTheme="minorEastAsia" w:hAnsi="Times New Roman" w:cs="Times New Roman"/>
          <w:sz w:val="24"/>
          <w:szCs w:val="24"/>
          <w:lang w:val="en-GB"/>
        </w:rPr>
        <w:t xml:space="preserve"> if α = 0 and the coefficient in the inflation forecast is 1. The coefficients in the Bank of Russia forecasts are significant at the horizons of the current year and the two-year period. The significance of the regression is confirmed only when forecasting for the current year. However, when testing this hypothesis, the size of the coefficients is important. Therefore, in addition to evaluating the regressions, we performed an F-test for the double hypothesis that α = 0 and β = 1. The hypothesis cannot be rejected only for forecasts for the current year. </w:t>
      </w:r>
      <w:r w:rsidR="00175318">
        <w:rPr>
          <w:rFonts w:ascii="Times New Roman" w:eastAsiaTheme="minorEastAsia" w:hAnsi="Times New Roman" w:cs="Times New Roman"/>
          <w:sz w:val="24"/>
          <w:szCs w:val="24"/>
          <w:lang w:val="en-GB"/>
        </w:rPr>
        <w:t>F</w:t>
      </w:r>
      <w:r w:rsidRPr="00957336">
        <w:rPr>
          <w:rFonts w:ascii="Times New Roman" w:eastAsiaTheme="minorEastAsia" w:hAnsi="Times New Roman" w:cs="Times New Roman"/>
          <w:sz w:val="24"/>
          <w:szCs w:val="24"/>
          <w:lang w:val="en-GB"/>
        </w:rPr>
        <w:t xml:space="preserve">or the remaining forecast horizons, the assumption of linear regression about the normal distribution of errors is violated. </w:t>
      </w:r>
    </w:p>
    <w:p w14:paraId="19F09400" w14:textId="77777777" w:rsidR="00CE0714" w:rsidRPr="003C4C17" w:rsidRDefault="00CE0714" w:rsidP="00161FDC">
      <w:pPr>
        <w:autoSpaceDE w:val="0"/>
        <w:autoSpaceDN w:val="0"/>
        <w:adjustRightInd w:val="0"/>
        <w:spacing w:before="120" w:after="120"/>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The coefficients for the analysts’ forecasts are significant for the same horizons: for the current year and for two years ahead. However, according to the F-test for equality of the coefficient to one and the free term to zero, the hypothesis is rejected for all types of predictions. At the same time, the assumption of a normal distribution of errors has been violated. The results of the regression evaluation and the F-test are also presented in </w:t>
      </w:r>
      <w:hyperlink w:anchor="_Приложение_6._Результаты" w:history="1">
        <w:r w:rsidRPr="00957336">
          <w:rPr>
            <w:rStyle w:val="a3"/>
            <w:rFonts w:ascii="Times New Roman" w:eastAsiaTheme="minorEastAsia" w:hAnsi="Times New Roman" w:cs="Times New Roman"/>
            <w:sz w:val="24"/>
            <w:szCs w:val="24"/>
            <w:highlight w:val="lightGray"/>
            <w:lang w:val="en-GB"/>
          </w:rPr>
          <w:t>Annex 6</w:t>
        </w:r>
      </w:hyperlink>
      <w:r w:rsidRPr="00957336">
        <w:rPr>
          <w:rFonts w:ascii="Times New Roman" w:eastAsiaTheme="minorEastAsia" w:hAnsi="Times New Roman" w:cs="Times New Roman"/>
          <w:sz w:val="24"/>
          <w:szCs w:val="24"/>
          <w:lang w:val="en-GB"/>
        </w:rPr>
        <w:t>.</w:t>
      </w:r>
    </w:p>
    <w:p w14:paraId="3D6A8CC1" w14:textId="77777777" w:rsidR="00CE0714" w:rsidRPr="003C4C17" w:rsidRDefault="00CE0714" w:rsidP="00161FDC">
      <w:pPr>
        <w:autoSpaceDE w:val="0"/>
        <w:autoSpaceDN w:val="0"/>
        <w:adjustRightInd w:val="0"/>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order to draw the correct conclusions about the </w:t>
      </w:r>
      <w:r w:rsidR="00087D7D">
        <w:rPr>
          <w:rFonts w:ascii="Times New Roman" w:hAnsi="Times New Roman" w:cs="Times New Roman"/>
          <w:sz w:val="24"/>
          <w:szCs w:val="24"/>
          <w:lang w:val="en-GB"/>
        </w:rPr>
        <w:t>rationality</w:t>
      </w:r>
      <w:r w:rsidRPr="00957336">
        <w:rPr>
          <w:rFonts w:ascii="Times New Roman" w:hAnsi="Times New Roman" w:cs="Times New Roman"/>
          <w:sz w:val="24"/>
          <w:szCs w:val="24"/>
          <w:lang w:val="en-GB"/>
        </w:rPr>
        <w:t xml:space="preserve"> of forecasts, several clarifications must be made. We checked for </w:t>
      </w:r>
      <w:r w:rsidR="00175318">
        <w:rPr>
          <w:rFonts w:ascii="Times New Roman" w:hAnsi="Times New Roman" w:cs="Times New Roman"/>
          <w:sz w:val="24"/>
          <w:szCs w:val="24"/>
          <w:lang w:val="en-GB"/>
        </w:rPr>
        <w:t>serial</w:t>
      </w:r>
      <w:r w:rsidRPr="00957336">
        <w:rPr>
          <w:rFonts w:ascii="Times New Roman" w:hAnsi="Times New Roman" w:cs="Times New Roman"/>
          <w:sz w:val="24"/>
          <w:szCs w:val="24"/>
          <w:lang w:val="en-GB"/>
        </w:rPr>
        <w:t xml:space="preserve"> correlation, since, when the facts change, the forecasts can be adaptive and change in the same direction. As a result, the forecast error will be correlated with its previous value. This can affect the estimation of the statistical significance of the coefficients. The test is conducted using the Durbin-Watson criterion. We find a consistent correlation across all time horizons for both forecast sources. In addition to a consistent correlation, we test the data for homoscedasticity using the Breusch-Pagan test. The test shows the existence of the heteroscedasticity of the analysts’ inflation forecasts at all time horizons. Due to the presence of heteroscedasticity and </w:t>
      </w:r>
      <w:r w:rsidR="00175318">
        <w:rPr>
          <w:rFonts w:ascii="Times New Roman" w:hAnsi="Times New Roman" w:cs="Times New Roman"/>
          <w:sz w:val="24"/>
          <w:szCs w:val="24"/>
          <w:lang w:val="en-GB"/>
        </w:rPr>
        <w:t>serial</w:t>
      </w:r>
      <w:r w:rsidRPr="00957336">
        <w:rPr>
          <w:rFonts w:ascii="Times New Roman" w:hAnsi="Times New Roman" w:cs="Times New Roman"/>
          <w:sz w:val="24"/>
          <w:szCs w:val="24"/>
          <w:lang w:val="en-GB"/>
        </w:rPr>
        <w:t xml:space="preserve"> correlation, all regressions are estimated taking into account robust standard errors in the Newey-West form. </w:t>
      </w:r>
    </w:p>
    <w:p w14:paraId="3BA6B044" w14:textId="77777777" w:rsidR="00CE0714" w:rsidRPr="003C4C17" w:rsidRDefault="00CE0714" w:rsidP="00161FDC">
      <w:pPr>
        <w:jc w:val="both"/>
        <w:rPr>
          <w:rFonts w:ascii="Times New Roman" w:eastAsiaTheme="minorEastAsia" w:hAnsi="Times New Roman" w:cs="Times New Roman"/>
          <w:bCs/>
          <w:sz w:val="24"/>
          <w:szCs w:val="24"/>
          <w:lang w:val="en-US"/>
        </w:rPr>
      </w:pPr>
      <w:r w:rsidRPr="00957336">
        <w:rPr>
          <w:rFonts w:ascii="Times New Roman" w:eastAsiaTheme="minorEastAsia" w:hAnsi="Times New Roman" w:cs="Times New Roman"/>
          <w:sz w:val="24"/>
          <w:szCs w:val="24"/>
          <w:lang w:val="en-GB"/>
        </w:rPr>
        <w:tab/>
        <w:t xml:space="preserve">According to the data obtained, </w:t>
      </w:r>
      <w:r w:rsidR="00087D7D">
        <w:rPr>
          <w:rFonts w:ascii="Times New Roman" w:hAnsi="Times New Roman" w:cs="Times New Roman"/>
          <w:sz w:val="24"/>
          <w:szCs w:val="24"/>
          <w:lang w:val="en-GB"/>
        </w:rPr>
        <w:t>rationality</w:t>
      </w:r>
      <w:r w:rsidRPr="00957336">
        <w:rPr>
          <w:rFonts w:ascii="Times New Roman" w:eastAsiaTheme="minorEastAsia" w:hAnsi="Times New Roman" w:cs="Times New Roman"/>
          <w:sz w:val="24"/>
          <w:szCs w:val="24"/>
          <w:lang w:val="en-GB"/>
        </w:rPr>
        <w:t xml:space="preserve"> is confirmed for the forecasts of the central bank on horizons of up to three quarters (for the current year).</w:t>
      </w:r>
    </w:p>
    <w:p w14:paraId="04C4E69D" w14:textId="582126BB" w:rsidR="005E4B50" w:rsidRPr="003C4C17" w:rsidRDefault="005E4B50" w:rsidP="00161FDC">
      <w:pPr>
        <w:pStyle w:val="2"/>
        <w:rPr>
          <w:rFonts w:ascii="Times New Roman" w:eastAsiaTheme="minorEastAsia" w:hAnsi="Times New Roman" w:cs="Times New Roman"/>
          <w:lang w:val="en-US"/>
        </w:rPr>
      </w:pPr>
      <w:bookmarkStart w:id="9" w:name="_Toc83387110"/>
      <w:bookmarkStart w:id="10" w:name="_Toc93918818"/>
      <w:r w:rsidRPr="00957336">
        <w:rPr>
          <w:rFonts w:ascii="Times New Roman" w:hAnsi="Times New Roman" w:cs="Times New Roman"/>
          <w:lang w:val="en-GB"/>
        </w:rPr>
        <w:t>4.2. Testing the hypothesis of the Bank of Russia’s information advantage</w:t>
      </w:r>
      <w:bookmarkEnd w:id="9"/>
      <w:bookmarkEnd w:id="10"/>
    </w:p>
    <w:p w14:paraId="10CFDA92" w14:textId="77777777" w:rsidR="005E4B50" w:rsidRPr="003C4C17" w:rsidRDefault="005E4B50"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Next, we check the main hypothesis of information advantage in inflation forecasting. </w:t>
      </w:r>
    </w:p>
    <w:p w14:paraId="1100DC19" w14:textId="77777777" w:rsidR="005E4B50" w:rsidRPr="003C4C17" w:rsidRDefault="005E4B50" w:rsidP="00161FDC">
      <w:pPr>
        <w:ind w:firstLine="709"/>
        <w:jc w:val="both"/>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We consider the following regression:</w:t>
      </w:r>
    </w:p>
    <w:p w14:paraId="69086260" w14:textId="77777777" w:rsidR="005E4B50" w:rsidRPr="003C4C17" w:rsidRDefault="005E4B50" w:rsidP="00161FDC">
      <w:pPr>
        <w:rPr>
          <w:rFonts w:ascii="Times New Roman" w:eastAsiaTheme="minorEastAsia" w:hAnsi="Times New Roman" w:cs="Times New Roman"/>
          <w:sz w:val="24"/>
          <w:szCs w:val="24"/>
          <w:lang w:val="en-US"/>
        </w:rPr>
      </w:pPr>
      <m:oMath>
        <m:r>
          <m:rPr>
            <m:sty m:val="bi"/>
          </m:rPr>
          <w:rPr>
            <w:rFonts w:ascii="Cambria Math" w:hAnsi="Times New Roman" w:cs="Times New Roman"/>
            <w:sz w:val="28"/>
            <w:szCs w:val="24"/>
          </w:rPr>
          <m:t>π</m:t>
        </m:r>
        <m:r>
          <m:rPr>
            <m:sty m:val="b"/>
          </m:rPr>
          <w:rPr>
            <w:rFonts w:ascii="Cambria Math" w:hAnsi="Times New Roman" w:cs="Times New Roman"/>
            <w:sz w:val="28"/>
            <w:szCs w:val="24"/>
            <w:lang w:val="en-US"/>
          </w:rPr>
          <m:t xml:space="preserve">= </m:t>
        </m:r>
        <m:r>
          <m:rPr>
            <m:sty m:val="b"/>
          </m:rPr>
          <w:rPr>
            <w:rFonts w:ascii="Cambria Math" w:hAnsi="Times New Roman" w:cs="Times New Roman"/>
            <w:sz w:val="28"/>
            <w:szCs w:val="24"/>
          </w:rPr>
          <m:t>α</m:t>
        </m:r>
        <m:r>
          <m:rPr>
            <m:sty m:val="b"/>
          </m:rPr>
          <w:rPr>
            <w:rFonts w:ascii="Cambria Math" w:hAnsi="Times New Roman" w:cs="Times New Roman"/>
            <w:sz w:val="28"/>
            <w:szCs w:val="24"/>
            <w:lang w:val="en-US"/>
          </w:rPr>
          <m:t>+</m:t>
        </m:r>
        <m:sSub>
          <m:sSubPr>
            <m:ctrlPr>
              <w:rPr>
                <w:rFonts w:ascii="Cambria Math" w:hAnsi="Times New Roman" w:cs="Times New Roman"/>
                <w:b/>
                <w:sz w:val="28"/>
                <w:szCs w:val="24"/>
              </w:rPr>
            </m:ctrlPr>
          </m:sSubPr>
          <m:e>
            <m:r>
              <m:rPr>
                <m:sty m:val="bi"/>
              </m:rPr>
              <w:rPr>
                <w:rFonts w:ascii="Cambria Math" w:hAnsi="Times New Roman" w:cs="Times New Roman"/>
                <w:sz w:val="28"/>
                <w:szCs w:val="24"/>
              </w:rPr>
              <m:t>β</m:t>
            </m:r>
          </m:e>
          <m:sub>
            <m:r>
              <m:rPr>
                <m:sty m:val="bi"/>
              </m:rPr>
              <w:rPr>
                <w:rFonts w:ascii="Cambria Math" w:hAnsi="Times New Roman" w:cs="Times New Roman"/>
                <w:sz w:val="28"/>
                <w:szCs w:val="24"/>
              </w:rPr>
              <m:t>1</m:t>
            </m:r>
          </m:sub>
        </m:sSub>
        <m:sSub>
          <m:sSubPr>
            <m:ctrlPr>
              <w:rPr>
                <w:rFonts w:ascii="Cambria Math" w:hAnsi="Times New Roman" w:cs="Times New Roman"/>
                <w:b/>
                <w:i/>
                <w:sz w:val="28"/>
                <w:szCs w:val="24"/>
              </w:rPr>
            </m:ctrlPr>
          </m:sSubPr>
          <m:e>
            <m:acc>
              <m:accPr>
                <m:ctrlPr>
                  <w:rPr>
                    <w:rFonts w:ascii="Cambria Math" w:hAnsi="Times New Roman" w:cs="Times New Roman"/>
                    <w:b/>
                    <w:sz w:val="28"/>
                    <w:szCs w:val="24"/>
                  </w:rPr>
                </m:ctrlPr>
              </m:accPr>
              <m:e>
                <m:r>
                  <m:rPr>
                    <m:sty m:val="bi"/>
                  </m:rPr>
                  <w:rPr>
                    <w:rFonts w:ascii="Cambria Math" w:hAnsi="Times New Roman" w:cs="Times New Roman"/>
                    <w:sz w:val="28"/>
                    <w:szCs w:val="24"/>
                  </w:rPr>
                  <m:t>π</m:t>
                </m:r>
              </m:e>
            </m:acc>
          </m:e>
          <m:sub>
            <m:r>
              <m:rPr>
                <m:sty m:val="bi"/>
              </m:rPr>
              <w:rPr>
                <w:rFonts w:ascii="Cambria Math" w:hAnsi="Times New Roman" w:cs="Times New Roman"/>
                <w:sz w:val="28"/>
                <w:szCs w:val="24"/>
              </w:rPr>
              <m:t>BR</m:t>
            </m:r>
          </m:sub>
        </m:sSub>
        <m:r>
          <m:rPr>
            <m:sty m:val="bi"/>
          </m:rPr>
          <w:rPr>
            <w:rFonts w:ascii="Cambria Math" w:hAnsi="Times New Roman" w:cs="Times New Roman"/>
            <w:sz w:val="28"/>
            <w:szCs w:val="24"/>
            <w:lang w:val="en-US"/>
          </w:rPr>
          <m:t>+</m:t>
        </m:r>
        <m:sSub>
          <m:sSubPr>
            <m:ctrlPr>
              <w:rPr>
                <w:rFonts w:ascii="Cambria Math" w:hAnsi="Times New Roman" w:cs="Times New Roman"/>
                <w:b/>
                <w:sz w:val="28"/>
                <w:szCs w:val="24"/>
              </w:rPr>
            </m:ctrlPr>
          </m:sSubPr>
          <m:e>
            <m:r>
              <m:rPr>
                <m:sty m:val="bi"/>
              </m:rPr>
              <w:rPr>
                <w:rFonts w:ascii="Cambria Math" w:hAnsi="Times New Roman" w:cs="Times New Roman"/>
                <w:sz w:val="28"/>
                <w:szCs w:val="24"/>
              </w:rPr>
              <m:t>β</m:t>
            </m:r>
          </m:e>
          <m:sub>
            <m:r>
              <m:rPr>
                <m:sty m:val="bi"/>
              </m:rPr>
              <w:rPr>
                <w:rFonts w:ascii="Cambria Math" w:hAnsi="Times New Roman" w:cs="Times New Roman"/>
                <w:sz w:val="28"/>
                <w:szCs w:val="24"/>
              </w:rPr>
              <m:t>2</m:t>
            </m:r>
          </m:sub>
        </m:sSub>
        <m:sSub>
          <m:sSubPr>
            <m:ctrlPr>
              <w:rPr>
                <w:rFonts w:ascii="Cambria Math" w:hAnsi="Times New Roman" w:cs="Times New Roman"/>
                <w:b/>
                <w:i/>
                <w:sz w:val="28"/>
                <w:szCs w:val="24"/>
              </w:rPr>
            </m:ctrlPr>
          </m:sSubPr>
          <m:e>
            <m:acc>
              <m:accPr>
                <m:ctrlPr>
                  <w:rPr>
                    <w:rFonts w:ascii="Cambria Math" w:hAnsi="Times New Roman" w:cs="Times New Roman"/>
                    <w:b/>
                    <w:sz w:val="28"/>
                    <w:szCs w:val="24"/>
                  </w:rPr>
                </m:ctrlPr>
              </m:accPr>
              <m:e>
                <m:r>
                  <m:rPr>
                    <m:sty m:val="bi"/>
                  </m:rPr>
                  <w:rPr>
                    <w:rFonts w:ascii="Cambria Math" w:hAnsi="Times New Roman" w:cs="Times New Roman"/>
                    <w:sz w:val="28"/>
                    <w:szCs w:val="24"/>
                  </w:rPr>
                  <m:t>π</m:t>
                </m:r>
              </m:e>
            </m:acc>
          </m:e>
          <m:sub>
            <m:r>
              <m:rPr>
                <m:sty m:val="bi"/>
              </m:rPr>
              <w:rPr>
                <w:rFonts w:ascii="Cambria Math" w:hAnsi="Times New Roman" w:cs="Times New Roman"/>
                <w:sz w:val="28"/>
                <w:szCs w:val="24"/>
              </w:rPr>
              <m:t>Analysts</m:t>
            </m:r>
          </m:sub>
        </m:sSub>
        <m:r>
          <m:rPr>
            <m:sty m:val="bi"/>
          </m:rPr>
          <w:rPr>
            <w:rFonts w:ascii="Cambria Math" w:hAnsi="Times New Roman" w:cs="Times New Roman"/>
            <w:sz w:val="28"/>
            <w:szCs w:val="24"/>
            <w:lang w:val="en-US"/>
          </w:rPr>
          <m:t xml:space="preserve"> </m:t>
        </m:r>
        <m:r>
          <m:rPr>
            <m:sty m:val="b"/>
          </m:rPr>
          <w:rPr>
            <w:rFonts w:ascii="Cambria Math" w:hAnsi="Times New Roman" w:cs="Times New Roman"/>
            <w:sz w:val="28"/>
            <w:szCs w:val="24"/>
            <w:lang w:val="en-US"/>
          </w:rPr>
          <m:t>+</m:t>
        </m:r>
        <m:r>
          <m:rPr>
            <m:sty m:val="b"/>
          </m:rPr>
          <w:rPr>
            <w:rFonts w:ascii="Cambria Math" w:hAnsi="Times New Roman" w:cs="Times New Roman"/>
            <w:sz w:val="28"/>
            <w:szCs w:val="24"/>
          </w:rPr>
          <m:t>ε</m:t>
        </m:r>
      </m:oMath>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hAnsi="Times New Roman" w:cs="Times New Roman"/>
          <w:sz w:val="24"/>
          <w:szCs w:val="24"/>
          <w:lang w:val="en-GB"/>
        </w:rPr>
        <w:tab/>
      </w:r>
      <w:r w:rsidRPr="00957336">
        <w:rPr>
          <w:rFonts w:ascii="Times New Roman" w:hAnsi="Times New Roman" w:cs="Times New Roman"/>
          <w:sz w:val="24"/>
          <w:szCs w:val="24"/>
          <w:highlight w:val="lightGray"/>
          <w:lang w:val="en-GB"/>
        </w:rPr>
        <w:t>(8)</w:t>
      </w:r>
    </w:p>
    <w:p w14:paraId="01B2FF08" w14:textId="77777777" w:rsidR="005E4B50" w:rsidRPr="003C4C17" w:rsidRDefault="005E4B50" w:rsidP="00161FDC">
      <w:pPr>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where π – the actual inflation,</w:t>
      </w:r>
    </w:p>
    <w:p w14:paraId="4AEE7693" w14:textId="77777777" w:rsidR="005E4B50" w:rsidRPr="003C4C17" w:rsidRDefault="005E4B50" w:rsidP="00161FDC">
      <w:pPr>
        <w:rPr>
          <w:rFonts w:ascii="Times New Roman" w:eastAsiaTheme="minorEastAsia" w:hAnsi="Times New Roman" w:cs="Times New Roman"/>
          <w:sz w:val="24"/>
          <w:szCs w:val="24"/>
          <w:lang w:val="en-US"/>
        </w:rPr>
      </w:pPr>
      <w:r w:rsidRPr="00957336">
        <w:rPr>
          <w:rFonts w:ascii="Times New Roman" w:hAnsi="Times New Roman" w:cs="Times New Roman"/>
          <w:i/>
          <w:iCs/>
          <w:sz w:val="24"/>
          <w:szCs w:val="24"/>
          <w:lang w:val="en-GB"/>
        </w:rPr>
        <w:lastRenderedPageBreak/>
        <w:t xml:space="preserve"> </w:t>
      </w: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oMath>
      <w:r w:rsidRPr="00957336">
        <w:rPr>
          <w:rFonts w:ascii="Times New Roman" w:hAnsi="Times New Roman" w:cs="Times New Roman"/>
          <w:sz w:val="24"/>
          <w:szCs w:val="24"/>
          <w:lang w:val="en-GB"/>
        </w:rPr>
        <w:t>– the Bank of Russia’s inflation forecast,</w:t>
      </w:r>
    </w:p>
    <w:p w14:paraId="3947C6BD" w14:textId="77777777" w:rsidR="005E4B50" w:rsidRPr="003C4C17" w:rsidRDefault="006168EB" w:rsidP="00161FDC">
      <w:pPr>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oMath>
      <w:r w:rsidR="00E9495F" w:rsidRPr="00957336">
        <w:rPr>
          <w:rFonts w:ascii="Times New Roman" w:hAnsi="Times New Roman" w:cs="Times New Roman"/>
          <w:sz w:val="24"/>
          <w:szCs w:val="24"/>
          <w:lang w:val="en-GB"/>
        </w:rPr>
        <w:t xml:space="preserve"> – the analysts’ inflation forecast (Bloomberg consensus).</w:t>
      </w:r>
    </w:p>
    <w:p w14:paraId="11A00945" w14:textId="77777777" w:rsidR="005E4B50" w:rsidRPr="003C4C17" w:rsidRDefault="005E4B50"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We assume that the central bank has an informational advantage over analysts if the coefficient in its forecasts is meaningfully different from zero.</w:t>
      </w:r>
    </w:p>
    <w:p w14:paraId="43904FEB" w14:textId="77777777" w:rsidR="005E4B50" w:rsidRPr="003C4C17" w:rsidRDefault="005E4B50"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The results of the regression evaluation are presented in </w:t>
      </w:r>
      <w:hyperlink w:anchor="_Приложение_7._Оценка" w:history="1">
        <w:r w:rsidRPr="00957336">
          <w:rPr>
            <w:rStyle w:val="a3"/>
            <w:rFonts w:ascii="Times New Roman" w:eastAsiaTheme="minorEastAsia" w:hAnsi="Times New Roman" w:cs="Times New Roman"/>
            <w:sz w:val="24"/>
            <w:szCs w:val="24"/>
            <w:highlight w:val="lightGray"/>
            <w:lang w:val="en-GB"/>
          </w:rPr>
          <w:t>Annex 7</w:t>
        </w:r>
      </w:hyperlink>
      <w:r w:rsidRPr="00957336">
        <w:rPr>
          <w:rFonts w:ascii="Times New Roman" w:eastAsiaTheme="minorEastAsia" w:hAnsi="Times New Roman" w:cs="Times New Roman"/>
          <w:sz w:val="24"/>
          <w:szCs w:val="24"/>
          <w:highlight w:val="lightGray"/>
          <w:lang w:val="en-GB"/>
        </w:rPr>
        <w:t>.</w:t>
      </w:r>
      <w:r w:rsidRPr="00957336">
        <w:rPr>
          <w:rFonts w:ascii="Times New Roman" w:eastAsiaTheme="minorEastAsia" w:hAnsi="Times New Roman" w:cs="Times New Roman"/>
          <w:sz w:val="24"/>
          <w:szCs w:val="24"/>
          <w:lang w:val="en-GB"/>
        </w:rPr>
        <w:t xml:space="preserve"> According to the data obtained, the Bank of Russia has ‘secret knowledge’ or an information advantage in forecasting inflation on horizons of up to three quarters. The coefficient for the Bank of Russia forecasts for the current year is more than one and is statistically significant. However, the results of the regression estimation for the longer forecast horizons led to other conclusions. The existence of an information asymmetry in forecasting inflation for the next year and the two years ahead is not confirmed. At the same time, the assumption of the normal distributi</w:t>
      </w:r>
      <w:r w:rsidR="00EA00F5">
        <w:rPr>
          <w:rFonts w:ascii="Times New Roman" w:eastAsiaTheme="minorEastAsia" w:hAnsi="Times New Roman" w:cs="Times New Roman"/>
          <w:sz w:val="24"/>
          <w:szCs w:val="24"/>
          <w:lang w:val="en-GB"/>
        </w:rPr>
        <w:t xml:space="preserve">on of errors is not fulfilled. </w:t>
      </w:r>
      <w:r w:rsidRPr="00957336">
        <w:rPr>
          <w:rFonts w:ascii="Times New Roman" w:eastAsiaTheme="minorEastAsia" w:hAnsi="Times New Roman" w:cs="Times New Roman"/>
          <w:sz w:val="24"/>
          <w:szCs w:val="24"/>
          <w:lang w:val="en-GB"/>
        </w:rPr>
        <w:t xml:space="preserve">The forecast </w:t>
      </w:r>
      <w:r w:rsidR="00087D7D">
        <w:rPr>
          <w:rFonts w:ascii="Times New Roman" w:hAnsi="Times New Roman" w:cs="Times New Roman"/>
          <w:sz w:val="24"/>
          <w:szCs w:val="24"/>
          <w:lang w:val="en-GB"/>
        </w:rPr>
        <w:t>rationality</w:t>
      </w:r>
      <w:r w:rsidRPr="00957336">
        <w:rPr>
          <w:rFonts w:ascii="Times New Roman" w:eastAsiaTheme="minorEastAsia" w:hAnsi="Times New Roman" w:cs="Times New Roman"/>
          <w:sz w:val="24"/>
          <w:szCs w:val="24"/>
          <w:lang w:val="en-GB"/>
        </w:rPr>
        <w:t xml:space="preserve"> hypothesis is also rejected for these forecast horizons. When testing the hypothesis of information advantage, we find the presence of </w:t>
      </w:r>
      <w:r w:rsidR="00175318">
        <w:rPr>
          <w:rFonts w:ascii="Times New Roman" w:eastAsiaTheme="minorEastAsia" w:hAnsi="Times New Roman" w:cs="Times New Roman"/>
          <w:sz w:val="24"/>
          <w:szCs w:val="24"/>
          <w:lang w:val="en-GB"/>
        </w:rPr>
        <w:t>serial</w:t>
      </w:r>
      <w:r w:rsidRPr="00957336">
        <w:rPr>
          <w:rFonts w:ascii="Times New Roman" w:eastAsiaTheme="minorEastAsia" w:hAnsi="Times New Roman" w:cs="Times New Roman"/>
          <w:sz w:val="24"/>
          <w:szCs w:val="24"/>
          <w:lang w:val="en-GB"/>
        </w:rPr>
        <w:t xml:space="preserve"> correlation. All regressions are estimated taking into account robust standard errors.</w:t>
      </w:r>
    </w:p>
    <w:p w14:paraId="1256B886" w14:textId="77777777" w:rsidR="005E4B50" w:rsidRPr="003C4C17" w:rsidRDefault="005E4B50"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To analyse the information advantage in dynamics and validate the findings, we also evaluate the regressions for the forecasts for the current year and next year using a </w:t>
      </w:r>
      <w:r w:rsidR="001E7075">
        <w:rPr>
          <w:rFonts w:ascii="Times New Roman" w:eastAsiaTheme="minorEastAsia" w:hAnsi="Times New Roman" w:cs="Times New Roman"/>
          <w:sz w:val="24"/>
          <w:szCs w:val="24"/>
          <w:lang w:val="en-GB"/>
        </w:rPr>
        <w:t xml:space="preserve">rolling </w:t>
      </w:r>
      <w:r w:rsidRPr="00957336">
        <w:rPr>
          <w:rFonts w:ascii="Times New Roman" w:eastAsiaTheme="minorEastAsia" w:hAnsi="Times New Roman" w:cs="Times New Roman"/>
          <w:sz w:val="24"/>
          <w:szCs w:val="24"/>
          <w:lang w:val="en-GB"/>
        </w:rPr>
        <w:t xml:space="preserve">window method with a size of 16 observations. The evaluation was performed according to the methodology proposed by </w:t>
      </w:r>
      <w:proofErr w:type="spellStart"/>
      <w:r w:rsidRPr="00957336">
        <w:rPr>
          <w:rFonts w:ascii="Times New Roman" w:eastAsiaTheme="minorEastAsia" w:hAnsi="Times New Roman" w:cs="Times New Roman"/>
          <w:sz w:val="24"/>
          <w:szCs w:val="24"/>
          <w:lang w:val="en-GB"/>
        </w:rPr>
        <w:t>Hoesch</w:t>
      </w:r>
      <w:proofErr w:type="spellEnd"/>
      <w:r w:rsidRPr="00957336">
        <w:rPr>
          <w:rFonts w:ascii="Times New Roman" w:eastAsiaTheme="minorEastAsia" w:hAnsi="Times New Roman" w:cs="Times New Roman"/>
          <w:sz w:val="24"/>
          <w:szCs w:val="24"/>
          <w:lang w:val="en-GB"/>
        </w:rPr>
        <w:t xml:space="preserve">, Rossi, and </w:t>
      </w:r>
      <w:proofErr w:type="spellStart"/>
      <w:r w:rsidRPr="00957336">
        <w:rPr>
          <w:rFonts w:ascii="Times New Roman" w:eastAsiaTheme="minorEastAsia" w:hAnsi="Times New Roman" w:cs="Times New Roman"/>
          <w:sz w:val="24"/>
          <w:szCs w:val="24"/>
          <w:lang w:val="en-GB"/>
        </w:rPr>
        <w:t>Sekhposyan</w:t>
      </w:r>
      <w:proofErr w:type="spellEnd"/>
      <w:r w:rsidRPr="00957336">
        <w:rPr>
          <w:rFonts w:ascii="Times New Roman" w:eastAsiaTheme="minorEastAsia" w:hAnsi="Times New Roman" w:cs="Times New Roman"/>
          <w:sz w:val="24"/>
          <w:szCs w:val="24"/>
          <w:lang w:val="en-GB"/>
        </w:rPr>
        <w:t xml:space="preserve"> (2020). However, the use of this method has several limitations. The small number of observations for the forecast horizons analysed (2</w:t>
      </w:r>
      <w:r w:rsidR="00175318">
        <w:rPr>
          <w:rFonts w:ascii="Times New Roman" w:eastAsiaTheme="minorEastAsia" w:hAnsi="Times New Roman" w:cs="Times New Roman"/>
          <w:sz w:val="24"/>
          <w:szCs w:val="24"/>
          <w:lang w:val="en-GB"/>
        </w:rPr>
        <w:t>9</w:t>
      </w:r>
      <w:r w:rsidRPr="00957336">
        <w:rPr>
          <w:rFonts w:ascii="Times New Roman" w:eastAsiaTheme="minorEastAsia" w:hAnsi="Times New Roman" w:cs="Times New Roman"/>
          <w:sz w:val="24"/>
          <w:szCs w:val="24"/>
          <w:lang w:val="en-GB"/>
        </w:rPr>
        <w:t xml:space="preserve"> and 2</w:t>
      </w:r>
      <w:r w:rsidR="00175318">
        <w:rPr>
          <w:rFonts w:ascii="Times New Roman" w:eastAsiaTheme="minorEastAsia" w:hAnsi="Times New Roman" w:cs="Times New Roman"/>
          <w:sz w:val="24"/>
          <w:szCs w:val="24"/>
          <w:lang w:val="en-GB"/>
        </w:rPr>
        <w:t>5</w:t>
      </w:r>
      <w:r w:rsidRPr="00957336">
        <w:rPr>
          <w:rFonts w:ascii="Times New Roman" w:eastAsiaTheme="minorEastAsia" w:hAnsi="Times New Roman" w:cs="Times New Roman"/>
          <w:sz w:val="24"/>
          <w:szCs w:val="24"/>
          <w:lang w:val="en-GB"/>
        </w:rPr>
        <w:t xml:space="preserve"> respectively) does not allow for a larger window size. But its decrease may also affect the correctness of the results. In this case, regressions with fewer than 16 observations will be evaluated for each window.</w:t>
      </w:r>
    </w:p>
    <w:p w14:paraId="23F1B177" w14:textId="77777777" w:rsidR="005E4B50" w:rsidRPr="003C4C17" w:rsidRDefault="005E4B50"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The </w:t>
      </w:r>
      <w:r w:rsidR="001E7075">
        <w:rPr>
          <w:rFonts w:ascii="Times New Roman" w:eastAsiaTheme="minorEastAsia" w:hAnsi="Times New Roman" w:cs="Times New Roman"/>
          <w:sz w:val="24"/>
          <w:szCs w:val="24"/>
          <w:lang w:val="en-GB"/>
        </w:rPr>
        <w:t>roll</w:t>
      </w:r>
      <w:r w:rsidRPr="00957336">
        <w:rPr>
          <w:rFonts w:ascii="Times New Roman" w:eastAsiaTheme="minorEastAsia" w:hAnsi="Times New Roman" w:cs="Times New Roman"/>
          <w:sz w:val="24"/>
          <w:szCs w:val="24"/>
          <w:lang w:val="en-GB"/>
        </w:rPr>
        <w:t>ing window regression evaluation confirms the previous findings. The Bank of Russia had an informational advantage in forecasting inflation over short-term horizons throughout the period under study (2015–202</w:t>
      </w:r>
      <w:r w:rsidR="00175318">
        <w:rPr>
          <w:rFonts w:ascii="Times New Roman" w:eastAsiaTheme="minorEastAsia" w:hAnsi="Times New Roman" w:cs="Times New Roman"/>
          <w:sz w:val="24"/>
          <w:szCs w:val="24"/>
          <w:lang w:val="en-GB"/>
        </w:rPr>
        <w:t>1</w:t>
      </w:r>
      <w:r w:rsidRPr="00957336">
        <w:rPr>
          <w:rFonts w:ascii="Times New Roman" w:eastAsiaTheme="minorEastAsia" w:hAnsi="Times New Roman" w:cs="Times New Roman"/>
          <w:sz w:val="24"/>
          <w:szCs w:val="24"/>
          <w:lang w:val="en-GB"/>
        </w:rPr>
        <w:t xml:space="preserve">). A detailed description of the results and charts of the t-statistic values obtained are presented in </w:t>
      </w:r>
      <w:hyperlink w:anchor="_Приложение_7._Оценка" w:history="1">
        <w:r w:rsidRPr="00957336">
          <w:rPr>
            <w:rStyle w:val="a3"/>
            <w:rFonts w:ascii="Times New Roman" w:eastAsiaTheme="minorEastAsia" w:hAnsi="Times New Roman" w:cs="Times New Roman"/>
            <w:sz w:val="24"/>
            <w:szCs w:val="24"/>
            <w:highlight w:val="lightGray"/>
            <w:lang w:val="en-GB"/>
          </w:rPr>
          <w:t>Annex 7.</w:t>
        </w:r>
      </w:hyperlink>
    </w:p>
    <w:p w14:paraId="0A31F255" w14:textId="77777777" w:rsidR="005E4B50" w:rsidRPr="003C4C17" w:rsidRDefault="005E4B50"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 On the basis of the information received, we draw the following conclusions:</w:t>
      </w:r>
    </w:p>
    <w:p w14:paraId="392A6106" w14:textId="77777777" w:rsidR="005E4B50" w:rsidRPr="003C4C17" w:rsidRDefault="005E4B50"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The Bank of Russia has an information advantage in forecasting inflation in comparison with analysts on horizons of up to three quarters. In other words, the central bank has additional information or tools to predict inflation more accurately. </w:t>
      </w:r>
    </w:p>
    <w:p w14:paraId="29D8FB39" w14:textId="77777777" w:rsidR="00CE0714" w:rsidRPr="003C4C17" w:rsidRDefault="000B765A" w:rsidP="00161FDC">
      <w:pPr>
        <w:spacing w:before="120" w:after="120"/>
        <w:ind w:firstLine="709"/>
        <w:jc w:val="both"/>
        <w:rPr>
          <w:rFonts w:ascii="Times New Roman" w:hAnsi="Times New Roman" w:cs="Times New Roman"/>
          <w:sz w:val="24"/>
          <w:szCs w:val="24"/>
          <w:lang w:val="en-US"/>
        </w:rPr>
      </w:pPr>
      <w:r w:rsidRPr="00957336">
        <w:rPr>
          <w:lang w:val="en-GB"/>
        </w:rPr>
        <w:tab/>
      </w:r>
    </w:p>
    <w:p w14:paraId="042A7D99" w14:textId="2F9D0A55" w:rsidR="002B490F" w:rsidRPr="003C4C17" w:rsidRDefault="00FA7D33" w:rsidP="00161FDC">
      <w:pPr>
        <w:pStyle w:val="2"/>
        <w:rPr>
          <w:rFonts w:ascii="Times New Roman" w:hAnsi="Times New Roman" w:cs="Times New Roman"/>
          <w:lang w:val="en-US"/>
        </w:rPr>
      </w:pPr>
      <w:bookmarkStart w:id="11" w:name="_Toc93918819"/>
      <w:r w:rsidRPr="00957336">
        <w:rPr>
          <w:rFonts w:ascii="Times New Roman" w:hAnsi="Times New Roman" w:cs="Times New Roman"/>
          <w:lang w:val="en-GB"/>
        </w:rPr>
        <w:t>4.3. Testing the hypothesis of the impact of monetary policy decisions on analysts’ forecasts</w:t>
      </w:r>
      <w:bookmarkEnd w:id="11"/>
    </w:p>
    <w:p w14:paraId="6D20F96C" w14:textId="77777777" w:rsidR="007D275D" w:rsidRPr="003C4C17" w:rsidRDefault="007D275D" w:rsidP="00161FDC">
      <w:pPr>
        <w:spacing w:before="120" w:after="120"/>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The assessment of this hypothesis allows us to understand how the Bank of Russia’s key rate decisions affect analysts’ forecasts in the presence of an information asymmetry. In other words, we investigate whether the Bank of Russia’s information advantage is revealed through its monetary policy decisions.</w:t>
      </w:r>
    </w:p>
    <w:p w14:paraId="250D8FD5" w14:textId="77777777" w:rsidR="007D275D" w:rsidRPr="003C4C17" w:rsidRDefault="007D275D"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lastRenderedPageBreak/>
        <w:t>It is important to note that the data sample is slightly different from that used in the previous block. The regression does not include actual inflation values, allowing for the expansion of the sample to include forecasts for 202</w:t>
      </w:r>
      <w:r w:rsidR="00175318">
        <w:rPr>
          <w:rFonts w:ascii="Times New Roman" w:hAnsi="Times New Roman" w:cs="Times New Roman"/>
          <w:sz w:val="24"/>
          <w:szCs w:val="24"/>
          <w:lang w:val="en-GB"/>
        </w:rPr>
        <w:t>2</w:t>
      </w:r>
      <w:r w:rsidRPr="00957336">
        <w:rPr>
          <w:rFonts w:ascii="Times New Roman" w:hAnsi="Times New Roman" w:cs="Times New Roman"/>
          <w:sz w:val="24"/>
          <w:szCs w:val="24"/>
          <w:lang w:val="en-GB"/>
        </w:rPr>
        <w:t xml:space="preserve"> and 202</w:t>
      </w:r>
      <w:r w:rsidR="00175318">
        <w:rPr>
          <w:rFonts w:ascii="Times New Roman" w:hAnsi="Times New Roman" w:cs="Times New Roman"/>
          <w:sz w:val="24"/>
          <w:szCs w:val="24"/>
          <w:lang w:val="en-GB"/>
        </w:rPr>
        <w:t>3</w:t>
      </w:r>
      <w:r w:rsidRPr="00957336">
        <w:rPr>
          <w:rFonts w:ascii="Times New Roman" w:hAnsi="Times New Roman" w:cs="Times New Roman"/>
          <w:sz w:val="24"/>
          <w:szCs w:val="24"/>
          <w:lang w:val="en-GB"/>
        </w:rPr>
        <w:t>. The number of observations for the forecasts for the current and next years is 2</w:t>
      </w:r>
      <w:r w:rsidR="00175318">
        <w:rPr>
          <w:rFonts w:ascii="Times New Roman" w:hAnsi="Times New Roman" w:cs="Times New Roman"/>
          <w:sz w:val="24"/>
          <w:szCs w:val="24"/>
          <w:lang w:val="en-GB"/>
        </w:rPr>
        <w:t>9</w:t>
      </w:r>
      <w:r w:rsidRPr="00957336">
        <w:rPr>
          <w:rFonts w:ascii="Times New Roman" w:hAnsi="Times New Roman" w:cs="Times New Roman"/>
          <w:sz w:val="24"/>
          <w:szCs w:val="24"/>
          <w:lang w:val="en-GB"/>
        </w:rPr>
        <w:t xml:space="preserve"> units and 2</w:t>
      </w:r>
      <w:r w:rsidR="00175318">
        <w:rPr>
          <w:rFonts w:ascii="Times New Roman" w:hAnsi="Times New Roman" w:cs="Times New Roman"/>
          <w:sz w:val="24"/>
          <w:szCs w:val="24"/>
          <w:lang w:val="en-GB"/>
        </w:rPr>
        <w:t>4</w:t>
      </w:r>
      <w:r w:rsidRPr="00957336">
        <w:rPr>
          <w:rFonts w:ascii="Times New Roman" w:hAnsi="Times New Roman" w:cs="Times New Roman"/>
          <w:sz w:val="24"/>
          <w:szCs w:val="24"/>
          <w:lang w:val="en-GB"/>
        </w:rPr>
        <w:t xml:space="preserve"> units for two years. Slightly different dates are used for the analysts’ forecasts. We take the difference between the analysts’ forecast a week after the Bank of Russia Board of Directors’ meetings on the key rate and the forecast the day before. The dates of the Bank of Russia forecasts are still tied to the dates of the Monetary Policy Report and the publication of the medium-term forecast. Key rate decisions are measured through dummy variables, where -1 is a decision to reduce the rate (mitigation), 1 is a decision to increase the rate (monetary tightening), and 0 is a decision to maintain the rate. </w:t>
      </w:r>
    </w:p>
    <w:p w14:paraId="1453B1ED" w14:textId="77777777" w:rsidR="004B186F" w:rsidRPr="003C4C17" w:rsidRDefault="007D275D" w:rsidP="00161FDC">
      <w:pPr>
        <w:ind w:firstLine="709"/>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The following regression is evaluated to test the hypothesis:</w:t>
      </w:r>
    </w:p>
    <w:p w14:paraId="69DD98E0" w14:textId="77777777" w:rsidR="007D275D" w:rsidRPr="003C4C17" w:rsidRDefault="006168EB" w:rsidP="00161FDC">
      <w:pPr>
        <w:jc w:val="both"/>
        <w:rPr>
          <w:rFonts w:ascii="Times New Roman" w:hAnsi="Times New Roman" w:cs="Times New Roman"/>
          <w:sz w:val="24"/>
          <w:szCs w:val="24"/>
          <w:lang w:val="en-US"/>
        </w:rPr>
      </w:pPr>
      <m:oMath>
        <m:sSub>
          <m:sSubPr>
            <m:ctrlPr>
              <w:rPr>
                <w:rFonts w:ascii="Cambria Math" w:hAnsi="Times New Roman" w:cs="Times New Roman"/>
                <w:b/>
                <w:bCs/>
                <w:i/>
                <w:sz w:val="28"/>
                <w:szCs w:val="28"/>
              </w:rPr>
            </m:ctrlPr>
          </m:sSubPr>
          <m:e>
            <m:r>
              <m:rPr>
                <m:sty m:val="bi"/>
              </m:rPr>
              <w:rPr>
                <w:rFonts w:ascii="Cambria Math" w:hAnsi="Times New Roman" w:cs="Times New Roman"/>
                <w:sz w:val="28"/>
                <w:szCs w:val="28"/>
                <w:lang w:val="en-US"/>
              </w:rPr>
              <m:t>∆</m:t>
            </m:r>
            <m:acc>
              <m:accPr>
                <m:ctrlPr>
                  <w:rPr>
                    <w:rFonts w:ascii="Cambria Math" w:hAnsi="Times New Roman" w:cs="Times New Roman"/>
                    <w:b/>
                    <w:bCs/>
                    <w:sz w:val="28"/>
                    <w:szCs w:val="28"/>
                  </w:rPr>
                </m:ctrlPr>
              </m:accPr>
              <m:e>
                <m:r>
                  <m:rPr>
                    <m:sty m:val="bi"/>
                  </m:rPr>
                  <w:rPr>
                    <w:rFonts w:ascii="Cambria Math" w:hAnsi="Times New Roman" w:cs="Times New Roman"/>
                    <w:sz w:val="28"/>
                    <w:szCs w:val="28"/>
                  </w:rPr>
                  <m:t>π</m:t>
                </m:r>
              </m:e>
            </m:acc>
          </m:e>
          <m:sub>
            <m:r>
              <m:rPr>
                <m:sty m:val="bi"/>
              </m:rPr>
              <w:rPr>
                <w:rFonts w:ascii="Cambria Math" w:hAnsi="Times New Roman" w:cs="Times New Roman"/>
                <w:sz w:val="28"/>
                <w:szCs w:val="28"/>
              </w:rPr>
              <m:t>Analysts</m:t>
            </m:r>
          </m:sub>
        </m:sSub>
        <m:r>
          <m:rPr>
            <m:sty m:val="b"/>
          </m:rPr>
          <w:rPr>
            <w:rFonts w:ascii="Cambria Math" w:hAnsi="Times New Roman" w:cs="Times New Roman"/>
            <w:sz w:val="28"/>
            <w:szCs w:val="28"/>
            <w:lang w:val="en-US"/>
          </w:rPr>
          <m:t xml:space="preserve">= </m:t>
        </m:r>
        <m:r>
          <m:rPr>
            <m:sty m:val="b"/>
          </m:rPr>
          <w:rPr>
            <w:rFonts w:ascii="Cambria Math" w:hAnsi="Times New Roman" w:cs="Times New Roman"/>
            <w:sz w:val="28"/>
            <w:szCs w:val="28"/>
          </w:rPr>
          <m:t>α</m:t>
        </m:r>
        <m:r>
          <m:rPr>
            <m:sty m:val="b"/>
          </m:rPr>
          <w:rPr>
            <w:rFonts w:ascii="Cambria Math" w:hAnsi="Times New Roman" w:cs="Times New Roman"/>
            <w:sz w:val="28"/>
            <w:szCs w:val="28"/>
            <w:lang w:val="en-US"/>
          </w:rPr>
          <m:t>+</m:t>
        </m:r>
        <m:sSub>
          <m:sSubPr>
            <m:ctrlPr>
              <w:rPr>
                <w:rFonts w:ascii="Cambria Math" w:hAnsi="Times New Roman" w:cs="Times New Roman"/>
                <w:b/>
                <w:bCs/>
                <w:sz w:val="28"/>
                <w:szCs w:val="28"/>
              </w:rPr>
            </m:ctrlPr>
          </m:sSubPr>
          <m:e>
            <m:r>
              <m:rPr>
                <m:sty m:val="bi"/>
              </m:rPr>
              <w:rPr>
                <w:rFonts w:ascii="Cambria Math" w:hAnsi="Times New Roman" w:cs="Times New Roman"/>
                <w:sz w:val="28"/>
                <w:szCs w:val="28"/>
              </w:rPr>
              <m:t>β</m:t>
            </m:r>
          </m:e>
          <m:sub>
            <m:r>
              <m:rPr>
                <m:sty m:val="bi"/>
              </m:rPr>
              <w:rPr>
                <w:rFonts w:ascii="Cambria Math" w:hAnsi="Times New Roman" w:cs="Times New Roman"/>
                <w:sz w:val="28"/>
                <w:szCs w:val="28"/>
              </w:rPr>
              <m:t>1</m:t>
            </m:r>
          </m:sub>
        </m:sSub>
        <m:r>
          <m:rPr>
            <m:sty m:val="bi"/>
          </m:rPr>
          <w:rPr>
            <w:rFonts w:ascii="Cambria Math" w:hAnsi="Times New Roman" w:cs="Times New Roman"/>
            <w:sz w:val="28"/>
            <w:szCs w:val="28"/>
          </w:rPr>
          <m:t>Decision</m:t>
        </m:r>
        <m:r>
          <m:rPr>
            <m:sty m:val="bi"/>
          </m:rPr>
          <w:rPr>
            <w:rFonts w:ascii="Cambria Math" w:hAnsi="Times New Roman" w:cs="Times New Roman"/>
            <w:sz w:val="28"/>
            <w:szCs w:val="28"/>
            <w:lang w:val="en-US"/>
          </w:rPr>
          <m:t>+</m:t>
        </m:r>
        <m:sSub>
          <m:sSubPr>
            <m:ctrlPr>
              <w:rPr>
                <w:rFonts w:ascii="Cambria Math" w:hAnsi="Times New Roman" w:cs="Times New Roman"/>
                <w:b/>
                <w:bCs/>
                <w:sz w:val="28"/>
                <w:szCs w:val="28"/>
              </w:rPr>
            </m:ctrlPr>
          </m:sSubPr>
          <m:e>
            <m:r>
              <m:rPr>
                <m:sty m:val="bi"/>
              </m:rPr>
              <w:rPr>
                <w:rFonts w:ascii="Cambria Math" w:hAnsi="Times New Roman" w:cs="Times New Roman"/>
                <w:sz w:val="28"/>
                <w:szCs w:val="28"/>
              </w:rPr>
              <m:t>β</m:t>
            </m:r>
          </m:e>
          <m:sub>
            <m:r>
              <m:rPr>
                <m:sty m:val="bi"/>
              </m:rPr>
              <w:rPr>
                <w:rFonts w:ascii="Cambria Math" w:hAnsi="Times New Roman" w:cs="Times New Roman"/>
                <w:sz w:val="28"/>
                <w:szCs w:val="28"/>
              </w:rPr>
              <m:t>2</m:t>
            </m:r>
          </m:sub>
        </m:sSub>
        <m:sSub>
          <m:sSubPr>
            <m:ctrlPr>
              <w:rPr>
                <w:rFonts w:ascii="Cambria Math" w:hAnsi="Times New Roman" w:cs="Times New Roman"/>
                <w:b/>
                <w:bCs/>
                <w:i/>
                <w:sz w:val="28"/>
                <w:szCs w:val="28"/>
              </w:rPr>
            </m:ctrlPr>
          </m:sSubPr>
          <m:e>
            <m:r>
              <m:rPr>
                <m:sty m:val="bi"/>
              </m:rPr>
              <w:rPr>
                <w:rFonts w:ascii="Cambria Math" w:hAnsi="Times New Roman" w:cs="Times New Roman"/>
                <w:sz w:val="28"/>
                <w:szCs w:val="28"/>
                <w:lang w:val="en-US"/>
              </w:rPr>
              <m:t>∆</m:t>
            </m:r>
            <m:acc>
              <m:accPr>
                <m:ctrlPr>
                  <w:rPr>
                    <w:rFonts w:ascii="Cambria Math" w:hAnsi="Times New Roman" w:cs="Times New Roman"/>
                    <w:b/>
                    <w:bCs/>
                    <w:sz w:val="28"/>
                    <w:szCs w:val="28"/>
                  </w:rPr>
                </m:ctrlPr>
              </m:accPr>
              <m:e>
                <m:r>
                  <m:rPr>
                    <m:sty m:val="bi"/>
                  </m:rPr>
                  <w:rPr>
                    <w:rFonts w:ascii="Cambria Math" w:hAnsi="Times New Roman" w:cs="Times New Roman"/>
                    <w:sz w:val="28"/>
                    <w:szCs w:val="28"/>
                  </w:rPr>
                  <m:t>π</m:t>
                </m:r>
              </m:e>
            </m:acc>
          </m:e>
          <m:sub>
            <m:r>
              <m:rPr>
                <m:sty m:val="bi"/>
              </m:rPr>
              <w:rPr>
                <w:rFonts w:ascii="Cambria Math" w:hAnsi="Times New Roman" w:cs="Times New Roman"/>
                <w:sz w:val="28"/>
                <w:szCs w:val="28"/>
              </w:rPr>
              <m:t>BR</m:t>
            </m:r>
          </m:sub>
        </m:sSub>
        <m:r>
          <m:rPr>
            <m:sty m:val="bi"/>
          </m:rPr>
          <w:rPr>
            <w:rFonts w:ascii="Cambria Math" w:hAnsi="Times New Roman" w:cs="Times New Roman"/>
            <w:sz w:val="28"/>
            <w:szCs w:val="28"/>
            <w:lang w:val="en-US"/>
          </w:rPr>
          <m:t xml:space="preserve"> </m:t>
        </m:r>
        <m:r>
          <m:rPr>
            <m:sty m:val="b"/>
          </m:rPr>
          <w:rPr>
            <w:rFonts w:ascii="Cambria Math" w:hAnsi="Times New Roman" w:cs="Times New Roman"/>
            <w:sz w:val="28"/>
            <w:szCs w:val="28"/>
            <w:lang w:val="en-US"/>
          </w:rPr>
          <m:t>+</m:t>
        </m:r>
        <m:r>
          <m:rPr>
            <m:sty m:val="b"/>
          </m:rPr>
          <w:rPr>
            <w:rFonts w:ascii="Cambria Math" w:hAnsi="Times New Roman" w:cs="Times New Roman"/>
            <w:sz w:val="28"/>
            <w:szCs w:val="28"/>
          </w:rPr>
          <m:t>ε</m:t>
        </m:r>
      </m:oMath>
      <w:r w:rsidR="00E9495F" w:rsidRPr="00957336">
        <w:rPr>
          <w:rFonts w:hAnsi="Times New Roman" w:cs="Times New Roman"/>
          <w:sz w:val="24"/>
          <w:szCs w:val="24"/>
          <w:lang w:val="en-GB"/>
        </w:rPr>
        <w:tab/>
      </w:r>
      <w:r w:rsidR="00E9495F" w:rsidRPr="00957336">
        <w:rPr>
          <w:rFonts w:hAnsi="Times New Roman" w:cs="Times New Roman"/>
          <w:sz w:val="24"/>
          <w:szCs w:val="24"/>
          <w:lang w:val="en-GB"/>
        </w:rPr>
        <w:tab/>
      </w:r>
      <w:r w:rsidR="00E9495F" w:rsidRPr="00957336">
        <w:rPr>
          <w:rFonts w:hAnsi="Times New Roman" w:cs="Times New Roman"/>
          <w:sz w:val="24"/>
          <w:szCs w:val="24"/>
          <w:lang w:val="en-GB"/>
        </w:rPr>
        <w:tab/>
      </w:r>
      <w:r w:rsidR="00E9495F" w:rsidRPr="00957336">
        <w:rPr>
          <w:rFonts w:hAnsi="Times New Roman" w:cs="Times New Roman"/>
          <w:sz w:val="24"/>
          <w:szCs w:val="24"/>
          <w:lang w:val="en-GB"/>
        </w:rPr>
        <w:tab/>
      </w:r>
      <w:r w:rsidR="00E9495F" w:rsidRPr="00957336">
        <w:rPr>
          <w:rFonts w:ascii="Times New Roman" w:hAnsi="Times New Roman" w:cs="Times New Roman"/>
          <w:sz w:val="24"/>
          <w:szCs w:val="24"/>
          <w:lang w:val="en-GB"/>
        </w:rPr>
        <w:tab/>
        <w:t xml:space="preserve"> (9)</w:t>
      </w:r>
    </w:p>
    <w:p w14:paraId="753ECA06" w14:textId="77777777" w:rsidR="007D275D" w:rsidRPr="003C4C17" w:rsidRDefault="007D275D" w:rsidP="00161FDC">
      <w:pPr>
        <w:jc w:val="both"/>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 xml:space="preserve">where </w:t>
      </w:r>
      <m:oMath>
        <m:sSub>
          <m:sSubPr>
            <m:ctrlPr>
              <w:rPr>
                <w:rFonts w:ascii="Cambria Math" w:hAnsi="Times New Roman" w:cs="Times New Roman"/>
                <w:i/>
                <w:sz w:val="24"/>
                <w:szCs w:val="24"/>
              </w:rPr>
            </m:ctrlPr>
          </m:sSubPr>
          <m:e>
            <m:r>
              <w:rPr>
                <w:rFonts w:ascii="Cambria Math" w:cs="Times New Roman"/>
                <w:sz w:val="24"/>
                <w:szCs w:val="24"/>
                <w:lang w:val="en-US"/>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oMath>
      <w:r w:rsidRPr="00957336">
        <w:rPr>
          <w:rFonts w:ascii="Times New Roman" w:hAnsi="Times New Roman" w:cs="Times New Roman"/>
          <w:sz w:val="24"/>
          <w:szCs w:val="24"/>
          <w:lang w:val="en-GB"/>
        </w:rPr>
        <w:t>– the difference between the analysts’ forecasts one week after the key rate decisions and the day before,</w:t>
      </w:r>
    </w:p>
    <w:p w14:paraId="04D943AA" w14:textId="77777777" w:rsidR="007D275D" w:rsidRPr="003C4C17" w:rsidRDefault="006168EB" w:rsidP="00161FDC">
      <w:pPr>
        <w:jc w:val="both"/>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r>
              <w:rPr>
                <w:rFonts w:ascii="Cambria Math" w:cs="Times New Roman"/>
                <w:sz w:val="24"/>
                <w:szCs w:val="24"/>
                <w:lang w:val="en-US"/>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oMath>
      <w:r w:rsidR="00E9495F" w:rsidRPr="00957336">
        <w:rPr>
          <w:rFonts w:ascii="Times New Roman" w:hAnsi="Times New Roman" w:cs="Times New Roman"/>
          <w:sz w:val="24"/>
          <w:szCs w:val="24"/>
          <w:lang w:val="en-GB"/>
        </w:rPr>
        <w:t>– the difference between the current and previous Bank of Russia inflation forecasts,</w:t>
      </w:r>
    </w:p>
    <w:p w14:paraId="1E05916C" w14:textId="77777777" w:rsidR="007D275D" w:rsidRPr="003C4C17" w:rsidRDefault="007D275D" w:rsidP="00161FDC">
      <w:pPr>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Decision – a key rate decision (dummy variable).</w:t>
      </w:r>
    </w:p>
    <w:p w14:paraId="56A8ACB5" w14:textId="77777777" w:rsidR="007D275D" w:rsidRPr="003C4C17" w:rsidRDefault="007D275D"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Key rate decisions indicate a disclosure of information advantage if the coefficient in the decision is significantly different from zero. For example, if it is greater than zero, then a tightening of monetary policy leads to an increase in analysts’ inflation forecasts. </w:t>
      </w:r>
    </w:p>
    <w:p w14:paraId="1FF678BE" w14:textId="77777777" w:rsidR="00F710AA" w:rsidRPr="003C4C17" w:rsidRDefault="00F710AA" w:rsidP="00161FDC">
      <w:pPr>
        <w:ind w:firstLine="709"/>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The results of the regression analysis are provided in </w:t>
      </w:r>
      <w:hyperlink w:anchor="_Приложение_8._Оценка" w:history="1">
        <w:r w:rsidRPr="00957336">
          <w:rPr>
            <w:rStyle w:val="a3"/>
            <w:rFonts w:ascii="Times New Roman" w:eastAsiaTheme="minorEastAsia" w:hAnsi="Times New Roman" w:cs="Times New Roman"/>
            <w:sz w:val="24"/>
            <w:szCs w:val="24"/>
            <w:highlight w:val="lightGray"/>
            <w:lang w:val="en-GB"/>
          </w:rPr>
          <w:t>Annex 8</w:t>
        </w:r>
      </w:hyperlink>
      <w:r w:rsidRPr="00957336">
        <w:rPr>
          <w:rFonts w:ascii="Times New Roman" w:eastAsiaTheme="minorEastAsia" w:hAnsi="Times New Roman" w:cs="Times New Roman"/>
          <w:sz w:val="24"/>
          <w:szCs w:val="24"/>
          <w:highlight w:val="lightGray"/>
          <w:lang w:val="en-GB"/>
        </w:rPr>
        <w:t>.</w:t>
      </w:r>
      <w:r w:rsidRPr="00957336">
        <w:rPr>
          <w:rFonts w:ascii="Times New Roman" w:eastAsiaTheme="minorEastAsia" w:hAnsi="Times New Roman" w:cs="Times New Roman"/>
          <w:sz w:val="24"/>
          <w:szCs w:val="24"/>
          <w:lang w:val="en-GB"/>
        </w:rPr>
        <w:t xml:space="preserve"> </w:t>
      </w:r>
    </w:p>
    <w:p w14:paraId="4D82D475" w14:textId="77777777" w:rsidR="00F166CC" w:rsidRPr="003C4C17" w:rsidRDefault="00F166CC" w:rsidP="00161FDC">
      <w:pPr>
        <w:pStyle w:val="af4"/>
        <w:spacing w:before="120" w:after="120"/>
        <w:ind w:left="0" w:firstLine="709"/>
        <w:contextualSpacing w:val="0"/>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 xml:space="preserve">Based on the results, we can draw the following conclusions. </w:t>
      </w:r>
    </w:p>
    <w:p w14:paraId="2F1D78A0" w14:textId="77777777" w:rsidR="000D0709" w:rsidRPr="003C4C17" w:rsidRDefault="000D0709" w:rsidP="00175318">
      <w:pPr>
        <w:ind w:firstLine="709"/>
        <w:jc w:val="both"/>
        <w:rPr>
          <w:rFonts w:ascii="Times New Roman" w:hAnsi="Times New Roman" w:cs="Times New Roman"/>
          <w:sz w:val="24"/>
          <w:szCs w:val="28"/>
          <w:lang w:val="en-US"/>
        </w:rPr>
      </w:pPr>
      <w:r w:rsidRPr="00957336">
        <w:rPr>
          <w:rFonts w:ascii="Times New Roman" w:hAnsi="Times New Roman" w:cs="Times New Roman"/>
          <w:sz w:val="24"/>
          <w:szCs w:val="28"/>
          <w:lang w:val="en-GB"/>
        </w:rPr>
        <w:t>As the key rate rises, analysts’ inflation forecasts do shift upward, although the impact is rather limited. This applies to inflation forecasts for the current year and the next year – the coefficients differ significantly from zero. This conclusion is not confirmed at the two-year forecasting horizon. This probably indicates analysts’ high confidence that the Bank of Russia will return inflation to the target on the medium-term horizon. However, a conclusion about the possible impact of information asymmetry on upward adjustments of forecasts can only be drawn for short-term forecasts. This is due to the fact that the existence of an information advantage is confirmed only for this forecasting horizon</w:t>
      </w:r>
      <w:r w:rsidR="00175318">
        <w:rPr>
          <w:rFonts w:ascii="Times New Roman" w:hAnsi="Times New Roman" w:cs="Times New Roman"/>
          <w:sz w:val="24"/>
          <w:szCs w:val="28"/>
          <w:lang w:val="en-GB"/>
        </w:rPr>
        <w:t xml:space="preserve"> and </w:t>
      </w:r>
      <w:r w:rsidR="00175318" w:rsidRPr="00957336">
        <w:rPr>
          <w:rFonts w:ascii="Times New Roman" w:eastAsiaTheme="minorEastAsia" w:hAnsi="Times New Roman" w:cs="Times New Roman"/>
          <w:sz w:val="24"/>
          <w:szCs w:val="24"/>
          <w:lang w:val="en-GB"/>
        </w:rPr>
        <w:t>the assumption of the normal distributi</w:t>
      </w:r>
      <w:r w:rsidR="00175318">
        <w:rPr>
          <w:rFonts w:ascii="Times New Roman" w:eastAsiaTheme="minorEastAsia" w:hAnsi="Times New Roman" w:cs="Times New Roman"/>
          <w:sz w:val="24"/>
          <w:szCs w:val="24"/>
          <w:lang w:val="en-GB"/>
        </w:rPr>
        <w:t>on of residuals for the next year forecasts is not fulfilled.</w:t>
      </w:r>
    </w:p>
    <w:p w14:paraId="18A97016" w14:textId="77777777" w:rsidR="00D72CCC" w:rsidRPr="00D72CCC" w:rsidRDefault="009E276F" w:rsidP="00D72CCC">
      <w:pPr>
        <w:ind w:firstLine="709"/>
        <w:jc w:val="both"/>
        <w:rPr>
          <w:rFonts w:ascii="Times New Roman" w:hAnsi="Times New Roman" w:cs="Times New Roman"/>
          <w:sz w:val="24"/>
          <w:szCs w:val="28"/>
          <w:lang w:val="en-GB"/>
        </w:rPr>
      </w:pPr>
      <w:r w:rsidRPr="00957336">
        <w:rPr>
          <w:rFonts w:ascii="Times New Roman" w:hAnsi="Times New Roman" w:cs="Times New Roman"/>
          <w:sz w:val="24"/>
          <w:szCs w:val="28"/>
          <w:lang w:val="en-GB"/>
        </w:rPr>
        <w:t xml:space="preserve">Based on these findings, we can conclude that the Bank of Russia, in the opinion of the market, has a significant information advantage in terms of forecasting and estimating inflation. To reduce the unpredictability of decisions, the Bank of Russia should disclose in its communication many more details of its model and analytical apparatus, to which the market currently has no access. </w:t>
      </w:r>
    </w:p>
    <w:p w14:paraId="373DCD4A" w14:textId="6067B7EF" w:rsidR="006A17B9" w:rsidRPr="006A17B9" w:rsidRDefault="00D72CCC" w:rsidP="006A17B9">
      <w:pPr>
        <w:pStyle w:val="1"/>
        <w:rPr>
          <w:rFonts w:ascii="Times New Roman" w:hAnsi="Times New Roman" w:cs="Times New Roman"/>
          <w:lang w:val="en-US"/>
        </w:rPr>
      </w:pPr>
      <w:bookmarkStart w:id="12" w:name="_Toc93918820"/>
      <w:r>
        <w:rPr>
          <w:rFonts w:ascii="Times New Roman" w:hAnsi="Times New Roman" w:cs="Times New Roman"/>
          <w:lang w:val="en-GB"/>
        </w:rPr>
        <w:lastRenderedPageBreak/>
        <w:t>5</w:t>
      </w:r>
      <w:r w:rsidRPr="00957336">
        <w:rPr>
          <w:rFonts w:ascii="Times New Roman" w:hAnsi="Times New Roman" w:cs="Times New Roman"/>
          <w:lang w:val="en-GB"/>
        </w:rPr>
        <w:t xml:space="preserve">. </w:t>
      </w:r>
      <w:r>
        <w:rPr>
          <w:rFonts w:ascii="Times New Roman" w:hAnsi="Times New Roman" w:cs="Times New Roman"/>
          <w:lang w:val="en-US"/>
        </w:rPr>
        <w:t>Policy</w:t>
      </w:r>
      <w:r w:rsidRPr="00957336">
        <w:rPr>
          <w:rFonts w:ascii="Times New Roman" w:hAnsi="Times New Roman" w:cs="Times New Roman"/>
          <w:lang w:val="en-GB"/>
        </w:rPr>
        <w:t xml:space="preserve"> recommendations</w:t>
      </w:r>
      <w:bookmarkEnd w:id="12"/>
    </w:p>
    <w:p w14:paraId="58F96CCB" w14:textId="77777777" w:rsidR="006A17B9" w:rsidRPr="003C4C17" w:rsidRDefault="006A17B9" w:rsidP="006A17B9">
      <w:pPr>
        <w:ind w:firstLine="426"/>
        <w:jc w:val="both"/>
        <w:rPr>
          <w:rFonts w:ascii="Times New Roman" w:hAnsi="Times New Roman" w:cs="Times New Roman"/>
          <w:sz w:val="24"/>
          <w:szCs w:val="24"/>
          <w:lang w:val="en-US"/>
        </w:rPr>
      </w:pPr>
      <w:r>
        <w:rPr>
          <w:rFonts w:ascii="Times New Roman" w:hAnsi="Times New Roman" w:cs="Times New Roman"/>
          <w:sz w:val="24"/>
          <w:szCs w:val="24"/>
          <w:lang w:val="en-GB"/>
        </w:rPr>
        <w:t>W</w:t>
      </w:r>
      <w:r w:rsidRPr="00957336">
        <w:rPr>
          <w:rFonts w:ascii="Times New Roman" w:hAnsi="Times New Roman" w:cs="Times New Roman"/>
          <w:sz w:val="24"/>
          <w:szCs w:val="24"/>
          <w:lang w:val="en-GB"/>
        </w:rPr>
        <w:t xml:space="preserve">e recorded the evolution of communication between the Bank of Russia and the market over this period. </w:t>
      </w:r>
    </w:p>
    <w:p w14:paraId="73CF8A93" w14:textId="77777777" w:rsidR="006A17B9" w:rsidRPr="003C4C17" w:rsidRDefault="006A17B9" w:rsidP="006A17B9">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the early years of the period (2015–2019), the low predictability of surprises was determined by insufficient communication of the economic situation (namely, in terms of inflation) and an unsatisfactory system of communication signals. The market did not correctly understand the verbal interventions before decisions. In many cases, they worked the other way around, i.e., the signals did not help, but instead prevented the market from expecting the right decision. </w:t>
      </w:r>
    </w:p>
    <w:p w14:paraId="7C0419A4" w14:textId="77777777" w:rsidR="006A17B9" w:rsidRPr="006A17B9" w:rsidRDefault="006A17B9" w:rsidP="006A17B9">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In 2019–2021, the situation changed noticeably. First, the market understood the mandate to ensure price stability and focused on forecasting decisions on inflation and inflation expectations (hypothesis testing and miscommunication data). Analysts rely less on other decision factors. Second, the market began to correctly interpret the signals before decisions from about the second half of 2020. Third, analysts’ needs for the disclosure of information on the analytical and forecasting apparatus have significantly increased and are not yet met</w:t>
      </w:r>
      <w:r>
        <w:rPr>
          <w:rFonts w:ascii="Times New Roman" w:hAnsi="Times New Roman" w:cs="Times New Roman"/>
          <w:sz w:val="24"/>
          <w:szCs w:val="24"/>
          <w:lang w:val="en-GB"/>
        </w:rPr>
        <w:t>.</w:t>
      </w:r>
      <w:r w:rsidRPr="00957336">
        <w:rPr>
          <w:rFonts w:ascii="Times New Roman" w:hAnsi="Times New Roman" w:cs="Times New Roman"/>
          <w:sz w:val="24"/>
          <w:szCs w:val="24"/>
          <w:lang w:val="en-GB"/>
        </w:rPr>
        <w:t xml:space="preserve"> </w:t>
      </w:r>
      <w:r>
        <w:rPr>
          <w:rFonts w:ascii="Times New Roman" w:hAnsi="Times New Roman" w:cs="Times New Roman"/>
          <w:sz w:val="24"/>
          <w:szCs w:val="24"/>
          <w:lang w:val="en-GB"/>
        </w:rPr>
        <w:t>T</w:t>
      </w:r>
      <w:r w:rsidRPr="00C02DF8">
        <w:rPr>
          <w:rFonts w:ascii="Times New Roman" w:hAnsi="Times New Roman" w:cs="Times New Roman"/>
          <w:sz w:val="24"/>
          <w:szCs w:val="24"/>
          <w:lang w:val="en-GB"/>
        </w:rPr>
        <w:t>he market does not fully understand how the Bank of Russia weighs the inflation picture when making decisions</w:t>
      </w:r>
      <w:r>
        <w:rPr>
          <w:rFonts w:ascii="Times New Roman" w:hAnsi="Times New Roman" w:cs="Times New Roman"/>
          <w:sz w:val="24"/>
          <w:szCs w:val="24"/>
          <w:lang w:val="en-GB"/>
        </w:rPr>
        <w:t xml:space="preserve">, which </w:t>
      </w:r>
      <w:r w:rsidRPr="00C02DF8">
        <w:rPr>
          <w:rFonts w:ascii="Times New Roman" w:hAnsi="Times New Roman" w:cs="Times New Roman"/>
          <w:sz w:val="24"/>
          <w:szCs w:val="24"/>
          <w:lang w:val="en-GB"/>
        </w:rPr>
        <w:t>is evidenced by the model’s conclusions about informational advantage.</w:t>
      </w:r>
      <w:r w:rsidRPr="00957336">
        <w:rPr>
          <w:rFonts w:ascii="Times New Roman" w:hAnsi="Times New Roman" w:cs="Times New Roman"/>
          <w:sz w:val="24"/>
          <w:szCs w:val="24"/>
          <w:lang w:val="en-GB"/>
        </w:rPr>
        <w:t xml:space="preserve">  </w:t>
      </w:r>
    </w:p>
    <w:p w14:paraId="4458ACAD" w14:textId="77777777" w:rsidR="00D72CCC" w:rsidRPr="003C4C17" w:rsidRDefault="00D72CCC" w:rsidP="00D72CC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Based on this study, we can make the following recommendations to the Bank of Russia to increase the predictability of monetary policy decisions in terms of developing communication as a tool:</w:t>
      </w:r>
    </w:p>
    <w:p w14:paraId="18E54BAE" w14:textId="77777777" w:rsidR="00D72CCC" w:rsidRPr="003C4C17" w:rsidRDefault="00D72CCC" w:rsidP="00D72CC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1.) The conditions for using Forward guidance elements are in place: the market perceives signals correctly before decisions are made. </w:t>
      </w:r>
    </w:p>
    <w:p w14:paraId="2F951C17" w14:textId="77777777" w:rsidR="00D72CCC" w:rsidRPr="003C4C17" w:rsidRDefault="00D72CCC" w:rsidP="00D72CC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2.) There is a need for a substantial increase in transparency in communication with the market concerning the analytical and forecasting model apparatus, the decomposition of inflation forecast revisions, and more thorough and accurate communication on the role of inflation in decision-making. The market does not fully understand how the Bank of Russia weighs the inflation picture when making decisions (all the steps are given by Al-</w:t>
      </w:r>
      <w:proofErr w:type="spellStart"/>
      <w:r w:rsidRPr="00957336">
        <w:rPr>
          <w:rFonts w:ascii="Times New Roman" w:hAnsi="Times New Roman" w:cs="Times New Roman"/>
          <w:sz w:val="24"/>
          <w:szCs w:val="24"/>
          <w:lang w:val="en-GB"/>
        </w:rPr>
        <w:t>Mashat</w:t>
      </w:r>
      <w:proofErr w:type="spellEnd"/>
      <w:r w:rsidRPr="00957336">
        <w:rPr>
          <w:rFonts w:ascii="Times New Roman" w:hAnsi="Times New Roman" w:cs="Times New Roman"/>
          <w:sz w:val="24"/>
          <w:szCs w:val="24"/>
          <w:lang w:val="en-GB"/>
        </w:rPr>
        <w:t xml:space="preserve"> et al. (2018)). The information demands of analysts for such information is huge (conclusions of the model about miscommunication) and not satisfied. </w:t>
      </w:r>
    </w:p>
    <w:p w14:paraId="06637BF2" w14:textId="77777777" w:rsidR="00D72CCC" w:rsidRPr="00D72CCC" w:rsidRDefault="00D72CCC" w:rsidP="00D72CC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3.) It is necessary to reduce the formulaic nature of key rate communication materials to narrow the narrative gaps in favour of a situational framework. This will allow for clearer communication of the current economic situation and the weight of the individual arguments in the decision and will allow the right emphasis to be placed.    </w:t>
      </w:r>
    </w:p>
    <w:p w14:paraId="3196A15F" w14:textId="24125F43" w:rsidR="00606FC3" w:rsidRPr="003C4C17" w:rsidRDefault="00D72CCC" w:rsidP="00161FDC">
      <w:pPr>
        <w:pStyle w:val="1"/>
        <w:rPr>
          <w:rFonts w:ascii="Times New Roman" w:hAnsi="Times New Roman" w:cs="Times New Roman"/>
          <w:lang w:val="en-US"/>
        </w:rPr>
      </w:pPr>
      <w:bookmarkStart w:id="13" w:name="_Toc93918821"/>
      <w:r w:rsidRPr="00087D7D">
        <w:rPr>
          <w:rFonts w:ascii="Times New Roman" w:hAnsi="Times New Roman" w:cs="Times New Roman"/>
          <w:lang w:val="en-US"/>
        </w:rPr>
        <w:t>6</w:t>
      </w:r>
      <w:r w:rsidR="00296CAD" w:rsidRPr="00957336">
        <w:rPr>
          <w:rFonts w:ascii="Times New Roman" w:hAnsi="Times New Roman" w:cs="Times New Roman"/>
          <w:lang w:val="en-GB"/>
        </w:rPr>
        <w:t>. Conclusions</w:t>
      </w:r>
      <w:bookmarkEnd w:id="13"/>
    </w:p>
    <w:p w14:paraId="7AB984A9" w14:textId="77777777" w:rsidR="00677FB5" w:rsidRPr="003C4C17" w:rsidRDefault="00677FB5"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In this study, we have provided a systematic view of the role of communication in the emergence of monetary policy surprises. </w:t>
      </w:r>
    </w:p>
    <w:p w14:paraId="3A234EB7" w14:textId="77777777" w:rsidR="006552BB" w:rsidRPr="003C4C17" w:rsidRDefault="00C23320" w:rsidP="00161FDC">
      <w:pPr>
        <w:ind w:firstLine="426"/>
        <w:jc w:val="both"/>
        <w:rPr>
          <w:rFonts w:ascii="Times New Roman" w:hAnsi="Times New Roman" w:cs="Times New Roman"/>
          <w:sz w:val="24"/>
          <w:szCs w:val="24"/>
          <w:lang w:val="en-US"/>
        </w:rPr>
      </w:pPr>
      <w:r w:rsidRPr="008B3088">
        <w:rPr>
          <w:rFonts w:ascii="Times New Roman" w:hAnsi="Times New Roman" w:cs="Times New Roman"/>
          <w:sz w:val="24"/>
          <w:szCs w:val="24"/>
          <w:lang w:val="en-GB"/>
        </w:rPr>
        <w:t xml:space="preserve">To this end, we first assessed the current level of predictability of decisions separately for professional analysts and for the money market. In the 2015–2021 period, on average, </w:t>
      </w:r>
      <w:r w:rsidRPr="008B3088">
        <w:rPr>
          <w:rFonts w:ascii="Times New Roman" w:hAnsi="Times New Roman" w:cs="Times New Roman"/>
          <w:sz w:val="24"/>
          <w:szCs w:val="24"/>
          <w:lang w:val="en-GB"/>
        </w:rPr>
        <w:lastRenderedPageBreak/>
        <w:t>3</w:t>
      </w:r>
      <w:r w:rsidR="00175318" w:rsidRPr="008B3088">
        <w:rPr>
          <w:rFonts w:ascii="Times New Roman" w:hAnsi="Times New Roman" w:cs="Times New Roman"/>
          <w:sz w:val="24"/>
          <w:szCs w:val="24"/>
          <w:lang w:val="en-GB"/>
        </w:rPr>
        <w:t>2</w:t>
      </w:r>
      <w:r w:rsidRPr="008B3088">
        <w:rPr>
          <w:rFonts w:ascii="Times New Roman" w:hAnsi="Times New Roman" w:cs="Times New Roman"/>
          <w:sz w:val="24"/>
          <w:szCs w:val="24"/>
          <w:lang w:val="en-GB"/>
        </w:rPr>
        <w:t>.9% of analysts in the Bloomberg survey could not correctly predict the Bank of Russia’s key rate decisions. This figure corresponds to similar data for banks in developing countries at a comparable stage of inflation targeting. To analyse the role of communication in the emergence of financial market surprises, we divided monetary policy surprises for the financial market into surprises about the decision directly taken (target shock) and surprises about the future trajectory of the key rate (path shock), which take more account of communication. To identify surprises for the financial market, the method of high-frequency identification was used. It should be noted that the Bank of Russia was slightly more predictable for the financial market than for analysts during the period under review: there were only</w:t>
      </w:r>
      <w:r w:rsidR="006A17B9" w:rsidRPr="008B3088">
        <w:rPr>
          <w:rFonts w:ascii="Times New Roman" w:hAnsi="Times New Roman" w:cs="Times New Roman"/>
          <w:sz w:val="24"/>
          <w:szCs w:val="24"/>
          <w:lang w:val="en-GB"/>
        </w:rPr>
        <w:t xml:space="preserve"> 11</w:t>
      </w:r>
      <w:r w:rsidRPr="008B3088">
        <w:rPr>
          <w:rFonts w:ascii="Times New Roman" w:hAnsi="Times New Roman" w:cs="Times New Roman"/>
          <w:sz w:val="24"/>
          <w:szCs w:val="24"/>
          <w:lang w:val="en-GB"/>
        </w:rPr>
        <w:t xml:space="preserve"> </w:t>
      </w:r>
      <w:r w:rsidR="006A17B9" w:rsidRPr="008B3088">
        <w:rPr>
          <w:rFonts w:ascii="Times New Roman" w:hAnsi="Times New Roman" w:cs="Times New Roman"/>
          <w:sz w:val="24"/>
          <w:szCs w:val="24"/>
          <w:lang w:val="en-GB"/>
        </w:rPr>
        <w:t xml:space="preserve">considerable </w:t>
      </w:r>
      <w:r w:rsidRPr="008B3088">
        <w:rPr>
          <w:rFonts w:ascii="Times New Roman" w:hAnsi="Times New Roman" w:cs="Times New Roman"/>
          <w:sz w:val="24"/>
          <w:szCs w:val="24"/>
          <w:lang w:val="en-GB"/>
        </w:rPr>
        <w:t>surprises</w:t>
      </w:r>
      <w:r w:rsidR="006A17B9" w:rsidRPr="008B3088">
        <w:rPr>
          <w:rStyle w:val="ad"/>
          <w:rFonts w:ascii="Times New Roman" w:hAnsi="Times New Roman" w:cs="Times New Roman"/>
          <w:sz w:val="24"/>
          <w:szCs w:val="24"/>
          <w:lang w:val="en-GB"/>
        </w:rPr>
        <w:footnoteReference w:id="10"/>
      </w:r>
      <w:r w:rsidRPr="008B3088">
        <w:rPr>
          <w:rFonts w:ascii="Times New Roman" w:hAnsi="Times New Roman" w:cs="Times New Roman"/>
          <w:sz w:val="24"/>
          <w:szCs w:val="24"/>
          <w:lang w:val="en-GB"/>
        </w:rPr>
        <w:t xml:space="preserve"> for the market, but 14 for the analysts.</w:t>
      </w:r>
      <w:r w:rsidRPr="00957336">
        <w:rPr>
          <w:rFonts w:ascii="Times New Roman" w:hAnsi="Times New Roman" w:cs="Times New Roman"/>
          <w:sz w:val="24"/>
          <w:szCs w:val="24"/>
          <w:lang w:val="en-GB"/>
        </w:rPr>
        <w:t xml:space="preserve"> </w:t>
      </w:r>
    </w:p>
    <w:p w14:paraId="778F9E1D" w14:textId="77777777" w:rsidR="00592F07" w:rsidRPr="003C4C17" w:rsidRDefault="00B2073C"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Taking into account the available literature on the analysis of monetary policy surprises and its observations, we formulated </w:t>
      </w:r>
      <w:r w:rsidR="00C02DF8">
        <w:rPr>
          <w:rFonts w:ascii="Times New Roman" w:hAnsi="Times New Roman" w:cs="Times New Roman"/>
          <w:sz w:val="24"/>
          <w:szCs w:val="24"/>
          <w:lang w:val="en-GB"/>
        </w:rPr>
        <w:t>3</w:t>
      </w:r>
      <w:r w:rsidRPr="00957336">
        <w:rPr>
          <w:rFonts w:ascii="Times New Roman" w:hAnsi="Times New Roman" w:cs="Times New Roman"/>
          <w:sz w:val="24"/>
          <w:szCs w:val="24"/>
          <w:lang w:val="en-GB"/>
        </w:rPr>
        <w:t xml:space="preserve"> hypotheses about the probable causes of surprises. First, surprises may be caused by high macroeconomic and financial uncertainty, during which it is more difficult for the Bank of Russia to conduct timely analysis and communicate to the market its vision of the changing situation. Information shocks may also influence this. Second, surprises may be caused by miscommunication. That is, that the central bank may place the emphasis in its communications incorrectly, leading to market errors in reading information critical for forecasting decisions. </w:t>
      </w:r>
      <w:r w:rsidR="00C02DF8">
        <w:rPr>
          <w:rFonts w:ascii="Times New Roman" w:hAnsi="Times New Roman" w:cs="Times New Roman"/>
          <w:sz w:val="24"/>
          <w:szCs w:val="24"/>
          <w:lang w:val="en-GB"/>
        </w:rPr>
        <w:t>Finally</w:t>
      </w:r>
      <w:r w:rsidRPr="00957336">
        <w:rPr>
          <w:rFonts w:ascii="Times New Roman" w:hAnsi="Times New Roman" w:cs="Times New Roman"/>
          <w:sz w:val="24"/>
          <w:szCs w:val="24"/>
          <w:lang w:val="en-GB"/>
        </w:rPr>
        <w:t xml:space="preserve">, surprises may be related to the market’s belief that the central bank has ‘secret knowledge’ or an information advantage. This is a situation in which the market believes that the regulator has a certain information advantage in analysing and/or forecasting inflation, and therefore is not able to correctly predict its decisions. In this case, a counter-intuitive situation arises where analysts adjust their inflation forecasts upward after a tightening of monetary policy. </w:t>
      </w:r>
    </w:p>
    <w:p w14:paraId="5BB1C45B" w14:textId="77777777" w:rsidR="00405765" w:rsidRPr="003C4C17" w:rsidRDefault="00352B3E"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Testing these hypotheses, we came to the following conclusions.</w:t>
      </w:r>
    </w:p>
    <w:p w14:paraId="4DC6C0C8" w14:textId="77777777" w:rsidR="00352B3E" w:rsidRPr="003C4C17" w:rsidRDefault="00352B3E" w:rsidP="00161FDC">
      <w:pPr>
        <w:ind w:firstLine="426"/>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 xml:space="preserve">We have found evidence that the current level of unpredictability of decisions can largely be attributed to the Bank of Russia’s short experience with inflation targeting. This is indicated, first, by comparisons with other countries in their first years after the start of inflation targeting. In particular, the banks of Romania and South Africa had almost the same share of surprises. Second, it follows from the verification of the information advantage hypothesis. According to the data obtained, the Bank of Russia has such an advantage, that is, it, according to the market, has certain non-public information about inflation and/or has more advanced methods for forecasting it. As is proven in the literature, the information advantage of the central bank diminishes with the development of communication as a tool in inflation targeting. Its presence at the moment is a characteristic sign of the formation of the inflation targeting regime in Russia and of communication as one of its tools. </w:t>
      </w:r>
    </w:p>
    <w:p w14:paraId="5CDE9DCF" w14:textId="77777777" w:rsidR="00B8480F" w:rsidRPr="003C4C17" w:rsidRDefault="00B8480F" w:rsidP="00161FDC">
      <w:pPr>
        <w:rPr>
          <w:rFonts w:ascii="Times New Roman" w:eastAsiaTheme="majorEastAsia" w:hAnsi="Times New Roman" w:cs="Times New Roman"/>
          <w:b/>
          <w:bCs/>
          <w:color w:val="365F91" w:themeColor="accent1" w:themeShade="BF"/>
          <w:sz w:val="28"/>
          <w:szCs w:val="28"/>
          <w:lang w:val="en-US"/>
        </w:rPr>
      </w:pPr>
      <w:r w:rsidRPr="00957336">
        <w:rPr>
          <w:rFonts w:ascii="Times New Roman" w:hAnsi="Times New Roman" w:cs="Times New Roman"/>
          <w:lang w:val="en-GB"/>
        </w:rPr>
        <w:br w:type="page"/>
      </w:r>
    </w:p>
    <w:p w14:paraId="6358F047" w14:textId="47E9D1DE" w:rsidR="0056402E" w:rsidRPr="00E83447" w:rsidRDefault="0056402E" w:rsidP="00E83447">
      <w:pPr>
        <w:pStyle w:val="1"/>
        <w:rPr>
          <w:rFonts w:ascii="Times New Roman" w:hAnsi="Times New Roman" w:cs="Times New Roman"/>
          <w:lang w:val="en-US"/>
        </w:rPr>
      </w:pPr>
      <w:bookmarkStart w:id="14" w:name="_Toc93918822"/>
      <w:r w:rsidRPr="00957336">
        <w:rPr>
          <w:rFonts w:ascii="Times New Roman" w:hAnsi="Times New Roman" w:cs="Times New Roman"/>
          <w:lang w:val="en-GB"/>
        </w:rPr>
        <w:lastRenderedPageBreak/>
        <w:t>References</w:t>
      </w:r>
      <w:bookmarkEnd w:id="14"/>
    </w:p>
    <w:p w14:paraId="6606CB14" w14:textId="77777777" w:rsidR="0056402E" w:rsidRPr="00701886" w:rsidRDefault="0056402E" w:rsidP="00E83447">
      <w:pPr>
        <w:spacing w:before="240" w:after="120"/>
        <w:contextualSpacing/>
        <w:jc w:val="both"/>
        <w:rPr>
          <w:rFonts w:ascii="Times New Roman" w:hAnsi="Times New Roman" w:cs="Times New Roman"/>
          <w:sz w:val="24"/>
          <w:szCs w:val="24"/>
          <w:lang w:val="en-US"/>
        </w:rPr>
      </w:pPr>
    </w:p>
    <w:p w14:paraId="2DA99EB3" w14:textId="77777777" w:rsidR="0056402E" w:rsidRPr="00912965" w:rsidRDefault="0056402E" w:rsidP="00BD719A">
      <w:pPr>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Al-</w:t>
      </w:r>
      <w:proofErr w:type="spellStart"/>
      <w:r w:rsidRPr="00912965">
        <w:rPr>
          <w:rFonts w:ascii="Times New Roman" w:hAnsi="Times New Roman" w:cs="Times New Roman"/>
          <w:b/>
          <w:bCs/>
          <w:color w:val="000000" w:themeColor="text1"/>
          <w:sz w:val="24"/>
          <w:szCs w:val="24"/>
          <w:lang w:val="en-GB"/>
        </w:rPr>
        <w:t>Mashat</w:t>
      </w:r>
      <w:proofErr w:type="spellEnd"/>
      <w:r w:rsidRPr="00912965">
        <w:rPr>
          <w:rFonts w:ascii="Times New Roman" w:hAnsi="Times New Roman" w:cs="Times New Roman"/>
          <w:b/>
          <w:bCs/>
          <w:color w:val="000000" w:themeColor="text1"/>
          <w:sz w:val="24"/>
          <w:szCs w:val="24"/>
          <w:lang w:val="en-GB"/>
        </w:rPr>
        <w:t xml:space="preserve">, R. A., </w:t>
      </w:r>
      <w:proofErr w:type="spellStart"/>
      <w:r w:rsidRPr="00912965">
        <w:rPr>
          <w:rFonts w:ascii="Times New Roman" w:hAnsi="Times New Roman" w:cs="Times New Roman"/>
          <w:b/>
          <w:bCs/>
          <w:color w:val="000000" w:themeColor="text1"/>
          <w:sz w:val="24"/>
          <w:szCs w:val="24"/>
          <w:lang w:val="en-GB"/>
        </w:rPr>
        <w:t>Bulir</w:t>
      </w:r>
      <w:proofErr w:type="spellEnd"/>
      <w:r w:rsidRPr="00912965">
        <w:rPr>
          <w:rFonts w:ascii="Times New Roman" w:hAnsi="Times New Roman" w:cs="Times New Roman"/>
          <w:b/>
          <w:bCs/>
          <w:color w:val="000000" w:themeColor="text1"/>
          <w:sz w:val="24"/>
          <w:szCs w:val="24"/>
          <w:lang w:val="en-GB"/>
        </w:rPr>
        <w:t xml:space="preserve">, A., </w:t>
      </w:r>
      <w:proofErr w:type="spellStart"/>
      <w:r w:rsidRPr="00912965">
        <w:rPr>
          <w:rFonts w:ascii="Times New Roman" w:hAnsi="Times New Roman" w:cs="Times New Roman"/>
          <w:b/>
          <w:bCs/>
          <w:color w:val="000000" w:themeColor="text1"/>
          <w:sz w:val="24"/>
          <w:szCs w:val="24"/>
          <w:lang w:val="en-GB"/>
        </w:rPr>
        <w:t>Dinçer</w:t>
      </w:r>
      <w:proofErr w:type="spellEnd"/>
      <w:r w:rsidRPr="00912965">
        <w:rPr>
          <w:rFonts w:ascii="Times New Roman" w:hAnsi="Times New Roman" w:cs="Times New Roman"/>
          <w:b/>
          <w:bCs/>
          <w:color w:val="000000" w:themeColor="text1"/>
          <w:sz w:val="24"/>
          <w:szCs w:val="24"/>
          <w:lang w:val="en-GB"/>
        </w:rPr>
        <w:t xml:space="preserve">, N., </w:t>
      </w:r>
      <w:proofErr w:type="spellStart"/>
      <w:r w:rsidRPr="00912965">
        <w:rPr>
          <w:rFonts w:ascii="Times New Roman" w:hAnsi="Times New Roman" w:cs="Times New Roman"/>
          <w:b/>
          <w:bCs/>
          <w:color w:val="000000" w:themeColor="text1"/>
          <w:sz w:val="24"/>
          <w:szCs w:val="24"/>
          <w:lang w:val="en-GB"/>
        </w:rPr>
        <w:t>Hlédik</w:t>
      </w:r>
      <w:proofErr w:type="spellEnd"/>
      <w:r w:rsidRPr="00912965">
        <w:rPr>
          <w:rFonts w:ascii="Times New Roman" w:hAnsi="Times New Roman" w:cs="Times New Roman"/>
          <w:b/>
          <w:bCs/>
          <w:color w:val="000000" w:themeColor="text1"/>
          <w:sz w:val="24"/>
          <w:szCs w:val="24"/>
          <w:lang w:val="en-GB"/>
        </w:rPr>
        <w:t xml:space="preserve">, T., Holub, T., </w:t>
      </w:r>
      <w:proofErr w:type="spellStart"/>
      <w:r w:rsidRPr="00912965">
        <w:rPr>
          <w:rFonts w:ascii="Times New Roman" w:hAnsi="Times New Roman" w:cs="Times New Roman"/>
          <w:b/>
          <w:bCs/>
          <w:color w:val="000000" w:themeColor="text1"/>
          <w:sz w:val="24"/>
          <w:szCs w:val="24"/>
          <w:lang w:val="en-GB"/>
        </w:rPr>
        <w:t>Kostanyan</w:t>
      </w:r>
      <w:proofErr w:type="spellEnd"/>
      <w:r w:rsidRPr="00912965">
        <w:rPr>
          <w:rFonts w:ascii="Times New Roman" w:hAnsi="Times New Roman" w:cs="Times New Roman"/>
          <w:b/>
          <w:bCs/>
          <w:color w:val="000000" w:themeColor="text1"/>
          <w:sz w:val="24"/>
          <w:szCs w:val="24"/>
          <w:lang w:val="en-GB"/>
        </w:rPr>
        <w:t xml:space="preserve">, A., </w:t>
      </w:r>
      <w:proofErr w:type="spellStart"/>
      <w:r w:rsidRPr="00912965">
        <w:rPr>
          <w:rFonts w:ascii="Times New Roman" w:hAnsi="Times New Roman" w:cs="Times New Roman"/>
          <w:b/>
          <w:bCs/>
          <w:color w:val="000000" w:themeColor="text1"/>
          <w:sz w:val="24"/>
          <w:szCs w:val="24"/>
          <w:lang w:val="en-GB"/>
        </w:rPr>
        <w:t>Laxton</w:t>
      </w:r>
      <w:proofErr w:type="spellEnd"/>
      <w:r w:rsidRPr="00912965">
        <w:rPr>
          <w:rFonts w:ascii="Times New Roman" w:hAnsi="Times New Roman" w:cs="Times New Roman"/>
          <w:b/>
          <w:bCs/>
          <w:color w:val="000000" w:themeColor="text1"/>
          <w:sz w:val="24"/>
          <w:szCs w:val="24"/>
          <w:lang w:val="en-GB"/>
        </w:rPr>
        <w:t xml:space="preserve">, D., </w:t>
      </w:r>
      <w:proofErr w:type="spellStart"/>
      <w:r w:rsidRPr="00912965">
        <w:rPr>
          <w:rFonts w:ascii="Times New Roman" w:hAnsi="Times New Roman" w:cs="Times New Roman"/>
          <w:b/>
          <w:bCs/>
          <w:color w:val="000000" w:themeColor="text1"/>
          <w:sz w:val="24"/>
          <w:szCs w:val="24"/>
          <w:lang w:val="en-GB"/>
        </w:rPr>
        <w:t>Nurbekyan</w:t>
      </w:r>
      <w:proofErr w:type="spellEnd"/>
      <w:r w:rsidRPr="00912965">
        <w:rPr>
          <w:rFonts w:ascii="Times New Roman" w:hAnsi="Times New Roman" w:cs="Times New Roman"/>
          <w:b/>
          <w:bCs/>
          <w:color w:val="000000" w:themeColor="text1"/>
          <w:sz w:val="24"/>
          <w:szCs w:val="24"/>
          <w:lang w:val="en-GB"/>
        </w:rPr>
        <w:t>, A., Portillo, R. A., and Wang H.</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2018</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An Index for Transparency for Inflation-Targeting Central Banks: Application to the Czech National Bank.</w:t>
      </w:r>
      <w:r w:rsidRPr="00912965">
        <w:rPr>
          <w:rFonts w:ascii="Times New Roman" w:hAnsi="Times New Roman" w:cs="Times New Roman"/>
          <w:color w:val="000000" w:themeColor="text1"/>
          <w:sz w:val="24"/>
          <w:szCs w:val="24"/>
          <w:lang w:val="en-GB"/>
        </w:rPr>
        <w:t xml:space="preserve"> IMF Working Paper</w:t>
      </w:r>
      <w:r w:rsidR="00701886"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N 210.</w:t>
      </w:r>
    </w:p>
    <w:p w14:paraId="5F3A0A19" w14:textId="77777777" w:rsidR="0056402E" w:rsidRPr="00912965" w:rsidRDefault="0056402E" w:rsidP="00BD719A">
      <w:pPr>
        <w:spacing w:before="240" w:after="120"/>
        <w:ind w:hanging="709"/>
        <w:contextualSpacing/>
        <w:jc w:val="both"/>
        <w:rPr>
          <w:rFonts w:ascii="Times New Roman" w:hAnsi="Times New Roman" w:cs="Times New Roman"/>
          <w:color w:val="000000" w:themeColor="text1"/>
          <w:sz w:val="24"/>
          <w:szCs w:val="24"/>
          <w:lang w:val="en-US"/>
        </w:rPr>
      </w:pPr>
    </w:p>
    <w:p w14:paraId="50A24F73" w14:textId="77777777" w:rsidR="0056402E" w:rsidRPr="00912965" w:rsidRDefault="0056402E" w:rsidP="00BD719A">
      <w:pPr>
        <w:spacing w:before="240" w:after="120"/>
        <w:ind w:hanging="709"/>
        <w:contextualSpacing/>
        <w:jc w:val="both"/>
        <w:rPr>
          <w:rStyle w:val="a3"/>
          <w:rFonts w:ascii="Times New Roman" w:hAnsi="Times New Roman" w:cs="Times New Roman"/>
          <w:color w:val="000000" w:themeColor="text1"/>
          <w:sz w:val="24"/>
          <w:szCs w:val="24"/>
          <w:u w:val="none"/>
          <w:shd w:val="clear" w:color="auto" w:fill="FFFFFF"/>
          <w:lang w:val="en-GB"/>
        </w:rPr>
      </w:pPr>
      <w:r w:rsidRPr="00912965">
        <w:rPr>
          <w:rFonts w:ascii="Times New Roman" w:hAnsi="Times New Roman" w:cs="Times New Roman"/>
          <w:b/>
          <w:bCs/>
          <w:color w:val="000000" w:themeColor="text1"/>
          <w:sz w:val="24"/>
          <w:szCs w:val="24"/>
          <w:shd w:val="clear" w:color="auto" w:fill="FFFFFF"/>
          <w:lang w:val="en-GB"/>
        </w:rPr>
        <w:t>Amador, M. and Weill, P-O.</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2010</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w:t>
      </w:r>
      <w:hyperlink r:id="rId24" w:history="1">
        <w:r w:rsidRPr="00912965">
          <w:rPr>
            <w:rStyle w:val="a3"/>
            <w:rFonts w:ascii="Times New Roman" w:hAnsi="Times New Roman" w:cs="Times New Roman"/>
            <w:color w:val="000000" w:themeColor="text1"/>
            <w:sz w:val="24"/>
            <w:szCs w:val="24"/>
            <w:u w:val="none"/>
            <w:shd w:val="clear" w:color="auto" w:fill="FFFFFF"/>
            <w:lang w:val="en-GB"/>
          </w:rPr>
          <w:t>Learning from Prices: Public Communication and Welfare</w:t>
        </w:r>
      </w:hyperlink>
      <w:r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shd w:val="clear" w:color="auto" w:fill="FFFFFF"/>
          <w:lang w:val="en-GB"/>
        </w:rPr>
        <w:t xml:space="preserve"> </w:t>
      </w:r>
      <w:r w:rsidRPr="00912965">
        <w:rPr>
          <w:rFonts w:ascii="Times New Roman" w:hAnsi="Times New Roman" w:cs="Times New Roman"/>
          <w:i/>
          <w:iCs/>
          <w:color w:val="000000" w:themeColor="text1"/>
          <w:sz w:val="24"/>
          <w:szCs w:val="24"/>
          <w:shd w:val="clear" w:color="auto" w:fill="FFFFFF"/>
          <w:lang w:val="en-GB"/>
        </w:rPr>
        <w:t>Journal of Political Economy, University of Chicago Press</w:t>
      </w:r>
      <w:r w:rsidR="00701886" w:rsidRPr="00912965">
        <w:rPr>
          <w:rFonts w:ascii="Times New Roman" w:hAnsi="Times New Roman" w:cs="Times New Roman"/>
          <w:i/>
          <w:iCs/>
          <w:color w:val="000000" w:themeColor="text1"/>
          <w:sz w:val="24"/>
          <w:szCs w:val="24"/>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xml:space="preserve"> 118(5), pp. 866–907. </w:t>
      </w:r>
      <w:r w:rsidR="003108E5" w:rsidRPr="00912965">
        <w:rPr>
          <w:rFonts w:ascii="Times New Roman" w:hAnsi="Times New Roman" w:cs="Times New Roman"/>
          <w:color w:val="000000" w:themeColor="text1"/>
          <w:sz w:val="24"/>
          <w:szCs w:val="24"/>
          <w:shd w:val="clear" w:color="auto" w:fill="FFFFFF"/>
          <w:lang w:val="en-US"/>
        </w:rPr>
        <w:t xml:space="preserve"> </w:t>
      </w:r>
      <w:hyperlink r:id="rId25" w:history="1">
        <w:r w:rsidR="003108E5" w:rsidRPr="00912965">
          <w:rPr>
            <w:rStyle w:val="a3"/>
            <w:rFonts w:ascii="Times New Roman" w:hAnsi="Times New Roman" w:cs="Times New Roman"/>
            <w:color w:val="000000" w:themeColor="text1"/>
            <w:sz w:val="24"/>
            <w:szCs w:val="24"/>
            <w:u w:val="none"/>
            <w:shd w:val="clear" w:color="auto" w:fill="FFFFFF"/>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10.1086/657923</w:t>
        </w:r>
      </w:hyperlink>
    </w:p>
    <w:p w14:paraId="7DCEDDF8" w14:textId="77777777" w:rsidR="00C67F15" w:rsidRPr="00912965" w:rsidRDefault="00C67F15" w:rsidP="00BD719A">
      <w:pPr>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
    <w:p w14:paraId="04266237" w14:textId="77777777" w:rsidR="00C67F15" w:rsidRPr="00912965" w:rsidRDefault="00C67F15" w:rsidP="00C67F15">
      <w:pPr>
        <w:spacing w:before="240" w:after="120"/>
        <w:ind w:hanging="709"/>
        <w:contextualSpacing/>
        <w:jc w:val="both"/>
        <w:rPr>
          <w:rFonts w:ascii="Times New Roman" w:hAnsi="Times New Roman" w:cs="Times New Roman"/>
          <w:color w:val="000000" w:themeColor="text1"/>
          <w:sz w:val="24"/>
          <w:szCs w:val="24"/>
          <w:lang w:val="en-GB"/>
        </w:rPr>
      </w:pPr>
      <w:proofErr w:type="spellStart"/>
      <w:r w:rsidRPr="00912965">
        <w:rPr>
          <w:rFonts w:ascii="Times New Roman" w:hAnsi="Times New Roman" w:cs="Times New Roman"/>
          <w:b/>
          <w:color w:val="000000" w:themeColor="text1"/>
          <w:sz w:val="24"/>
          <w:szCs w:val="24"/>
          <w:lang w:val="en-GB"/>
        </w:rPr>
        <w:t>Apokin</w:t>
      </w:r>
      <w:proofErr w:type="spellEnd"/>
      <w:r w:rsidRPr="00912965">
        <w:rPr>
          <w:rFonts w:ascii="Times New Roman" w:hAnsi="Times New Roman" w:cs="Times New Roman"/>
          <w:b/>
          <w:color w:val="000000" w:themeColor="text1"/>
          <w:sz w:val="24"/>
          <w:szCs w:val="24"/>
          <w:lang w:val="en-GB"/>
        </w:rPr>
        <w:t xml:space="preserve">, A. Yu., </w:t>
      </w:r>
      <w:proofErr w:type="spellStart"/>
      <w:r w:rsidRPr="00912965">
        <w:rPr>
          <w:rFonts w:ascii="Times New Roman" w:hAnsi="Times New Roman" w:cs="Times New Roman"/>
          <w:b/>
          <w:color w:val="000000" w:themeColor="text1"/>
          <w:sz w:val="24"/>
          <w:szCs w:val="24"/>
          <w:lang w:val="en-GB"/>
        </w:rPr>
        <w:t>Belousov</w:t>
      </w:r>
      <w:proofErr w:type="spellEnd"/>
      <w:r w:rsidRPr="00912965">
        <w:rPr>
          <w:rFonts w:ascii="Times New Roman" w:hAnsi="Times New Roman" w:cs="Times New Roman"/>
          <w:b/>
          <w:color w:val="000000" w:themeColor="text1"/>
          <w:sz w:val="24"/>
          <w:szCs w:val="24"/>
          <w:lang w:val="en-GB"/>
        </w:rPr>
        <w:t xml:space="preserve">, D.R., </w:t>
      </w:r>
      <w:proofErr w:type="spellStart"/>
      <w:r w:rsidRPr="00912965">
        <w:rPr>
          <w:rFonts w:ascii="Times New Roman" w:hAnsi="Times New Roman" w:cs="Times New Roman"/>
          <w:b/>
          <w:color w:val="000000" w:themeColor="text1"/>
          <w:sz w:val="24"/>
          <w:szCs w:val="24"/>
          <w:lang w:val="en-GB"/>
        </w:rPr>
        <w:t>Goloshchapova</w:t>
      </w:r>
      <w:proofErr w:type="spellEnd"/>
      <w:r w:rsidRPr="00912965">
        <w:rPr>
          <w:rFonts w:ascii="Times New Roman" w:hAnsi="Times New Roman" w:cs="Times New Roman"/>
          <w:b/>
          <w:color w:val="000000" w:themeColor="text1"/>
          <w:sz w:val="24"/>
          <w:szCs w:val="24"/>
          <w:lang w:val="en-GB"/>
        </w:rPr>
        <w:t xml:space="preserve">, I.O., </w:t>
      </w:r>
      <w:proofErr w:type="spellStart"/>
      <w:r w:rsidRPr="00912965">
        <w:rPr>
          <w:rFonts w:ascii="Times New Roman" w:hAnsi="Times New Roman" w:cs="Times New Roman"/>
          <w:b/>
          <w:color w:val="000000" w:themeColor="text1"/>
          <w:sz w:val="24"/>
          <w:szCs w:val="24"/>
          <w:lang w:val="en-GB"/>
        </w:rPr>
        <w:t>Ipatova</w:t>
      </w:r>
      <w:proofErr w:type="spellEnd"/>
      <w:r w:rsidRPr="00912965">
        <w:rPr>
          <w:rFonts w:ascii="Times New Roman" w:hAnsi="Times New Roman" w:cs="Times New Roman"/>
          <w:b/>
          <w:color w:val="000000" w:themeColor="text1"/>
          <w:sz w:val="24"/>
          <w:szCs w:val="24"/>
          <w:lang w:val="en-GB"/>
        </w:rPr>
        <w:t xml:space="preserve">, I.B., and </w:t>
      </w:r>
      <w:proofErr w:type="spellStart"/>
      <w:r w:rsidRPr="00912965">
        <w:rPr>
          <w:rFonts w:ascii="Times New Roman" w:hAnsi="Times New Roman" w:cs="Times New Roman"/>
          <w:b/>
          <w:color w:val="000000" w:themeColor="text1"/>
          <w:sz w:val="24"/>
          <w:szCs w:val="24"/>
          <w:lang w:val="en-GB"/>
        </w:rPr>
        <w:t>Solntsev</w:t>
      </w:r>
      <w:proofErr w:type="spellEnd"/>
      <w:r w:rsidRPr="00912965">
        <w:rPr>
          <w:rFonts w:ascii="Times New Roman" w:hAnsi="Times New Roman" w:cs="Times New Roman"/>
          <w:b/>
          <w:color w:val="000000" w:themeColor="text1"/>
          <w:sz w:val="24"/>
          <w:szCs w:val="24"/>
          <w:lang w:val="en-GB"/>
        </w:rPr>
        <w:t>, O.G.</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2014.</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O </w:t>
      </w:r>
      <w:proofErr w:type="spellStart"/>
      <w:r w:rsidRPr="00912965">
        <w:rPr>
          <w:rFonts w:ascii="Times New Roman" w:hAnsi="Times New Roman" w:cs="Times New Roman"/>
          <w:color w:val="000000" w:themeColor="text1"/>
          <w:sz w:val="24"/>
          <w:szCs w:val="24"/>
          <w:lang w:val="en-GB"/>
        </w:rPr>
        <w:t>fundamental’nykh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nedostatkakh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sovremennoi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denezhno-kreditnoi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politiki</w:t>
      </w:r>
      <w:proofErr w:type="spellEnd"/>
      <w:r w:rsidRPr="00912965">
        <w:rPr>
          <w:rFonts w:ascii="Times New Roman" w:hAnsi="Times New Roman" w:cs="Times New Roman"/>
          <w:color w:val="000000" w:themeColor="text1"/>
          <w:sz w:val="24"/>
          <w:szCs w:val="24"/>
          <w:lang w:val="en-GB"/>
        </w:rPr>
        <w:t xml:space="preserve"> [On the fundamental Deficiencies of Current monetary Policy]. </w:t>
      </w:r>
      <w:proofErr w:type="spellStart"/>
      <w:r w:rsidRPr="00912965">
        <w:rPr>
          <w:rFonts w:ascii="Times New Roman" w:hAnsi="Times New Roman" w:cs="Times New Roman"/>
          <w:i/>
          <w:iCs/>
          <w:color w:val="000000" w:themeColor="text1"/>
          <w:sz w:val="24"/>
          <w:szCs w:val="24"/>
          <w:lang w:val="en-GB"/>
        </w:rPr>
        <w:t>Voprosy</w:t>
      </w:r>
      <w:proofErr w:type="spellEnd"/>
      <w:r w:rsidRPr="00912965">
        <w:rPr>
          <w:rFonts w:ascii="Times New Roman" w:hAnsi="Times New Roman" w:cs="Times New Roman"/>
          <w:i/>
          <w:iCs/>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Economiki</w:t>
      </w:r>
      <w:proofErr w:type="spellEnd"/>
      <w:r w:rsidRPr="00912965">
        <w:rPr>
          <w:rFonts w:ascii="Times New Roman" w:hAnsi="Times New Roman" w:cs="Times New Roman"/>
          <w:color w:val="000000" w:themeColor="text1"/>
          <w:sz w:val="24"/>
          <w:szCs w:val="24"/>
          <w:lang w:val="en-GB"/>
        </w:rPr>
        <w:t>, 12, pp. 80-100.</w:t>
      </w:r>
      <w:r w:rsidRPr="00912965">
        <w:rPr>
          <w:color w:val="000000" w:themeColor="text1"/>
          <w:lang w:val="en-US"/>
        </w:rPr>
        <w:t xml:space="preserve"> </w:t>
      </w:r>
      <w:r w:rsidRPr="00912965">
        <w:rPr>
          <w:rFonts w:ascii="Times New Roman" w:hAnsi="Times New Roman" w:cs="Times New Roman"/>
          <w:color w:val="000000" w:themeColor="text1"/>
          <w:sz w:val="24"/>
          <w:szCs w:val="24"/>
          <w:lang w:val="en-GB"/>
        </w:rPr>
        <w:t>[In Russian].</w:t>
      </w:r>
      <w:r w:rsidRPr="00912965">
        <w:rPr>
          <w:rFonts w:ascii="Times New Roman" w:hAnsi="Times New Roman" w:cs="Times New Roman"/>
          <w:bCs/>
          <w:color w:val="000000" w:themeColor="text1"/>
          <w:sz w:val="24"/>
          <w:szCs w:val="24"/>
          <w:lang w:val="en-US"/>
        </w:rPr>
        <w:t xml:space="preserve"> </w:t>
      </w:r>
      <w:hyperlink r:id="rId26" w:history="1">
        <w:r w:rsidRPr="00912965">
          <w:rPr>
            <w:rStyle w:val="a3"/>
            <w:rFonts w:ascii="Times New Roman" w:hAnsi="Times New Roman" w:cs="Times New Roman"/>
            <w:color w:val="000000" w:themeColor="text1"/>
            <w:sz w:val="24"/>
            <w:szCs w:val="24"/>
            <w:u w:val="none"/>
            <w:lang w:val="en-GB"/>
          </w:rPr>
          <w:t>https://doi.org/10.32609/0042-8736-2014-12-80-100</w:t>
        </w:r>
      </w:hyperlink>
      <w:r w:rsidRPr="00912965">
        <w:rPr>
          <w:rFonts w:ascii="Times New Roman" w:hAnsi="Times New Roman" w:cs="Times New Roman"/>
          <w:color w:val="000000" w:themeColor="text1"/>
          <w:sz w:val="24"/>
          <w:szCs w:val="24"/>
          <w:lang w:val="en-GB"/>
        </w:rPr>
        <w:t xml:space="preserve"> </w:t>
      </w:r>
    </w:p>
    <w:p w14:paraId="4F9299D8" w14:textId="77777777" w:rsidR="00C67F15" w:rsidRPr="00912965" w:rsidRDefault="00C67F15" w:rsidP="00C67F15">
      <w:pPr>
        <w:spacing w:before="240" w:after="120"/>
        <w:ind w:hanging="709"/>
        <w:contextualSpacing/>
        <w:jc w:val="both"/>
        <w:rPr>
          <w:rFonts w:ascii="Times New Roman" w:hAnsi="Times New Roman" w:cs="Times New Roman"/>
          <w:color w:val="000000" w:themeColor="text1"/>
          <w:sz w:val="24"/>
          <w:szCs w:val="24"/>
          <w:lang w:val="en-GB"/>
        </w:rPr>
      </w:pPr>
    </w:p>
    <w:p w14:paraId="4624C058" w14:textId="77777777" w:rsidR="00C67F15" w:rsidRPr="00912965" w:rsidRDefault="00C67F15" w:rsidP="00C67F15">
      <w:pPr>
        <w:spacing w:before="240" w:after="120"/>
        <w:ind w:hanging="709"/>
        <w:contextualSpacing/>
        <w:jc w:val="both"/>
        <w:rPr>
          <w:rFonts w:ascii="Times New Roman" w:hAnsi="Times New Roman" w:cs="Times New Roman"/>
          <w:b/>
          <w:bCs/>
          <w:color w:val="000000" w:themeColor="text1"/>
          <w:sz w:val="24"/>
          <w:szCs w:val="24"/>
          <w:lang w:val="en-US"/>
        </w:rPr>
      </w:pPr>
      <w:proofErr w:type="spellStart"/>
      <w:r w:rsidRPr="00912965">
        <w:rPr>
          <w:rFonts w:ascii="Times New Roman" w:hAnsi="Times New Roman" w:cs="Times New Roman"/>
          <w:b/>
          <w:color w:val="000000" w:themeColor="text1"/>
          <w:sz w:val="24"/>
          <w:szCs w:val="24"/>
          <w:lang w:val="en-GB"/>
        </w:rPr>
        <w:t>Badasen</w:t>
      </w:r>
      <w:proofErr w:type="spellEnd"/>
      <w:r w:rsidRPr="00912965">
        <w:rPr>
          <w:rFonts w:ascii="Times New Roman" w:hAnsi="Times New Roman" w:cs="Times New Roman"/>
          <w:b/>
          <w:color w:val="000000" w:themeColor="text1"/>
          <w:sz w:val="24"/>
          <w:szCs w:val="24"/>
          <w:lang w:val="en-GB"/>
        </w:rPr>
        <w:t xml:space="preserve">, P.V., Isakov, A.V., and Khazanov, A.A. </w:t>
      </w:r>
      <w:r w:rsidRPr="00912965">
        <w:rPr>
          <w:rFonts w:ascii="Times New Roman" w:hAnsi="Times New Roman" w:cs="Times New Roman"/>
          <w:bCs/>
          <w:color w:val="000000" w:themeColor="text1"/>
          <w:sz w:val="24"/>
          <w:szCs w:val="24"/>
          <w:lang w:val="en-US"/>
        </w:rPr>
        <w:t>(</w:t>
      </w:r>
      <w:r w:rsidRPr="00912965">
        <w:rPr>
          <w:rFonts w:ascii="Times New Roman" w:hAnsi="Times New Roman" w:cs="Times New Roman"/>
          <w:bCs/>
          <w:color w:val="000000" w:themeColor="text1"/>
          <w:sz w:val="24"/>
          <w:szCs w:val="24"/>
          <w:lang w:val="en-GB"/>
        </w:rPr>
        <w:t>2015</w:t>
      </w:r>
      <w:r w:rsidRPr="00912965">
        <w:rPr>
          <w:rFonts w:ascii="Times New Roman" w:hAnsi="Times New Roman" w:cs="Times New Roman"/>
          <w:bCs/>
          <w:color w:val="000000" w:themeColor="text1"/>
          <w:sz w:val="24"/>
          <w:szCs w:val="24"/>
          <w:lang w:val="en-US"/>
        </w:rPr>
        <w:t>)</w:t>
      </w:r>
      <w:r w:rsidRPr="00912965">
        <w:rPr>
          <w:rFonts w:ascii="Times New Roman" w:hAnsi="Times New Roman" w:cs="Times New Roman"/>
          <w:bCs/>
          <w:color w:val="000000" w:themeColor="text1"/>
          <w:sz w:val="24"/>
          <w:szCs w:val="24"/>
          <w:lang w:val="en-GB"/>
        </w:rPr>
        <w:t>.</w:t>
      </w:r>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Sovremennaya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denezhno-kreditnaya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politika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obosnovannaya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kritika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ili</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tipichnyye</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zabluzhdeniya</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ekspertnogo</w:t>
      </w:r>
      <w:proofErr w:type="spellEnd"/>
      <w:r w:rsidRPr="00912965">
        <w:rPr>
          <w:rFonts w:ascii="Times New Roman" w:hAnsi="Times New Roman" w:cs="Times New Roman"/>
          <w:bCs/>
          <w:color w:val="000000" w:themeColor="text1"/>
          <w:sz w:val="24"/>
          <w:szCs w:val="24"/>
          <w:lang w:val="en-US"/>
        </w:rPr>
        <w:t xml:space="preserve"> </w:t>
      </w:r>
      <w:proofErr w:type="spellStart"/>
      <w:r w:rsidRPr="00912965">
        <w:rPr>
          <w:rFonts w:ascii="Times New Roman" w:hAnsi="Times New Roman" w:cs="Times New Roman"/>
          <w:bCs/>
          <w:color w:val="000000" w:themeColor="text1"/>
          <w:sz w:val="24"/>
          <w:szCs w:val="24"/>
          <w:lang w:val="en-US"/>
        </w:rPr>
        <w:t>soobshchestva</w:t>
      </w:r>
      <w:proofErr w:type="spellEnd"/>
      <w:r w:rsidRPr="00912965">
        <w:rPr>
          <w:rFonts w:ascii="Times New Roman" w:hAnsi="Times New Roman" w:cs="Times New Roman"/>
          <w:bCs/>
          <w:color w:val="000000" w:themeColor="text1"/>
          <w:sz w:val="24"/>
          <w:szCs w:val="24"/>
          <w:lang w:val="en-US"/>
        </w:rPr>
        <w:t>?</w:t>
      </w:r>
      <w:r w:rsidRPr="00912965">
        <w:rPr>
          <w:rFonts w:ascii="Times New Roman" w:hAnsi="Times New Roman" w:cs="Times New Roman"/>
          <w:b/>
          <w:color w:val="000000" w:themeColor="text1"/>
          <w:sz w:val="24"/>
          <w:szCs w:val="24"/>
          <w:lang w:val="en-GB"/>
        </w:rPr>
        <w:t xml:space="preserve"> </w:t>
      </w:r>
      <w:r w:rsidRPr="00912965">
        <w:rPr>
          <w:rFonts w:ascii="Times New Roman" w:hAnsi="Times New Roman" w:cs="Times New Roman"/>
          <w:b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Modern Monetary Policy: Relevant criticism or Misunderstanding in the expert community?]. </w:t>
      </w:r>
      <w:proofErr w:type="spellStart"/>
      <w:r w:rsidRPr="00912965">
        <w:rPr>
          <w:rFonts w:ascii="Times New Roman" w:hAnsi="Times New Roman" w:cs="Times New Roman"/>
          <w:i/>
          <w:iCs/>
          <w:color w:val="000000" w:themeColor="text1"/>
          <w:sz w:val="24"/>
          <w:szCs w:val="24"/>
          <w:lang w:val="en-GB"/>
        </w:rPr>
        <w:t>Voprosy</w:t>
      </w:r>
      <w:proofErr w:type="spellEnd"/>
      <w:r w:rsidRPr="00912965">
        <w:rPr>
          <w:rFonts w:ascii="Times New Roman" w:hAnsi="Times New Roman" w:cs="Times New Roman"/>
          <w:i/>
          <w:iCs/>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Economiki</w:t>
      </w:r>
      <w:proofErr w:type="spellEnd"/>
      <w:r w:rsidRPr="00912965">
        <w:rPr>
          <w:rFonts w:ascii="Times New Roman" w:hAnsi="Times New Roman" w:cs="Times New Roman"/>
          <w:color w:val="000000" w:themeColor="text1"/>
          <w:sz w:val="24"/>
          <w:szCs w:val="24"/>
          <w:lang w:val="en-GB"/>
        </w:rPr>
        <w:t xml:space="preserve">, 6, pp. 128–142. [In Russian]. </w:t>
      </w:r>
      <w:hyperlink r:id="rId27" w:history="1">
        <w:r w:rsidRPr="00912965">
          <w:rPr>
            <w:rStyle w:val="a3"/>
            <w:rFonts w:ascii="Times New Roman" w:hAnsi="Times New Roman" w:cs="Times New Roman"/>
            <w:color w:val="000000" w:themeColor="text1"/>
            <w:sz w:val="24"/>
            <w:szCs w:val="24"/>
            <w:u w:val="none"/>
            <w:lang w:val="en-GB"/>
          </w:rPr>
          <w:t>https://doi.org/10.32609/0042-8736-2015-6-128-142</w:t>
        </w:r>
      </w:hyperlink>
      <w:r w:rsidRPr="00912965">
        <w:rPr>
          <w:rFonts w:ascii="Times New Roman" w:hAnsi="Times New Roman" w:cs="Times New Roman"/>
          <w:color w:val="000000" w:themeColor="text1"/>
          <w:sz w:val="24"/>
          <w:szCs w:val="24"/>
          <w:lang w:val="en-GB"/>
        </w:rPr>
        <w:t xml:space="preserve"> </w:t>
      </w:r>
    </w:p>
    <w:p w14:paraId="0AF3D7BF" w14:textId="77777777" w:rsidR="0056402E" w:rsidRPr="00912965" w:rsidRDefault="0056402E" w:rsidP="00BD719A">
      <w:pPr>
        <w:spacing w:before="240" w:after="120"/>
        <w:ind w:hanging="709"/>
        <w:contextualSpacing/>
        <w:jc w:val="both"/>
        <w:rPr>
          <w:rFonts w:ascii="Times New Roman" w:hAnsi="Times New Roman" w:cs="Times New Roman"/>
          <w:color w:val="000000" w:themeColor="text1"/>
          <w:sz w:val="24"/>
          <w:szCs w:val="24"/>
          <w:lang w:val="en-US"/>
        </w:rPr>
      </w:pPr>
    </w:p>
    <w:p w14:paraId="47A883D1"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Bernanke, B.S. and </w:t>
      </w:r>
      <w:proofErr w:type="spellStart"/>
      <w:r w:rsidRPr="00912965">
        <w:rPr>
          <w:rFonts w:ascii="Times New Roman" w:hAnsi="Times New Roman" w:cs="Times New Roman"/>
          <w:b/>
          <w:bCs/>
          <w:color w:val="000000" w:themeColor="text1"/>
          <w:sz w:val="24"/>
          <w:szCs w:val="24"/>
          <w:lang w:val="en-GB"/>
        </w:rPr>
        <w:t>Kuttner</w:t>
      </w:r>
      <w:proofErr w:type="spellEnd"/>
      <w:r w:rsidRPr="00912965">
        <w:rPr>
          <w:rFonts w:ascii="Times New Roman" w:hAnsi="Times New Roman" w:cs="Times New Roman"/>
          <w:b/>
          <w:bCs/>
          <w:color w:val="000000" w:themeColor="text1"/>
          <w:sz w:val="24"/>
          <w:szCs w:val="24"/>
          <w:lang w:val="en-GB"/>
        </w:rPr>
        <w:t xml:space="preserve">, K. N.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What explains the stock market’s reaction to Federal Reserve </w:t>
      </w:r>
      <w:proofErr w:type="gramStart"/>
      <w:r w:rsidRPr="00912965">
        <w:rPr>
          <w:rFonts w:ascii="Times New Roman" w:hAnsi="Times New Roman" w:cs="Times New Roman"/>
          <w:color w:val="000000" w:themeColor="text1"/>
          <w:sz w:val="24"/>
          <w:szCs w:val="24"/>
          <w:lang w:val="en-GB"/>
        </w:rPr>
        <w:t>policy?.</w:t>
      </w:r>
      <w:proofErr w:type="gramEnd"/>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The Journal of finance</w:t>
      </w:r>
      <w:r w:rsidR="00701886"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60</w:t>
      </w:r>
      <w:r w:rsidR="003108E5"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3), pp. 1221–1257.</w:t>
      </w:r>
    </w:p>
    <w:p w14:paraId="26D5C311"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71A92A5B"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 xml:space="preserve">Bernanke, B., Reinhart, V., and Sack B. </w:t>
      </w:r>
      <w:r w:rsidR="00BB236F" w:rsidRPr="00912965">
        <w:rPr>
          <w:rFonts w:ascii="Times New Roman" w:hAnsi="Times New Roman" w:cs="Times New Roman"/>
          <w:b/>
          <w:bCs/>
          <w:color w:val="000000" w:themeColor="text1"/>
          <w:sz w:val="24"/>
          <w:szCs w:val="24"/>
          <w:lang w:val="en-US"/>
        </w:rPr>
        <w:t>(</w:t>
      </w:r>
      <w:r w:rsidRPr="00912965">
        <w:rPr>
          <w:rFonts w:ascii="Times New Roman" w:hAnsi="Times New Roman" w:cs="Times New Roman"/>
          <w:color w:val="000000" w:themeColor="text1"/>
          <w:sz w:val="24"/>
          <w:szCs w:val="24"/>
          <w:lang w:val="en-GB"/>
        </w:rPr>
        <w:t>2004b</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Monetary Policy Alternatives at the Zero Bound: An Empirical Assessment. </w:t>
      </w:r>
      <w:r w:rsidR="009A24F6" w:rsidRPr="00912965">
        <w:rPr>
          <w:rFonts w:ascii="Times New Roman" w:hAnsi="Times New Roman" w:cs="Times New Roman"/>
          <w:i/>
          <w:iCs/>
          <w:color w:val="000000" w:themeColor="text1"/>
          <w:sz w:val="24"/>
          <w:szCs w:val="24"/>
          <w:lang w:val="en-GB"/>
        </w:rPr>
        <w:t>Brookings Papers on Economic Activity</w:t>
      </w:r>
      <w:r w:rsidR="00701886" w:rsidRPr="00912965">
        <w:rPr>
          <w:rFonts w:ascii="Times New Roman" w:hAnsi="Times New Roman" w:cs="Times New Roman"/>
          <w:i/>
          <w:i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w:t>
      </w:r>
      <w:r w:rsidR="009A24F6" w:rsidRPr="00912965">
        <w:rPr>
          <w:rFonts w:ascii="Times New Roman" w:hAnsi="Times New Roman" w:cs="Times New Roman"/>
          <w:color w:val="000000" w:themeColor="text1"/>
          <w:sz w:val="24"/>
          <w:szCs w:val="24"/>
          <w:lang w:val="en-US"/>
        </w:rPr>
        <w:t xml:space="preserve">35(2), </w:t>
      </w:r>
      <w:r w:rsidR="009A24F6" w:rsidRPr="00912965">
        <w:rPr>
          <w:rFonts w:ascii="Times New Roman" w:hAnsi="Times New Roman" w:cs="Times New Roman"/>
          <w:color w:val="000000" w:themeColor="text1"/>
          <w:sz w:val="24"/>
          <w:szCs w:val="24"/>
          <w:lang w:val="en-GB"/>
        </w:rPr>
        <w:t>pp. 1-100.</w:t>
      </w:r>
    </w:p>
    <w:p w14:paraId="01CAD455" w14:textId="77777777" w:rsidR="0056402E" w:rsidRPr="00912965" w:rsidRDefault="0056402E" w:rsidP="00BD719A">
      <w:pPr>
        <w:keepLines/>
        <w:spacing w:before="240" w:after="120"/>
        <w:ind w:hanging="709"/>
        <w:contextualSpacing/>
        <w:jc w:val="both"/>
        <w:rPr>
          <w:rFonts w:ascii="Times New Roman" w:hAnsi="Times New Roman" w:cs="Times New Roman"/>
          <w:b/>
          <w:bCs/>
          <w:color w:val="000000" w:themeColor="text1"/>
          <w:sz w:val="24"/>
          <w:szCs w:val="24"/>
          <w:lang w:val="en-US"/>
        </w:rPr>
      </w:pPr>
    </w:p>
    <w:p w14:paraId="5D406A50"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Bachmann, R., </w:t>
      </w:r>
      <w:proofErr w:type="spellStart"/>
      <w:r w:rsidRPr="00912965">
        <w:rPr>
          <w:rFonts w:ascii="Times New Roman" w:hAnsi="Times New Roman" w:cs="Times New Roman"/>
          <w:b/>
          <w:bCs/>
          <w:color w:val="000000" w:themeColor="text1"/>
          <w:sz w:val="24"/>
          <w:szCs w:val="24"/>
          <w:lang w:val="en-GB"/>
        </w:rPr>
        <w:t>Elstner</w:t>
      </w:r>
      <w:proofErr w:type="spellEnd"/>
      <w:r w:rsidRPr="00912965">
        <w:rPr>
          <w:rFonts w:ascii="Times New Roman" w:hAnsi="Times New Roman" w:cs="Times New Roman"/>
          <w:b/>
          <w:bCs/>
          <w:color w:val="000000" w:themeColor="text1"/>
          <w:sz w:val="24"/>
          <w:szCs w:val="24"/>
          <w:lang w:val="en-GB"/>
        </w:rPr>
        <w:t>, S., and Sims E.</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2013</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Uncertainty and economic activity: evidence from business survey data. </w:t>
      </w:r>
      <w:r w:rsidRPr="00912965">
        <w:rPr>
          <w:rFonts w:ascii="Times New Roman" w:hAnsi="Times New Roman" w:cs="Times New Roman"/>
          <w:i/>
          <w:iCs/>
          <w:color w:val="000000" w:themeColor="text1"/>
          <w:sz w:val="24"/>
          <w:szCs w:val="24"/>
          <w:lang w:val="en-GB"/>
        </w:rPr>
        <w:t>American Economic Journal: Macroeconomics</w:t>
      </w:r>
      <w:r w:rsidR="005B1D53"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5(2), pp. 217–249.  </w:t>
      </w:r>
    </w:p>
    <w:p w14:paraId="0B3B6A11" w14:textId="77777777" w:rsidR="0056402E" w:rsidRPr="00912965" w:rsidRDefault="0056402E" w:rsidP="00BD719A">
      <w:pPr>
        <w:keepLines/>
        <w:spacing w:before="240" w:after="120"/>
        <w:ind w:hanging="709"/>
        <w:contextualSpacing/>
        <w:jc w:val="both"/>
        <w:rPr>
          <w:rFonts w:ascii="Times New Roman" w:hAnsi="Times New Roman" w:cs="Times New Roman"/>
          <w:b/>
          <w:bCs/>
          <w:color w:val="000000" w:themeColor="text1"/>
          <w:sz w:val="24"/>
          <w:szCs w:val="24"/>
          <w:lang w:val="en-US"/>
        </w:rPr>
      </w:pPr>
    </w:p>
    <w:p w14:paraId="0160C0FB"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Baker, S., Bloom, N., and Davis S.</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2016</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Measuring Economic Policy Uncertainty. </w:t>
      </w:r>
      <w:r w:rsidRPr="00912965">
        <w:rPr>
          <w:rFonts w:ascii="Times New Roman" w:hAnsi="Times New Roman" w:cs="Times New Roman"/>
          <w:i/>
          <w:iCs/>
          <w:color w:val="000000" w:themeColor="text1"/>
          <w:sz w:val="24"/>
          <w:szCs w:val="24"/>
          <w:lang w:val="en-GB"/>
        </w:rPr>
        <w:t>The Quarterly Journal of Economics</w:t>
      </w:r>
      <w:r w:rsidR="005B1D53"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13</w:t>
      </w:r>
      <w:r w:rsidR="009A24F6" w:rsidRPr="00912965">
        <w:rPr>
          <w:rFonts w:ascii="Times New Roman" w:hAnsi="Times New Roman" w:cs="Times New Roman"/>
          <w:color w:val="000000" w:themeColor="text1"/>
          <w:sz w:val="24"/>
          <w:szCs w:val="24"/>
          <w:lang w:val="en-GB"/>
        </w:rPr>
        <w:t>1</w:t>
      </w:r>
      <w:r w:rsidRPr="00912965">
        <w:rPr>
          <w:rFonts w:ascii="Times New Roman" w:hAnsi="Times New Roman" w:cs="Times New Roman"/>
          <w:color w:val="000000" w:themeColor="text1"/>
          <w:sz w:val="24"/>
          <w:szCs w:val="24"/>
          <w:lang w:val="en-GB"/>
        </w:rPr>
        <w:t>(4), pp. 1593–1636</w:t>
      </w:r>
      <w:r w:rsidR="009A24F6" w:rsidRPr="00912965">
        <w:rPr>
          <w:rFonts w:ascii="Times New Roman" w:hAnsi="Times New Roman" w:cs="Times New Roman"/>
          <w:color w:val="000000" w:themeColor="text1"/>
          <w:sz w:val="24"/>
          <w:szCs w:val="24"/>
          <w:lang w:val="en-GB"/>
        </w:rPr>
        <w:t>.</w:t>
      </w:r>
    </w:p>
    <w:p w14:paraId="77D81680"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37E42AFB"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Bholat</w:t>
      </w:r>
      <w:proofErr w:type="spellEnd"/>
      <w:r w:rsidRPr="00912965">
        <w:rPr>
          <w:rFonts w:ascii="Times New Roman" w:hAnsi="Times New Roman" w:cs="Times New Roman"/>
          <w:b/>
          <w:bCs/>
          <w:color w:val="000000" w:themeColor="text1"/>
          <w:sz w:val="24"/>
          <w:szCs w:val="24"/>
          <w:lang w:val="en-GB"/>
        </w:rPr>
        <w:t xml:space="preserve">, D., Hansen, S., Santos, P., and </w:t>
      </w:r>
      <w:proofErr w:type="spellStart"/>
      <w:r w:rsidRPr="00912965">
        <w:rPr>
          <w:rFonts w:ascii="Times New Roman" w:hAnsi="Times New Roman" w:cs="Times New Roman"/>
          <w:b/>
          <w:bCs/>
          <w:color w:val="000000" w:themeColor="text1"/>
          <w:sz w:val="24"/>
          <w:szCs w:val="24"/>
          <w:lang w:val="en-GB"/>
        </w:rPr>
        <w:t>Schonhardt</w:t>
      </w:r>
      <w:proofErr w:type="spellEnd"/>
      <w:r w:rsidRPr="00912965">
        <w:rPr>
          <w:rFonts w:ascii="Times New Roman" w:hAnsi="Times New Roman" w:cs="Times New Roman"/>
          <w:b/>
          <w:bCs/>
          <w:color w:val="000000" w:themeColor="text1"/>
          <w:sz w:val="24"/>
          <w:szCs w:val="24"/>
          <w:lang w:val="en-GB"/>
        </w:rPr>
        <w:t xml:space="preserve">-Bailey, C.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Text Mining for Central Banks</w:t>
      </w:r>
      <w:r w:rsidR="00A94751"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Centre for Central Banking Studies</w:t>
      </w:r>
      <w:r w:rsidR="00FF5F80" w:rsidRPr="00912965">
        <w:rPr>
          <w:rFonts w:ascii="Times New Roman" w:hAnsi="Times New Roman" w:cs="Times New Roman"/>
          <w:color w:val="000000" w:themeColor="text1"/>
          <w:sz w:val="24"/>
          <w:szCs w:val="24"/>
          <w:lang w:val="en-GB"/>
        </w:rPr>
        <w:t>, Bank of England.</w:t>
      </w:r>
      <w:r w:rsidRPr="00912965">
        <w:rPr>
          <w:rFonts w:ascii="Times New Roman" w:hAnsi="Times New Roman" w:cs="Times New Roman"/>
          <w:color w:val="000000" w:themeColor="text1"/>
          <w:sz w:val="24"/>
          <w:szCs w:val="24"/>
          <w:lang w:val="en-GB"/>
        </w:rPr>
        <w:t xml:space="preserve"> </w:t>
      </w:r>
    </w:p>
    <w:p w14:paraId="4751B593"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24AFB2CD"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Blattner, T., </w:t>
      </w:r>
      <w:proofErr w:type="spellStart"/>
      <w:r w:rsidRPr="00912965">
        <w:rPr>
          <w:rFonts w:ascii="Times New Roman" w:hAnsi="Times New Roman" w:cs="Times New Roman"/>
          <w:b/>
          <w:bCs/>
          <w:color w:val="000000" w:themeColor="text1"/>
          <w:sz w:val="24"/>
          <w:szCs w:val="24"/>
          <w:lang w:val="en-GB"/>
        </w:rPr>
        <w:t>Catenaro</w:t>
      </w:r>
      <w:proofErr w:type="spellEnd"/>
      <w:r w:rsidRPr="00912965">
        <w:rPr>
          <w:rFonts w:ascii="Times New Roman" w:hAnsi="Times New Roman" w:cs="Times New Roman"/>
          <w:b/>
          <w:bCs/>
          <w:color w:val="000000" w:themeColor="text1"/>
          <w:sz w:val="24"/>
          <w:szCs w:val="24"/>
          <w:lang w:val="en-GB"/>
        </w:rPr>
        <w:t xml:space="preserve">, M., </w:t>
      </w:r>
      <w:proofErr w:type="spellStart"/>
      <w:r w:rsidRPr="00912965">
        <w:rPr>
          <w:rFonts w:ascii="Times New Roman" w:hAnsi="Times New Roman" w:cs="Times New Roman"/>
          <w:b/>
          <w:bCs/>
          <w:color w:val="000000" w:themeColor="text1"/>
          <w:sz w:val="24"/>
          <w:szCs w:val="24"/>
          <w:lang w:val="en-GB"/>
        </w:rPr>
        <w:t>Ehrmann</w:t>
      </w:r>
      <w:proofErr w:type="spellEnd"/>
      <w:r w:rsidRPr="00912965">
        <w:rPr>
          <w:rFonts w:ascii="Times New Roman" w:hAnsi="Times New Roman" w:cs="Times New Roman"/>
          <w:b/>
          <w:bCs/>
          <w:color w:val="000000" w:themeColor="text1"/>
          <w:sz w:val="24"/>
          <w:szCs w:val="24"/>
          <w:lang w:val="en-GB"/>
        </w:rPr>
        <w:t>, M., Strauch, R., and Turunen, J.</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2008</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The predictability of monetary policy</w:t>
      </w:r>
      <w:r w:rsidRPr="00912965">
        <w:rPr>
          <w:rFonts w:ascii="Times New Roman" w:hAnsi="Times New Roman" w:cs="Times New Roman"/>
          <w:color w:val="000000" w:themeColor="text1"/>
          <w:sz w:val="24"/>
          <w:szCs w:val="24"/>
          <w:lang w:val="en-GB"/>
        </w:rPr>
        <w:t>. ECB Occasional Paper Series</w:t>
      </w:r>
      <w:r w:rsidR="00FF5F80"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w:t>
      </w:r>
      <w:r w:rsidR="00FF5F80" w:rsidRPr="00912965">
        <w:rPr>
          <w:rFonts w:ascii="Times New Roman" w:hAnsi="Times New Roman" w:cs="Times New Roman"/>
          <w:color w:val="000000" w:themeColor="text1"/>
          <w:sz w:val="24"/>
          <w:szCs w:val="24"/>
          <w:lang w:val="en-GB"/>
        </w:rPr>
        <w:t>N</w:t>
      </w:r>
      <w:r w:rsidRPr="00912965">
        <w:rPr>
          <w:rFonts w:ascii="Times New Roman" w:hAnsi="Times New Roman" w:cs="Times New Roman"/>
          <w:color w:val="000000" w:themeColor="text1"/>
          <w:sz w:val="24"/>
          <w:szCs w:val="24"/>
          <w:lang w:val="en-GB"/>
        </w:rPr>
        <w:t xml:space="preserve"> 83.  </w:t>
      </w:r>
    </w:p>
    <w:p w14:paraId="036B399E" w14:textId="77777777" w:rsidR="0056402E" w:rsidRPr="00912965" w:rsidRDefault="0056402E" w:rsidP="00BD719A">
      <w:pPr>
        <w:keepLines/>
        <w:spacing w:before="240" w:after="120"/>
        <w:ind w:hanging="709"/>
        <w:contextualSpacing/>
        <w:jc w:val="both"/>
        <w:rPr>
          <w:rFonts w:ascii="Times New Roman" w:hAnsi="Times New Roman" w:cs="Times New Roman"/>
          <w:b/>
          <w:bCs/>
          <w:color w:val="000000" w:themeColor="text1"/>
          <w:sz w:val="24"/>
          <w:szCs w:val="24"/>
          <w:lang w:val="en-US"/>
        </w:rPr>
      </w:pPr>
    </w:p>
    <w:p w14:paraId="438E1F64"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GB"/>
        </w:rPr>
      </w:pPr>
      <w:proofErr w:type="spellStart"/>
      <w:r w:rsidRPr="00912965">
        <w:rPr>
          <w:rFonts w:ascii="Times New Roman" w:hAnsi="Times New Roman" w:cs="Times New Roman"/>
          <w:b/>
          <w:bCs/>
          <w:color w:val="000000" w:themeColor="text1"/>
          <w:sz w:val="24"/>
          <w:szCs w:val="24"/>
          <w:lang w:val="en-GB"/>
        </w:rPr>
        <w:t>Blei</w:t>
      </w:r>
      <w:proofErr w:type="spellEnd"/>
      <w:r w:rsidRPr="00912965">
        <w:rPr>
          <w:rFonts w:ascii="Times New Roman" w:hAnsi="Times New Roman" w:cs="Times New Roman"/>
          <w:b/>
          <w:bCs/>
          <w:color w:val="000000" w:themeColor="text1"/>
          <w:sz w:val="24"/>
          <w:szCs w:val="24"/>
          <w:lang w:val="en-GB"/>
        </w:rPr>
        <w:t>, D., Ng, A., and Jordan, M.</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2003</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Latent Dirichlet allocation</w:t>
      </w:r>
      <w:r w:rsidRPr="00912965">
        <w:rPr>
          <w:rFonts w:ascii="Times New Roman" w:hAnsi="Times New Roman" w:cs="Times New Roman"/>
          <w:i/>
          <w:iCs/>
          <w:color w:val="000000" w:themeColor="text1"/>
          <w:sz w:val="24"/>
          <w:szCs w:val="24"/>
          <w:lang w:val="en-GB"/>
        </w:rPr>
        <w:t>. Journal of Machine Learning Research</w:t>
      </w:r>
      <w:r w:rsidR="005B1D53"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3, pp. 993–1022.</w:t>
      </w:r>
    </w:p>
    <w:p w14:paraId="3E57139F"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2D98A1DD"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Style w:val="authors-reference"/>
          <w:rFonts w:ascii="Times New Roman" w:hAnsi="Times New Roman" w:cs="Times New Roman"/>
          <w:b/>
          <w:bCs/>
          <w:color w:val="000000" w:themeColor="text1"/>
          <w:sz w:val="24"/>
          <w:szCs w:val="24"/>
          <w:lang w:val="en-GB"/>
        </w:rPr>
        <w:lastRenderedPageBreak/>
        <w:t xml:space="preserve">Blix, M., </w:t>
      </w:r>
      <w:proofErr w:type="spellStart"/>
      <w:r w:rsidRPr="00912965">
        <w:rPr>
          <w:rStyle w:val="authors-reference"/>
          <w:rFonts w:ascii="Times New Roman" w:hAnsi="Times New Roman" w:cs="Times New Roman"/>
          <w:b/>
          <w:bCs/>
          <w:color w:val="000000" w:themeColor="text1"/>
          <w:sz w:val="24"/>
          <w:szCs w:val="24"/>
          <w:lang w:val="en-GB"/>
        </w:rPr>
        <w:t>Wadefjord</w:t>
      </w:r>
      <w:proofErr w:type="spellEnd"/>
      <w:r w:rsidRPr="00912965">
        <w:rPr>
          <w:rStyle w:val="authors-reference"/>
          <w:rFonts w:ascii="Times New Roman" w:hAnsi="Times New Roman" w:cs="Times New Roman"/>
          <w:b/>
          <w:bCs/>
          <w:color w:val="000000" w:themeColor="text1"/>
          <w:sz w:val="24"/>
          <w:szCs w:val="24"/>
          <w:lang w:val="en-GB"/>
        </w:rPr>
        <w:t xml:space="preserve">, J., Wienecke, U., and </w:t>
      </w:r>
      <w:proofErr w:type="spellStart"/>
      <w:r w:rsidRPr="00912965">
        <w:rPr>
          <w:rStyle w:val="authors-reference"/>
          <w:rFonts w:ascii="Times New Roman" w:hAnsi="Times New Roman" w:cs="Times New Roman"/>
          <w:b/>
          <w:bCs/>
          <w:color w:val="000000" w:themeColor="text1"/>
          <w:sz w:val="24"/>
          <w:szCs w:val="24"/>
          <w:lang w:val="en-GB"/>
        </w:rPr>
        <w:t>Adahl</w:t>
      </w:r>
      <w:proofErr w:type="spellEnd"/>
      <w:r w:rsidRPr="00912965">
        <w:rPr>
          <w:rStyle w:val="authors-reference"/>
          <w:rFonts w:ascii="Times New Roman" w:hAnsi="Times New Roman" w:cs="Times New Roman"/>
          <w:b/>
          <w:bCs/>
          <w:color w:val="000000" w:themeColor="text1"/>
          <w:sz w:val="24"/>
          <w:szCs w:val="24"/>
          <w:lang w:val="en-GB"/>
        </w:rPr>
        <w:t>, M</w:t>
      </w:r>
      <w:r w:rsidRPr="00912965">
        <w:rPr>
          <w:rFonts w:ascii="Times New Roman" w:hAnsi="Times New Roman" w:cs="Times New Roman"/>
          <w:b/>
          <w:bCs/>
          <w:color w:val="000000" w:themeColor="text1"/>
          <w:sz w:val="24"/>
          <w:szCs w:val="24"/>
          <w:lang w:val="en-GB"/>
        </w:rPr>
        <w:t>.</w:t>
      </w:r>
      <w:r w:rsidRPr="00912965">
        <w:rPr>
          <w:rFonts w:ascii="Times New Roman" w:hAnsi="Times New Roman" w:cs="Times New Roman"/>
          <w:color w:val="000000" w:themeColor="text1"/>
          <w:sz w:val="24"/>
          <w:szCs w:val="24"/>
          <w:lang w:val="en-GB"/>
        </w:rPr>
        <w:t> </w:t>
      </w:r>
      <w:r w:rsidR="00BB236F" w:rsidRPr="00912965">
        <w:rPr>
          <w:rFonts w:ascii="Times New Roman" w:hAnsi="Times New Roman" w:cs="Times New Roman"/>
          <w:color w:val="000000" w:themeColor="text1"/>
          <w:sz w:val="24"/>
          <w:szCs w:val="24"/>
          <w:lang w:val="en-US"/>
        </w:rPr>
        <w:t>(</w:t>
      </w:r>
      <w:r w:rsidRPr="00912965">
        <w:rPr>
          <w:rStyle w:val="title-reference"/>
          <w:rFonts w:ascii="Times New Roman" w:hAnsi="Times New Roman" w:cs="Times New Roman"/>
          <w:color w:val="000000" w:themeColor="text1"/>
          <w:sz w:val="24"/>
          <w:szCs w:val="24"/>
          <w:lang w:val="en-GB"/>
        </w:rPr>
        <w:t>2001</w:t>
      </w:r>
      <w:r w:rsidR="00BB236F" w:rsidRPr="00912965">
        <w:rPr>
          <w:rStyle w:val="title-reference"/>
          <w:rFonts w:ascii="Times New Roman" w:hAnsi="Times New Roman" w:cs="Times New Roman"/>
          <w:color w:val="000000" w:themeColor="text1"/>
          <w:sz w:val="24"/>
          <w:szCs w:val="24"/>
          <w:lang w:val="en-US"/>
        </w:rPr>
        <w:t>)</w:t>
      </w:r>
      <w:r w:rsidRPr="00912965">
        <w:rPr>
          <w:rStyle w:val="title-reference"/>
          <w:rFonts w:ascii="Times New Roman" w:hAnsi="Times New Roman" w:cs="Times New Roman"/>
          <w:color w:val="000000" w:themeColor="text1"/>
          <w:sz w:val="24"/>
          <w:szCs w:val="24"/>
          <w:lang w:val="en-GB"/>
        </w:rPr>
        <w:t>.</w:t>
      </w:r>
      <w:r w:rsidR="00A94751" w:rsidRPr="00912965">
        <w:rPr>
          <w:rStyle w:val="title-reference"/>
          <w:rFonts w:ascii="Times New Roman" w:hAnsi="Times New Roman" w:cs="Times New Roman"/>
          <w:color w:val="000000" w:themeColor="text1"/>
          <w:sz w:val="24"/>
          <w:szCs w:val="24"/>
          <w:lang w:val="en-US"/>
        </w:rPr>
        <w:t xml:space="preserve"> </w:t>
      </w:r>
      <w:r w:rsidRPr="00912965">
        <w:rPr>
          <w:rStyle w:val="title-reference"/>
          <w:rFonts w:ascii="Times New Roman" w:hAnsi="Times New Roman" w:cs="Times New Roman"/>
          <w:color w:val="000000" w:themeColor="text1"/>
          <w:sz w:val="24"/>
          <w:szCs w:val="24"/>
          <w:lang w:val="en-GB"/>
        </w:rPr>
        <w:t xml:space="preserve">How Good is the Forecasting Performance of Major </w:t>
      </w:r>
      <w:proofErr w:type="gramStart"/>
      <w:r w:rsidRPr="00912965">
        <w:rPr>
          <w:rStyle w:val="title-reference"/>
          <w:rFonts w:ascii="Times New Roman" w:hAnsi="Times New Roman" w:cs="Times New Roman"/>
          <w:color w:val="000000" w:themeColor="text1"/>
          <w:sz w:val="24"/>
          <w:szCs w:val="24"/>
          <w:lang w:val="en-GB"/>
        </w:rPr>
        <w:t>Institutions</w:t>
      </w:r>
      <w:r w:rsidRPr="00912965">
        <w:rPr>
          <w:rStyle w:val="titleevent-reference"/>
          <w:rFonts w:ascii="Times New Roman" w:hAnsi="Times New Roman" w:cs="Times New Roman"/>
          <w:color w:val="000000" w:themeColor="text1"/>
          <w:sz w:val="24"/>
          <w:szCs w:val="24"/>
          <w:lang w:val="en-GB"/>
        </w:rPr>
        <w:t>.</w:t>
      </w:r>
      <w:proofErr w:type="gramEnd"/>
      <w:r w:rsidRPr="00912965">
        <w:rPr>
          <w:rStyle w:val="titleevent-reference"/>
          <w:rFonts w:ascii="Times New Roman" w:hAnsi="Times New Roman" w:cs="Times New Roman"/>
          <w:color w:val="000000" w:themeColor="text1"/>
          <w:sz w:val="24"/>
          <w:szCs w:val="24"/>
          <w:lang w:val="en-GB"/>
        </w:rPr>
        <w:t> </w:t>
      </w:r>
      <w:proofErr w:type="spellStart"/>
      <w:r w:rsidRPr="00912965">
        <w:rPr>
          <w:rStyle w:val="titleevent-reference-value"/>
          <w:rFonts w:ascii="Times New Roman" w:hAnsi="Times New Roman" w:cs="Times New Roman"/>
          <w:i/>
          <w:iCs/>
          <w:color w:val="000000" w:themeColor="text1"/>
          <w:sz w:val="24"/>
          <w:szCs w:val="24"/>
          <w:lang w:val="en-GB"/>
        </w:rPr>
        <w:t>Sveriges</w:t>
      </w:r>
      <w:proofErr w:type="spellEnd"/>
      <w:r w:rsidRPr="00912965">
        <w:rPr>
          <w:rStyle w:val="titleevent-reference-value"/>
          <w:rFonts w:ascii="Times New Roman" w:hAnsi="Times New Roman" w:cs="Times New Roman"/>
          <w:i/>
          <w:iCs/>
          <w:color w:val="000000" w:themeColor="text1"/>
          <w:sz w:val="24"/>
          <w:szCs w:val="24"/>
          <w:lang w:val="en-GB"/>
        </w:rPr>
        <w:t xml:space="preserve"> </w:t>
      </w:r>
      <w:proofErr w:type="spellStart"/>
      <w:r w:rsidRPr="00912965">
        <w:rPr>
          <w:rStyle w:val="titleevent-reference-value"/>
          <w:rFonts w:ascii="Times New Roman" w:hAnsi="Times New Roman" w:cs="Times New Roman"/>
          <w:i/>
          <w:iCs/>
          <w:color w:val="000000" w:themeColor="text1"/>
          <w:sz w:val="24"/>
          <w:szCs w:val="24"/>
          <w:lang w:val="en-GB"/>
        </w:rPr>
        <w:t>Riksbank</w:t>
      </w:r>
      <w:proofErr w:type="spellEnd"/>
      <w:r w:rsidRPr="00912965">
        <w:rPr>
          <w:rStyle w:val="titleevent-reference-value"/>
          <w:rFonts w:ascii="Times New Roman" w:hAnsi="Times New Roman" w:cs="Times New Roman"/>
          <w:i/>
          <w:iCs/>
          <w:color w:val="000000" w:themeColor="text1"/>
          <w:sz w:val="24"/>
          <w:szCs w:val="24"/>
          <w:lang w:val="en-GB"/>
        </w:rPr>
        <w:t xml:space="preserve"> Economic Review</w:t>
      </w:r>
      <w:r w:rsidR="005B1D53" w:rsidRPr="00912965">
        <w:rPr>
          <w:rStyle w:val="issue-reference"/>
          <w:rFonts w:ascii="Times New Roman" w:hAnsi="Times New Roman" w:cs="Times New Roman"/>
          <w:color w:val="000000" w:themeColor="text1"/>
          <w:sz w:val="24"/>
          <w:szCs w:val="24"/>
          <w:lang w:val="en-GB"/>
        </w:rPr>
        <w:t>,</w:t>
      </w:r>
      <w:r w:rsidRPr="00912965">
        <w:rPr>
          <w:rStyle w:val="issue-reference"/>
          <w:rFonts w:ascii="Times New Roman" w:hAnsi="Times New Roman" w:cs="Times New Roman"/>
          <w:color w:val="000000" w:themeColor="text1"/>
          <w:sz w:val="24"/>
          <w:szCs w:val="24"/>
          <w:lang w:val="en-GB"/>
        </w:rPr>
        <w:t xml:space="preserve"> Vol. </w:t>
      </w:r>
      <w:r w:rsidRPr="00912965">
        <w:rPr>
          <w:rStyle w:val="issue-reference-value"/>
          <w:rFonts w:ascii="Times New Roman" w:hAnsi="Times New Roman" w:cs="Times New Roman"/>
          <w:color w:val="000000" w:themeColor="text1"/>
          <w:sz w:val="24"/>
          <w:szCs w:val="24"/>
          <w:lang w:val="en-GB"/>
        </w:rPr>
        <w:t>3, pp. 38–68.</w:t>
      </w:r>
    </w:p>
    <w:p w14:paraId="538672BA"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67EC226F"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Blinder, A.</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2004</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The Quiet Revolution: Central Banking Goes Modern</w:t>
      </w:r>
      <w:r w:rsidRPr="00912965">
        <w:rPr>
          <w:rFonts w:ascii="Times New Roman" w:hAnsi="Times New Roman" w:cs="Times New Roman"/>
          <w:color w:val="000000" w:themeColor="text1"/>
          <w:sz w:val="24"/>
          <w:szCs w:val="24"/>
          <w:lang w:val="en-GB"/>
        </w:rPr>
        <w:t xml:space="preserve">. Yale University Press: New Haven, CT. </w:t>
      </w:r>
      <w:hyperlink r:id="rId28" w:history="1">
        <w:r w:rsidR="00FF5F80" w:rsidRPr="00912965">
          <w:rPr>
            <w:rStyle w:val="a3"/>
            <w:rFonts w:ascii="Times New Roman" w:hAnsi="Times New Roman" w:cs="Times New Roman"/>
            <w:color w:val="000000" w:themeColor="text1"/>
            <w:sz w:val="24"/>
            <w:szCs w:val="24"/>
            <w:u w:val="none"/>
            <w:lang w:val="en-GB"/>
          </w:rPr>
          <w:t>https://doi.org/10.12987/yale/9780300100877.001.0001</w:t>
        </w:r>
      </w:hyperlink>
    </w:p>
    <w:p w14:paraId="68F1E67F"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23247EBD"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Blinder, A., </w:t>
      </w:r>
      <w:proofErr w:type="spellStart"/>
      <w:r w:rsidRPr="00912965">
        <w:rPr>
          <w:rFonts w:ascii="Times New Roman" w:hAnsi="Times New Roman" w:cs="Times New Roman"/>
          <w:b/>
          <w:bCs/>
          <w:color w:val="000000" w:themeColor="text1"/>
          <w:sz w:val="24"/>
          <w:szCs w:val="24"/>
          <w:lang w:val="en-GB"/>
        </w:rPr>
        <w:t>Ehrmann</w:t>
      </w:r>
      <w:proofErr w:type="spellEnd"/>
      <w:r w:rsidRPr="00912965">
        <w:rPr>
          <w:rFonts w:ascii="Times New Roman" w:hAnsi="Times New Roman" w:cs="Times New Roman"/>
          <w:b/>
          <w:bCs/>
          <w:color w:val="000000" w:themeColor="text1"/>
          <w:sz w:val="24"/>
          <w:szCs w:val="24"/>
          <w:lang w:val="en-GB"/>
        </w:rPr>
        <w:t xml:space="preserve">, M., </w:t>
      </w:r>
      <w:proofErr w:type="spellStart"/>
      <w:r w:rsidRPr="00912965">
        <w:rPr>
          <w:rFonts w:ascii="Times New Roman" w:hAnsi="Times New Roman" w:cs="Times New Roman"/>
          <w:b/>
          <w:bCs/>
          <w:color w:val="000000" w:themeColor="text1"/>
          <w:sz w:val="24"/>
          <w:szCs w:val="24"/>
          <w:lang w:val="en-GB"/>
        </w:rPr>
        <w:t>Fratzscher</w:t>
      </w:r>
      <w:proofErr w:type="spellEnd"/>
      <w:r w:rsidRPr="00912965">
        <w:rPr>
          <w:rFonts w:ascii="Times New Roman" w:hAnsi="Times New Roman" w:cs="Times New Roman"/>
          <w:b/>
          <w:bCs/>
          <w:color w:val="000000" w:themeColor="text1"/>
          <w:sz w:val="24"/>
          <w:szCs w:val="24"/>
          <w:lang w:val="en-GB"/>
        </w:rPr>
        <w:t xml:space="preserve">, M., de </w:t>
      </w:r>
      <w:proofErr w:type="spellStart"/>
      <w:r w:rsidRPr="00912965">
        <w:rPr>
          <w:rFonts w:ascii="Times New Roman" w:hAnsi="Times New Roman" w:cs="Times New Roman"/>
          <w:b/>
          <w:bCs/>
          <w:color w:val="000000" w:themeColor="text1"/>
          <w:sz w:val="24"/>
          <w:szCs w:val="24"/>
          <w:lang w:val="en-GB"/>
        </w:rPr>
        <w:t>Haan</w:t>
      </w:r>
      <w:proofErr w:type="spellEnd"/>
      <w:r w:rsidRPr="00912965">
        <w:rPr>
          <w:rFonts w:ascii="Times New Roman" w:hAnsi="Times New Roman" w:cs="Times New Roman"/>
          <w:b/>
          <w:bCs/>
          <w:color w:val="000000" w:themeColor="text1"/>
          <w:sz w:val="24"/>
          <w:szCs w:val="24"/>
          <w:lang w:val="en-GB"/>
        </w:rPr>
        <w:t xml:space="preserve">, J., and Jansen D-J.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2008</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Central Bank Communication and Monetary Policy: A Survey of Theory and Evidence. </w:t>
      </w:r>
      <w:r w:rsidR="005B1D53" w:rsidRPr="00912965">
        <w:rPr>
          <w:rFonts w:ascii="Times New Roman" w:hAnsi="Times New Roman" w:cs="Times New Roman"/>
          <w:i/>
          <w:iCs/>
          <w:color w:val="000000" w:themeColor="text1"/>
          <w:sz w:val="24"/>
          <w:szCs w:val="24"/>
          <w:lang w:val="en-US"/>
        </w:rPr>
        <w:t>Journal of Economic Literature</w:t>
      </w:r>
      <w:r w:rsidR="005B1D53" w:rsidRPr="00912965">
        <w:rPr>
          <w:rFonts w:ascii="Times New Roman" w:hAnsi="Times New Roman" w:cs="Times New Roman"/>
          <w:color w:val="000000" w:themeColor="text1"/>
          <w:sz w:val="24"/>
          <w:szCs w:val="24"/>
          <w:lang w:val="en-US"/>
        </w:rPr>
        <w:t>, 46(4), pp. 910–945.</w:t>
      </w:r>
    </w:p>
    <w:p w14:paraId="4A1EE204"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1DD186A0" w14:textId="77777777" w:rsidR="00384768"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 xml:space="preserve">Bloom, N.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2009</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The Impact of Uncertainty Shocks. </w:t>
      </w:r>
      <w:proofErr w:type="spellStart"/>
      <w:r w:rsidRPr="00912965">
        <w:rPr>
          <w:rFonts w:ascii="Times New Roman" w:hAnsi="Times New Roman" w:cs="Times New Roman"/>
          <w:i/>
          <w:iCs/>
          <w:color w:val="000000" w:themeColor="text1"/>
          <w:sz w:val="24"/>
          <w:szCs w:val="24"/>
          <w:lang w:val="en-GB"/>
        </w:rPr>
        <w:t>Econometrica</w:t>
      </w:r>
      <w:proofErr w:type="spellEnd"/>
      <w:r w:rsidR="00D53749"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77, pp. 623–685 </w:t>
      </w:r>
    </w:p>
    <w:p w14:paraId="0A26736E" w14:textId="77777777" w:rsidR="0061650B" w:rsidRPr="00912965" w:rsidRDefault="0061650B" w:rsidP="00BD719A">
      <w:pPr>
        <w:keepLines/>
        <w:spacing w:before="240" w:after="120"/>
        <w:ind w:hanging="709"/>
        <w:contextualSpacing/>
        <w:jc w:val="both"/>
        <w:rPr>
          <w:rFonts w:ascii="Times New Roman" w:hAnsi="Times New Roman" w:cs="Times New Roman"/>
          <w:color w:val="000000" w:themeColor="text1"/>
          <w:sz w:val="24"/>
          <w:szCs w:val="24"/>
          <w:lang w:val="en-GB"/>
        </w:rPr>
      </w:pPr>
    </w:p>
    <w:p w14:paraId="00270B7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roofErr w:type="spellStart"/>
      <w:r w:rsidRPr="00912965">
        <w:rPr>
          <w:rFonts w:ascii="Times New Roman" w:hAnsi="Times New Roman" w:cs="Times New Roman"/>
          <w:b/>
          <w:bCs/>
          <w:color w:val="000000" w:themeColor="text1"/>
          <w:sz w:val="24"/>
          <w:szCs w:val="24"/>
          <w:shd w:val="clear" w:color="auto" w:fill="FFFFFF"/>
          <w:lang w:val="en-GB"/>
        </w:rPr>
        <w:t>Boero</w:t>
      </w:r>
      <w:proofErr w:type="spellEnd"/>
      <w:r w:rsidRPr="00912965">
        <w:rPr>
          <w:rFonts w:ascii="Times New Roman" w:hAnsi="Times New Roman" w:cs="Times New Roman"/>
          <w:b/>
          <w:bCs/>
          <w:color w:val="000000" w:themeColor="text1"/>
          <w:sz w:val="24"/>
          <w:szCs w:val="24"/>
          <w:shd w:val="clear" w:color="auto" w:fill="FFFFFF"/>
          <w:lang w:val="en-GB"/>
        </w:rPr>
        <w:t>, G., Smith, J., and Wallis, K.</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hyperlink r:id="rId29" w:history="1">
        <w:r w:rsidRPr="00912965">
          <w:rPr>
            <w:rStyle w:val="a3"/>
            <w:rFonts w:ascii="Times New Roman" w:hAnsi="Times New Roman" w:cs="Times New Roman"/>
            <w:color w:val="000000" w:themeColor="text1"/>
            <w:sz w:val="24"/>
            <w:szCs w:val="24"/>
            <w:u w:val="none"/>
            <w:shd w:val="clear" w:color="auto" w:fill="FFFFFF"/>
            <w:lang w:val="en-GB"/>
          </w:rPr>
          <w:t>2008</w:t>
        </w:r>
        <w:r w:rsidR="00BB236F" w:rsidRPr="00912965">
          <w:rPr>
            <w:rStyle w:val="a3"/>
            <w:rFonts w:ascii="Times New Roman" w:hAnsi="Times New Roman" w:cs="Times New Roman"/>
            <w:color w:val="000000" w:themeColor="text1"/>
            <w:sz w:val="24"/>
            <w:szCs w:val="24"/>
            <w:u w:val="none"/>
            <w:shd w:val="clear" w:color="auto" w:fill="FFFFFF"/>
            <w:lang w:val="en-US"/>
          </w:rPr>
          <w:t>)</w:t>
        </w:r>
        <w:r w:rsidRPr="00912965">
          <w:rPr>
            <w:rStyle w:val="a3"/>
            <w:rFonts w:ascii="Times New Roman" w:hAnsi="Times New Roman" w:cs="Times New Roman"/>
            <w:color w:val="000000" w:themeColor="text1"/>
            <w:sz w:val="24"/>
            <w:szCs w:val="24"/>
            <w:u w:val="none"/>
            <w:shd w:val="clear" w:color="auto" w:fill="FFFFFF"/>
            <w:lang w:val="en-GB"/>
          </w:rPr>
          <w:t>. Evaluating a three-dimensional panel of point forecasts: The Bank of England Survey of External Forecasters.</w:t>
        </w:r>
      </w:hyperlink>
      <w:r w:rsidRPr="00912965">
        <w:rPr>
          <w:rFonts w:ascii="Times New Roman" w:hAnsi="Times New Roman" w:cs="Times New Roman"/>
          <w:color w:val="000000" w:themeColor="text1"/>
          <w:sz w:val="24"/>
          <w:szCs w:val="24"/>
          <w:shd w:val="clear" w:color="auto" w:fill="FFFFFF"/>
          <w:lang w:val="en-GB"/>
        </w:rPr>
        <w:t xml:space="preserve"> </w:t>
      </w:r>
      <w:r w:rsidRPr="00912965">
        <w:rPr>
          <w:rFonts w:ascii="Times New Roman" w:hAnsi="Times New Roman" w:cs="Times New Roman"/>
          <w:i/>
          <w:iCs/>
          <w:color w:val="000000" w:themeColor="text1"/>
          <w:sz w:val="24"/>
          <w:szCs w:val="24"/>
          <w:shd w:val="clear" w:color="auto" w:fill="FFFFFF"/>
          <w:lang w:val="en-GB"/>
        </w:rPr>
        <w:t>International Journal of Forecasting</w:t>
      </w:r>
      <w:r w:rsidR="00D53749" w:rsidRPr="00912965">
        <w:rPr>
          <w:rFonts w:ascii="Times New Roman" w:hAnsi="Times New Roman" w:cs="Times New Roman"/>
          <w:color w:val="000000" w:themeColor="text1"/>
          <w:sz w:val="24"/>
          <w:szCs w:val="24"/>
          <w:shd w:val="clear" w:color="auto" w:fill="FFFFFF"/>
          <w:lang w:val="en-GB"/>
        </w:rPr>
        <w:t>,</w:t>
      </w:r>
      <w:r w:rsidR="00FF5F80" w:rsidRPr="00912965">
        <w:rPr>
          <w:rFonts w:ascii="Times New Roman" w:hAnsi="Times New Roman" w:cs="Times New Roman"/>
          <w:color w:val="000000" w:themeColor="text1"/>
          <w:sz w:val="24"/>
          <w:szCs w:val="24"/>
          <w:shd w:val="clear" w:color="auto" w:fill="FFFFFF"/>
          <w:lang w:val="en-GB"/>
        </w:rPr>
        <w:t xml:space="preserve"> </w:t>
      </w:r>
      <w:r w:rsidRPr="00912965">
        <w:rPr>
          <w:rFonts w:ascii="Times New Roman" w:hAnsi="Times New Roman" w:cs="Times New Roman"/>
          <w:color w:val="000000" w:themeColor="text1"/>
          <w:sz w:val="24"/>
          <w:szCs w:val="24"/>
          <w:shd w:val="clear" w:color="auto" w:fill="FFFFFF"/>
          <w:lang w:val="en-GB"/>
        </w:rPr>
        <w:t>24(3), pp. 354–367.</w:t>
      </w:r>
    </w:p>
    <w:p w14:paraId="74F0B40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
    <w:p w14:paraId="5136F617" w14:textId="77777777" w:rsidR="0056402E" w:rsidRPr="00912965" w:rsidRDefault="0056402E" w:rsidP="00BD719A">
      <w:pPr>
        <w:keepLines/>
        <w:spacing w:before="240" w:after="120"/>
        <w:ind w:hanging="709"/>
        <w:contextualSpacing/>
        <w:jc w:val="both"/>
        <w:rPr>
          <w:rStyle w:val="a3"/>
          <w:color w:val="000000" w:themeColor="text1"/>
          <w:u w:val="none"/>
          <w:lang w:val="en-US"/>
        </w:rPr>
      </w:pPr>
      <w:proofErr w:type="spellStart"/>
      <w:r w:rsidRPr="00912965">
        <w:rPr>
          <w:rStyle w:val="a3"/>
          <w:rFonts w:ascii="Times New Roman" w:hAnsi="Times New Roman" w:cs="Times New Roman"/>
          <w:b/>
          <w:bCs/>
          <w:color w:val="000000" w:themeColor="text1"/>
          <w:sz w:val="24"/>
          <w:szCs w:val="24"/>
          <w:u w:val="none"/>
          <w:lang w:val="en-GB"/>
        </w:rPr>
        <w:t>Buraschi</w:t>
      </w:r>
      <w:proofErr w:type="spellEnd"/>
      <w:r w:rsidRPr="00912965">
        <w:rPr>
          <w:rStyle w:val="a3"/>
          <w:rFonts w:ascii="Times New Roman" w:hAnsi="Times New Roman" w:cs="Times New Roman"/>
          <w:b/>
          <w:bCs/>
          <w:color w:val="000000" w:themeColor="text1"/>
          <w:sz w:val="24"/>
          <w:szCs w:val="24"/>
          <w:u w:val="none"/>
          <w:lang w:val="en-GB"/>
        </w:rPr>
        <w:t>, A. and Whelan, P.</w:t>
      </w:r>
      <w:r w:rsidRPr="00912965">
        <w:rPr>
          <w:rStyle w:val="a3"/>
          <w:rFonts w:ascii="Times New Roman" w:hAnsi="Times New Roman" w:cs="Times New Roman"/>
          <w:color w:val="000000" w:themeColor="text1"/>
          <w:sz w:val="24"/>
          <w:szCs w:val="24"/>
          <w:u w:val="none"/>
          <w:lang w:val="en-GB"/>
        </w:rPr>
        <w:t xml:space="preserve"> </w:t>
      </w:r>
      <w:r w:rsidR="00BB236F" w:rsidRPr="00912965">
        <w:rPr>
          <w:rStyle w:val="a3"/>
          <w:rFonts w:ascii="Times New Roman" w:hAnsi="Times New Roman" w:cs="Times New Roman"/>
          <w:color w:val="000000" w:themeColor="text1"/>
          <w:sz w:val="24"/>
          <w:szCs w:val="24"/>
          <w:u w:val="none"/>
          <w:lang w:val="en-US"/>
        </w:rPr>
        <w:t>(</w:t>
      </w:r>
      <w:r w:rsidRPr="00912965">
        <w:rPr>
          <w:rStyle w:val="a3"/>
          <w:rFonts w:ascii="Times New Roman" w:hAnsi="Times New Roman" w:cs="Times New Roman"/>
          <w:color w:val="000000" w:themeColor="text1"/>
          <w:sz w:val="24"/>
          <w:szCs w:val="24"/>
          <w:u w:val="none"/>
          <w:lang w:val="en-GB"/>
        </w:rPr>
        <w:t>2016</w:t>
      </w:r>
      <w:r w:rsidR="00BB236F" w:rsidRPr="00912965">
        <w:rPr>
          <w:rStyle w:val="a3"/>
          <w:rFonts w:ascii="Times New Roman" w:hAnsi="Times New Roman" w:cs="Times New Roman"/>
          <w:color w:val="000000" w:themeColor="text1"/>
          <w:sz w:val="24"/>
          <w:szCs w:val="24"/>
          <w:u w:val="none"/>
          <w:lang w:val="en-US"/>
        </w:rPr>
        <w:t>)</w:t>
      </w:r>
      <w:r w:rsidRPr="00912965">
        <w:rPr>
          <w:rStyle w:val="a3"/>
          <w:rFonts w:ascii="Times New Roman" w:hAnsi="Times New Roman" w:cs="Times New Roman"/>
          <w:color w:val="000000" w:themeColor="text1"/>
          <w:sz w:val="24"/>
          <w:szCs w:val="24"/>
          <w:u w:val="none"/>
          <w:lang w:val="en-GB"/>
        </w:rPr>
        <w:t xml:space="preserve">. </w:t>
      </w:r>
      <w:r w:rsidRPr="00912965">
        <w:rPr>
          <w:rStyle w:val="a3"/>
          <w:rFonts w:ascii="Times New Roman" w:hAnsi="Times New Roman" w:cs="Times New Roman"/>
          <w:i/>
          <w:iCs/>
          <w:color w:val="000000" w:themeColor="text1"/>
          <w:sz w:val="24"/>
          <w:szCs w:val="24"/>
          <w:u w:val="none"/>
          <w:lang w:val="en-GB"/>
        </w:rPr>
        <w:t>Bond Markets and Monetary Policy.</w:t>
      </w:r>
      <w:r w:rsidRPr="00912965">
        <w:rPr>
          <w:rStyle w:val="a3"/>
          <w:rFonts w:ascii="Times New Roman" w:hAnsi="Times New Roman" w:cs="Times New Roman"/>
          <w:color w:val="000000" w:themeColor="text1"/>
          <w:sz w:val="24"/>
          <w:szCs w:val="24"/>
          <w:u w:val="none"/>
          <w:lang w:val="en-GB"/>
        </w:rPr>
        <w:t xml:space="preserve"> Handbook of Fixed-Income Securities. Edited by Pietro Veronesi. John Wiley &amp; Sons.</w:t>
      </w:r>
      <w:r w:rsidR="007A529B" w:rsidRPr="00912965">
        <w:rPr>
          <w:color w:val="000000" w:themeColor="text1"/>
          <w:lang w:val="en-US"/>
        </w:rPr>
        <w:t xml:space="preserve"> </w:t>
      </w:r>
      <w:hyperlink r:id="rId30" w:history="1">
        <w:r w:rsidR="007A529B" w:rsidRPr="00912965">
          <w:rPr>
            <w:rStyle w:val="a3"/>
            <w:rFonts w:ascii="Times New Roman" w:hAnsi="Times New Roman" w:cs="Times New Roman"/>
            <w:color w:val="000000" w:themeColor="text1"/>
            <w:sz w:val="24"/>
            <w:szCs w:val="24"/>
            <w:u w:val="none"/>
            <w:lang w:val="en-GB"/>
          </w:rPr>
          <w:t>https://doi.org/10.1002/9781118709207.ch5</w:t>
        </w:r>
      </w:hyperlink>
    </w:p>
    <w:p w14:paraId="448BA327"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3BFEDDFE"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Conway, P.</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2000</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Monetary policy in an uncertain world</w:t>
      </w:r>
      <w:r w:rsidRPr="00912965">
        <w:rPr>
          <w:rFonts w:ascii="Times New Roman" w:hAnsi="Times New Roman" w:cs="Times New Roman"/>
          <w:color w:val="000000" w:themeColor="text1"/>
          <w:sz w:val="24"/>
          <w:szCs w:val="24"/>
          <w:lang w:val="en-GB"/>
        </w:rPr>
        <w:t>. Reserve Bank of New Zealand Bulletin, Reserve Bank of New Zealand</w:t>
      </w:r>
      <w:r w:rsidR="007A529B"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63</w:t>
      </w:r>
      <w:r w:rsidR="00E87CCE" w:rsidRPr="00912965">
        <w:rPr>
          <w:rFonts w:ascii="Times New Roman" w:hAnsi="Times New Roman" w:cs="Times New Roman"/>
          <w:color w:val="000000" w:themeColor="text1"/>
          <w:sz w:val="24"/>
          <w:szCs w:val="24"/>
          <w:lang w:val="en-GB"/>
        </w:rPr>
        <w:t>(3), pp. 5-15</w:t>
      </w:r>
      <w:r w:rsidRPr="00912965">
        <w:rPr>
          <w:rFonts w:ascii="Times New Roman" w:hAnsi="Times New Roman" w:cs="Times New Roman"/>
          <w:color w:val="000000" w:themeColor="text1"/>
          <w:sz w:val="24"/>
          <w:szCs w:val="24"/>
          <w:lang w:val="en-GB"/>
        </w:rPr>
        <w:t>.</w:t>
      </w:r>
    </w:p>
    <w:p w14:paraId="3B973669"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330F2B85"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Cour-Thimann</w:t>
      </w:r>
      <w:proofErr w:type="spellEnd"/>
      <w:r w:rsidRPr="00912965">
        <w:rPr>
          <w:rFonts w:ascii="Times New Roman" w:hAnsi="Times New Roman" w:cs="Times New Roman"/>
          <w:b/>
          <w:bCs/>
          <w:color w:val="000000" w:themeColor="text1"/>
          <w:sz w:val="24"/>
          <w:szCs w:val="24"/>
          <w:lang w:val="en-GB"/>
        </w:rPr>
        <w:t>, P. and Jung, A.</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2021</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Interest-rate setting and communication at the ECB in its first twenty years. </w:t>
      </w:r>
      <w:r w:rsidRPr="00912965">
        <w:rPr>
          <w:rFonts w:ascii="Times New Roman" w:hAnsi="Times New Roman" w:cs="Times New Roman"/>
          <w:i/>
          <w:iCs/>
          <w:color w:val="000000" w:themeColor="text1"/>
          <w:sz w:val="24"/>
          <w:szCs w:val="24"/>
          <w:lang w:val="en-GB"/>
        </w:rPr>
        <w:t>European Journal of Political Economy</w:t>
      </w:r>
      <w:r w:rsidR="00E87CCE" w:rsidRPr="00912965">
        <w:rPr>
          <w:rFonts w:ascii="Times New Roman" w:hAnsi="Times New Roman" w:cs="Times New Roman"/>
          <w:color w:val="000000" w:themeColor="text1"/>
          <w:sz w:val="24"/>
          <w:szCs w:val="24"/>
          <w:lang w:val="en-GB"/>
        </w:rPr>
        <w:t>, Vol. 7</w:t>
      </w:r>
      <w:r w:rsidR="007D6F93" w:rsidRPr="00912965">
        <w:rPr>
          <w:rFonts w:ascii="Times New Roman" w:hAnsi="Times New Roman" w:cs="Times New Roman"/>
          <w:color w:val="000000" w:themeColor="text1"/>
          <w:sz w:val="24"/>
          <w:szCs w:val="24"/>
          <w:lang w:val="en-GB"/>
        </w:rPr>
        <w:t>0</w:t>
      </w:r>
      <w:r w:rsidR="00E87CCE"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GB"/>
        </w:rPr>
        <w:t>102039.</w:t>
      </w:r>
      <w:r w:rsidR="00E87CCE" w:rsidRPr="00912965">
        <w:rPr>
          <w:color w:val="000000" w:themeColor="text1"/>
          <w:lang w:val="en-US"/>
        </w:rPr>
        <w:t xml:space="preserve"> </w:t>
      </w:r>
      <w:hyperlink r:id="rId31" w:history="1">
        <w:r w:rsidR="00E87CCE" w:rsidRPr="00912965">
          <w:rPr>
            <w:rStyle w:val="a3"/>
            <w:rFonts w:ascii="Times New Roman" w:hAnsi="Times New Roman" w:cs="Times New Roman"/>
            <w:color w:val="000000" w:themeColor="text1"/>
            <w:sz w:val="24"/>
            <w:szCs w:val="24"/>
            <w:u w:val="none"/>
            <w:lang w:val="en-GB"/>
          </w:rPr>
          <w:t>https://doi.org/10.1016/j.ejpoleco.2021.102039</w:t>
        </w:r>
      </w:hyperlink>
    </w:p>
    <w:p w14:paraId="68054AD5"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p>
    <w:p w14:paraId="2E14AC17" w14:textId="77777777" w:rsidR="0056402E" w:rsidRPr="00912965" w:rsidRDefault="0056402E" w:rsidP="00BD719A">
      <w:pPr>
        <w:spacing w:before="240" w:after="120"/>
        <w:ind w:hanging="709"/>
        <w:jc w:val="both"/>
        <w:rPr>
          <w:rFonts w:ascii="Times New Roman" w:hAnsi="Times New Roman" w:cs="Times New Roman"/>
          <w:b/>
          <w:color w:val="000000" w:themeColor="text1"/>
          <w:sz w:val="24"/>
          <w:szCs w:val="24"/>
          <w:shd w:val="clear" w:color="auto" w:fill="FFFFFF"/>
          <w:lang w:val="en-US"/>
        </w:rPr>
      </w:pPr>
      <w:proofErr w:type="spellStart"/>
      <w:r w:rsidRPr="00912965">
        <w:rPr>
          <w:rFonts w:ascii="Times New Roman" w:hAnsi="Times New Roman" w:cs="Times New Roman"/>
          <w:b/>
          <w:bCs/>
          <w:color w:val="000000" w:themeColor="text1"/>
          <w:sz w:val="24"/>
          <w:szCs w:val="24"/>
          <w:lang w:val="en-GB"/>
        </w:rPr>
        <w:t>Dincer</w:t>
      </w:r>
      <w:proofErr w:type="spellEnd"/>
      <w:r w:rsidRPr="00912965">
        <w:rPr>
          <w:rFonts w:ascii="Times New Roman" w:hAnsi="Times New Roman" w:cs="Times New Roman"/>
          <w:b/>
          <w:bCs/>
          <w:color w:val="000000" w:themeColor="text1"/>
          <w:sz w:val="24"/>
          <w:szCs w:val="24"/>
          <w:lang w:val="en-GB"/>
        </w:rPr>
        <w:t xml:space="preserve">, N.N. and </w:t>
      </w:r>
      <w:proofErr w:type="spellStart"/>
      <w:r w:rsidRPr="00912965">
        <w:rPr>
          <w:rFonts w:ascii="Times New Roman" w:hAnsi="Times New Roman" w:cs="Times New Roman"/>
          <w:b/>
          <w:bCs/>
          <w:color w:val="000000" w:themeColor="text1"/>
          <w:sz w:val="24"/>
          <w:szCs w:val="24"/>
          <w:lang w:val="en-GB"/>
        </w:rPr>
        <w:t>Eichengreen</w:t>
      </w:r>
      <w:proofErr w:type="spellEnd"/>
      <w:r w:rsidRPr="00912965">
        <w:rPr>
          <w:rFonts w:ascii="Times New Roman" w:hAnsi="Times New Roman" w:cs="Times New Roman"/>
          <w:b/>
          <w:bCs/>
          <w:color w:val="000000" w:themeColor="text1"/>
          <w:sz w:val="24"/>
          <w:szCs w:val="24"/>
          <w:lang w:val="en-GB"/>
        </w:rPr>
        <w:t>, B.</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2014</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Central Bank Transparency and Independence: Updates and New Measures. </w:t>
      </w:r>
      <w:r w:rsidRPr="00912965">
        <w:rPr>
          <w:rFonts w:ascii="Times New Roman" w:hAnsi="Times New Roman" w:cs="Times New Roman"/>
          <w:i/>
          <w:iCs/>
          <w:color w:val="000000" w:themeColor="text1"/>
          <w:sz w:val="24"/>
          <w:szCs w:val="24"/>
          <w:lang w:val="en-GB"/>
        </w:rPr>
        <w:t>International Journal of Central Banking</w:t>
      </w:r>
      <w:r w:rsidR="00D53749"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10(1), pp. 189–259.</w:t>
      </w:r>
      <w:r w:rsidRPr="00912965">
        <w:rPr>
          <w:rFonts w:ascii="Times New Roman" w:hAnsi="Times New Roman" w:cs="Times New Roman"/>
          <w:b/>
          <w:bCs/>
          <w:color w:val="000000" w:themeColor="text1"/>
          <w:sz w:val="24"/>
          <w:szCs w:val="24"/>
          <w:shd w:val="clear" w:color="auto" w:fill="FFFFFF"/>
          <w:lang w:val="en-GB"/>
        </w:rPr>
        <w:t xml:space="preserve"> </w:t>
      </w:r>
    </w:p>
    <w:p w14:paraId="6A1AB89B" w14:textId="77777777" w:rsidR="0056402E" w:rsidRPr="00912965" w:rsidRDefault="0056402E" w:rsidP="00BD719A">
      <w:pPr>
        <w:spacing w:before="240" w:after="120"/>
        <w:ind w:hanging="709"/>
        <w:jc w:val="both"/>
        <w:rPr>
          <w:rFonts w:ascii="Times New Roman" w:hAnsi="Times New Roman" w:cs="Times New Roman"/>
          <w:color w:val="000000" w:themeColor="text1"/>
          <w:sz w:val="24"/>
          <w:szCs w:val="24"/>
          <w:shd w:val="clear" w:color="auto" w:fill="FFFFFF"/>
          <w:lang w:val="en-US"/>
        </w:rPr>
      </w:pPr>
      <w:r w:rsidRPr="00912965">
        <w:rPr>
          <w:rFonts w:ascii="Times New Roman" w:hAnsi="Times New Roman" w:cs="Times New Roman"/>
          <w:b/>
          <w:bCs/>
          <w:color w:val="000000" w:themeColor="text1"/>
          <w:sz w:val="24"/>
          <w:szCs w:val="24"/>
          <w:shd w:val="clear" w:color="auto" w:fill="FFFFFF"/>
          <w:lang w:val="en-GB"/>
        </w:rPr>
        <w:t>Fair, R.C. and Shiller, R.J.</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1989</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The Informational Content of Ex Ante Forecasts. </w:t>
      </w:r>
      <w:r w:rsidRPr="00912965">
        <w:rPr>
          <w:rFonts w:ascii="Times New Roman" w:hAnsi="Times New Roman" w:cs="Times New Roman"/>
          <w:i/>
          <w:iCs/>
          <w:color w:val="000000" w:themeColor="text1"/>
          <w:sz w:val="24"/>
          <w:szCs w:val="24"/>
          <w:shd w:val="clear" w:color="auto" w:fill="FFFFFF"/>
          <w:lang w:val="en-GB"/>
        </w:rPr>
        <w:t>The </w:t>
      </w:r>
      <w:hyperlink r:id="rId32" w:history="1">
        <w:r w:rsidRPr="00912965">
          <w:rPr>
            <w:rStyle w:val="a3"/>
            <w:rFonts w:ascii="Times New Roman" w:hAnsi="Times New Roman" w:cs="Times New Roman"/>
            <w:i/>
            <w:iCs/>
            <w:color w:val="000000" w:themeColor="text1"/>
            <w:sz w:val="24"/>
            <w:szCs w:val="24"/>
            <w:u w:val="none"/>
            <w:shd w:val="clear" w:color="auto" w:fill="FFFFFF"/>
            <w:lang w:val="en-GB"/>
          </w:rPr>
          <w:t>Review of Economics and Statistics.</w:t>
        </w:r>
      </w:hyperlink>
      <w:r w:rsidRPr="00912965">
        <w:rPr>
          <w:rStyle w:val="a3"/>
          <w:rFonts w:ascii="Times New Roman" w:hAnsi="Times New Roman" w:cs="Times New Roman"/>
          <w:i/>
          <w:iCs/>
          <w:color w:val="000000" w:themeColor="text1"/>
          <w:sz w:val="24"/>
          <w:szCs w:val="24"/>
          <w:u w:val="none"/>
          <w:shd w:val="clear" w:color="auto" w:fill="FFFFFF"/>
          <w:lang w:val="en-GB"/>
        </w:rPr>
        <w:t>, MIT Press</w:t>
      </w:r>
      <w:r w:rsidR="00D53749" w:rsidRPr="00912965">
        <w:rPr>
          <w:rStyle w:val="a3"/>
          <w:rFonts w:ascii="Times New Roman" w:hAnsi="Times New Roman" w:cs="Times New Roman"/>
          <w:i/>
          <w:iCs/>
          <w:color w:val="000000" w:themeColor="text1"/>
          <w:sz w:val="24"/>
          <w:szCs w:val="24"/>
          <w:u w:val="none"/>
          <w:shd w:val="clear" w:color="auto" w:fill="FFFFFF"/>
          <w:lang w:val="en-GB"/>
        </w:rPr>
        <w:t>,</w:t>
      </w:r>
      <w:r w:rsidRPr="00912965">
        <w:rPr>
          <w:rFonts w:ascii="Times New Roman" w:hAnsi="Times New Roman" w:cs="Times New Roman"/>
          <w:b/>
          <w:bCs/>
          <w:color w:val="000000" w:themeColor="text1"/>
          <w:sz w:val="24"/>
          <w:szCs w:val="24"/>
          <w:shd w:val="clear" w:color="auto" w:fill="FFFFFF"/>
          <w:lang w:val="en-GB"/>
        </w:rPr>
        <w:t xml:space="preserve"> </w:t>
      </w:r>
      <w:r w:rsidRPr="00912965">
        <w:rPr>
          <w:rFonts w:ascii="Times New Roman" w:hAnsi="Times New Roman" w:cs="Times New Roman"/>
          <w:color w:val="000000" w:themeColor="text1"/>
          <w:sz w:val="24"/>
          <w:szCs w:val="24"/>
          <w:shd w:val="clear" w:color="auto" w:fill="FFFFFF"/>
          <w:lang w:val="en-GB"/>
        </w:rPr>
        <w:t>71(2), pp. 325–331.</w:t>
      </w:r>
    </w:p>
    <w:p w14:paraId="1E2912BD" w14:textId="77777777" w:rsidR="0056402E" w:rsidRPr="00912965" w:rsidRDefault="0056402E" w:rsidP="00BD719A">
      <w:pPr>
        <w:spacing w:before="240" w:after="120"/>
        <w:ind w:hanging="709"/>
        <w:jc w:val="both"/>
        <w:rPr>
          <w:rFonts w:ascii="Times New Roman" w:hAnsi="Times New Roman" w:cs="Times New Roman"/>
          <w:color w:val="000000" w:themeColor="text1"/>
          <w:sz w:val="24"/>
          <w:szCs w:val="24"/>
          <w:shd w:val="clear" w:color="auto" w:fill="FFFFFF"/>
          <w:lang w:val="en-US"/>
        </w:rPr>
      </w:pPr>
      <w:r w:rsidRPr="00912965">
        <w:rPr>
          <w:rFonts w:ascii="Times New Roman" w:hAnsi="Times New Roman" w:cs="Times New Roman"/>
          <w:b/>
          <w:bCs/>
          <w:color w:val="000000" w:themeColor="text1"/>
          <w:sz w:val="24"/>
          <w:szCs w:val="24"/>
          <w:shd w:val="clear" w:color="auto" w:fill="FFFFFF"/>
          <w:lang w:val="en-GB"/>
        </w:rPr>
        <w:t>Fair, R.C. and Shiller, R.J.</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1990</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w:t>
      </w:r>
      <w:hyperlink r:id="rId33" w:history="1">
        <w:r w:rsidRPr="00912965">
          <w:rPr>
            <w:rStyle w:val="a3"/>
            <w:rFonts w:ascii="Times New Roman" w:hAnsi="Times New Roman" w:cs="Times New Roman"/>
            <w:color w:val="000000" w:themeColor="text1"/>
            <w:sz w:val="24"/>
            <w:szCs w:val="24"/>
            <w:u w:val="none"/>
            <w:shd w:val="clear" w:color="auto" w:fill="FFFFFF"/>
            <w:lang w:val="en-GB"/>
          </w:rPr>
          <w:t>Comparing Information in Forecasts from Econometric Models.</w:t>
        </w:r>
      </w:hyperlink>
      <w:r w:rsidRPr="00912965">
        <w:rPr>
          <w:rFonts w:ascii="Times New Roman" w:hAnsi="Times New Roman" w:cs="Times New Roman"/>
          <w:color w:val="000000" w:themeColor="text1"/>
          <w:sz w:val="24"/>
          <w:szCs w:val="24"/>
          <w:shd w:val="clear" w:color="auto" w:fill="FFFFFF"/>
          <w:lang w:val="en-GB"/>
        </w:rPr>
        <w:t> </w:t>
      </w:r>
      <w:r w:rsidRPr="00912965">
        <w:rPr>
          <w:rFonts w:ascii="Times New Roman" w:hAnsi="Times New Roman" w:cs="Times New Roman"/>
          <w:i/>
          <w:iCs/>
          <w:color w:val="000000" w:themeColor="text1"/>
          <w:sz w:val="24"/>
          <w:szCs w:val="24"/>
          <w:shd w:val="clear" w:color="auto" w:fill="FFFFFF"/>
          <w:lang w:val="en-GB"/>
        </w:rPr>
        <w:t>American Economic Review</w:t>
      </w:r>
      <w:r w:rsidR="00D53749" w:rsidRPr="00912965">
        <w:rPr>
          <w:rFonts w:ascii="Times New Roman" w:hAnsi="Times New Roman" w:cs="Times New Roman"/>
          <w:color w:val="000000" w:themeColor="text1"/>
          <w:sz w:val="24"/>
          <w:szCs w:val="24"/>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xml:space="preserve"> 80(3), pp. 375–89.</w:t>
      </w:r>
    </w:p>
    <w:p w14:paraId="28C09CE0" w14:textId="77777777" w:rsidR="0056402E" w:rsidRPr="00912965" w:rsidRDefault="0056402E" w:rsidP="00E83447">
      <w:pPr>
        <w:keepLines/>
        <w:spacing w:before="240" w:after="120"/>
        <w:contextualSpacing/>
        <w:jc w:val="both"/>
        <w:rPr>
          <w:rFonts w:ascii="Times New Roman" w:hAnsi="Times New Roman" w:cs="Times New Roman"/>
          <w:bCs/>
          <w:color w:val="000000" w:themeColor="text1"/>
          <w:sz w:val="24"/>
          <w:szCs w:val="24"/>
          <w:lang w:val="en-US"/>
        </w:rPr>
      </w:pPr>
    </w:p>
    <w:p w14:paraId="004F0A68"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Gali</w:t>
      </w:r>
      <w:proofErr w:type="spellEnd"/>
      <w:r w:rsidRPr="00912965">
        <w:rPr>
          <w:rFonts w:ascii="Times New Roman" w:hAnsi="Times New Roman" w:cs="Times New Roman"/>
          <w:b/>
          <w:bCs/>
          <w:color w:val="000000" w:themeColor="text1"/>
          <w:sz w:val="24"/>
          <w:szCs w:val="24"/>
          <w:lang w:val="en-GB"/>
        </w:rPr>
        <w:t xml:space="preserve">, J. and </w:t>
      </w:r>
      <w:proofErr w:type="spellStart"/>
      <w:r w:rsidRPr="00912965">
        <w:rPr>
          <w:rFonts w:ascii="Times New Roman" w:hAnsi="Times New Roman" w:cs="Times New Roman"/>
          <w:b/>
          <w:bCs/>
          <w:color w:val="000000" w:themeColor="text1"/>
          <w:sz w:val="24"/>
          <w:szCs w:val="24"/>
          <w:lang w:val="en-GB"/>
        </w:rPr>
        <w:t>Monacelli</w:t>
      </w:r>
      <w:proofErr w:type="spellEnd"/>
      <w:r w:rsidRPr="00912965">
        <w:rPr>
          <w:rFonts w:ascii="Times New Roman" w:hAnsi="Times New Roman" w:cs="Times New Roman"/>
          <w:b/>
          <w:bCs/>
          <w:color w:val="000000" w:themeColor="text1"/>
          <w:sz w:val="24"/>
          <w:szCs w:val="24"/>
          <w:lang w:val="en-GB"/>
        </w:rPr>
        <w:t>, T.</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Monetary Policy and Exchange Rate Volatility in a Small Open Economy. </w:t>
      </w:r>
      <w:r w:rsidRPr="00912965">
        <w:rPr>
          <w:rFonts w:ascii="Times New Roman" w:hAnsi="Times New Roman" w:cs="Times New Roman"/>
          <w:i/>
          <w:iCs/>
          <w:color w:val="000000" w:themeColor="text1"/>
          <w:sz w:val="24"/>
          <w:szCs w:val="24"/>
          <w:lang w:val="en-GB"/>
        </w:rPr>
        <w:t>Review of Economic Studies</w:t>
      </w:r>
      <w:r w:rsidR="00D53749" w:rsidRPr="00912965">
        <w:rPr>
          <w:rFonts w:ascii="Times New Roman" w:hAnsi="Times New Roman" w:cs="Times New Roman"/>
          <w:i/>
          <w:i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72, pp. 707–734.</w:t>
      </w:r>
    </w:p>
    <w:p w14:paraId="734EE0C4"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3411A6C2" w14:textId="77777777" w:rsidR="0056402E" w:rsidRPr="00912965" w:rsidRDefault="0056402E" w:rsidP="00BD719A">
      <w:pPr>
        <w:keepLines/>
        <w:spacing w:before="240" w:after="120"/>
        <w:ind w:hanging="709"/>
        <w:contextualSpacing/>
        <w:jc w:val="both"/>
        <w:rPr>
          <w:rFonts w:ascii="Times New Roman" w:hAnsi="Times New Roman" w:cs="Times New Roman"/>
          <w:i/>
          <w:iCs/>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Gerlach, S.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w:t>
      </w:r>
      <w:r w:rsidR="00F120F0" w:rsidRPr="00912965">
        <w:rPr>
          <w:rFonts w:ascii="Times New Roman" w:hAnsi="Times New Roman" w:cs="Times New Roman"/>
          <w:color w:val="000000" w:themeColor="text1"/>
          <w:sz w:val="24"/>
          <w:szCs w:val="24"/>
          <w:lang w:val="en-GB"/>
        </w:rPr>
        <w:t>07</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Interest rate setting by the ECB, 1999–2006: Words and deeds. </w:t>
      </w:r>
      <w:r w:rsidRPr="00912965">
        <w:rPr>
          <w:rFonts w:ascii="Times New Roman" w:hAnsi="Times New Roman" w:cs="Times New Roman"/>
          <w:i/>
          <w:iCs/>
          <w:color w:val="000000" w:themeColor="text1"/>
          <w:sz w:val="24"/>
          <w:szCs w:val="24"/>
          <w:lang w:val="en-GB"/>
        </w:rPr>
        <w:t>International Journal of Central Banking</w:t>
      </w:r>
      <w:r w:rsidR="00F120F0" w:rsidRPr="00912965">
        <w:rPr>
          <w:rFonts w:ascii="Times New Roman" w:hAnsi="Times New Roman" w:cs="Times New Roman"/>
          <w:i/>
          <w:iCs/>
          <w:color w:val="000000" w:themeColor="text1"/>
          <w:sz w:val="24"/>
          <w:szCs w:val="24"/>
          <w:lang w:val="en-GB"/>
        </w:rPr>
        <w:t xml:space="preserve">, </w:t>
      </w:r>
      <w:r w:rsidR="00F120F0" w:rsidRPr="00912965">
        <w:rPr>
          <w:rFonts w:ascii="Times New Roman" w:hAnsi="Times New Roman" w:cs="Times New Roman"/>
          <w:color w:val="000000" w:themeColor="text1"/>
          <w:sz w:val="24"/>
          <w:szCs w:val="24"/>
          <w:lang w:val="en-GB"/>
        </w:rPr>
        <w:t>3(3), pp. 1-46.</w:t>
      </w:r>
    </w:p>
    <w:p w14:paraId="24372364"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72556EAB"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Gertler, M. and Karadi, P.</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Monetary Policy Surprises, Credit Costs, and Economic Activity. </w:t>
      </w:r>
      <w:r w:rsidRPr="00912965">
        <w:rPr>
          <w:rFonts w:ascii="Times New Roman" w:hAnsi="Times New Roman" w:cs="Times New Roman"/>
          <w:i/>
          <w:iCs/>
          <w:color w:val="000000" w:themeColor="text1"/>
          <w:sz w:val="24"/>
          <w:szCs w:val="24"/>
          <w:lang w:val="en-GB"/>
        </w:rPr>
        <w:t>American Economic Journal: Macroeconomics</w:t>
      </w:r>
      <w:r w:rsidR="00D53749" w:rsidRPr="00912965">
        <w:rPr>
          <w:rFonts w:ascii="Times New Roman" w:hAnsi="Times New Roman" w:cs="Times New Roman"/>
          <w:i/>
          <w:i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7(1), pp. 44–76. </w:t>
      </w:r>
    </w:p>
    <w:p w14:paraId="528390EE" w14:textId="77777777" w:rsidR="0056402E" w:rsidRPr="00912965" w:rsidRDefault="0056402E" w:rsidP="00BD719A">
      <w:pPr>
        <w:keepLines/>
        <w:spacing w:before="240" w:after="120"/>
        <w:contextualSpacing/>
        <w:jc w:val="both"/>
        <w:rPr>
          <w:rFonts w:ascii="Times New Roman" w:hAnsi="Times New Roman" w:cs="Times New Roman"/>
          <w:b/>
          <w:color w:val="000000" w:themeColor="text1"/>
          <w:sz w:val="24"/>
          <w:szCs w:val="24"/>
          <w:lang w:val="en-US"/>
        </w:rPr>
      </w:pPr>
    </w:p>
    <w:p w14:paraId="1C5BC937"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lastRenderedPageBreak/>
        <w:t>Grigoli</w:t>
      </w:r>
      <w:proofErr w:type="spellEnd"/>
      <w:r w:rsidRPr="00912965">
        <w:rPr>
          <w:rFonts w:ascii="Times New Roman" w:hAnsi="Times New Roman" w:cs="Times New Roman"/>
          <w:b/>
          <w:bCs/>
          <w:color w:val="000000" w:themeColor="text1"/>
          <w:sz w:val="24"/>
          <w:szCs w:val="24"/>
          <w:lang w:val="en-GB"/>
        </w:rPr>
        <w:t xml:space="preserve">, F., </w:t>
      </w:r>
      <w:proofErr w:type="spellStart"/>
      <w:r w:rsidRPr="00912965">
        <w:rPr>
          <w:rFonts w:ascii="Times New Roman" w:hAnsi="Times New Roman" w:cs="Times New Roman"/>
          <w:b/>
          <w:bCs/>
          <w:color w:val="000000" w:themeColor="text1"/>
          <w:sz w:val="24"/>
          <w:szCs w:val="24"/>
          <w:lang w:val="en-GB"/>
        </w:rPr>
        <w:t>Gruss</w:t>
      </w:r>
      <w:proofErr w:type="spellEnd"/>
      <w:r w:rsidRPr="00912965">
        <w:rPr>
          <w:rFonts w:ascii="Times New Roman" w:hAnsi="Times New Roman" w:cs="Times New Roman"/>
          <w:b/>
          <w:bCs/>
          <w:color w:val="000000" w:themeColor="text1"/>
          <w:sz w:val="24"/>
          <w:szCs w:val="24"/>
          <w:lang w:val="en-GB"/>
        </w:rPr>
        <w:t xml:space="preserve">, B. and </w:t>
      </w:r>
      <w:proofErr w:type="spellStart"/>
      <w:r w:rsidRPr="00912965">
        <w:rPr>
          <w:rFonts w:ascii="Times New Roman" w:hAnsi="Times New Roman" w:cs="Times New Roman"/>
          <w:b/>
          <w:bCs/>
          <w:color w:val="000000" w:themeColor="text1"/>
          <w:sz w:val="24"/>
          <w:szCs w:val="24"/>
          <w:lang w:val="en-GB"/>
        </w:rPr>
        <w:t>Lizarazo</w:t>
      </w:r>
      <w:proofErr w:type="spellEnd"/>
      <w:r w:rsidRPr="00912965">
        <w:rPr>
          <w:rFonts w:ascii="Times New Roman" w:hAnsi="Times New Roman" w:cs="Times New Roman"/>
          <w:b/>
          <w:bCs/>
          <w:color w:val="000000" w:themeColor="text1"/>
          <w:sz w:val="24"/>
          <w:szCs w:val="24"/>
          <w:lang w:val="en-GB"/>
        </w:rPr>
        <w:t xml:space="preserve"> S.</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2020</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Monetary Policy Surprises and Inflation Expectation Dispersion</w:t>
      </w:r>
      <w:r w:rsidRPr="00912965">
        <w:rPr>
          <w:rFonts w:ascii="Times New Roman" w:hAnsi="Times New Roman" w:cs="Times New Roman"/>
          <w:color w:val="000000" w:themeColor="text1"/>
          <w:sz w:val="24"/>
          <w:szCs w:val="24"/>
          <w:lang w:val="en-GB"/>
        </w:rPr>
        <w:t>. IMF Working Paper</w:t>
      </w:r>
      <w:r w:rsidR="00D53749" w:rsidRPr="00912965">
        <w:rPr>
          <w:rFonts w:ascii="Times New Roman" w:hAnsi="Times New Roman" w:cs="Times New Roman"/>
          <w:color w:val="000000" w:themeColor="text1"/>
          <w:sz w:val="24"/>
          <w:szCs w:val="24"/>
          <w:lang w:val="en-GB"/>
        </w:rPr>
        <w:t>, N</w:t>
      </w:r>
      <w:r w:rsidRPr="00912965">
        <w:rPr>
          <w:rFonts w:ascii="Times New Roman" w:hAnsi="Times New Roman" w:cs="Times New Roman"/>
          <w:color w:val="000000" w:themeColor="text1"/>
          <w:sz w:val="24"/>
          <w:szCs w:val="24"/>
          <w:lang w:val="en-GB"/>
        </w:rPr>
        <w:t xml:space="preserve"> 252. </w:t>
      </w:r>
    </w:p>
    <w:p w14:paraId="0842F2CA"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0B68DE8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Gürkaynak</w:t>
      </w:r>
      <w:proofErr w:type="spellEnd"/>
      <w:r w:rsidRPr="00912965">
        <w:rPr>
          <w:rFonts w:ascii="Times New Roman" w:hAnsi="Times New Roman" w:cs="Times New Roman"/>
          <w:b/>
          <w:bCs/>
          <w:color w:val="000000" w:themeColor="text1"/>
          <w:sz w:val="24"/>
          <w:szCs w:val="24"/>
          <w:lang w:val="en-GB"/>
        </w:rPr>
        <w:t xml:space="preserve">, R.S., Sack B.P. and Swanson, E.T.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w:t>
      </w:r>
      <w:r w:rsidR="007003D6" w:rsidRPr="00912965">
        <w:rPr>
          <w:rFonts w:ascii="Times New Roman" w:hAnsi="Times New Roman" w:cs="Times New Roman"/>
          <w:color w:val="000000" w:themeColor="text1"/>
          <w:sz w:val="24"/>
          <w:szCs w:val="24"/>
          <w:lang w:val="en-GB"/>
        </w:rPr>
        <w:t>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Do actions speak louder than words? The response of asset prices to monetary policy actions and statements. The Response of Asset Prices to Monetary Policy Actions and Statements</w:t>
      </w:r>
      <w:r w:rsidR="007003D6" w:rsidRPr="00912965">
        <w:rPr>
          <w:rFonts w:ascii="Times New Roman" w:hAnsi="Times New Roman" w:cs="Times New Roman"/>
          <w:color w:val="000000" w:themeColor="text1"/>
          <w:sz w:val="24"/>
          <w:szCs w:val="24"/>
          <w:lang w:val="en-GB"/>
        </w:rPr>
        <w:t xml:space="preserve">. </w:t>
      </w:r>
      <w:r w:rsidR="007003D6" w:rsidRPr="00912965">
        <w:rPr>
          <w:rFonts w:ascii="Times New Roman" w:hAnsi="Times New Roman" w:cs="Times New Roman"/>
          <w:i/>
          <w:iCs/>
          <w:color w:val="000000" w:themeColor="text1"/>
          <w:sz w:val="24"/>
          <w:szCs w:val="24"/>
          <w:lang w:val="en-GB"/>
        </w:rPr>
        <w:t>International Journal of Central Banking</w:t>
      </w:r>
      <w:r w:rsidR="007003D6" w:rsidRPr="00912965">
        <w:rPr>
          <w:rFonts w:ascii="Times New Roman" w:hAnsi="Times New Roman" w:cs="Times New Roman"/>
          <w:color w:val="000000" w:themeColor="text1"/>
          <w:sz w:val="24"/>
          <w:szCs w:val="24"/>
          <w:lang w:val="en-GB"/>
        </w:rPr>
        <w:t>, 1(1), pp. 55-92.</w:t>
      </w:r>
    </w:p>
    <w:p w14:paraId="512D2B18"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4CDB19F3"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roofErr w:type="spellStart"/>
      <w:r w:rsidRPr="00912965">
        <w:rPr>
          <w:rFonts w:ascii="Times New Roman" w:hAnsi="Times New Roman" w:cs="Times New Roman"/>
          <w:b/>
          <w:bCs/>
          <w:color w:val="000000" w:themeColor="text1"/>
          <w:sz w:val="24"/>
          <w:szCs w:val="24"/>
          <w:shd w:val="clear" w:color="auto" w:fill="FFFFFF"/>
          <w:lang w:val="en-GB"/>
        </w:rPr>
        <w:t>Hoesch</w:t>
      </w:r>
      <w:proofErr w:type="spellEnd"/>
      <w:r w:rsidRPr="00912965">
        <w:rPr>
          <w:rFonts w:ascii="Times New Roman" w:hAnsi="Times New Roman" w:cs="Times New Roman"/>
          <w:b/>
          <w:bCs/>
          <w:color w:val="000000" w:themeColor="text1"/>
          <w:sz w:val="24"/>
          <w:szCs w:val="24"/>
          <w:shd w:val="clear" w:color="auto" w:fill="FFFFFF"/>
          <w:lang w:val="en-GB"/>
        </w:rPr>
        <w:t xml:space="preserve">, L., Rossi, B., and </w:t>
      </w:r>
      <w:proofErr w:type="spellStart"/>
      <w:r w:rsidRPr="00912965">
        <w:rPr>
          <w:rFonts w:ascii="Times New Roman" w:hAnsi="Times New Roman" w:cs="Times New Roman"/>
          <w:b/>
          <w:bCs/>
          <w:color w:val="000000" w:themeColor="text1"/>
          <w:sz w:val="24"/>
          <w:szCs w:val="24"/>
          <w:shd w:val="clear" w:color="auto" w:fill="FFFFFF"/>
          <w:lang w:val="en-GB"/>
        </w:rPr>
        <w:t>Sekhposyan</w:t>
      </w:r>
      <w:proofErr w:type="spellEnd"/>
      <w:r w:rsidRPr="00912965">
        <w:rPr>
          <w:rFonts w:ascii="Times New Roman" w:hAnsi="Times New Roman" w:cs="Times New Roman"/>
          <w:b/>
          <w:bCs/>
          <w:color w:val="000000" w:themeColor="text1"/>
          <w:sz w:val="24"/>
          <w:szCs w:val="24"/>
          <w:shd w:val="clear" w:color="auto" w:fill="FFFFFF"/>
          <w:lang w:val="en-GB"/>
        </w:rPr>
        <w:t>, T.</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2020</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w:t>
      </w:r>
      <w:r w:rsidRPr="00912965">
        <w:rPr>
          <w:rFonts w:ascii="Times New Roman" w:hAnsi="Times New Roman" w:cs="Times New Roman"/>
          <w:i/>
          <w:iCs/>
          <w:color w:val="000000" w:themeColor="text1"/>
          <w:sz w:val="24"/>
          <w:szCs w:val="24"/>
          <w:shd w:val="clear" w:color="auto" w:fill="FFFFFF"/>
          <w:lang w:val="en-GB"/>
        </w:rPr>
        <w:t>Has the Information Channel of Monetary Policy Disappeared? Revisiting the Empirical Evidence.</w:t>
      </w:r>
      <w:r w:rsidRPr="00912965">
        <w:rPr>
          <w:rFonts w:ascii="Times New Roman" w:hAnsi="Times New Roman" w:cs="Times New Roman"/>
          <w:color w:val="000000" w:themeColor="text1"/>
          <w:sz w:val="24"/>
          <w:szCs w:val="24"/>
          <w:shd w:val="clear" w:color="auto" w:fill="FFFFFF"/>
          <w:lang w:val="en-GB"/>
        </w:rPr>
        <w:t xml:space="preserve"> Federal Reserve Bank of San Francisco Working Paper</w:t>
      </w:r>
      <w:r w:rsidR="00892924" w:rsidRPr="00912965">
        <w:rPr>
          <w:rFonts w:ascii="Times New Roman" w:hAnsi="Times New Roman" w:cs="Times New Roman"/>
          <w:color w:val="000000" w:themeColor="text1"/>
          <w:sz w:val="24"/>
          <w:szCs w:val="24"/>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xml:space="preserve"> </w:t>
      </w:r>
      <w:r w:rsidR="00D53749" w:rsidRPr="00912965">
        <w:rPr>
          <w:rFonts w:ascii="Times New Roman" w:hAnsi="Times New Roman" w:cs="Times New Roman"/>
          <w:color w:val="000000" w:themeColor="text1"/>
          <w:sz w:val="24"/>
          <w:szCs w:val="24"/>
          <w:shd w:val="clear" w:color="auto" w:fill="FFFFFF"/>
          <w:lang w:val="en-GB"/>
        </w:rPr>
        <w:t>N</w:t>
      </w:r>
      <w:r w:rsidRPr="00912965">
        <w:rPr>
          <w:rFonts w:ascii="Times New Roman" w:hAnsi="Times New Roman" w:cs="Times New Roman"/>
          <w:color w:val="000000" w:themeColor="text1"/>
          <w:sz w:val="24"/>
          <w:szCs w:val="24"/>
          <w:shd w:val="clear" w:color="auto" w:fill="FFFFFF"/>
          <w:lang w:val="en-GB"/>
        </w:rPr>
        <w:t xml:space="preserve"> 2020-08. </w:t>
      </w:r>
      <w:hyperlink r:id="rId34" w:history="1">
        <w:r w:rsidR="007003D6" w:rsidRPr="00912965">
          <w:rPr>
            <w:rStyle w:val="a3"/>
            <w:rFonts w:ascii="Times New Roman" w:hAnsi="Times New Roman" w:cs="Times New Roman"/>
            <w:color w:val="000000" w:themeColor="text1"/>
            <w:sz w:val="24"/>
            <w:szCs w:val="24"/>
            <w:u w:val="none"/>
            <w:lang w:val="en-GB"/>
          </w:rPr>
          <w:t>https://doi.org/</w:t>
        </w:r>
        <w:r w:rsidR="007003D6" w:rsidRPr="00912965">
          <w:rPr>
            <w:rFonts w:ascii="Times New Roman" w:hAnsi="Times New Roman" w:cs="Times New Roman"/>
            <w:color w:val="000000" w:themeColor="text1"/>
            <w:sz w:val="24"/>
            <w:szCs w:val="24"/>
            <w:shd w:val="clear" w:color="auto" w:fill="FFFFFF"/>
            <w:lang w:val="en-GB"/>
          </w:rPr>
          <w:t xml:space="preserve">10.24148/wp2020-08 </w:t>
        </w:r>
      </w:hyperlink>
    </w:p>
    <w:p w14:paraId="0C7F5E2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
    <w:p w14:paraId="0D4B3CE9"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r w:rsidRPr="00912965">
        <w:rPr>
          <w:rFonts w:ascii="Times New Roman" w:hAnsi="Times New Roman" w:cs="Times New Roman"/>
          <w:b/>
          <w:bCs/>
          <w:color w:val="000000" w:themeColor="text1"/>
          <w:sz w:val="24"/>
          <w:szCs w:val="24"/>
          <w:shd w:val="clear" w:color="auto" w:fill="FFFFFF"/>
          <w:lang w:val="en-GB"/>
        </w:rPr>
        <w:t>Hubert, P.</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hyperlink r:id="rId35" w:history="1">
        <w:r w:rsidRPr="00912965">
          <w:rPr>
            <w:rStyle w:val="a3"/>
            <w:rFonts w:ascii="Times New Roman" w:hAnsi="Times New Roman" w:cs="Times New Roman"/>
            <w:color w:val="000000" w:themeColor="text1"/>
            <w:sz w:val="24"/>
            <w:szCs w:val="24"/>
            <w:u w:val="none"/>
            <w:lang w:val="en-GB"/>
          </w:rPr>
          <w:t>2009</w:t>
        </w:r>
        <w:r w:rsidR="00BB236F" w:rsidRPr="00912965">
          <w:rPr>
            <w:rStyle w:val="a3"/>
            <w:rFonts w:ascii="Times New Roman" w:hAnsi="Times New Roman" w:cs="Times New Roman"/>
            <w:color w:val="000000" w:themeColor="text1"/>
            <w:sz w:val="24"/>
            <w:szCs w:val="24"/>
            <w:u w:val="none"/>
            <w:lang w:val="en-US"/>
          </w:rPr>
          <w:t>)</w:t>
        </w:r>
        <w:r w:rsidRPr="00912965">
          <w:rPr>
            <w:rStyle w:val="a3"/>
            <w:rFonts w:ascii="Times New Roman" w:hAnsi="Times New Roman" w:cs="Times New Roman"/>
            <w:color w:val="000000" w:themeColor="text1"/>
            <w:sz w:val="24"/>
            <w:szCs w:val="24"/>
            <w:u w:val="none"/>
            <w:lang w:val="en-GB"/>
          </w:rPr>
          <w:t>.</w:t>
        </w:r>
        <w:r w:rsidRPr="00912965">
          <w:rPr>
            <w:rStyle w:val="a3"/>
            <w:rFonts w:ascii="Times New Roman" w:hAnsi="Times New Roman" w:cs="Times New Roman"/>
            <w:i/>
            <w:iCs/>
            <w:color w:val="000000" w:themeColor="text1"/>
            <w:sz w:val="24"/>
            <w:szCs w:val="24"/>
            <w:u w:val="none"/>
            <w:lang w:val="en-GB"/>
          </w:rPr>
          <w:t xml:space="preserve"> Informational Advantage and Influence of Communicating Central Banks</w:t>
        </w:r>
      </w:hyperlink>
      <w:r w:rsidRPr="00912965">
        <w:rPr>
          <w:rFonts w:ascii="Times New Roman" w:hAnsi="Times New Roman" w:cs="Times New Roman"/>
          <w:i/>
          <w:iCs/>
          <w:color w:val="000000" w:themeColor="text1"/>
          <w:sz w:val="24"/>
          <w:szCs w:val="24"/>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w:t>
      </w:r>
      <w:hyperlink r:id="rId36" w:history="1">
        <w:r w:rsidRPr="00912965">
          <w:rPr>
            <w:rStyle w:val="a3"/>
            <w:rFonts w:ascii="Times New Roman" w:hAnsi="Times New Roman" w:cs="Times New Roman"/>
            <w:color w:val="000000" w:themeColor="text1"/>
            <w:sz w:val="24"/>
            <w:szCs w:val="24"/>
            <w:u w:val="none"/>
            <w:lang w:val="en-GB"/>
          </w:rPr>
          <w:t>Documents de Travail de l ‘OFCE.</w:t>
        </w:r>
      </w:hyperlink>
      <w:r w:rsidRPr="00912965">
        <w:rPr>
          <w:rFonts w:ascii="Times New Roman" w:hAnsi="Times New Roman" w:cs="Times New Roman"/>
          <w:color w:val="000000" w:themeColor="text1"/>
          <w:sz w:val="24"/>
          <w:szCs w:val="24"/>
          <w:shd w:val="clear" w:color="auto" w:fill="FFFFFF"/>
          <w:lang w:val="en-GB"/>
        </w:rPr>
        <w:t xml:space="preserve"> Vol. 2009–04. </w:t>
      </w:r>
      <w:proofErr w:type="spellStart"/>
      <w:r w:rsidRPr="00912965">
        <w:rPr>
          <w:rFonts w:ascii="Times New Roman" w:hAnsi="Times New Roman" w:cs="Times New Roman"/>
          <w:color w:val="000000" w:themeColor="text1"/>
          <w:sz w:val="24"/>
          <w:szCs w:val="24"/>
          <w:shd w:val="clear" w:color="auto" w:fill="FFFFFF"/>
          <w:lang w:val="en-GB"/>
        </w:rPr>
        <w:t>Observatoire</w:t>
      </w:r>
      <w:proofErr w:type="spellEnd"/>
      <w:r w:rsidRPr="00912965">
        <w:rPr>
          <w:rFonts w:ascii="Times New Roman" w:hAnsi="Times New Roman" w:cs="Times New Roman"/>
          <w:color w:val="000000" w:themeColor="text1"/>
          <w:sz w:val="24"/>
          <w:szCs w:val="24"/>
          <w:shd w:val="clear" w:color="auto" w:fill="FFFFFF"/>
          <w:lang w:val="en-GB"/>
        </w:rPr>
        <w:t xml:space="preserve"> </w:t>
      </w:r>
      <w:proofErr w:type="spellStart"/>
      <w:r w:rsidRPr="00912965">
        <w:rPr>
          <w:rFonts w:ascii="Times New Roman" w:hAnsi="Times New Roman" w:cs="Times New Roman"/>
          <w:color w:val="000000" w:themeColor="text1"/>
          <w:sz w:val="24"/>
          <w:szCs w:val="24"/>
          <w:shd w:val="clear" w:color="auto" w:fill="FFFFFF"/>
          <w:lang w:val="en-GB"/>
        </w:rPr>
        <w:t>Francais</w:t>
      </w:r>
      <w:proofErr w:type="spellEnd"/>
      <w:r w:rsidRPr="00912965">
        <w:rPr>
          <w:rFonts w:ascii="Times New Roman" w:hAnsi="Times New Roman" w:cs="Times New Roman"/>
          <w:color w:val="000000" w:themeColor="text1"/>
          <w:sz w:val="24"/>
          <w:szCs w:val="24"/>
          <w:shd w:val="clear" w:color="auto" w:fill="FFFFFF"/>
          <w:lang w:val="en-GB"/>
        </w:rPr>
        <w:t xml:space="preserve"> des </w:t>
      </w:r>
      <w:proofErr w:type="spellStart"/>
      <w:r w:rsidRPr="00912965">
        <w:rPr>
          <w:rFonts w:ascii="Times New Roman" w:hAnsi="Times New Roman" w:cs="Times New Roman"/>
          <w:color w:val="000000" w:themeColor="text1"/>
          <w:sz w:val="24"/>
          <w:szCs w:val="24"/>
          <w:shd w:val="clear" w:color="auto" w:fill="FFFFFF"/>
          <w:lang w:val="en-GB"/>
        </w:rPr>
        <w:t>Conjonctures</w:t>
      </w:r>
      <w:proofErr w:type="spellEnd"/>
      <w:r w:rsidRPr="00912965">
        <w:rPr>
          <w:rFonts w:ascii="Times New Roman" w:hAnsi="Times New Roman" w:cs="Times New Roman"/>
          <w:color w:val="000000" w:themeColor="text1"/>
          <w:sz w:val="24"/>
          <w:szCs w:val="24"/>
          <w:shd w:val="clear" w:color="auto" w:fill="FFFFFF"/>
          <w:lang w:val="en-GB"/>
        </w:rPr>
        <w:t xml:space="preserve"> </w:t>
      </w:r>
      <w:proofErr w:type="spellStart"/>
      <w:r w:rsidRPr="00912965">
        <w:rPr>
          <w:rFonts w:ascii="Times New Roman" w:hAnsi="Times New Roman" w:cs="Times New Roman"/>
          <w:color w:val="000000" w:themeColor="text1"/>
          <w:sz w:val="24"/>
          <w:szCs w:val="24"/>
          <w:shd w:val="clear" w:color="auto" w:fill="FFFFFF"/>
          <w:lang w:val="en-GB"/>
        </w:rPr>
        <w:t>Economiques</w:t>
      </w:r>
      <w:proofErr w:type="spellEnd"/>
      <w:r w:rsidRPr="00912965">
        <w:rPr>
          <w:rFonts w:ascii="Times New Roman" w:hAnsi="Times New Roman" w:cs="Times New Roman"/>
          <w:color w:val="000000" w:themeColor="text1"/>
          <w:sz w:val="24"/>
          <w:szCs w:val="24"/>
          <w:shd w:val="clear" w:color="auto" w:fill="FFFFFF"/>
          <w:lang w:val="en-GB"/>
        </w:rPr>
        <w:t xml:space="preserve"> (OFCE).</w:t>
      </w:r>
    </w:p>
    <w:p w14:paraId="1A6C621B"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4AFC66C5" w14:textId="77777777" w:rsidR="0056402E" w:rsidRPr="00912965" w:rsidRDefault="0056402E" w:rsidP="00BD719A">
      <w:pPr>
        <w:keepLines/>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Hwang, I.D., </w:t>
      </w:r>
      <w:proofErr w:type="spellStart"/>
      <w:r w:rsidRPr="00912965">
        <w:rPr>
          <w:rFonts w:ascii="Times New Roman" w:hAnsi="Times New Roman" w:cs="Times New Roman"/>
          <w:b/>
          <w:bCs/>
          <w:color w:val="000000" w:themeColor="text1"/>
          <w:sz w:val="24"/>
          <w:szCs w:val="24"/>
          <w:lang w:val="en-GB"/>
        </w:rPr>
        <w:t>Lustenberger</w:t>
      </w:r>
      <w:proofErr w:type="spellEnd"/>
      <w:r w:rsidRPr="00912965">
        <w:rPr>
          <w:rFonts w:ascii="Times New Roman" w:hAnsi="Times New Roman" w:cs="Times New Roman"/>
          <w:b/>
          <w:bCs/>
          <w:color w:val="000000" w:themeColor="text1"/>
          <w:sz w:val="24"/>
          <w:szCs w:val="24"/>
          <w:lang w:val="en-GB"/>
        </w:rPr>
        <w:t xml:space="preserve">, T. and Rossi, 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2021</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Does communication influence executives’ opinion of central bank </w:t>
      </w:r>
      <w:proofErr w:type="gramStart"/>
      <w:r w:rsidRPr="00912965">
        <w:rPr>
          <w:rFonts w:ascii="Times New Roman" w:hAnsi="Times New Roman" w:cs="Times New Roman"/>
          <w:color w:val="000000" w:themeColor="text1"/>
          <w:sz w:val="24"/>
          <w:szCs w:val="24"/>
          <w:lang w:val="en-GB"/>
        </w:rPr>
        <w:t>policy?.</w:t>
      </w:r>
      <w:proofErr w:type="gramEnd"/>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Journal of International Money and Finance</w:t>
      </w:r>
      <w:r w:rsidR="00303461" w:rsidRPr="00912965">
        <w:rPr>
          <w:rFonts w:ascii="Times New Roman" w:hAnsi="Times New Roman" w:cs="Times New Roman"/>
          <w:i/>
          <w:iCs/>
          <w:color w:val="000000" w:themeColor="text1"/>
          <w:sz w:val="24"/>
          <w:szCs w:val="24"/>
          <w:lang w:val="en-GB"/>
        </w:rPr>
        <w:t xml:space="preserve">, </w:t>
      </w:r>
      <w:r w:rsidR="00303461" w:rsidRPr="00912965">
        <w:rPr>
          <w:rFonts w:ascii="Times New Roman" w:hAnsi="Times New Roman" w:cs="Times New Roman"/>
          <w:color w:val="000000" w:themeColor="text1"/>
          <w:sz w:val="24"/>
          <w:szCs w:val="24"/>
          <w:lang w:val="en-GB"/>
        </w:rPr>
        <w:t>Elsevier,</w:t>
      </w:r>
      <w:r w:rsidRPr="00912965">
        <w:rPr>
          <w:rFonts w:ascii="Times New Roman" w:hAnsi="Times New Roman" w:cs="Times New Roman"/>
          <w:color w:val="000000" w:themeColor="text1"/>
          <w:sz w:val="24"/>
          <w:szCs w:val="24"/>
          <w:lang w:val="en-GB"/>
        </w:rPr>
        <w:t xml:space="preserve"> Vol. 115</w:t>
      </w:r>
      <w:r w:rsidR="00303461" w:rsidRPr="00912965">
        <w:rPr>
          <w:rFonts w:ascii="Times New Roman" w:hAnsi="Times New Roman" w:cs="Times New Roman"/>
          <w:color w:val="000000" w:themeColor="text1"/>
          <w:sz w:val="24"/>
          <w:szCs w:val="24"/>
          <w:lang w:val="en-GB"/>
        </w:rPr>
        <w:t xml:space="preserve"> (C)</w:t>
      </w:r>
      <w:r w:rsidRPr="00912965">
        <w:rPr>
          <w:rFonts w:ascii="Times New Roman" w:hAnsi="Times New Roman" w:cs="Times New Roman"/>
          <w:color w:val="000000" w:themeColor="text1"/>
          <w:sz w:val="24"/>
          <w:szCs w:val="24"/>
          <w:lang w:val="en-GB"/>
        </w:rPr>
        <w:t xml:space="preserve">. </w:t>
      </w:r>
      <w:hyperlink r:id="rId37" w:history="1">
        <w:r w:rsidR="00303461" w:rsidRPr="00912965">
          <w:rPr>
            <w:rStyle w:val="a3"/>
            <w:rFonts w:ascii="Times New Roman" w:hAnsi="Times New Roman" w:cs="Times New Roman"/>
            <w:color w:val="000000" w:themeColor="text1"/>
            <w:sz w:val="24"/>
            <w:szCs w:val="24"/>
            <w:u w:val="none"/>
            <w:lang w:val="en-GB"/>
          </w:rPr>
          <w:t>https://doi.org/10.1016/j.jimonfin.2021.102393</w:t>
        </w:r>
      </w:hyperlink>
    </w:p>
    <w:p w14:paraId="4FFF7FE9" w14:textId="77777777" w:rsidR="00892924" w:rsidRPr="00912965" w:rsidRDefault="00892924" w:rsidP="00BD719A">
      <w:pPr>
        <w:keepLines/>
        <w:spacing w:before="240" w:after="120"/>
        <w:ind w:hanging="709"/>
        <w:contextualSpacing/>
        <w:jc w:val="both"/>
        <w:rPr>
          <w:color w:val="000000" w:themeColor="text1"/>
          <w:lang w:val="en-US"/>
        </w:rPr>
      </w:pPr>
    </w:p>
    <w:p w14:paraId="17DB0083"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Isakov, A., Grishin, P. and </w:t>
      </w:r>
      <w:proofErr w:type="spellStart"/>
      <w:r w:rsidRPr="00912965">
        <w:rPr>
          <w:rFonts w:ascii="Times New Roman" w:hAnsi="Times New Roman" w:cs="Times New Roman"/>
          <w:b/>
          <w:bCs/>
          <w:color w:val="000000" w:themeColor="text1"/>
          <w:sz w:val="24"/>
          <w:szCs w:val="24"/>
          <w:lang w:val="en-GB"/>
        </w:rPr>
        <w:t>Gorlinsky</w:t>
      </w:r>
      <w:proofErr w:type="spellEnd"/>
      <w:r w:rsidRPr="00912965">
        <w:rPr>
          <w:rFonts w:ascii="Times New Roman" w:hAnsi="Times New Roman" w:cs="Times New Roman"/>
          <w:b/>
          <w:bCs/>
          <w:color w:val="000000" w:themeColor="text1"/>
          <w:sz w:val="24"/>
          <w:szCs w:val="24"/>
          <w:lang w:val="en-GB"/>
        </w:rPr>
        <w:t>, O.</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2018</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Fear of Forward Guidance. </w:t>
      </w:r>
      <w:r w:rsidRPr="00912965">
        <w:rPr>
          <w:rFonts w:ascii="Times New Roman" w:hAnsi="Times New Roman" w:cs="Times New Roman"/>
          <w:i/>
          <w:iCs/>
          <w:color w:val="000000" w:themeColor="text1"/>
          <w:sz w:val="24"/>
          <w:szCs w:val="24"/>
          <w:lang w:val="en-GB"/>
        </w:rPr>
        <w:t>Russian Journal of Money and Finance</w:t>
      </w:r>
      <w:r w:rsidR="00892924"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GB"/>
        </w:rPr>
        <w:t>77(4), pp. 84</w:t>
      </w:r>
      <w:r w:rsidR="00303461"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106. </w:t>
      </w:r>
      <w:r w:rsidR="00892924" w:rsidRPr="00912965">
        <w:rPr>
          <w:rFonts w:ascii="Times New Roman" w:hAnsi="Times New Roman" w:cs="Times New Roman"/>
          <w:color w:val="000000" w:themeColor="text1"/>
          <w:sz w:val="24"/>
          <w:szCs w:val="24"/>
          <w:lang w:val="en-GB"/>
        </w:rPr>
        <w:t>https://doi.org/10.31477/rjmf.201804.84</w:t>
      </w:r>
    </w:p>
    <w:p w14:paraId="47AF6686"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2EFD00B7"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Issing</w:t>
      </w:r>
      <w:proofErr w:type="spellEnd"/>
      <w:r w:rsidRPr="00912965">
        <w:rPr>
          <w:rFonts w:ascii="Times New Roman" w:hAnsi="Times New Roman" w:cs="Times New Roman"/>
          <w:b/>
          <w:bCs/>
          <w:color w:val="000000" w:themeColor="text1"/>
          <w:sz w:val="24"/>
          <w:szCs w:val="24"/>
          <w:lang w:val="en-GB"/>
        </w:rPr>
        <w:t xml:space="preserve">, O.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Communication, Transparency, Accountability: Monetary Policy in the 21</w:t>
      </w:r>
      <w:r w:rsidRPr="00912965">
        <w:rPr>
          <w:rFonts w:ascii="Times New Roman" w:hAnsi="Times New Roman" w:cs="Times New Roman"/>
          <w:i/>
          <w:iCs/>
          <w:color w:val="000000" w:themeColor="text1"/>
          <w:sz w:val="24"/>
          <w:szCs w:val="24"/>
          <w:vertAlign w:val="superscript"/>
          <w:lang w:val="en-GB"/>
        </w:rPr>
        <w:t>st</w:t>
      </w:r>
      <w:r w:rsidRPr="00912965">
        <w:rPr>
          <w:rFonts w:ascii="Times New Roman" w:hAnsi="Times New Roman" w:cs="Times New Roman"/>
          <w:i/>
          <w:iCs/>
          <w:color w:val="000000" w:themeColor="text1"/>
          <w:sz w:val="24"/>
          <w:szCs w:val="24"/>
          <w:lang w:val="en-GB"/>
        </w:rPr>
        <w:t xml:space="preserve"> Century. </w:t>
      </w:r>
      <w:r w:rsidRPr="00912965">
        <w:rPr>
          <w:rFonts w:ascii="Times New Roman" w:hAnsi="Times New Roman" w:cs="Times New Roman"/>
          <w:color w:val="000000" w:themeColor="text1"/>
          <w:sz w:val="24"/>
          <w:szCs w:val="24"/>
          <w:lang w:val="en-GB"/>
        </w:rPr>
        <w:t>Federal Reserve Bank of St. Louis Review</w:t>
      </w:r>
      <w:r w:rsidR="001C620B" w:rsidRPr="00912965">
        <w:rPr>
          <w:rFonts w:ascii="Times New Roman" w:hAnsi="Times New Roman" w:cs="Times New Roman"/>
          <w:color w:val="000000" w:themeColor="text1"/>
          <w:sz w:val="24"/>
          <w:szCs w:val="24"/>
          <w:lang w:val="en-GB"/>
        </w:rPr>
        <w:t>, N 87</w:t>
      </w:r>
      <w:r w:rsidRPr="00912965">
        <w:rPr>
          <w:rFonts w:ascii="Times New Roman" w:hAnsi="Times New Roman" w:cs="Times New Roman"/>
          <w:color w:val="000000" w:themeColor="text1"/>
          <w:sz w:val="24"/>
          <w:szCs w:val="24"/>
          <w:lang w:val="en-GB"/>
        </w:rPr>
        <w:t>, pp. 65–84.</w:t>
      </w:r>
    </w:p>
    <w:p w14:paraId="3B1144B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20872C2E"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J</w:t>
      </w:r>
      <w:r w:rsidR="00ED7DDA" w:rsidRPr="00912965">
        <w:rPr>
          <w:rFonts w:ascii="Times New Roman" w:hAnsi="Times New Roman" w:cs="Times New Roman"/>
          <w:b/>
          <w:bCs/>
          <w:color w:val="000000" w:themeColor="text1"/>
          <w:sz w:val="24"/>
          <w:szCs w:val="24"/>
          <w:lang w:val="en-GB"/>
        </w:rPr>
        <w:t>j</w:t>
      </w:r>
      <w:r w:rsidRPr="00912965">
        <w:rPr>
          <w:rFonts w:ascii="Times New Roman" w:hAnsi="Times New Roman" w:cs="Times New Roman"/>
          <w:b/>
          <w:bCs/>
          <w:color w:val="000000" w:themeColor="text1"/>
          <w:sz w:val="24"/>
          <w:szCs w:val="24"/>
          <w:lang w:val="en-GB"/>
        </w:rPr>
        <w:t>udd</w:t>
      </w:r>
      <w:proofErr w:type="spellEnd"/>
      <w:r w:rsidRPr="00912965">
        <w:rPr>
          <w:rFonts w:ascii="Times New Roman" w:hAnsi="Times New Roman" w:cs="Times New Roman"/>
          <w:b/>
          <w:bCs/>
          <w:color w:val="000000" w:themeColor="text1"/>
          <w:sz w:val="24"/>
          <w:szCs w:val="24"/>
          <w:lang w:val="en-GB"/>
        </w:rPr>
        <w:t>, J.P. and Rudebusch, G.D.</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1998</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Taylor’s Rule and the Fed: 1970-1997</w:t>
      </w:r>
      <w:r w:rsidRPr="00912965">
        <w:rPr>
          <w:rFonts w:ascii="Times New Roman" w:hAnsi="Times New Roman" w:cs="Times New Roman"/>
          <w:color w:val="000000" w:themeColor="text1"/>
          <w:sz w:val="24"/>
          <w:szCs w:val="24"/>
          <w:lang w:val="en-GB"/>
        </w:rPr>
        <w:t>. Economic Review</w:t>
      </w:r>
      <w:r w:rsidR="0089312D"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GB"/>
        </w:rPr>
        <w:t>Federal Reserve Bank of San Francisco, pp. 3–16.</w:t>
      </w:r>
    </w:p>
    <w:p w14:paraId="7CB69D8D"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04C716F3"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 xml:space="preserve">Jurado, K., </w:t>
      </w:r>
      <w:proofErr w:type="spellStart"/>
      <w:r w:rsidRPr="00912965">
        <w:rPr>
          <w:rFonts w:ascii="Times New Roman" w:hAnsi="Times New Roman" w:cs="Times New Roman"/>
          <w:b/>
          <w:bCs/>
          <w:color w:val="000000" w:themeColor="text1"/>
          <w:sz w:val="24"/>
          <w:szCs w:val="24"/>
          <w:lang w:val="en-GB"/>
        </w:rPr>
        <w:t>Ludvigson</w:t>
      </w:r>
      <w:proofErr w:type="spellEnd"/>
      <w:r w:rsidRPr="00912965">
        <w:rPr>
          <w:rFonts w:ascii="Times New Roman" w:hAnsi="Times New Roman" w:cs="Times New Roman"/>
          <w:b/>
          <w:bCs/>
          <w:color w:val="000000" w:themeColor="text1"/>
          <w:sz w:val="24"/>
          <w:szCs w:val="24"/>
          <w:lang w:val="en-GB"/>
        </w:rPr>
        <w:t xml:space="preserve">, S. and Ng S.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2015</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Measuring Uncertainty. </w:t>
      </w:r>
      <w:r w:rsidRPr="00912965">
        <w:rPr>
          <w:rFonts w:ascii="Times New Roman" w:hAnsi="Times New Roman" w:cs="Times New Roman"/>
          <w:i/>
          <w:iCs/>
          <w:color w:val="000000" w:themeColor="text1"/>
          <w:sz w:val="24"/>
          <w:szCs w:val="24"/>
          <w:lang w:val="en-GB"/>
        </w:rPr>
        <w:t>American Economic Review</w:t>
      </w:r>
      <w:r w:rsidR="00892924" w:rsidRPr="00912965">
        <w:rPr>
          <w:rFonts w:ascii="Times New Roman" w:hAnsi="Times New Roman" w:cs="Times New Roman"/>
          <w:i/>
          <w:i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105(3), pp. 1177–1216.</w:t>
      </w:r>
    </w:p>
    <w:p w14:paraId="64C80AF8" w14:textId="77777777" w:rsidR="00E83447" w:rsidRPr="00912965" w:rsidRDefault="00E83447" w:rsidP="00BD719A">
      <w:pPr>
        <w:keepLines/>
        <w:spacing w:before="240" w:after="120"/>
        <w:ind w:hanging="709"/>
        <w:contextualSpacing/>
        <w:jc w:val="both"/>
        <w:rPr>
          <w:rFonts w:ascii="Times New Roman" w:hAnsi="Times New Roman" w:cs="Times New Roman"/>
          <w:color w:val="000000" w:themeColor="text1"/>
          <w:sz w:val="24"/>
          <w:szCs w:val="24"/>
          <w:lang w:val="en-GB"/>
        </w:rPr>
      </w:pPr>
    </w:p>
    <w:p w14:paraId="6959A9C0" w14:textId="77777777" w:rsidR="00C67F15" w:rsidRPr="00912965" w:rsidRDefault="00E83447" w:rsidP="00E83447">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King, M.</w:t>
      </w:r>
      <w:r w:rsidRPr="00912965">
        <w:rPr>
          <w:rFonts w:ascii="Times New Roman" w:hAnsi="Times New Roman" w:cs="Times New Roman"/>
          <w:color w:val="000000" w:themeColor="text1"/>
          <w:sz w:val="24"/>
          <w:szCs w:val="24"/>
          <w:lang w:val="en-GB"/>
        </w:rPr>
        <w:t xml:space="preserve"> (2000). </w:t>
      </w:r>
      <w:r w:rsidRPr="00912965">
        <w:rPr>
          <w:rFonts w:ascii="Times New Roman" w:hAnsi="Times New Roman" w:cs="Times New Roman"/>
          <w:i/>
          <w:iCs/>
          <w:color w:val="000000" w:themeColor="text1"/>
          <w:sz w:val="24"/>
          <w:szCs w:val="24"/>
          <w:lang w:val="en-GB"/>
        </w:rPr>
        <w:t>Monetary Policy: Theory in Practice.</w:t>
      </w:r>
      <w:r w:rsidRPr="00912965">
        <w:rPr>
          <w:rFonts w:ascii="Times New Roman" w:hAnsi="Times New Roman" w:cs="Times New Roman"/>
          <w:color w:val="000000" w:themeColor="text1"/>
          <w:sz w:val="24"/>
          <w:szCs w:val="24"/>
          <w:lang w:val="en-GB"/>
        </w:rPr>
        <w:t xml:space="preserve"> The </w:t>
      </w:r>
      <w:proofErr w:type="spellStart"/>
      <w:r w:rsidRPr="00912965">
        <w:rPr>
          <w:rFonts w:ascii="Times New Roman" w:hAnsi="Times New Roman" w:cs="Times New Roman"/>
          <w:color w:val="000000" w:themeColor="text1"/>
          <w:sz w:val="24"/>
          <w:szCs w:val="24"/>
          <w:lang w:val="en-GB"/>
        </w:rPr>
        <w:t>Mais</w:t>
      </w:r>
      <w:proofErr w:type="spellEnd"/>
      <w:r w:rsidRPr="00912965">
        <w:rPr>
          <w:rFonts w:ascii="Times New Roman" w:hAnsi="Times New Roman" w:cs="Times New Roman"/>
          <w:color w:val="000000" w:themeColor="text1"/>
          <w:sz w:val="24"/>
          <w:szCs w:val="24"/>
          <w:lang w:val="en-GB"/>
        </w:rPr>
        <w:t xml:space="preserve"> Lecture 2005: Speech by the Governor.   </w:t>
      </w:r>
    </w:p>
    <w:p w14:paraId="2FD22CE7" w14:textId="77777777" w:rsidR="00E83447" w:rsidRPr="00912965" w:rsidRDefault="00E83447" w:rsidP="00E83447">
      <w:pPr>
        <w:keepLines/>
        <w:spacing w:before="240" w:after="120"/>
        <w:ind w:hanging="709"/>
        <w:contextualSpacing/>
        <w:jc w:val="both"/>
        <w:rPr>
          <w:rFonts w:ascii="Times New Roman" w:hAnsi="Times New Roman" w:cs="Times New Roman"/>
          <w:color w:val="000000" w:themeColor="text1"/>
          <w:sz w:val="24"/>
          <w:szCs w:val="24"/>
          <w:lang w:val="en-US"/>
        </w:rPr>
      </w:pPr>
    </w:p>
    <w:p w14:paraId="2D1160F4" w14:textId="77777777" w:rsidR="00C67F15" w:rsidRPr="00912965" w:rsidRDefault="00C67F15" w:rsidP="00C67F15">
      <w:pPr>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color w:val="000000" w:themeColor="text1"/>
          <w:sz w:val="24"/>
          <w:szCs w:val="24"/>
          <w:lang w:val="en-GB"/>
        </w:rPr>
        <w:t xml:space="preserve">Kuznetsova, O.S., and </w:t>
      </w:r>
      <w:proofErr w:type="spellStart"/>
      <w:r w:rsidRPr="00912965">
        <w:rPr>
          <w:rFonts w:ascii="Times New Roman" w:hAnsi="Times New Roman" w:cs="Times New Roman"/>
          <w:b/>
          <w:color w:val="000000" w:themeColor="text1"/>
          <w:sz w:val="24"/>
          <w:szCs w:val="24"/>
          <w:lang w:val="en-GB"/>
        </w:rPr>
        <w:t>Ulyanova</w:t>
      </w:r>
      <w:proofErr w:type="spellEnd"/>
      <w:r w:rsidRPr="00912965">
        <w:rPr>
          <w:rFonts w:ascii="Times New Roman" w:hAnsi="Times New Roman" w:cs="Times New Roman"/>
          <w:b/>
          <w:color w:val="000000" w:themeColor="text1"/>
          <w:sz w:val="24"/>
          <w:szCs w:val="24"/>
          <w:lang w:val="en-GB"/>
        </w:rPr>
        <w:t>, S.R.</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2016</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Vliyanie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verbal'nykh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interventsiy</w:t>
      </w:r>
      <w:proofErr w:type="spellEnd"/>
      <w:r w:rsidRPr="00912965">
        <w:rPr>
          <w:rFonts w:ascii="Times New Roman" w:hAnsi="Times New Roman" w:cs="Times New Roman"/>
          <w:color w:val="000000" w:themeColor="text1"/>
          <w:sz w:val="24"/>
          <w:szCs w:val="24"/>
          <w:lang w:val="en-GB"/>
        </w:rPr>
        <w:t xml:space="preserve"> Banka </w:t>
      </w:r>
      <w:proofErr w:type="spellStart"/>
      <w:r w:rsidRPr="00912965">
        <w:rPr>
          <w:rFonts w:ascii="Times New Roman" w:hAnsi="Times New Roman" w:cs="Times New Roman"/>
          <w:color w:val="000000" w:themeColor="text1"/>
          <w:sz w:val="24"/>
          <w:szCs w:val="24"/>
          <w:lang w:val="en-GB"/>
        </w:rPr>
        <w:t>Rossii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na</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fondovye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indeksy</w:t>
      </w:r>
      <w:proofErr w:type="spellEnd"/>
      <w:r w:rsidRPr="00912965">
        <w:rPr>
          <w:rFonts w:ascii="Times New Roman" w:hAnsi="Times New Roman" w:cs="Times New Roman"/>
          <w:color w:val="000000" w:themeColor="text1"/>
          <w:sz w:val="24"/>
          <w:szCs w:val="24"/>
          <w:lang w:val="en-GB"/>
        </w:rPr>
        <w:t xml:space="preserve"> [The Impact of a Central Bank's Verbal Interventions on Stock Exchange Indices]. </w:t>
      </w:r>
      <w:proofErr w:type="spellStart"/>
      <w:r w:rsidRPr="00912965">
        <w:rPr>
          <w:rFonts w:ascii="Times New Roman" w:hAnsi="Times New Roman" w:cs="Times New Roman"/>
          <w:i/>
          <w:iCs/>
          <w:color w:val="000000" w:themeColor="text1"/>
          <w:sz w:val="24"/>
          <w:szCs w:val="24"/>
          <w:lang w:val="en-GB"/>
        </w:rPr>
        <w:t>Zhurnal</w:t>
      </w:r>
      <w:proofErr w:type="spellEnd"/>
      <w:r w:rsidRPr="00912965">
        <w:rPr>
          <w:rFonts w:ascii="Times New Roman" w:hAnsi="Times New Roman" w:cs="Times New Roman"/>
          <w:i/>
          <w:iCs/>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ekonomicheskoy</w:t>
      </w:r>
      <w:proofErr w:type="spellEnd"/>
      <w:r w:rsidRPr="00912965">
        <w:rPr>
          <w:rFonts w:ascii="Times New Roman" w:hAnsi="Times New Roman" w:cs="Times New Roman"/>
          <w:i/>
          <w:iCs/>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teorii</w:t>
      </w:r>
      <w:proofErr w:type="spellEnd"/>
      <w:r w:rsidRPr="00912965">
        <w:rPr>
          <w:rFonts w:ascii="Times New Roman" w:hAnsi="Times New Roman" w:cs="Times New Roman"/>
          <w:i/>
          <w:iCs/>
          <w:color w:val="000000" w:themeColor="text1"/>
          <w:sz w:val="24"/>
          <w:szCs w:val="24"/>
          <w:lang w:val="en-GB"/>
        </w:rPr>
        <w:t xml:space="preserve"> [Journal of economic theory]</w:t>
      </w:r>
      <w:r w:rsidRPr="00912965">
        <w:rPr>
          <w:rFonts w:ascii="Times New Roman" w:hAnsi="Times New Roman" w:cs="Times New Roman"/>
          <w:color w:val="000000" w:themeColor="text1"/>
          <w:sz w:val="24"/>
          <w:szCs w:val="24"/>
          <w:lang w:val="en-GB"/>
        </w:rPr>
        <w:t xml:space="preserve">, 4, pp. 18–27. [In Russian]. </w:t>
      </w:r>
      <w:hyperlink r:id="rId38" w:history="1">
        <w:r w:rsidRPr="00912965">
          <w:rPr>
            <w:rStyle w:val="a3"/>
            <w:rFonts w:ascii="Times New Roman" w:hAnsi="Times New Roman" w:cs="Times New Roman"/>
            <w:color w:val="000000" w:themeColor="text1"/>
            <w:sz w:val="24"/>
            <w:szCs w:val="24"/>
            <w:u w:val="none"/>
            <w:lang w:val="en-GB"/>
          </w:rPr>
          <w:t>https://doi.org/</w:t>
        </w:r>
        <w:r w:rsidRPr="00912965">
          <w:rPr>
            <w:rStyle w:val="a3"/>
            <w:rFonts w:ascii="Times New Roman" w:hAnsi="Times New Roman" w:cs="Times New Roman"/>
            <w:color w:val="000000" w:themeColor="text1"/>
            <w:sz w:val="24"/>
            <w:szCs w:val="24"/>
            <w:u w:val="none"/>
            <w:shd w:val="clear" w:color="auto" w:fill="FFFFFF"/>
            <w:lang w:val="en-US"/>
          </w:rPr>
          <w:t>10.2139/ssrn.2876617</w:t>
        </w:r>
      </w:hyperlink>
      <w:r w:rsidRPr="00912965">
        <w:rPr>
          <w:rFonts w:ascii="Times New Roman" w:hAnsi="Times New Roman" w:cs="Times New Roman"/>
          <w:color w:val="000000" w:themeColor="text1"/>
          <w:sz w:val="24"/>
          <w:szCs w:val="24"/>
          <w:shd w:val="clear" w:color="auto" w:fill="FFFFFF"/>
          <w:lang w:val="en-US"/>
        </w:rPr>
        <w:t xml:space="preserve"> </w:t>
      </w:r>
    </w:p>
    <w:p w14:paraId="0EC12B9D" w14:textId="77777777" w:rsidR="00C67F15" w:rsidRPr="00912965" w:rsidRDefault="00C67F15" w:rsidP="00C67F15">
      <w:pPr>
        <w:spacing w:before="240" w:after="120"/>
        <w:ind w:hanging="709"/>
        <w:contextualSpacing/>
        <w:jc w:val="both"/>
        <w:rPr>
          <w:rFonts w:ascii="Times New Roman" w:hAnsi="Times New Roman" w:cs="Times New Roman"/>
          <w:bCs/>
          <w:color w:val="000000" w:themeColor="text1"/>
          <w:sz w:val="24"/>
          <w:szCs w:val="24"/>
          <w:lang w:val="en-US"/>
        </w:rPr>
      </w:pPr>
    </w:p>
    <w:p w14:paraId="23B2D7A4" w14:textId="77777777" w:rsidR="00C67F15" w:rsidRPr="00912965" w:rsidRDefault="00C67F15" w:rsidP="00C67F15">
      <w:pPr>
        <w:spacing w:before="240" w:after="120"/>
        <w:ind w:hanging="709"/>
        <w:contextualSpacing/>
        <w:jc w:val="both"/>
        <w:rPr>
          <w:rFonts w:ascii="Times New Roman" w:hAnsi="Times New Roman" w:cs="Times New Roman"/>
          <w:bCs/>
          <w:color w:val="000000" w:themeColor="text1"/>
          <w:sz w:val="24"/>
          <w:szCs w:val="24"/>
          <w:lang w:val="en-US"/>
        </w:rPr>
      </w:pPr>
      <w:r w:rsidRPr="00912965">
        <w:rPr>
          <w:rFonts w:ascii="Times New Roman" w:hAnsi="Times New Roman" w:cs="Times New Roman"/>
          <w:b/>
          <w:color w:val="000000" w:themeColor="text1"/>
          <w:sz w:val="24"/>
          <w:szCs w:val="24"/>
          <w:lang w:val="en-GB"/>
        </w:rPr>
        <w:t xml:space="preserve">Kuznetsova, O.S. and </w:t>
      </w:r>
      <w:proofErr w:type="spellStart"/>
      <w:r w:rsidRPr="00912965">
        <w:rPr>
          <w:rFonts w:ascii="Times New Roman" w:hAnsi="Times New Roman" w:cs="Times New Roman"/>
          <w:b/>
          <w:color w:val="000000" w:themeColor="text1"/>
          <w:sz w:val="24"/>
          <w:szCs w:val="24"/>
          <w:lang w:val="en-GB"/>
        </w:rPr>
        <w:t>Ulyanova</w:t>
      </w:r>
      <w:proofErr w:type="spellEnd"/>
      <w:r w:rsidRPr="00912965">
        <w:rPr>
          <w:rFonts w:ascii="Times New Roman" w:hAnsi="Times New Roman" w:cs="Times New Roman"/>
          <w:b/>
          <w:color w:val="000000" w:themeColor="text1"/>
          <w:sz w:val="24"/>
          <w:szCs w:val="24"/>
          <w:lang w:val="en-GB"/>
        </w:rPr>
        <w:t>, S.R.</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2018</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Valyutnyy</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kurs</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verbal'nye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interventsii</w:t>
      </w:r>
      <w:proofErr w:type="spellEnd"/>
      <w:r w:rsidRPr="00912965">
        <w:rPr>
          <w:rFonts w:ascii="Times New Roman" w:hAnsi="Times New Roman" w:cs="Times New Roman"/>
          <w:color w:val="000000" w:themeColor="text1"/>
          <w:sz w:val="24"/>
          <w:szCs w:val="24"/>
          <w:lang w:val="en-GB"/>
        </w:rPr>
        <w:t xml:space="preserve"> Banka </w:t>
      </w:r>
      <w:proofErr w:type="spellStart"/>
      <w:r w:rsidRPr="00912965">
        <w:rPr>
          <w:rFonts w:ascii="Times New Roman" w:hAnsi="Times New Roman" w:cs="Times New Roman"/>
          <w:color w:val="000000" w:themeColor="text1"/>
          <w:sz w:val="24"/>
          <w:szCs w:val="24"/>
          <w:lang w:val="en-GB"/>
        </w:rPr>
        <w:t>Rossii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organov</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gosudarstvennoy</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vlasti</w:t>
      </w:r>
      <w:proofErr w:type="spellEnd"/>
      <w:r w:rsidRPr="00912965">
        <w:rPr>
          <w:rFonts w:ascii="Times New Roman" w:hAnsi="Times New Roman" w:cs="Times New Roman"/>
          <w:color w:val="000000" w:themeColor="text1"/>
          <w:sz w:val="24"/>
          <w:szCs w:val="24"/>
          <w:lang w:val="en-GB"/>
        </w:rPr>
        <w:t xml:space="preserve"> [The Exchange Rate and the Verbal Interventions by the Government and the Bank of Russia]. HSE Economic Journal. Vol. 22(2), pp. 228–250. [In Russian]. </w:t>
      </w:r>
      <w:hyperlink r:id="rId39" w:history="1">
        <w:r w:rsidRPr="00912965">
          <w:rPr>
            <w:rStyle w:val="a3"/>
            <w:rFonts w:ascii="Times New Roman" w:hAnsi="Times New Roman" w:cs="Times New Roman"/>
            <w:color w:val="000000" w:themeColor="text1"/>
            <w:sz w:val="24"/>
            <w:szCs w:val="24"/>
            <w:u w:val="none"/>
            <w:lang w:val="en-GB"/>
          </w:rPr>
          <w:t>https://doi.org/</w:t>
        </w:r>
        <w:hyperlink r:id="rId40" w:tgtFrame="_blank" w:history="1">
          <w:r w:rsidRPr="00912965">
            <w:rPr>
              <w:rStyle w:val="a3"/>
              <w:rFonts w:ascii="Times New Roman" w:hAnsi="Times New Roman" w:cs="Times New Roman"/>
              <w:color w:val="000000" w:themeColor="text1"/>
              <w:sz w:val="24"/>
              <w:szCs w:val="24"/>
              <w:u w:val="none"/>
              <w:lang w:val="en-GB"/>
            </w:rPr>
            <w:t>10.17323/1813-8691-2018-22-2-228-250</w:t>
          </w:r>
        </w:hyperlink>
      </w:hyperlink>
      <w:r w:rsidRPr="00912965">
        <w:rPr>
          <w:rFonts w:ascii="Times New Roman" w:hAnsi="Times New Roman" w:cs="Times New Roman"/>
          <w:color w:val="000000" w:themeColor="text1"/>
          <w:sz w:val="24"/>
          <w:szCs w:val="24"/>
          <w:lang w:val="en-GB"/>
        </w:rPr>
        <w:t xml:space="preserve"> </w:t>
      </w:r>
    </w:p>
    <w:p w14:paraId="1F076B7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7AB3B476"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lastRenderedPageBreak/>
        <w:t>Kuttner</w:t>
      </w:r>
      <w:proofErr w:type="spellEnd"/>
      <w:r w:rsidRPr="00912965">
        <w:rPr>
          <w:rFonts w:ascii="Times New Roman" w:hAnsi="Times New Roman" w:cs="Times New Roman"/>
          <w:b/>
          <w:bCs/>
          <w:color w:val="000000" w:themeColor="text1"/>
          <w:sz w:val="24"/>
          <w:szCs w:val="24"/>
          <w:lang w:val="en-GB"/>
        </w:rPr>
        <w:t>, K.N.</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2001</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Monetary policy surprises and interest rates: Evidence from the Fed funds futures market. </w:t>
      </w:r>
      <w:r w:rsidRPr="00912965">
        <w:rPr>
          <w:rFonts w:ascii="Times New Roman" w:hAnsi="Times New Roman" w:cs="Times New Roman"/>
          <w:i/>
          <w:iCs/>
          <w:color w:val="000000" w:themeColor="text1"/>
          <w:sz w:val="24"/>
          <w:szCs w:val="24"/>
          <w:lang w:val="en-GB"/>
        </w:rPr>
        <w:t>Journal of monetary economics</w:t>
      </w:r>
      <w:r w:rsidR="00892924"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47(3), pp. 523–544.</w:t>
      </w:r>
    </w:p>
    <w:p w14:paraId="5B1EFE17"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4F068F7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roofErr w:type="spellStart"/>
      <w:r w:rsidRPr="00912965">
        <w:rPr>
          <w:rFonts w:ascii="Times New Roman" w:hAnsi="Times New Roman" w:cs="Times New Roman"/>
          <w:b/>
          <w:bCs/>
          <w:color w:val="000000" w:themeColor="text1"/>
          <w:sz w:val="24"/>
          <w:szCs w:val="24"/>
          <w:shd w:val="clear" w:color="auto" w:fill="FFFFFF"/>
          <w:lang w:val="en-GB"/>
        </w:rPr>
        <w:t>Laséen</w:t>
      </w:r>
      <w:proofErr w:type="spellEnd"/>
      <w:r w:rsidRPr="00912965">
        <w:rPr>
          <w:rFonts w:ascii="Times New Roman" w:hAnsi="Times New Roman" w:cs="Times New Roman"/>
          <w:b/>
          <w:bCs/>
          <w:color w:val="000000" w:themeColor="text1"/>
          <w:sz w:val="24"/>
          <w:szCs w:val="24"/>
          <w:shd w:val="clear" w:color="auto" w:fill="FFFFFF"/>
          <w:lang w:val="en-GB"/>
        </w:rPr>
        <w:t>, S.</w:t>
      </w:r>
      <w:r w:rsidRPr="00912965">
        <w:rPr>
          <w:rFonts w:ascii="Times New Roman" w:hAnsi="Times New Roman" w:cs="Times New Roman"/>
          <w:color w:val="000000" w:themeColor="text1"/>
          <w:sz w:val="24"/>
          <w:szCs w:val="24"/>
          <w:shd w:val="clear" w:color="auto" w:fill="FFFFFF"/>
          <w:lang w:val="en-GB"/>
        </w:rPr>
        <w:t> </w:t>
      </w:r>
      <w:r w:rsidR="00BB236F" w:rsidRPr="00912965">
        <w:rPr>
          <w:rFonts w:ascii="Times New Roman" w:hAnsi="Times New Roman" w:cs="Times New Roman"/>
          <w:color w:val="000000" w:themeColor="text1"/>
          <w:sz w:val="24"/>
          <w:szCs w:val="24"/>
          <w:shd w:val="clear" w:color="auto" w:fill="FFFFFF"/>
          <w:lang w:val="en-US"/>
        </w:rPr>
        <w:t>(</w:t>
      </w:r>
      <w:hyperlink r:id="rId41" w:history="1">
        <w:r w:rsidRPr="00912965">
          <w:rPr>
            <w:rStyle w:val="a3"/>
            <w:rFonts w:ascii="Times New Roman" w:hAnsi="Times New Roman" w:cs="Times New Roman"/>
            <w:color w:val="000000" w:themeColor="text1"/>
            <w:sz w:val="24"/>
            <w:szCs w:val="24"/>
            <w:u w:val="none"/>
            <w:shd w:val="clear" w:color="auto" w:fill="FFFFFF"/>
            <w:lang w:val="en-GB"/>
          </w:rPr>
          <w:t>2020</w:t>
        </w:r>
        <w:r w:rsidR="00BB236F" w:rsidRPr="00912965">
          <w:rPr>
            <w:rStyle w:val="a3"/>
            <w:rFonts w:ascii="Times New Roman" w:hAnsi="Times New Roman" w:cs="Times New Roman"/>
            <w:color w:val="000000" w:themeColor="text1"/>
            <w:sz w:val="24"/>
            <w:szCs w:val="24"/>
            <w:u w:val="none"/>
            <w:shd w:val="clear" w:color="auto" w:fill="FFFFFF"/>
            <w:lang w:val="en-US"/>
          </w:rPr>
          <w:t>)</w:t>
        </w:r>
        <w:r w:rsidRPr="00912965">
          <w:rPr>
            <w:rStyle w:val="a3"/>
            <w:rFonts w:ascii="Times New Roman" w:hAnsi="Times New Roman" w:cs="Times New Roman"/>
            <w:color w:val="000000" w:themeColor="text1"/>
            <w:sz w:val="24"/>
            <w:szCs w:val="24"/>
            <w:u w:val="none"/>
            <w:shd w:val="clear" w:color="auto" w:fill="FFFFFF"/>
            <w:lang w:val="en-GB"/>
          </w:rPr>
          <w:t xml:space="preserve">. </w:t>
        </w:r>
        <w:r w:rsidRPr="00912965">
          <w:rPr>
            <w:rStyle w:val="a3"/>
            <w:rFonts w:ascii="Times New Roman" w:hAnsi="Times New Roman" w:cs="Times New Roman"/>
            <w:i/>
            <w:iCs/>
            <w:color w:val="000000" w:themeColor="text1"/>
            <w:sz w:val="24"/>
            <w:szCs w:val="24"/>
            <w:u w:val="none"/>
            <w:shd w:val="clear" w:color="auto" w:fill="FFFFFF"/>
            <w:lang w:val="en-GB"/>
          </w:rPr>
          <w:t>Monetary Policy Surprises, Central Bank Information Shocks, and Economic Activity in a Small Open Economy</w:t>
        </w:r>
      </w:hyperlink>
      <w:r w:rsidRPr="00912965">
        <w:rPr>
          <w:rFonts w:ascii="Times New Roman" w:hAnsi="Times New Roman" w:cs="Times New Roman"/>
          <w:color w:val="000000" w:themeColor="text1"/>
          <w:sz w:val="24"/>
          <w:szCs w:val="24"/>
          <w:shd w:val="clear" w:color="auto" w:fill="FFFFFF"/>
          <w:lang w:val="en-GB"/>
        </w:rPr>
        <w:t xml:space="preserve">. Working Paper Series, </w:t>
      </w:r>
      <w:proofErr w:type="spellStart"/>
      <w:r w:rsidRPr="00912965">
        <w:rPr>
          <w:rFonts w:ascii="Times New Roman" w:hAnsi="Times New Roman" w:cs="Times New Roman"/>
          <w:color w:val="000000" w:themeColor="text1"/>
          <w:sz w:val="24"/>
          <w:szCs w:val="24"/>
          <w:shd w:val="clear" w:color="auto" w:fill="FFFFFF"/>
          <w:lang w:val="en-GB"/>
        </w:rPr>
        <w:t>Sveriges</w:t>
      </w:r>
      <w:proofErr w:type="spellEnd"/>
      <w:r w:rsidRPr="00912965">
        <w:rPr>
          <w:rFonts w:ascii="Times New Roman" w:hAnsi="Times New Roman" w:cs="Times New Roman"/>
          <w:color w:val="000000" w:themeColor="text1"/>
          <w:sz w:val="24"/>
          <w:szCs w:val="24"/>
          <w:shd w:val="clear" w:color="auto" w:fill="FFFFFF"/>
          <w:lang w:val="en-GB"/>
        </w:rPr>
        <w:t xml:space="preserve"> </w:t>
      </w:r>
      <w:proofErr w:type="spellStart"/>
      <w:r w:rsidRPr="00912965">
        <w:rPr>
          <w:rFonts w:ascii="Times New Roman" w:hAnsi="Times New Roman" w:cs="Times New Roman"/>
          <w:color w:val="000000" w:themeColor="text1"/>
          <w:sz w:val="24"/>
          <w:szCs w:val="24"/>
          <w:shd w:val="clear" w:color="auto" w:fill="FFFFFF"/>
          <w:lang w:val="en-GB"/>
        </w:rPr>
        <w:t>Riksbank</w:t>
      </w:r>
      <w:proofErr w:type="spellEnd"/>
      <w:r w:rsidRPr="00912965">
        <w:rPr>
          <w:rFonts w:ascii="Times New Roman" w:hAnsi="Times New Roman" w:cs="Times New Roman"/>
          <w:color w:val="000000" w:themeColor="text1"/>
          <w:sz w:val="24"/>
          <w:szCs w:val="24"/>
          <w:shd w:val="clear" w:color="auto" w:fill="FFFFFF"/>
          <w:lang w:val="en-GB"/>
        </w:rPr>
        <w:t xml:space="preserve"> (Central Bank of Sweden)</w:t>
      </w:r>
      <w:r w:rsidR="00892924" w:rsidRPr="00912965">
        <w:rPr>
          <w:rFonts w:ascii="Times New Roman" w:hAnsi="Times New Roman" w:cs="Times New Roman"/>
          <w:color w:val="000000" w:themeColor="text1"/>
          <w:sz w:val="24"/>
          <w:szCs w:val="24"/>
          <w:shd w:val="clear" w:color="auto" w:fill="FFFFFF"/>
          <w:lang w:val="en-GB"/>
        </w:rPr>
        <w:t>, N</w:t>
      </w:r>
      <w:r w:rsidRPr="00912965">
        <w:rPr>
          <w:rFonts w:ascii="Times New Roman" w:hAnsi="Times New Roman" w:cs="Times New Roman"/>
          <w:color w:val="000000" w:themeColor="text1"/>
          <w:sz w:val="24"/>
          <w:szCs w:val="24"/>
          <w:shd w:val="clear" w:color="auto" w:fill="FFFFFF"/>
          <w:lang w:val="en-GB"/>
        </w:rPr>
        <w:t xml:space="preserve"> 396.</w:t>
      </w:r>
    </w:p>
    <w:p w14:paraId="49BBDE7E"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
    <w:p w14:paraId="47535C11"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proofErr w:type="spellStart"/>
      <w:r w:rsidRPr="00912965">
        <w:rPr>
          <w:rFonts w:ascii="Times New Roman" w:hAnsi="Times New Roman" w:cs="Times New Roman"/>
          <w:b/>
          <w:bCs/>
          <w:color w:val="000000" w:themeColor="text1"/>
          <w:sz w:val="24"/>
          <w:szCs w:val="24"/>
          <w:shd w:val="clear" w:color="auto" w:fill="FFFFFF"/>
          <w:lang w:val="en-GB"/>
        </w:rPr>
        <w:t>Leombroni</w:t>
      </w:r>
      <w:proofErr w:type="spellEnd"/>
      <w:r w:rsidRPr="00912965">
        <w:rPr>
          <w:rFonts w:ascii="Times New Roman" w:hAnsi="Times New Roman" w:cs="Times New Roman"/>
          <w:b/>
          <w:bCs/>
          <w:color w:val="000000" w:themeColor="text1"/>
          <w:sz w:val="24"/>
          <w:szCs w:val="24"/>
          <w:shd w:val="clear" w:color="auto" w:fill="FFFFFF"/>
          <w:lang w:val="en-GB"/>
        </w:rPr>
        <w:t xml:space="preserve">, M., </w:t>
      </w:r>
      <w:proofErr w:type="spellStart"/>
      <w:r w:rsidRPr="00912965">
        <w:rPr>
          <w:rFonts w:ascii="Times New Roman" w:hAnsi="Times New Roman" w:cs="Times New Roman"/>
          <w:b/>
          <w:bCs/>
          <w:color w:val="000000" w:themeColor="text1"/>
          <w:sz w:val="24"/>
          <w:szCs w:val="24"/>
          <w:shd w:val="clear" w:color="auto" w:fill="FFFFFF"/>
          <w:lang w:val="en-GB"/>
        </w:rPr>
        <w:t>Vedolin</w:t>
      </w:r>
      <w:proofErr w:type="spellEnd"/>
      <w:r w:rsidRPr="00912965">
        <w:rPr>
          <w:rFonts w:ascii="Times New Roman" w:hAnsi="Times New Roman" w:cs="Times New Roman"/>
          <w:b/>
          <w:bCs/>
          <w:color w:val="000000" w:themeColor="text1"/>
          <w:sz w:val="24"/>
          <w:szCs w:val="24"/>
          <w:shd w:val="clear" w:color="auto" w:fill="FFFFFF"/>
          <w:lang w:val="en-GB"/>
        </w:rPr>
        <w:t>, A., Venter, G. and Whelan, P.</w:t>
      </w:r>
      <w:r w:rsidRPr="00912965">
        <w:rPr>
          <w:rFonts w:ascii="Times New Roman" w:hAnsi="Times New Roman" w:cs="Times New Roman"/>
          <w:color w:val="000000" w:themeColor="text1"/>
          <w:sz w:val="24"/>
          <w:szCs w:val="24"/>
          <w:shd w:val="clear" w:color="auto" w:fill="FFFFFF"/>
          <w:lang w:val="en-GB"/>
        </w:rPr>
        <w:t xml:space="preserve"> </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2021</w:t>
      </w:r>
      <w:r w:rsidR="00BB236F"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Central bank communication and the yield curve. </w:t>
      </w:r>
      <w:r w:rsidRPr="00912965">
        <w:rPr>
          <w:rFonts w:ascii="Times New Roman" w:hAnsi="Times New Roman" w:cs="Times New Roman"/>
          <w:i/>
          <w:iCs/>
          <w:color w:val="000000" w:themeColor="text1"/>
          <w:sz w:val="24"/>
          <w:szCs w:val="24"/>
          <w:shd w:val="clear" w:color="auto" w:fill="FFFFFF"/>
          <w:lang w:val="en-GB"/>
        </w:rPr>
        <w:t>Journal of Financial Economics</w:t>
      </w:r>
      <w:r w:rsidR="00303461" w:rsidRPr="00912965">
        <w:rPr>
          <w:rFonts w:ascii="Times New Roman" w:hAnsi="Times New Roman" w:cs="Times New Roman"/>
          <w:i/>
          <w:iCs/>
          <w:color w:val="000000" w:themeColor="text1"/>
          <w:sz w:val="24"/>
          <w:szCs w:val="24"/>
          <w:shd w:val="clear" w:color="auto" w:fill="FFFFFF"/>
          <w:lang w:val="en-GB"/>
        </w:rPr>
        <w:t xml:space="preserve">, </w:t>
      </w:r>
      <w:r w:rsidR="00303461" w:rsidRPr="00912965">
        <w:rPr>
          <w:rFonts w:ascii="Times New Roman" w:hAnsi="Times New Roman" w:cs="Times New Roman"/>
          <w:color w:val="000000" w:themeColor="text1"/>
          <w:sz w:val="24"/>
          <w:szCs w:val="24"/>
          <w:shd w:val="clear" w:color="auto" w:fill="FFFFFF"/>
          <w:lang w:val="en-GB"/>
        </w:rPr>
        <w:t xml:space="preserve">141(3), pp.860-880. </w:t>
      </w:r>
      <w:hyperlink r:id="rId42" w:history="1">
        <w:r w:rsidR="00303461" w:rsidRPr="00912965">
          <w:rPr>
            <w:rStyle w:val="a3"/>
            <w:rFonts w:ascii="Times New Roman" w:hAnsi="Times New Roman" w:cs="Times New Roman"/>
            <w:color w:val="000000" w:themeColor="text1"/>
            <w:sz w:val="24"/>
            <w:szCs w:val="24"/>
            <w:u w:val="none"/>
            <w:shd w:val="clear" w:color="auto" w:fill="FFFFFF"/>
            <w:lang w:val="en-GB"/>
          </w:rPr>
          <w:t>https://doi.org/10.1016/j.jfineco.2021.04.036</w:t>
        </w:r>
      </w:hyperlink>
    </w:p>
    <w:p w14:paraId="63FFDF46" w14:textId="77777777" w:rsidR="0056402E" w:rsidRPr="00912965" w:rsidRDefault="0056402E" w:rsidP="00E83447">
      <w:pPr>
        <w:keepLines/>
        <w:spacing w:before="240" w:after="120"/>
        <w:contextualSpacing/>
        <w:jc w:val="both"/>
        <w:rPr>
          <w:rFonts w:ascii="Times New Roman" w:hAnsi="Times New Roman" w:cs="Times New Roman"/>
          <w:color w:val="000000" w:themeColor="text1"/>
          <w:sz w:val="24"/>
          <w:szCs w:val="24"/>
          <w:lang w:val="en-US"/>
        </w:rPr>
      </w:pPr>
    </w:p>
    <w:p w14:paraId="6A257E3B" w14:textId="77777777" w:rsidR="0056402E" w:rsidRPr="00912965" w:rsidRDefault="0056402E" w:rsidP="00C67F15">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Luangaram</w:t>
      </w:r>
      <w:proofErr w:type="spellEnd"/>
      <w:r w:rsidRPr="00912965">
        <w:rPr>
          <w:rFonts w:ascii="Times New Roman" w:hAnsi="Times New Roman" w:cs="Times New Roman"/>
          <w:b/>
          <w:bCs/>
          <w:color w:val="000000" w:themeColor="text1"/>
          <w:sz w:val="24"/>
          <w:szCs w:val="24"/>
          <w:lang w:val="en-GB"/>
        </w:rPr>
        <w:t xml:space="preserve">, P. and </w:t>
      </w:r>
      <w:proofErr w:type="spellStart"/>
      <w:r w:rsidRPr="00912965">
        <w:rPr>
          <w:rFonts w:ascii="Times New Roman" w:hAnsi="Times New Roman" w:cs="Times New Roman"/>
          <w:b/>
          <w:bCs/>
          <w:color w:val="000000" w:themeColor="text1"/>
          <w:sz w:val="24"/>
          <w:szCs w:val="24"/>
          <w:lang w:val="en-GB"/>
        </w:rPr>
        <w:t>Wongwachara</w:t>
      </w:r>
      <w:proofErr w:type="spellEnd"/>
      <w:r w:rsidRPr="00912965">
        <w:rPr>
          <w:rFonts w:ascii="Times New Roman" w:hAnsi="Times New Roman" w:cs="Times New Roman"/>
          <w:b/>
          <w:bCs/>
          <w:color w:val="000000" w:themeColor="text1"/>
          <w:sz w:val="24"/>
          <w:szCs w:val="24"/>
          <w:lang w:val="en-GB"/>
        </w:rPr>
        <w:t>, W.</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2017</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More Than Words: A Textual Analysis of Monetary Policy Communication.</w:t>
      </w:r>
      <w:r w:rsidRPr="00912965">
        <w:rPr>
          <w:rFonts w:ascii="Times New Roman" w:hAnsi="Times New Roman" w:cs="Times New Roman"/>
          <w:color w:val="000000" w:themeColor="text1"/>
          <w:sz w:val="24"/>
          <w:szCs w:val="24"/>
          <w:lang w:val="en-GB"/>
        </w:rPr>
        <w:t xml:space="preserve"> PIER Discussion Papers, </w:t>
      </w:r>
      <w:proofErr w:type="spellStart"/>
      <w:r w:rsidRPr="00912965">
        <w:rPr>
          <w:rFonts w:ascii="Times New Roman" w:hAnsi="Times New Roman" w:cs="Times New Roman"/>
          <w:color w:val="000000" w:themeColor="text1"/>
          <w:sz w:val="24"/>
          <w:szCs w:val="24"/>
          <w:lang w:val="en-GB"/>
        </w:rPr>
        <w:t>Puey</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Ungphakorn</w:t>
      </w:r>
      <w:proofErr w:type="spellEnd"/>
      <w:r w:rsidRPr="00912965">
        <w:rPr>
          <w:rFonts w:ascii="Times New Roman" w:hAnsi="Times New Roman" w:cs="Times New Roman"/>
          <w:color w:val="000000" w:themeColor="text1"/>
          <w:sz w:val="24"/>
          <w:szCs w:val="24"/>
          <w:lang w:val="en-GB"/>
        </w:rPr>
        <w:t xml:space="preserve"> Institute for Economic Research</w:t>
      </w:r>
      <w:r w:rsidR="00892924"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w:t>
      </w:r>
      <w:r w:rsidR="00892924" w:rsidRPr="00912965">
        <w:rPr>
          <w:rFonts w:ascii="Times New Roman" w:hAnsi="Times New Roman" w:cs="Times New Roman"/>
          <w:color w:val="000000" w:themeColor="text1"/>
          <w:sz w:val="24"/>
          <w:szCs w:val="24"/>
          <w:lang w:val="en-GB"/>
        </w:rPr>
        <w:t>N</w:t>
      </w:r>
      <w:r w:rsidRPr="00912965">
        <w:rPr>
          <w:rFonts w:ascii="Times New Roman" w:hAnsi="Times New Roman" w:cs="Times New Roman"/>
          <w:color w:val="000000" w:themeColor="text1"/>
          <w:sz w:val="24"/>
          <w:szCs w:val="24"/>
          <w:lang w:val="en-GB"/>
        </w:rPr>
        <w:t xml:space="preserve"> 54.</w:t>
      </w:r>
    </w:p>
    <w:p w14:paraId="3B689CAA" w14:textId="77777777" w:rsidR="0056402E" w:rsidRPr="00912965" w:rsidRDefault="0056402E" w:rsidP="00C67F15">
      <w:pPr>
        <w:keepLines/>
        <w:spacing w:before="240" w:after="120"/>
        <w:ind w:hanging="709"/>
        <w:contextualSpacing/>
        <w:jc w:val="both"/>
        <w:rPr>
          <w:rFonts w:ascii="Times New Roman" w:hAnsi="Times New Roman" w:cs="Times New Roman"/>
          <w:b/>
          <w:color w:val="000000" w:themeColor="text1"/>
          <w:sz w:val="24"/>
          <w:szCs w:val="24"/>
          <w:lang w:val="en-US"/>
        </w:rPr>
      </w:pPr>
    </w:p>
    <w:p w14:paraId="374EE992" w14:textId="77777777" w:rsidR="001C620B" w:rsidRPr="00912965" w:rsidRDefault="0056402E" w:rsidP="001C620B">
      <w:pPr>
        <w:spacing w:before="240" w:after="120"/>
        <w:ind w:hanging="709"/>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Mendes, R., Murchison, S. and Wilkins, C.</w:t>
      </w:r>
      <w:r w:rsidRPr="00912965">
        <w:rPr>
          <w:rFonts w:ascii="Times New Roman" w:hAnsi="Times New Roman" w:cs="Times New Roman"/>
          <w:color w:val="000000" w:themeColor="text1"/>
          <w:sz w:val="24"/>
          <w:szCs w:val="24"/>
          <w:lang w:val="en-GB"/>
        </w:rPr>
        <w:t xml:space="preserve"> </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2017</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Monetary Policy Under Uncertainty: Practice Versus Theory.</w:t>
      </w:r>
      <w:r w:rsidRPr="00912965">
        <w:rPr>
          <w:rFonts w:ascii="Times New Roman" w:hAnsi="Times New Roman" w:cs="Times New Roman"/>
          <w:color w:val="000000" w:themeColor="text1"/>
          <w:sz w:val="24"/>
          <w:szCs w:val="24"/>
          <w:lang w:val="en-GB"/>
        </w:rPr>
        <w:t xml:space="preserve"> Discussion Papers, Bank of Canada</w:t>
      </w:r>
      <w:r w:rsidR="00892924" w:rsidRPr="00912965">
        <w:rPr>
          <w:rFonts w:ascii="Times New Roman" w:hAnsi="Times New Roman" w:cs="Times New Roman"/>
          <w:color w:val="000000" w:themeColor="text1"/>
          <w:sz w:val="24"/>
          <w:szCs w:val="24"/>
          <w:lang w:val="en-GB"/>
        </w:rPr>
        <w:t>, N</w:t>
      </w:r>
      <w:r w:rsidRPr="00912965">
        <w:rPr>
          <w:rFonts w:ascii="Times New Roman" w:hAnsi="Times New Roman" w:cs="Times New Roman"/>
          <w:color w:val="000000" w:themeColor="text1"/>
          <w:sz w:val="24"/>
          <w:szCs w:val="24"/>
          <w:lang w:val="en-GB"/>
        </w:rPr>
        <w:t xml:space="preserve"> 13</w:t>
      </w:r>
      <w:r w:rsidR="00C67F15" w:rsidRPr="00912965">
        <w:rPr>
          <w:rFonts w:ascii="Times New Roman" w:hAnsi="Times New Roman" w:cs="Times New Roman"/>
          <w:color w:val="000000" w:themeColor="text1"/>
          <w:sz w:val="24"/>
          <w:szCs w:val="24"/>
          <w:lang w:val="en-GB"/>
        </w:rPr>
        <w:t>.</w:t>
      </w:r>
    </w:p>
    <w:p w14:paraId="69634846" w14:textId="77777777" w:rsidR="001C620B" w:rsidRPr="00912965" w:rsidRDefault="001C620B" w:rsidP="001C620B">
      <w:pPr>
        <w:spacing w:before="240" w:after="120"/>
        <w:ind w:hanging="709"/>
        <w:jc w:val="both"/>
        <w:rPr>
          <w:rFonts w:ascii="Times New Roman" w:hAnsi="Times New Roman" w:cs="Times New Roman"/>
          <w:bCs/>
          <w:color w:val="000000" w:themeColor="text1"/>
          <w:sz w:val="10"/>
          <w:szCs w:val="10"/>
          <w:lang w:val="en-GB"/>
        </w:rPr>
      </w:pPr>
    </w:p>
    <w:p w14:paraId="20D89526" w14:textId="77777777" w:rsidR="00C67F15" w:rsidRPr="00912965" w:rsidRDefault="00C67F15" w:rsidP="001C620B">
      <w:pPr>
        <w:spacing w:before="240" w:after="120"/>
        <w:ind w:hanging="709"/>
        <w:jc w:val="both"/>
        <w:rPr>
          <w:rStyle w:val="a3"/>
          <w:rFonts w:ascii="Times New Roman" w:hAnsi="Times New Roman" w:cs="Times New Roman"/>
          <w:color w:val="000000" w:themeColor="text1"/>
          <w:sz w:val="24"/>
          <w:szCs w:val="24"/>
          <w:u w:val="none"/>
          <w:lang w:val="en-GB"/>
        </w:rPr>
      </w:pPr>
      <w:proofErr w:type="spellStart"/>
      <w:r w:rsidRPr="00912965">
        <w:rPr>
          <w:rFonts w:ascii="Times New Roman" w:hAnsi="Times New Roman" w:cs="Times New Roman"/>
          <w:b/>
          <w:color w:val="000000" w:themeColor="text1"/>
          <w:sz w:val="24"/>
          <w:szCs w:val="24"/>
          <w:lang w:val="en-GB"/>
        </w:rPr>
        <w:t>Merzlyakov</w:t>
      </w:r>
      <w:proofErr w:type="spellEnd"/>
      <w:r w:rsidRPr="00912965">
        <w:rPr>
          <w:rFonts w:ascii="Times New Roman" w:hAnsi="Times New Roman" w:cs="Times New Roman"/>
          <w:b/>
          <w:color w:val="000000" w:themeColor="text1"/>
          <w:sz w:val="24"/>
          <w:szCs w:val="24"/>
          <w:lang w:val="en-GB"/>
        </w:rPr>
        <w:t xml:space="preserve">, S.A., and </w:t>
      </w:r>
      <w:proofErr w:type="spellStart"/>
      <w:r w:rsidRPr="00912965">
        <w:rPr>
          <w:rFonts w:ascii="Times New Roman" w:hAnsi="Times New Roman" w:cs="Times New Roman"/>
          <w:b/>
          <w:color w:val="000000" w:themeColor="text1"/>
          <w:sz w:val="24"/>
          <w:szCs w:val="24"/>
          <w:lang w:val="en-GB"/>
        </w:rPr>
        <w:t>Khabibullin</w:t>
      </w:r>
      <w:proofErr w:type="spellEnd"/>
      <w:r w:rsidRPr="00912965">
        <w:rPr>
          <w:rFonts w:ascii="Times New Roman" w:hAnsi="Times New Roman" w:cs="Times New Roman"/>
          <w:b/>
          <w:color w:val="000000" w:themeColor="text1"/>
          <w:sz w:val="24"/>
          <w:szCs w:val="24"/>
          <w:lang w:val="en-GB"/>
        </w:rPr>
        <w:t>, R.A.</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2017</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Information policy of the Bank of </w:t>
      </w:r>
      <w:proofErr w:type="spellStart"/>
      <w:proofErr w:type="gramStart"/>
      <w:r w:rsidRPr="00912965">
        <w:rPr>
          <w:rFonts w:ascii="Times New Roman" w:hAnsi="Times New Roman" w:cs="Times New Roman"/>
          <w:color w:val="000000" w:themeColor="text1"/>
          <w:sz w:val="24"/>
          <w:szCs w:val="24"/>
          <w:lang w:val="en-GB"/>
        </w:rPr>
        <w:t>Russia:The</w:t>
      </w:r>
      <w:proofErr w:type="spellEnd"/>
      <w:proofErr w:type="gramEnd"/>
      <w:r w:rsidRPr="00912965">
        <w:rPr>
          <w:rFonts w:ascii="Times New Roman" w:hAnsi="Times New Roman" w:cs="Times New Roman"/>
          <w:color w:val="000000" w:themeColor="text1"/>
          <w:sz w:val="24"/>
          <w:szCs w:val="24"/>
          <w:lang w:val="en-GB"/>
        </w:rPr>
        <w:t xml:space="preserve"> influence of the press releases on the interbank rate [</w:t>
      </w:r>
      <w:proofErr w:type="spellStart"/>
      <w:r w:rsidRPr="00912965">
        <w:rPr>
          <w:rFonts w:ascii="Times New Roman" w:hAnsi="Times New Roman" w:cs="Times New Roman"/>
          <w:color w:val="000000" w:themeColor="text1"/>
          <w:sz w:val="24"/>
          <w:szCs w:val="24"/>
          <w:lang w:val="en-GB"/>
        </w:rPr>
        <w:t>Informatsionnaya</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politika</w:t>
      </w:r>
      <w:proofErr w:type="spellEnd"/>
      <w:r w:rsidRPr="00912965">
        <w:rPr>
          <w:rFonts w:ascii="Times New Roman" w:hAnsi="Times New Roman" w:cs="Times New Roman"/>
          <w:color w:val="000000" w:themeColor="text1"/>
          <w:sz w:val="24"/>
          <w:szCs w:val="24"/>
          <w:lang w:val="en-GB"/>
        </w:rPr>
        <w:t xml:space="preserve"> Banka </w:t>
      </w:r>
      <w:proofErr w:type="spellStart"/>
      <w:r w:rsidRPr="00912965">
        <w:rPr>
          <w:rFonts w:ascii="Times New Roman" w:hAnsi="Times New Roman" w:cs="Times New Roman"/>
          <w:color w:val="000000" w:themeColor="text1"/>
          <w:sz w:val="24"/>
          <w:szCs w:val="24"/>
          <w:lang w:val="en-GB"/>
        </w:rPr>
        <w:t>Rossii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analiz</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vozdeystviya</w:t>
      </w:r>
      <w:proofErr w:type="spellEnd"/>
      <w:r w:rsidRPr="00912965">
        <w:rPr>
          <w:rFonts w:ascii="Times New Roman" w:hAnsi="Times New Roman" w:cs="Times New Roman"/>
          <w:color w:val="000000" w:themeColor="text1"/>
          <w:sz w:val="24"/>
          <w:szCs w:val="24"/>
          <w:lang w:val="en-GB"/>
        </w:rPr>
        <w:t xml:space="preserve"> press-</w:t>
      </w:r>
      <w:proofErr w:type="spellStart"/>
      <w:r w:rsidRPr="00912965">
        <w:rPr>
          <w:rFonts w:ascii="Times New Roman" w:hAnsi="Times New Roman" w:cs="Times New Roman"/>
          <w:color w:val="000000" w:themeColor="text1"/>
          <w:sz w:val="24"/>
          <w:szCs w:val="24"/>
          <w:lang w:val="en-GB"/>
        </w:rPr>
        <w:t>relizov</w:t>
      </w:r>
      <w:proofErr w:type="spellEnd"/>
      <w:r w:rsidRPr="00912965">
        <w:rPr>
          <w:rFonts w:ascii="Times New Roman" w:hAnsi="Times New Roman" w:cs="Times New Roman"/>
          <w:color w:val="000000" w:themeColor="text1"/>
          <w:sz w:val="24"/>
          <w:szCs w:val="24"/>
          <w:lang w:val="en-GB"/>
        </w:rPr>
        <w:t xml:space="preserve"> o </w:t>
      </w:r>
      <w:proofErr w:type="spellStart"/>
      <w:r w:rsidRPr="00912965">
        <w:rPr>
          <w:rFonts w:ascii="Times New Roman" w:hAnsi="Times New Roman" w:cs="Times New Roman"/>
          <w:color w:val="000000" w:themeColor="text1"/>
          <w:sz w:val="24"/>
          <w:szCs w:val="24"/>
          <w:lang w:val="en-GB"/>
        </w:rPr>
        <w:t>klyuchevoy</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stavke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na</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mezhbankovskuyu</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stavku</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Voprosy</w:t>
      </w:r>
      <w:proofErr w:type="spellEnd"/>
      <w:r w:rsidRPr="00912965">
        <w:rPr>
          <w:rFonts w:ascii="Times New Roman" w:hAnsi="Times New Roman" w:cs="Times New Roman"/>
          <w:i/>
          <w:iCs/>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Ekonomiki</w:t>
      </w:r>
      <w:proofErr w:type="spellEnd"/>
      <w:r w:rsidRPr="00912965">
        <w:rPr>
          <w:rFonts w:ascii="Times New Roman" w:hAnsi="Times New Roman" w:cs="Times New Roman"/>
          <w:color w:val="000000" w:themeColor="text1"/>
          <w:sz w:val="24"/>
          <w:szCs w:val="24"/>
          <w:lang w:val="en-GB"/>
        </w:rPr>
        <w:t xml:space="preserve">, 11, pp. 141–151. [In Russian]. </w:t>
      </w:r>
      <w:hyperlink r:id="rId43" w:history="1">
        <w:r w:rsidRPr="00912965">
          <w:rPr>
            <w:rStyle w:val="a3"/>
            <w:rFonts w:ascii="Times New Roman" w:hAnsi="Times New Roman" w:cs="Times New Roman"/>
            <w:color w:val="000000" w:themeColor="text1"/>
            <w:sz w:val="24"/>
            <w:szCs w:val="24"/>
            <w:u w:val="none"/>
            <w:lang w:val="en-GB"/>
          </w:rPr>
          <w:t>https://doi.org/10.32609/0042-8736-2017-11-141-151</w:t>
        </w:r>
      </w:hyperlink>
    </w:p>
    <w:p w14:paraId="2FDEA5FA" w14:textId="77777777" w:rsidR="00E83447" w:rsidRPr="00912965" w:rsidRDefault="00E83447" w:rsidP="00E83447">
      <w:pPr>
        <w:spacing w:before="240" w:after="120"/>
        <w:ind w:hanging="709"/>
        <w:contextualSpacing/>
        <w:jc w:val="both"/>
        <w:rPr>
          <w:rFonts w:ascii="Times New Roman" w:hAnsi="Times New Roman" w:cs="Times New Roman"/>
          <w:color w:val="000000" w:themeColor="text1"/>
          <w:sz w:val="24"/>
          <w:szCs w:val="24"/>
          <w:lang w:val="en-US"/>
        </w:rPr>
      </w:pPr>
    </w:p>
    <w:p w14:paraId="0B923320" w14:textId="77777777" w:rsidR="00E83447" w:rsidRPr="00912965" w:rsidRDefault="00E83447" w:rsidP="0089312D">
      <w:pPr>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Mogilat</w:t>
      </w:r>
      <w:proofErr w:type="spellEnd"/>
      <w:r w:rsidRPr="00912965">
        <w:rPr>
          <w:rFonts w:ascii="Times New Roman" w:hAnsi="Times New Roman" w:cs="Times New Roman"/>
          <w:b/>
          <w:bCs/>
          <w:color w:val="000000" w:themeColor="text1"/>
          <w:sz w:val="24"/>
          <w:szCs w:val="24"/>
          <w:lang w:val="en-GB"/>
        </w:rPr>
        <w:t>, A.N.</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2017</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w:t>
      </w:r>
      <w:r w:rsidRPr="00912965">
        <w:rPr>
          <w:rFonts w:ascii="Times New Roman" w:hAnsi="Times New Roman" w:cs="Times New Roman"/>
          <w:b/>
          <w:bCs/>
          <w:color w:val="000000" w:themeColor="text1"/>
          <w:sz w:val="24"/>
          <w:szCs w:val="24"/>
          <w:lang w:val="en-GB"/>
        </w:rPr>
        <w:t xml:space="preserve"> </w:t>
      </w:r>
      <w:r w:rsidRPr="00912965">
        <w:rPr>
          <w:rFonts w:ascii="Times New Roman" w:hAnsi="Times New Roman" w:cs="Times New Roman"/>
          <w:color w:val="000000" w:themeColor="text1"/>
          <w:sz w:val="24"/>
          <w:szCs w:val="24"/>
          <w:lang w:val="en-GB"/>
        </w:rPr>
        <w:t xml:space="preserve">Review of the main </w:t>
      </w:r>
      <w:proofErr w:type="gramStart"/>
      <w:r w:rsidRPr="00912965">
        <w:rPr>
          <w:rFonts w:ascii="Times New Roman" w:hAnsi="Times New Roman" w:cs="Times New Roman"/>
          <w:color w:val="000000" w:themeColor="text1"/>
          <w:sz w:val="24"/>
          <w:szCs w:val="24"/>
          <w:lang w:val="en-GB"/>
        </w:rPr>
        <w:t>channels  of</w:t>
      </w:r>
      <w:proofErr w:type="gramEnd"/>
      <w:r w:rsidRPr="00912965">
        <w:rPr>
          <w:rFonts w:ascii="Times New Roman" w:hAnsi="Times New Roman" w:cs="Times New Roman"/>
          <w:color w:val="000000" w:themeColor="text1"/>
          <w:sz w:val="24"/>
          <w:szCs w:val="24"/>
          <w:lang w:val="en-GB"/>
        </w:rPr>
        <w:t xml:space="preserve"> the transmission mechanism of monetary policy and instruments for their analysis in the Bank of Russia [</w:t>
      </w:r>
      <w:proofErr w:type="spellStart"/>
      <w:r w:rsidRPr="00912965">
        <w:rPr>
          <w:rFonts w:ascii="Times New Roman" w:hAnsi="Times New Roman" w:cs="Times New Roman"/>
          <w:color w:val="000000" w:themeColor="text1"/>
          <w:sz w:val="24"/>
          <w:szCs w:val="24"/>
          <w:lang w:val="en-GB"/>
        </w:rPr>
        <w:t>Obzor</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osnovnykh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kanalov</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transmissionnogo</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mekhanizma</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denezhno-kreditnoy</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politiki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instrumentov</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analiza</w:t>
      </w:r>
      <w:proofErr w:type="spellEnd"/>
      <w:r w:rsidRPr="00912965">
        <w:rPr>
          <w:rFonts w:ascii="Times New Roman" w:hAnsi="Times New Roman" w:cs="Times New Roman"/>
          <w:color w:val="000000" w:themeColor="text1"/>
          <w:sz w:val="24"/>
          <w:szCs w:val="24"/>
          <w:lang w:val="en-GB"/>
        </w:rPr>
        <w:t xml:space="preserve"> v </w:t>
      </w:r>
      <w:proofErr w:type="spellStart"/>
      <w:r w:rsidRPr="00912965">
        <w:rPr>
          <w:rFonts w:ascii="Times New Roman" w:hAnsi="Times New Roman" w:cs="Times New Roman"/>
          <w:color w:val="000000" w:themeColor="text1"/>
          <w:sz w:val="24"/>
          <w:szCs w:val="24"/>
          <w:lang w:val="en-GB"/>
        </w:rPr>
        <w:t>Banke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Rossii</w:t>
      </w:r>
      <w:proofErr w:type="spellEnd"/>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Russian Journal of Money and Finance</w:t>
      </w:r>
      <w:r w:rsidRPr="00912965">
        <w:rPr>
          <w:rFonts w:ascii="Times New Roman" w:hAnsi="Times New Roman" w:cs="Times New Roman"/>
          <w:color w:val="000000" w:themeColor="text1"/>
          <w:sz w:val="24"/>
          <w:szCs w:val="24"/>
          <w:lang w:val="en-GB"/>
        </w:rPr>
        <w:t>, 9, pp. 3–9. [In Russian].</w:t>
      </w:r>
    </w:p>
    <w:p w14:paraId="02C01B29" w14:textId="77777777" w:rsidR="00E83447" w:rsidRPr="00912965" w:rsidRDefault="00E83447" w:rsidP="0089312D">
      <w:pPr>
        <w:spacing w:before="240" w:after="120"/>
        <w:ind w:hanging="709"/>
        <w:contextualSpacing/>
        <w:jc w:val="both"/>
        <w:rPr>
          <w:rFonts w:ascii="Times New Roman" w:hAnsi="Times New Roman" w:cs="Times New Roman"/>
          <w:color w:val="000000" w:themeColor="text1"/>
          <w:sz w:val="24"/>
          <w:szCs w:val="24"/>
          <w:lang w:val="en-US"/>
        </w:rPr>
      </w:pPr>
    </w:p>
    <w:p w14:paraId="1EDEA0C7" w14:textId="77777777" w:rsidR="00C67F15" w:rsidRPr="00912965" w:rsidRDefault="00C67F15" w:rsidP="0089312D">
      <w:pPr>
        <w:spacing w:before="240" w:after="120"/>
        <w:ind w:hanging="709"/>
        <w:contextualSpacing/>
        <w:jc w:val="both"/>
        <w:rPr>
          <w:rStyle w:val="a3"/>
          <w:rFonts w:ascii="Times New Roman" w:hAnsi="Times New Roman" w:cs="Times New Roman"/>
          <w:color w:val="000000" w:themeColor="text1"/>
          <w:sz w:val="24"/>
          <w:szCs w:val="24"/>
          <w:u w:val="none"/>
          <w:lang w:val="en-US"/>
        </w:rPr>
      </w:pPr>
      <w:r w:rsidRPr="00912965">
        <w:rPr>
          <w:rFonts w:ascii="Times New Roman" w:hAnsi="Times New Roman" w:cs="Times New Roman"/>
          <w:b/>
          <w:bCs/>
          <w:color w:val="000000" w:themeColor="text1"/>
          <w:sz w:val="24"/>
          <w:szCs w:val="24"/>
          <w:shd w:val="clear" w:color="auto" w:fill="FFFFFF"/>
          <w:lang w:val="en-GB"/>
        </w:rPr>
        <w:t>Morris, S. and Shin, H.S.</w:t>
      </w:r>
      <w:r w:rsidRPr="00912965">
        <w:rPr>
          <w:rStyle w:val="12"/>
          <w:rFonts w:ascii="Times New Roman" w:hAnsi="Times New Roman" w:cs="Times New Roman"/>
          <w:b/>
          <w:bCs/>
          <w:color w:val="000000" w:themeColor="text1"/>
          <w:sz w:val="24"/>
          <w:szCs w:val="24"/>
          <w:bdr w:val="none" w:sz="0" w:space="0" w:color="auto" w:frame="1"/>
          <w:shd w:val="clear" w:color="auto" w:fill="FFFFFF"/>
          <w:lang w:val="en-GB"/>
        </w:rPr>
        <w:t xml:space="preserve"> </w:t>
      </w:r>
      <w:r w:rsidRPr="00912965">
        <w:rPr>
          <w:rStyle w:val="12"/>
          <w:rFonts w:ascii="Times New Roman" w:hAnsi="Times New Roman" w:cs="Times New Roman"/>
          <w:color w:val="000000" w:themeColor="text1"/>
          <w:sz w:val="24"/>
          <w:szCs w:val="24"/>
          <w:bdr w:val="none" w:sz="0" w:space="0" w:color="auto" w:frame="1"/>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2002</w:t>
      </w:r>
      <w:r w:rsidRPr="00912965">
        <w:rPr>
          <w:rStyle w:val="12"/>
          <w:rFonts w:ascii="Times New Roman" w:hAnsi="Times New Roman" w:cs="Times New Roman"/>
          <w:color w:val="000000" w:themeColor="text1"/>
          <w:sz w:val="24"/>
          <w:szCs w:val="24"/>
          <w:bdr w:val="none" w:sz="0" w:space="0" w:color="auto" w:frame="1"/>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 Social Value of Public Information.</w:t>
      </w:r>
      <w:r w:rsidRPr="00912965">
        <w:rPr>
          <w:rFonts w:ascii="Times New Roman" w:hAnsi="Times New Roman" w:cs="Times New Roman"/>
          <w:color w:val="000000" w:themeColor="text1"/>
          <w:sz w:val="24"/>
          <w:szCs w:val="24"/>
          <w:shd w:val="clear" w:color="auto" w:fill="FFFFFF"/>
          <w:lang w:val="en-GB"/>
        </w:rPr>
        <w:t> </w:t>
      </w:r>
      <w:r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American Economic Review</w:t>
      </w:r>
      <w:r w:rsidRPr="00912965">
        <w:rPr>
          <w:rFonts w:ascii="Times New Roman" w:hAnsi="Times New Roman" w:cs="Times New Roman"/>
          <w:i/>
          <w:iCs/>
          <w:color w:val="000000" w:themeColor="text1"/>
          <w:sz w:val="24"/>
          <w:szCs w:val="24"/>
          <w:shd w:val="clear" w:color="auto" w:fill="FFFFFF"/>
          <w:lang w:val="en-GB"/>
        </w:rPr>
        <w:t xml:space="preserve">,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92(5),</w:t>
      </w:r>
      <w:r w:rsidRPr="00912965">
        <w:rPr>
          <w:rFonts w:ascii="Times New Roman" w:hAnsi="Times New Roman" w:cs="Times New Roman"/>
          <w:color w:val="000000" w:themeColor="text1"/>
          <w:sz w:val="24"/>
          <w:szCs w:val="24"/>
          <w:shd w:val="clear" w:color="auto" w:fill="FFFFFF"/>
          <w:lang w:val="en-GB"/>
        </w:rPr>
        <w:t xml:space="preserve"> pp.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1521–1534</w:t>
      </w:r>
      <w:r w:rsidRPr="00912965">
        <w:rPr>
          <w:rStyle w:val="pages"/>
          <w:rFonts w:ascii="Times New Roman" w:hAnsi="Times New Roman" w:cs="Times New Roman"/>
          <w:color w:val="000000" w:themeColor="text1"/>
          <w:sz w:val="24"/>
          <w:szCs w:val="24"/>
          <w:bdr w:val="none" w:sz="0" w:space="0" w:color="auto" w:frame="1"/>
          <w:shd w:val="clear" w:color="auto" w:fill="FFFFFF"/>
          <w:lang w:val="en-GB"/>
        </w:rPr>
        <w:t xml:space="preserve">. </w:t>
      </w:r>
      <w:hyperlink r:id="rId44" w:history="1">
        <w:r w:rsidRPr="00912965">
          <w:rPr>
            <w:rStyle w:val="a3"/>
            <w:rFonts w:ascii="Times New Roman" w:hAnsi="Times New Roman" w:cs="Times New Roman"/>
            <w:color w:val="000000" w:themeColor="text1"/>
            <w:sz w:val="24"/>
            <w:szCs w:val="24"/>
            <w:u w:val="none"/>
            <w:bdr w:val="none" w:sz="0" w:space="0" w:color="auto" w:frame="1"/>
            <w:shd w:val="clear" w:color="auto" w:fill="FFFFFF"/>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10.1257/000282802762024610</w:t>
        </w:r>
      </w:hyperlink>
    </w:p>
    <w:p w14:paraId="5DCAC491" w14:textId="77777777" w:rsidR="00C67F15" w:rsidRPr="00912965" w:rsidRDefault="00C67F15" w:rsidP="0089312D">
      <w:pPr>
        <w:keepLines/>
        <w:spacing w:before="240" w:after="120"/>
        <w:ind w:hanging="709"/>
        <w:contextualSpacing/>
        <w:jc w:val="both"/>
        <w:rPr>
          <w:rFonts w:ascii="Times New Roman" w:hAnsi="Times New Roman" w:cs="Times New Roman"/>
          <w:color w:val="000000" w:themeColor="text1"/>
          <w:sz w:val="24"/>
          <w:szCs w:val="24"/>
          <w:bdr w:val="none" w:sz="0" w:space="0" w:color="auto" w:frame="1"/>
          <w:shd w:val="clear" w:color="auto" w:fill="FFFFFF"/>
          <w:lang w:val="en-US"/>
        </w:rPr>
      </w:pPr>
    </w:p>
    <w:p w14:paraId="46E3CA17" w14:textId="77777777" w:rsidR="001C620B" w:rsidRPr="00912965" w:rsidRDefault="0056402E" w:rsidP="00E81024">
      <w:pPr>
        <w:spacing w:before="240" w:after="120"/>
        <w:ind w:hanging="709"/>
        <w:jc w:val="both"/>
        <w:rPr>
          <w:rFonts w:ascii="Times New Roman" w:hAnsi="Times New Roman" w:cs="Times New Roman"/>
          <w:color w:val="000000" w:themeColor="text1"/>
          <w:sz w:val="24"/>
          <w:szCs w:val="24"/>
          <w:bdr w:val="none" w:sz="0" w:space="0" w:color="auto" w:frame="1"/>
          <w:shd w:val="clear" w:color="auto" w:fill="FFFFFF"/>
          <w:lang w:val="en-US"/>
        </w:rPr>
      </w:pPr>
      <w:r w:rsidRPr="00912965">
        <w:rPr>
          <w:rFonts w:ascii="Times New Roman" w:eastAsia="Times New Roman" w:hAnsi="Times New Roman" w:cs="Times New Roman"/>
          <w:b/>
          <w:bCs/>
          <w:color w:val="000000" w:themeColor="text1"/>
          <w:sz w:val="24"/>
          <w:szCs w:val="24"/>
          <w:lang w:val="en-GB"/>
        </w:rPr>
        <w:t xml:space="preserve">Orphanides, A. and Wieland, V. </w:t>
      </w:r>
      <w:r w:rsidR="00BB236F" w:rsidRPr="00912965">
        <w:rPr>
          <w:rFonts w:ascii="Times New Roman" w:eastAsia="Times New Roman" w:hAnsi="Times New Roman" w:cs="Times New Roman"/>
          <w:color w:val="000000" w:themeColor="text1"/>
          <w:sz w:val="24"/>
          <w:szCs w:val="24"/>
          <w:lang w:val="en-US"/>
        </w:rPr>
        <w:t>(</w:t>
      </w:r>
      <w:r w:rsidRPr="00912965">
        <w:rPr>
          <w:rFonts w:ascii="Times New Roman" w:eastAsia="Times New Roman" w:hAnsi="Times New Roman" w:cs="Times New Roman"/>
          <w:color w:val="000000" w:themeColor="text1"/>
          <w:sz w:val="24"/>
          <w:szCs w:val="24"/>
          <w:lang w:val="en-GB"/>
        </w:rPr>
        <w:t>2008</w:t>
      </w:r>
      <w:r w:rsidR="00BB236F" w:rsidRPr="00912965">
        <w:rPr>
          <w:rFonts w:ascii="Times New Roman" w:eastAsia="Times New Roman" w:hAnsi="Times New Roman" w:cs="Times New Roman"/>
          <w:color w:val="000000" w:themeColor="text1"/>
          <w:sz w:val="24"/>
          <w:szCs w:val="24"/>
          <w:lang w:val="en-US"/>
        </w:rPr>
        <w:t>)</w:t>
      </w:r>
      <w:r w:rsidRPr="00912965">
        <w:rPr>
          <w:rFonts w:ascii="Times New Roman" w:eastAsia="Times New Roman" w:hAnsi="Times New Roman" w:cs="Times New Roman"/>
          <w:color w:val="000000" w:themeColor="text1"/>
          <w:sz w:val="24"/>
          <w:szCs w:val="24"/>
          <w:lang w:val="en-GB"/>
        </w:rPr>
        <w:t xml:space="preserve">. </w:t>
      </w:r>
      <w:r w:rsidRPr="00912965">
        <w:rPr>
          <w:rFonts w:ascii="Times New Roman" w:eastAsia="Times New Roman" w:hAnsi="Times New Roman" w:cs="Times New Roman"/>
          <w:i/>
          <w:iCs/>
          <w:color w:val="000000" w:themeColor="text1"/>
          <w:sz w:val="24"/>
          <w:szCs w:val="24"/>
          <w:lang w:val="en-GB"/>
        </w:rPr>
        <w:t>Economic projections and rules-of-thumb for monetary policy.</w:t>
      </w:r>
      <w:r w:rsidR="00420DD5" w:rsidRPr="00912965">
        <w:rPr>
          <w:rFonts w:ascii="Times New Roman" w:eastAsia="Times New Roman" w:hAnsi="Times New Roman" w:cs="Times New Roman"/>
          <w:color w:val="000000" w:themeColor="text1"/>
          <w:sz w:val="24"/>
          <w:szCs w:val="24"/>
          <w:lang w:val="en-GB"/>
        </w:rPr>
        <w:t xml:space="preserve"> Federal Reserve Bank of St. Louis Review, 90(4). </w:t>
      </w:r>
      <w:hyperlink r:id="rId45" w:tgtFrame="_blank" w:history="1">
        <w:r w:rsidR="00420DD5" w:rsidRPr="00912965">
          <w:rPr>
            <w:rStyle w:val="a3"/>
            <w:rFonts w:ascii="Times New Roman" w:eastAsia="Times New Roman" w:hAnsi="Times New Roman" w:cs="Times New Roman"/>
            <w:color w:val="000000" w:themeColor="text1"/>
            <w:sz w:val="24"/>
            <w:szCs w:val="24"/>
            <w:u w:val="none"/>
            <w:lang w:val="en-GB"/>
          </w:rPr>
          <w:t>https://doi.org/</w:t>
        </w:r>
        <w:r w:rsidR="00420DD5" w:rsidRPr="00912965">
          <w:rPr>
            <w:rStyle w:val="a3"/>
            <w:rFonts w:ascii="Times New Roman" w:hAnsi="Times New Roman" w:cs="Times New Roman"/>
            <w:color w:val="000000" w:themeColor="text1"/>
            <w:sz w:val="24"/>
            <w:szCs w:val="24"/>
            <w:u w:val="none"/>
            <w:bdr w:val="none" w:sz="0" w:space="0" w:color="auto" w:frame="1"/>
            <w:shd w:val="clear" w:color="auto" w:fill="FFFFFF"/>
            <w:lang w:val="en-US"/>
          </w:rPr>
          <w:t>10.20955/r.90.307-324</w:t>
        </w:r>
      </w:hyperlink>
    </w:p>
    <w:p w14:paraId="2BCC9EE9" w14:textId="77777777" w:rsidR="00C67F15" w:rsidRPr="00912965" w:rsidRDefault="0056402E" w:rsidP="0089312D">
      <w:pPr>
        <w:spacing w:before="240" w:after="120"/>
        <w:ind w:hanging="709"/>
        <w:jc w:val="both"/>
        <w:rPr>
          <w:rStyle w:val="a3"/>
          <w:rFonts w:ascii="Times New Roman" w:hAnsi="Times New Roman" w:cs="Times New Roman"/>
          <w:color w:val="000000" w:themeColor="text1"/>
          <w:sz w:val="24"/>
          <w:szCs w:val="24"/>
          <w:u w:val="none"/>
          <w:shd w:val="clear" w:color="auto" w:fill="FFFFFF"/>
          <w:lang w:val="en-GB"/>
        </w:rPr>
      </w:pPr>
      <w:r w:rsidRPr="00912965">
        <w:rPr>
          <w:rFonts w:ascii="Times New Roman" w:hAnsi="Times New Roman" w:cs="Times New Roman"/>
          <w:b/>
          <w:bCs/>
          <w:color w:val="000000" w:themeColor="text1"/>
          <w:sz w:val="24"/>
          <w:szCs w:val="24"/>
          <w:lang w:val="en-GB"/>
        </w:rPr>
        <w:t xml:space="preserve">Patton, A.J., </w:t>
      </w:r>
      <w:proofErr w:type="spellStart"/>
      <w:r w:rsidRPr="00912965">
        <w:rPr>
          <w:rFonts w:ascii="Times New Roman" w:hAnsi="Times New Roman" w:cs="Times New Roman"/>
          <w:b/>
          <w:bCs/>
          <w:color w:val="000000" w:themeColor="text1"/>
          <w:sz w:val="24"/>
          <w:szCs w:val="24"/>
          <w:lang w:val="en-GB"/>
        </w:rPr>
        <w:t>Timmermann</w:t>
      </w:r>
      <w:proofErr w:type="spellEnd"/>
      <w:r w:rsidRPr="00912965">
        <w:rPr>
          <w:rFonts w:ascii="Times New Roman" w:hAnsi="Times New Roman" w:cs="Times New Roman"/>
          <w:b/>
          <w:bCs/>
          <w:color w:val="000000" w:themeColor="text1"/>
          <w:sz w:val="24"/>
          <w:szCs w:val="24"/>
          <w:lang w:val="en-GB"/>
        </w:rPr>
        <w:t xml:space="preserve">, A., Croushore, D., </w:t>
      </w:r>
      <w:proofErr w:type="spellStart"/>
      <w:r w:rsidRPr="00912965">
        <w:rPr>
          <w:rFonts w:ascii="Times New Roman" w:hAnsi="Times New Roman" w:cs="Times New Roman"/>
          <w:b/>
          <w:bCs/>
          <w:color w:val="000000" w:themeColor="text1"/>
          <w:sz w:val="24"/>
          <w:szCs w:val="24"/>
          <w:lang w:val="en-GB"/>
        </w:rPr>
        <w:t>Lahiri</w:t>
      </w:r>
      <w:proofErr w:type="spellEnd"/>
      <w:r w:rsidRPr="00912965">
        <w:rPr>
          <w:rFonts w:ascii="Times New Roman" w:hAnsi="Times New Roman" w:cs="Times New Roman"/>
          <w:b/>
          <w:bCs/>
          <w:color w:val="000000" w:themeColor="text1"/>
          <w:sz w:val="24"/>
          <w:szCs w:val="24"/>
          <w:lang w:val="en-GB"/>
        </w:rPr>
        <w:t xml:space="preserve">, K., Rossi, B., </w:t>
      </w:r>
      <w:proofErr w:type="spellStart"/>
      <w:r w:rsidRPr="00912965">
        <w:rPr>
          <w:rFonts w:ascii="Times New Roman" w:hAnsi="Times New Roman" w:cs="Times New Roman"/>
          <w:b/>
          <w:bCs/>
          <w:color w:val="000000" w:themeColor="text1"/>
          <w:sz w:val="24"/>
          <w:szCs w:val="24"/>
          <w:lang w:val="en-GB"/>
        </w:rPr>
        <w:t>Hoogerheide</w:t>
      </w:r>
      <w:proofErr w:type="spellEnd"/>
      <w:r w:rsidRPr="00912965">
        <w:rPr>
          <w:rFonts w:ascii="Times New Roman" w:hAnsi="Times New Roman" w:cs="Times New Roman"/>
          <w:b/>
          <w:bCs/>
          <w:color w:val="000000" w:themeColor="text1"/>
          <w:sz w:val="24"/>
          <w:szCs w:val="24"/>
          <w:lang w:val="en-GB"/>
        </w:rPr>
        <w:t xml:space="preserve">, L., </w:t>
      </w:r>
      <w:proofErr w:type="spellStart"/>
      <w:r w:rsidRPr="00912965">
        <w:rPr>
          <w:rFonts w:ascii="Times New Roman" w:hAnsi="Times New Roman" w:cs="Times New Roman"/>
          <w:b/>
          <w:bCs/>
          <w:color w:val="000000" w:themeColor="text1"/>
          <w:sz w:val="24"/>
          <w:szCs w:val="24"/>
          <w:lang w:val="en-GB"/>
        </w:rPr>
        <w:t>Ravazzolo</w:t>
      </w:r>
      <w:proofErr w:type="spellEnd"/>
      <w:r w:rsidRPr="00912965">
        <w:rPr>
          <w:rFonts w:ascii="Times New Roman" w:hAnsi="Times New Roman" w:cs="Times New Roman"/>
          <w:b/>
          <w:bCs/>
          <w:color w:val="000000" w:themeColor="text1"/>
          <w:sz w:val="24"/>
          <w:szCs w:val="24"/>
          <w:lang w:val="en-GB"/>
        </w:rPr>
        <w:t>, F., van Dijk, H.K. and West, K.D.</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2012</w:t>
      </w:r>
      <w:r w:rsidR="00BB236F"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Forecast Rationality Tests Based on Multi-Horizon Bounds</w:t>
      </w:r>
      <w:r w:rsidR="00420DD5"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Journal of Business &amp; Economic Statistics</w:t>
      </w:r>
      <w:r w:rsidRPr="00912965">
        <w:rPr>
          <w:rFonts w:ascii="Times New Roman" w:hAnsi="Times New Roman" w:cs="Times New Roman"/>
          <w:color w:val="000000" w:themeColor="text1"/>
          <w:sz w:val="24"/>
          <w:szCs w:val="24"/>
          <w:lang w:val="en-GB"/>
        </w:rPr>
        <w:t>, 30(1), pp. 1</w:t>
      </w:r>
      <w:r w:rsidR="00420DD5" w:rsidRPr="00912965">
        <w:rPr>
          <w:rFonts w:ascii="Times New Roman" w:hAnsi="Times New Roman" w:cs="Times New Roman"/>
          <w:color w:val="000000" w:themeColor="text1"/>
          <w:sz w:val="24"/>
          <w:szCs w:val="24"/>
          <w:lang w:val="en-GB"/>
        </w:rPr>
        <w:t>-17</w:t>
      </w:r>
      <w:r w:rsidRPr="00912965">
        <w:rPr>
          <w:rFonts w:ascii="Times New Roman" w:hAnsi="Times New Roman" w:cs="Times New Roman"/>
          <w:color w:val="000000" w:themeColor="text1"/>
          <w:sz w:val="24"/>
          <w:szCs w:val="24"/>
          <w:lang w:val="en-GB"/>
        </w:rPr>
        <w:t xml:space="preserve">. </w:t>
      </w:r>
      <w:hyperlink r:id="rId46" w:history="1">
        <w:r w:rsidR="00420DD5" w:rsidRPr="00912965">
          <w:rPr>
            <w:rStyle w:val="a3"/>
            <w:rFonts w:ascii="Times New Roman" w:hAnsi="Times New Roman" w:cs="Times New Roman"/>
            <w:color w:val="000000" w:themeColor="text1"/>
            <w:sz w:val="24"/>
            <w:szCs w:val="24"/>
            <w:u w:val="none"/>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10.1080/07350015.2012.634337</w:t>
        </w:r>
      </w:hyperlink>
    </w:p>
    <w:p w14:paraId="63F92037" w14:textId="77777777" w:rsidR="001C620B" w:rsidRPr="00912965" w:rsidRDefault="001C620B" w:rsidP="00912965">
      <w:pPr>
        <w:spacing w:after="0"/>
        <w:ind w:hanging="709"/>
        <w:jc w:val="both"/>
        <w:rPr>
          <w:rFonts w:ascii="Times New Roman" w:hAnsi="Times New Roman" w:cs="Times New Roman"/>
          <w:color w:val="000000" w:themeColor="text1"/>
          <w:sz w:val="24"/>
          <w:szCs w:val="24"/>
          <w:bdr w:val="none" w:sz="0" w:space="0" w:color="auto" w:frame="1"/>
          <w:shd w:val="clear" w:color="auto" w:fill="FFFFFF"/>
          <w:lang w:val="en-US"/>
        </w:rPr>
      </w:pPr>
    </w:p>
    <w:p w14:paraId="6755DA6F" w14:textId="77777777" w:rsidR="001C620B" w:rsidRPr="00912965" w:rsidRDefault="00912965" w:rsidP="0089312D">
      <w:pPr>
        <w:spacing w:before="240" w:after="120"/>
        <w:ind w:hanging="709"/>
        <w:contextualSpacing/>
        <w:jc w:val="both"/>
        <w:rPr>
          <w:rStyle w:val="pages"/>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lastRenderedPageBreak/>
        <w:t>Perevyshin</w:t>
      </w:r>
      <w:proofErr w:type="spellEnd"/>
      <w:r w:rsidRPr="00912965">
        <w:rPr>
          <w:rFonts w:ascii="Times New Roman" w:hAnsi="Times New Roman" w:cs="Times New Roman"/>
          <w:b/>
          <w:bCs/>
          <w:color w:val="000000" w:themeColor="text1"/>
          <w:sz w:val="24"/>
          <w:szCs w:val="24"/>
          <w:lang w:val="en-GB"/>
        </w:rPr>
        <w:t xml:space="preserve">, </w:t>
      </w:r>
      <w:proofErr w:type="spellStart"/>
      <w:r w:rsidRPr="00912965">
        <w:rPr>
          <w:rFonts w:ascii="Times New Roman" w:hAnsi="Times New Roman" w:cs="Times New Roman"/>
          <w:b/>
          <w:bCs/>
          <w:color w:val="000000" w:themeColor="text1"/>
          <w:sz w:val="24"/>
          <w:szCs w:val="24"/>
          <w:lang w:val="en-GB"/>
        </w:rPr>
        <w:t>Iu</w:t>
      </w:r>
      <w:proofErr w:type="spellEnd"/>
      <w:r w:rsidRPr="00912965">
        <w:rPr>
          <w:rFonts w:ascii="Times New Roman" w:hAnsi="Times New Roman" w:cs="Times New Roman"/>
          <w:b/>
          <w:bCs/>
          <w:color w:val="000000" w:themeColor="text1"/>
          <w:sz w:val="24"/>
          <w:szCs w:val="24"/>
          <w:lang w:val="en-GB"/>
        </w:rPr>
        <w:t xml:space="preserve">. N., and </w:t>
      </w:r>
      <w:proofErr w:type="spellStart"/>
      <w:r w:rsidRPr="00912965">
        <w:rPr>
          <w:rFonts w:ascii="Times New Roman" w:hAnsi="Times New Roman" w:cs="Times New Roman"/>
          <w:b/>
          <w:bCs/>
          <w:color w:val="000000" w:themeColor="text1"/>
          <w:sz w:val="24"/>
          <w:szCs w:val="24"/>
          <w:lang w:val="en-GB"/>
        </w:rPr>
        <w:t>Rykalin</w:t>
      </w:r>
      <w:proofErr w:type="spellEnd"/>
      <w:r w:rsidRPr="00912965">
        <w:rPr>
          <w:rFonts w:ascii="Times New Roman" w:hAnsi="Times New Roman" w:cs="Times New Roman"/>
          <w:b/>
          <w:bCs/>
          <w:color w:val="000000" w:themeColor="text1"/>
          <w:sz w:val="24"/>
          <w:szCs w:val="24"/>
          <w:lang w:val="en-GB"/>
        </w:rPr>
        <w:t xml:space="preserve">, A. S. </w:t>
      </w:r>
      <w:r w:rsidRPr="00912965">
        <w:rPr>
          <w:rFonts w:ascii="Times New Roman" w:hAnsi="Times New Roman" w:cs="Times New Roman"/>
          <w:color w:val="000000" w:themeColor="text1"/>
          <w:sz w:val="24"/>
          <w:szCs w:val="24"/>
          <w:lang w:val="en-GB"/>
        </w:rPr>
        <w:t>(2018).</w:t>
      </w:r>
      <w:r w:rsidRPr="00912965">
        <w:rPr>
          <w:rFonts w:ascii="Times New Roman" w:hAnsi="Times New Roman" w:cs="Times New Roman"/>
          <w:b/>
          <w:bCs/>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Modeling</w:t>
      </w:r>
      <w:proofErr w:type="spellEnd"/>
      <w:r w:rsidRPr="00912965">
        <w:rPr>
          <w:rFonts w:ascii="Times New Roman" w:hAnsi="Times New Roman" w:cs="Times New Roman"/>
          <w:color w:val="000000" w:themeColor="text1"/>
          <w:sz w:val="24"/>
          <w:szCs w:val="24"/>
          <w:lang w:val="en-GB"/>
        </w:rPr>
        <w:t xml:space="preserve"> Inflation Expectations in the Russian Economy [</w:t>
      </w:r>
      <w:proofErr w:type="spellStart"/>
      <w:r w:rsidRPr="00912965">
        <w:rPr>
          <w:rFonts w:ascii="Times New Roman" w:hAnsi="Times New Roman" w:cs="Times New Roman"/>
          <w:color w:val="000000" w:themeColor="text1"/>
          <w:sz w:val="24"/>
          <w:szCs w:val="24"/>
          <w:lang w:val="en-GB"/>
        </w:rPr>
        <w:t>Modelirovanie</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Infliatsionnykh</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Ozhidanii</w:t>
      </w:r>
      <w:proofErr w:type="spellEnd"/>
      <w:r w:rsidRPr="00912965">
        <w:rPr>
          <w:rFonts w:ascii="Times New Roman" w:hAnsi="Times New Roman" w:cs="Times New Roman"/>
          <w:color w:val="000000" w:themeColor="text1"/>
          <w:sz w:val="24"/>
          <w:szCs w:val="24"/>
          <w:lang w:val="en-GB"/>
        </w:rPr>
        <w:t xml:space="preserve"> v </w:t>
      </w:r>
      <w:proofErr w:type="spellStart"/>
      <w:r w:rsidRPr="00912965">
        <w:rPr>
          <w:rFonts w:ascii="Times New Roman" w:hAnsi="Times New Roman" w:cs="Times New Roman"/>
          <w:color w:val="000000" w:themeColor="text1"/>
          <w:sz w:val="24"/>
          <w:szCs w:val="24"/>
          <w:lang w:val="en-GB"/>
        </w:rPr>
        <w:t>Rossiiskoi</w:t>
      </w:r>
      <w:proofErr w:type="spellEnd"/>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color w:val="000000" w:themeColor="text1"/>
          <w:sz w:val="24"/>
          <w:szCs w:val="24"/>
          <w:lang w:val="en-GB"/>
        </w:rPr>
        <w:t>Ekonomike</w:t>
      </w:r>
      <w:proofErr w:type="spellEnd"/>
      <w:r w:rsidRPr="00912965">
        <w:rPr>
          <w:rFonts w:ascii="Times New Roman" w:hAnsi="Times New Roman" w:cs="Times New Roman"/>
          <w:color w:val="000000" w:themeColor="text1"/>
          <w:sz w:val="24"/>
          <w:szCs w:val="24"/>
          <w:lang w:val="en-GB"/>
        </w:rPr>
        <w:t xml:space="preserve">]. [In Russian]. </w:t>
      </w:r>
      <w:hyperlink r:id="rId47" w:tgtFrame="_blank" w:history="1">
        <w:r w:rsidRPr="00912965">
          <w:rPr>
            <w:rFonts w:ascii="Times New Roman" w:hAnsi="Times New Roman" w:cs="Times New Roman"/>
            <w:color w:val="000000" w:themeColor="text1"/>
            <w:sz w:val="24"/>
            <w:szCs w:val="24"/>
            <w:lang w:val="en-GB"/>
          </w:rPr>
          <w:t>http://dx.doi.org/10.2139/ssrn.3149565</w:t>
        </w:r>
      </w:hyperlink>
    </w:p>
    <w:p w14:paraId="63A9C936" w14:textId="77777777" w:rsidR="0056402E" w:rsidRPr="00912965" w:rsidRDefault="0056402E" w:rsidP="00BD719A">
      <w:pPr>
        <w:spacing w:before="240" w:after="120"/>
        <w:ind w:hanging="709"/>
        <w:jc w:val="both"/>
        <w:rPr>
          <w:rStyle w:val="pages"/>
          <w:rFonts w:ascii="Times New Roman" w:eastAsia="Times New Roman" w:hAnsi="Times New Roman" w:cs="Times New Roman"/>
          <w:color w:val="000000" w:themeColor="text1"/>
          <w:sz w:val="24"/>
          <w:szCs w:val="24"/>
          <w:lang w:val="en-US"/>
        </w:rPr>
      </w:pPr>
      <w:proofErr w:type="spellStart"/>
      <w:r w:rsidRPr="00912965">
        <w:rPr>
          <w:rStyle w:val="pages"/>
          <w:rFonts w:ascii="Times New Roman" w:eastAsia="Times New Roman" w:hAnsi="Times New Roman" w:cs="Times New Roman"/>
          <w:b/>
          <w:bCs/>
          <w:color w:val="000000" w:themeColor="text1"/>
          <w:sz w:val="24"/>
          <w:szCs w:val="24"/>
          <w:lang w:val="en-GB"/>
        </w:rPr>
        <w:t>Pescatori</w:t>
      </w:r>
      <w:proofErr w:type="spellEnd"/>
      <w:r w:rsidRPr="00912965">
        <w:rPr>
          <w:rStyle w:val="pages"/>
          <w:rFonts w:ascii="Times New Roman" w:eastAsia="Times New Roman" w:hAnsi="Times New Roman" w:cs="Times New Roman"/>
          <w:b/>
          <w:bCs/>
          <w:color w:val="000000" w:themeColor="text1"/>
          <w:sz w:val="24"/>
          <w:szCs w:val="24"/>
          <w:lang w:val="en-GB"/>
        </w:rPr>
        <w:t>, M.A.</w:t>
      </w:r>
      <w:r w:rsidRPr="00912965">
        <w:rPr>
          <w:rStyle w:val="pages"/>
          <w:rFonts w:ascii="Times New Roman" w:eastAsia="Times New Roman" w:hAnsi="Times New Roman" w:cs="Times New Roman"/>
          <w:color w:val="000000" w:themeColor="text1"/>
          <w:sz w:val="24"/>
          <w:szCs w:val="24"/>
          <w:lang w:val="en-GB"/>
        </w:rPr>
        <w:t xml:space="preserve"> </w:t>
      </w:r>
      <w:r w:rsidR="0061650B" w:rsidRPr="00912965">
        <w:rPr>
          <w:rStyle w:val="pages"/>
          <w:rFonts w:ascii="Times New Roman" w:eastAsia="Times New Roman" w:hAnsi="Times New Roman" w:cs="Times New Roman"/>
          <w:color w:val="000000" w:themeColor="text1"/>
          <w:sz w:val="24"/>
          <w:szCs w:val="24"/>
          <w:lang w:val="en-US"/>
        </w:rPr>
        <w:t>(</w:t>
      </w:r>
      <w:r w:rsidRPr="00912965">
        <w:rPr>
          <w:rStyle w:val="pages"/>
          <w:rFonts w:ascii="Times New Roman" w:eastAsia="Times New Roman" w:hAnsi="Times New Roman" w:cs="Times New Roman"/>
          <w:color w:val="000000" w:themeColor="text1"/>
          <w:sz w:val="24"/>
          <w:szCs w:val="24"/>
          <w:lang w:val="en-GB"/>
        </w:rPr>
        <w:t>2018</w:t>
      </w:r>
      <w:r w:rsidR="0061650B" w:rsidRPr="00912965">
        <w:rPr>
          <w:rStyle w:val="pages"/>
          <w:rFonts w:ascii="Times New Roman" w:eastAsia="Times New Roman" w:hAnsi="Times New Roman" w:cs="Times New Roman"/>
          <w:color w:val="000000" w:themeColor="text1"/>
          <w:sz w:val="24"/>
          <w:szCs w:val="24"/>
          <w:lang w:val="en-US"/>
        </w:rPr>
        <w:t>)</w:t>
      </w:r>
      <w:r w:rsidRPr="00912965">
        <w:rPr>
          <w:rStyle w:val="pages"/>
          <w:rFonts w:ascii="Times New Roman" w:eastAsia="Times New Roman" w:hAnsi="Times New Roman" w:cs="Times New Roman"/>
          <w:color w:val="000000" w:themeColor="text1"/>
          <w:sz w:val="24"/>
          <w:szCs w:val="24"/>
          <w:lang w:val="en-GB"/>
        </w:rPr>
        <w:t>. Central bank communication and monetary policy surprises in Chile. I</w:t>
      </w:r>
      <w:r w:rsidR="00345357" w:rsidRPr="00912965">
        <w:rPr>
          <w:rStyle w:val="pages"/>
          <w:rFonts w:ascii="Times New Roman" w:eastAsia="Times New Roman" w:hAnsi="Times New Roman" w:cs="Times New Roman"/>
          <w:color w:val="000000" w:themeColor="text1"/>
          <w:sz w:val="24"/>
          <w:szCs w:val="24"/>
          <w:lang w:val="en-GB"/>
        </w:rPr>
        <w:t>MF Working Paper, N 156.</w:t>
      </w:r>
    </w:p>
    <w:p w14:paraId="0399043F"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2044A062"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Poole, W. and </w:t>
      </w:r>
      <w:proofErr w:type="spellStart"/>
      <w:r w:rsidRPr="00912965">
        <w:rPr>
          <w:rFonts w:ascii="Times New Roman" w:hAnsi="Times New Roman" w:cs="Times New Roman"/>
          <w:b/>
          <w:bCs/>
          <w:color w:val="000000" w:themeColor="text1"/>
          <w:sz w:val="24"/>
          <w:szCs w:val="24"/>
          <w:lang w:val="en-GB"/>
        </w:rPr>
        <w:t>Rasche</w:t>
      </w:r>
      <w:proofErr w:type="spellEnd"/>
      <w:r w:rsidRPr="00912965">
        <w:rPr>
          <w:rFonts w:ascii="Times New Roman" w:hAnsi="Times New Roman" w:cs="Times New Roman"/>
          <w:b/>
          <w:bCs/>
          <w:color w:val="000000" w:themeColor="text1"/>
          <w:sz w:val="24"/>
          <w:szCs w:val="24"/>
          <w:lang w:val="en-GB"/>
        </w:rPr>
        <w:t xml:space="preserve">, R.H.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2003</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 xml:space="preserve">The impact of changes in </w:t>
      </w:r>
      <w:proofErr w:type="spellStart"/>
      <w:r w:rsidRPr="00912965">
        <w:rPr>
          <w:rFonts w:ascii="Times New Roman" w:hAnsi="Times New Roman" w:cs="Times New Roman"/>
          <w:i/>
          <w:iCs/>
          <w:color w:val="000000" w:themeColor="text1"/>
          <w:sz w:val="24"/>
          <w:szCs w:val="24"/>
          <w:lang w:val="en-GB"/>
        </w:rPr>
        <w:t>fomc</w:t>
      </w:r>
      <w:proofErr w:type="spellEnd"/>
      <w:r w:rsidRPr="00912965">
        <w:rPr>
          <w:rFonts w:ascii="Times New Roman" w:hAnsi="Times New Roman" w:cs="Times New Roman"/>
          <w:i/>
          <w:iCs/>
          <w:color w:val="000000" w:themeColor="text1"/>
          <w:sz w:val="24"/>
          <w:szCs w:val="24"/>
          <w:lang w:val="en-GB"/>
        </w:rPr>
        <w:t xml:space="preserve"> disclosure practices on the transparency of monetary policy: Are markets and the </w:t>
      </w:r>
      <w:proofErr w:type="spellStart"/>
      <w:r w:rsidRPr="00912965">
        <w:rPr>
          <w:rFonts w:ascii="Times New Roman" w:hAnsi="Times New Roman" w:cs="Times New Roman"/>
          <w:i/>
          <w:iCs/>
          <w:color w:val="000000" w:themeColor="text1"/>
          <w:sz w:val="24"/>
          <w:szCs w:val="24"/>
          <w:lang w:val="en-GB"/>
        </w:rPr>
        <w:t>fomc</w:t>
      </w:r>
      <w:proofErr w:type="spellEnd"/>
      <w:r w:rsidRPr="00912965">
        <w:rPr>
          <w:rFonts w:ascii="Times New Roman" w:hAnsi="Times New Roman" w:cs="Times New Roman"/>
          <w:i/>
          <w:iCs/>
          <w:color w:val="000000" w:themeColor="text1"/>
          <w:sz w:val="24"/>
          <w:szCs w:val="24"/>
          <w:lang w:val="en-GB"/>
        </w:rPr>
        <w:t xml:space="preserve"> better ‘synched</w:t>
      </w:r>
      <w:proofErr w:type="gramStart"/>
      <w:r w:rsidRPr="00912965">
        <w:rPr>
          <w:rFonts w:ascii="Times New Roman" w:hAnsi="Times New Roman" w:cs="Times New Roman"/>
          <w:i/>
          <w:iCs/>
          <w:color w:val="000000" w:themeColor="text1"/>
          <w:sz w:val="24"/>
          <w:szCs w:val="24"/>
          <w:lang w:val="en-GB"/>
        </w:rPr>
        <w:t>’?</w:t>
      </w:r>
      <w:r w:rsidRPr="00912965">
        <w:rPr>
          <w:rFonts w:ascii="Times New Roman" w:hAnsi="Times New Roman" w:cs="Times New Roman"/>
          <w:color w:val="000000" w:themeColor="text1"/>
          <w:sz w:val="24"/>
          <w:szCs w:val="24"/>
          <w:lang w:val="en-GB"/>
        </w:rPr>
        <w:t>.</w:t>
      </w:r>
      <w:proofErr w:type="gramEnd"/>
      <w:r w:rsidRPr="00912965">
        <w:rPr>
          <w:rFonts w:ascii="Times New Roman" w:hAnsi="Times New Roman" w:cs="Times New Roman"/>
          <w:color w:val="000000" w:themeColor="text1"/>
          <w:sz w:val="24"/>
          <w:szCs w:val="24"/>
          <w:lang w:val="en-GB"/>
        </w:rPr>
        <w:t xml:space="preserve"> Federal Reserve Bank of St. Louis Review</w:t>
      </w:r>
      <w:r w:rsidRPr="00912965">
        <w:rPr>
          <w:rFonts w:ascii="Times New Roman" w:hAnsi="Times New Roman" w:cs="Times New Roman"/>
          <w:i/>
          <w:iCs/>
          <w:color w:val="000000" w:themeColor="text1"/>
          <w:sz w:val="24"/>
          <w:szCs w:val="24"/>
          <w:lang w:val="en-GB"/>
        </w:rPr>
        <w:t xml:space="preserve">, </w:t>
      </w:r>
      <w:r w:rsidR="003B4D6E" w:rsidRPr="00912965">
        <w:rPr>
          <w:rFonts w:ascii="Times New Roman" w:hAnsi="Times New Roman" w:cs="Times New Roman"/>
          <w:color w:val="000000" w:themeColor="text1"/>
          <w:sz w:val="24"/>
          <w:szCs w:val="24"/>
          <w:lang w:val="en-GB"/>
        </w:rPr>
        <w:t xml:space="preserve">N </w:t>
      </w:r>
      <w:r w:rsidRPr="00912965">
        <w:rPr>
          <w:rFonts w:ascii="Times New Roman" w:hAnsi="Times New Roman" w:cs="Times New Roman"/>
          <w:color w:val="000000" w:themeColor="text1"/>
          <w:sz w:val="24"/>
          <w:szCs w:val="24"/>
          <w:lang w:val="en-GB"/>
        </w:rPr>
        <w:t>85</w:t>
      </w:r>
      <w:r w:rsidR="003B4D6E" w:rsidRPr="00912965">
        <w:rPr>
          <w:rFonts w:ascii="Times New Roman" w:hAnsi="Times New Roman" w:cs="Times New Roman"/>
          <w:color w:val="000000" w:themeColor="text1"/>
          <w:sz w:val="24"/>
          <w:szCs w:val="24"/>
          <w:lang w:val="en-GB"/>
        </w:rPr>
        <w:t>.</w:t>
      </w:r>
    </w:p>
    <w:p w14:paraId="03C98BA0"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65FE1931"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Pritchard, J., Stephens, M. and Donnelly, P.</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2000</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Inference of Population Structure Using </w:t>
      </w:r>
      <w:proofErr w:type="spellStart"/>
      <w:r w:rsidRPr="00912965">
        <w:rPr>
          <w:rFonts w:ascii="Times New Roman" w:hAnsi="Times New Roman" w:cs="Times New Roman"/>
          <w:color w:val="000000" w:themeColor="text1"/>
          <w:sz w:val="24"/>
          <w:szCs w:val="24"/>
          <w:lang w:val="en-GB"/>
        </w:rPr>
        <w:t>Multilocus</w:t>
      </w:r>
      <w:proofErr w:type="spellEnd"/>
      <w:r w:rsidRPr="00912965">
        <w:rPr>
          <w:rFonts w:ascii="Times New Roman" w:hAnsi="Times New Roman" w:cs="Times New Roman"/>
          <w:color w:val="000000" w:themeColor="text1"/>
          <w:sz w:val="24"/>
          <w:szCs w:val="24"/>
          <w:lang w:val="en-GB"/>
        </w:rPr>
        <w:t xml:space="preserve"> Genotype Data. </w:t>
      </w:r>
      <w:r w:rsidRPr="00912965">
        <w:rPr>
          <w:rFonts w:ascii="Times New Roman" w:hAnsi="Times New Roman" w:cs="Times New Roman"/>
          <w:i/>
          <w:iCs/>
          <w:color w:val="000000" w:themeColor="text1"/>
          <w:sz w:val="24"/>
          <w:szCs w:val="24"/>
          <w:lang w:val="en-GB"/>
        </w:rPr>
        <w:t>Genetics</w:t>
      </w:r>
      <w:r w:rsidR="003B4D6E"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155, pp. 945–959. </w:t>
      </w:r>
    </w:p>
    <w:p w14:paraId="6019631C"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48FC221B"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Ramage, D., Hall, D., </w:t>
      </w:r>
      <w:proofErr w:type="spellStart"/>
      <w:r w:rsidRPr="00912965">
        <w:rPr>
          <w:rFonts w:ascii="Times New Roman" w:hAnsi="Times New Roman" w:cs="Times New Roman"/>
          <w:b/>
          <w:bCs/>
          <w:color w:val="000000" w:themeColor="text1"/>
          <w:sz w:val="24"/>
          <w:szCs w:val="24"/>
          <w:lang w:val="en-GB"/>
        </w:rPr>
        <w:t>Nallapati</w:t>
      </w:r>
      <w:proofErr w:type="spellEnd"/>
      <w:r w:rsidRPr="00912965">
        <w:rPr>
          <w:rFonts w:ascii="Times New Roman" w:hAnsi="Times New Roman" w:cs="Times New Roman"/>
          <w:b/>
          <w:bCs/>
          <w:color w:val="000000" w:themeColor="text1"/>
          <w:sz w:val="24"/>
          <w:szCs w:val="24"/>
          <w:lang w:val="en-GB"/>
        </w:rPr>
        <w:t>, R. and Manning, C.</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2009</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proofErr w:type="spellStart"/>
      <w:r w:rsidRPr="00912965">
        <w:rPr>
          <w:rFonts w:ascii="Times New Roman" w:hAnsi="Times New Roman" w:cs="Times New Roman"/>
          <w:i/>
          <w:iCs/>
          <w:color w:val="000000" w:themeColor="text1"/>
          <w:sz w:val="24"/>
          <w:szCs w:val="24"/>
          <w:lang w:val="en-GB"/>
        </w:rPr>
        <w:t>Labeled</w:t>
      </w:r>
      <w:proofErr w:type="spellEnd"/>
      <w:r w:rsidRPr="00912965">
        <w:rPr>
          <w:rFonts w:ascii="Times New Roman" w:hAnsi="Times New Roman" w:cs="Times New Roman"/>
          <w:i/>
          <w:iCs/>
          <w:color w:val="000000" w:themeColor="text1"/>
          <w:sz w:val="24"/>
          <w:szCs w:val="24"/>
          <w:lang w:val="en-GB"/>
        </w:rPr>
        <w:t xml:space="preserve"> LDA: A supervised topic model for credit attribution in multi-</w:t>
      </w:r>
      <w:proofErr w:type="spellStart"/>
      <w:r w:rsidRPr="00912965">
        <w:rPr>
          <w:rFonts w:ascii="Times New Roman" w:hAnsi="Times New Roman" w:cs="Times New Roman"/>
          <w:i/>
          <w:iCs/>
          <w:color w:val="000000" w:themeColor="text1"/>
          <w:sz w:val="24"/>
          <w:szCs w:val="24"/>
          <w:lang w:val="en-GB"/>
        </w:rPr>
        <w:t>labeled</w:t>
      </w:r>
      <w:proofErr w:type="spellEnd"/>
      <w:r w:rsidRPr="00912965">
        <w:rPr>
          <w:rFonts w:ascii="Times New Roman" w:hAnsi="Times New Roman" w:cs="Times New Roman"/>
          <w:i/>
          <w:iCs/>
          <w:color w:val="000000" w:themeColor="text1"/>
          <w:sz w:val="24"/>
          <w:szCs w:val="24"/>
          <w:lang w:val="en-GB"/>
        </w:rPr>
        <w:t xml:space="preserve"> corpora.</w:t>
      </w:r>
      <w:r w:rsidRPr="00912965">
        <w:rPr>
          <w:rFonts w:ascii="Times New Roman" w:hAnsi="Times New Roman" w:cs="Times New Roman"/>
          <w:color w:val="000000" w:themeColor="text1"/>
          <w:sz w:val="24"/>
          <w:szCs w:val="24"/>
          <w:lang w:val="en-GB"/>
        </w:rPr>
        <w:t xml:space="preserve"> Proceedings of the 2009 Conference on Empirical Methods in Natural Language Processing. Association for Computational Linguistics</w:t>
      </w:r>
      <w:r w:rsidR="00345357" w:rsidRPr="00912965">
        <w:rPr>
          <w:rFonts w:ascii="Times New Roman" w:hAnsi="Times New Roman" w:cs="Times New Roman"/>
          <w:color w:val="000000" w:themeColor="text1"/>
          <w:sz w:val="24"/>
          <w:szCs w:val="24"/>
          <w:lang w:val="en-GB"/>
        </w:rPr>
        <w:t xml:space="preserve">, Vol. 1, </w:t>
      </w:r>
      <w:r w:rsidR="003B4D6E" w:rsidRPr="00912965">
        <w:rPr>
          <w:rFonts w:ascii="Times New Roman" w:hAnsi="Times New Roman" w:cs="Times New Roman"/>
          <w:color w:val="000000" w:themeColor="text1"/>
          <w:sz w:val="24"/>
          <w:szCs w:val="24"/>
          <w:lang w:val="en-GB"/>
        </w:rPr>
        <w:t>p</w:t>
      </w:r>
      <w:r w:rsidRPr="00912965">
        <w:rPr>
          <w:rFonts w:ascii="Times New Roman" w:hAnsi="Times New Roman" w:cs="Times New Roman"/>
          <w:color w:val="000000" w:themeColor="text1"/>
          <w:sz w:val="24"/>
          <w:szCs w:val="24"/>
          <w:lang w:val="en-GB"/>
        </w:rPr>
        <w:t xml:space="preserve">p. 248–256. </w:t>
      </w:r>
    </w:p>
    <w:p w14:paraId="0BB54618"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444EC9DB" w14:textId="77777777" w:rsidR="0056402E" w:rsidRPr="00912965" w:rsidRDefault="0056402E" w:rsidP="00BD719A">
      <w:pPr>
        <w:spacing w:before="240" w:after="120"/>
        <w:ind w:hanging="709"/>
        <w:jc w:val="both"/>
        <w:rPr>
          <w:rStyle w:val="a3"/>
          <w:rFonts w:ascii="Times New Roman" w:hAnsi="Times New Roman" w:cs="Times New Roman"/>
          <w:color w:val="000000" w:themeColor="text1"/>
          <w:sz w:val="24"/>
          <w:szCs w:val="24"/>
          <w:u w:val="none"/>
          <w:shd w:val="clear" w:color="auto" w:fill="FFFFFF"/>
          <w:lang w:val="en-GB"/>
        </w:rPr>
      </w:pPr>
      <w:r w:rsidRPr="00912965">
        <w:rPr>
          <w:rFonts w:ascii="Times New Roman" w:hAnsi="Times New Roman" w:cs="Times New Roman"/>
          <w:b/>
          <w:bCs/>
          <w:color w:val="000000" w:themeColor="text1"/>
          <w:sz w:val="24"/>
          <w:szCs w:val="24"/>
          <w:shd w:val="clear" w:color="auto" w:fill="FFFFFF"/>
          <w:lang w:val="en-GB"/>
        </w:rPr>
        <w:t>Romer, C.D. and Romer, D.H.</w:t>
      </w:r>
      <w:r w:rsidRPr="00912965">
        <w:rPr>
          <w:rFonts w:ascii="Times New Roman" w:hAnsi="Times New Roman" w:cs="Times New Roman"/>
          <w:color w:val="000000" w:themeColor="text1"/>
          <w:sz w:val="24"/>
          <w:szCs w:val="24"/>
          <w:shd w:val="clear" w:color="auto" w:fill="FFFFFF"/>
          <w:lang w:val="en-GB"/>
        </w:rPr>
        <w:t> </w:t>
      </w:r>
      <w:r w:rsidR="0061650B"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2000</w:t>
      </w:r>
      <w:r w:rsidR="0061650B"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 xml:space="preserve">Federal Reserve Information and the </w:t>
      </w:r>
      <w:proofErr w:type="spellStart"/>
      <w:r w:rsidRPr="00912965">
        <w:rPr>
          <w:rStyle w:val="12"/>
          <w:rFonts w:ascii="Times New Roman" w:hAnsi="Times New Roman" w:cs="Times New Roman"/>
          <w:color w:val="000000" w:themeColor="text1"/>
          <w:sz w:val="24"/>
          <w:szCs w:val="24"/>
          <w:bdr w:val="none" w:sz="0" w:space="0" w:color="auto" w:frame="1"/>
          <w:shd w:val="clear" w:color="auto" w:fill="FFFFFF"/>
          <w:lang w:val="en-GB"/>
        </w:rPr>
        <w:t>Behavior</w:t>
      </w:r>
      <w:proofErr w:type="spellEnd"/>
      <w:r w:rsidRPr="00912965">
        <w:rPr>
          <w:rStyle w:val="12"/>
          <w:rFonts w:ascii="Times New Roman" w:hAnsi="Times New Roman" w:cs="Times New Roman"/>
          <w:color w:val="000000" w:themeColor="text1"/>
          <w:sz w:val="24"/>
          <w:szCs w:val="24"/>
          <w:bdr w:val="none" w:sz="0" w:space="0" w:color="auto" w:frame="1"/>
          <w:shd w:val="clear" w:color="auto" w:fill="FFFFFF"/>
          <w:lang w:val="en-GB"/>
        </w:rPr>
        <w:t xml:space="preserve"> of Interest Rates.</w:t>
      </w:r>
      <w:r w:rsidRPr="00912965">
        <w:rPr>
          <w:rFonts w:ascii="Times New Roman" w:hAnsi="Times New Roman" w:cs="Times New Roman"/>
          <w:color w:val="000000" w:themeColor="text1"/>
          <w:sz w:val="24"/>
          <w:szCs w:val="24"/>
          <w:shd w:val="clear" w:color="auto" w:fill="FFFFFF"/>
          <w:lang w:val="en-GB"/>
        </w:rPr>
        <w:t> </w:t>
      </w:r>
      <w:r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American Economic Review</w:t>
      </w:r>
      <w:r w:rsidR="003B4D6E"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xml:space="preserve">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90(3), pp. 429</w:t>
      </w:r>
      <w:r w:rsidR="00345357" w:rsidRPr="00912965">
        <w:rPr>
          <w:rStyle w:val="vol"/>
          <w:rFonts w:ascii="Times New Roman" w:hAnsi="Times New Roman" w:cs="Times New Roman"/>
          <w:color w:val="000000" w:themeColor="text1"/>
          <w:sz w:val="24"/>
          <w:szCs w:val="24"/>
          <w:bdr w:val="none" w:sz="0" w:space="0" w:color="auto" w:frame="1"/>
          <w:shd w:val="clear" w:color="auto" w:fill="FFFFFF"/>
          <w:lang w:val="en-GB"/>
        </w:rPr>
        <w:t>-</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457</w:t>
      </w:r>
      <w:r w:rsidRPr="00912965">
        <w:rPr>
          <w:rStyle w:val="pages"/>
          <w:rFonts w:ascii="Times New Roman" w:hAnsi="Times New Roman" w:cs="Times New Roman"/>
          <w:color w:val="000000" w:themeColor="text1"/>
          <w:sz w:val="24"/>
          <w:szCs w:val="24"/>
          <w:bdr w:val="none" w:sz="0" w:space="0" w:color="auto" w:frame="1"/>
          <w:shd w:val="clear" w:color="auto" w:fill="FFFFFF"/>
          <w:lang w:val="en-GB"/>
        </w:rPr>
        <w:t xml:space="preserve">. </w:t>
      </w:r>
      <w:hyperlink r:id="rId48" w:history="1">
        <w:r w:rsidR="00345357" w:rsidRPr="00912965">
          <w:rPr>
            <w:rStyle w:val="a3"/>
            <w:rFonts w:ascii="Times New Roman" w:hAnsi="Times New Roman" w:cs="Times New Roman"/>
            <w:color w:val="000000" w:themeColor="text1"/>
            <w:sz w:val="24"/>
            <w:szCs w:val="24"/>
            <w:u w:val="none"/>
            <w:shd w:val="clear" w:color="auto" w:fill="FFFFFF"/>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10.1257/aer.90.3.429</w:t>
        </w:r>
      </w:hyperlink>
    </w:p>
    <w:p w14:paraId="1DA2A6CF" w14:textId="77777777" w:rsidR="001C620B" w:rsidRPr="00912965" w:rsidRDefault="001C620B" w:rsidP="00912965">
      <w:pPr>
        <w:spacing w:after="0"/>
        <w:ind w:hanging="709"/>
        <w:jc w:val="both"/>
        <w:rPr>
          <w:rStyle w:val="pages"/>
          <w:rFonts w:ascii="Times New Roman" w:hAnsi="Times New Roman" w:cs="Times New Roman"/>
          <w:color w:val="000000" w:themeColor="text1"/>
          <w:sz w:val="24"/>
          <w:szCs w:val="24"/>
          <w:bdr w:val="none" w:sz="0" w:space="0" w:color="auto" w:frame="1"/>
          <w:shd w:val="clear" w:color="auto" w:fill="FFFFFF"/>
          <w:lang w:val="en-US"/>
        </w:rPr>
      </w:pPr>
    </w:p>
    <w:p w14:paraId="03E61B49" w14:textId="77777777" w:rsidR="0056402E" w:rsidRPr="00912965" w:rsidRDefault="0056402E" w:rsidP="00BD719A">
      <w:pPr>
        <w:spacing w:before="240" w:after="120"/>
        <w:ind w:hanging="709"/>
        <w:jc w:val="both"/>
        <w:rPr>
          <w:rStyle w:val="pages"/>
          <w:rFonts w:ascii="Times New Roman" w:hAnsi="Times New Roman" w:cs="Times New Roman"/>
          <w:color w:val="000000" w:themeColor="text1"/>
          <w:sz w:val="24"/>
          <w:szCs w:val="24"/>
          <w:bdr w:val="none" w:sz="0" w:space="0" w:color="auto" w:frame="1"/>
          <w:shd w:val="clear" w:color="auto" w:fill="FFFFFF"/>
          <w:lang w:val="en-US"/>
        </w:rPr>
      </w:pPr>
      <w:r w:rsidRPr="00912965">
        <w:rPr>
          <w:rFonts w:ascii="Times New Roman" w:hAnsi="Times New Roman" w:cs="Times New Roman"/>
          <w:b/>
          <w:bCs/>
          <w:color w:val="000000" w:themeColor="text1"/>
          <w:sz w:val="24"/>
          <w:szCs w:val="24"/>
          <w:shd w:val="clear" w:color="auto" w:fill="FFFFFF"/>
          <w:lang w:val="en-GB"/>
        </w:rPr>
        <w:t>Romer, C.D. and Romer, D.H.</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 xml:space="preserve"> </w:t>
      </w:r>
      <w:r w:rsidR="0061650B" w:rsidRPr="00912965">
        <w:rPr>
          <w:rStyle w:val="12"/>
          <w:rFonts w:ascii="Times New Roman" w:hAnsi="Times New Roman" w:cs="Times New Roman"/>
          <w:color w:val="000000" w:themeColor="text1"/>
          <w:sz w:val="24"/>
          <w:szCs w:val="24"/>
          <w:bdr w:val="none" w:sz="0" w:space="0" w:color="auto" w:frame="1"/>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2004</w:t>
      </w:r>
      <w:r w:rsidR="0061650B" w:rsidRPr="00912965">
        <w:rPr>
          <w:rStyle w:val="12"/>
          <w:rFonts w:ascii="Times New Roman" w:hAnsi="Times New Roman" w:cs="Times New Roman"/>
          <w:color w:val="000000" w:themeColor="text1"/>
          <w:sz w:val="24"/>
          <w:szCs w:val="24"/>
          <w:bdr w:val="none" w:sz="0" w:space="0" w:color="auto" w:frame="1"/>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 A New Measure of Monetary Shocks: Measuring Uncertainty.</w:t>
      </w:r>
      <w:r w:rsidRPr="00912965">
        <w:rPr>
          <w:rFonts w:ascii="Times New Roman" w:hAnsi="Times New Roman" w:cs="Times New Roman"/>
          <w:color w:val="000000" w:themeColor="text1"/>
          <w:sz w:val="24"/>
          <w:szCs w:val="24"/>
          <w:shd w:val="clear" w:color="auto" w:fill="FFFFFF"/>
          <w:lang w:val="en-GB"/>
        </w:rPr>
        <w:t> </w:t>
      </w:r>
      <w:r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American Economic Review</w:t>
      </w:r>
      <w:r w:rsidR="003B4D6E" w:rsidRPr="00912965">
        <w:rPr>
          <w:rFonts w:ascii="Times New Roman" w:hAnsi="Times New Roman" w:cs="Times New Roman"/>
          <w:i/>
          <w:iCs/>
          <w:color w:val="000000" w:themeColor="text1"/>
          <w:sz w:val="24"/>
          <w:szCs w:val="24"/>
          <w:shd w:val="clear" w:color="auto" w:fill="FFFFFF"/>
          <w:lang w:val="en-GB"/>
        </w:rPr>
        <w:t>,</w:t>
      </w:r>
      <w:r w:rsidR="00345357" w:rsidRPr="00912965">
        <w:rPr>
          <w:rFonts w:ascii="Times New Roman" w:hAnsi="Times New Roman" w:cs="Times New Roman"/>
          <w:color w:val="000000" w:themeColor="text1"/>
          <w:sz w:val="24"/>
          <w:szCs w:val="24"/>
          <w:shd w:val="clear" w:color="auto" w:fill="FFFFFF"/>
          <w:lang w:val="en-GB"/>
        </w:rPr>
        <w:t xml:space="preserve">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94(4), pp.</w:t>
      </w:r>
      <w:r w:rsidRPr="00912965">
        <w:rPr>
          <w:rFonts w:ascii="Times New Roman" w:hAnsi="Times New Roman" w:cs="Times New Roman"/>
          <w:color w:val="000000" w:themeColor="text1"/>
          <w:sz w:val="24"/>
          <w:szCs w:val="24"/>
          <w:shd w:val="clear" w:color="auto" w:fill="FFFFFF"/>
          <w:lang w:val="en-GB"/>
        </w:rPr>
        <w:t>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1055</w:t>
      </w:r>
      <w:r w:rsidR="00345357" w:rsidRPr="00912965">
        <w:rPr>
          <w:rStyle w:val="vol"/>
          <w:rFonts w:ascii="Times New Roman" w:hAnsi="Times New Roman" w:cs="Times New Roman"/>
          <w:color w:val="000000" w:themeColor="text1"/>
          <w:sz w:val="24"/>
          <w:szCs w:val="24"/>
          <w:bdr w:val="none" w:sz="0" w:space="0" w:color="auto" w:frame="1"/>
          <w:shd w:val="clear" w:color="auto" w:fill="FFFFFF"/>
          <w:lang w:val="en-GB"/>
        </w:rPr>
        <w:t>-</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1084</w:t>
      </w:r>
      <w:r w:rsidRPr="00912965">
        <w:rPr>
          <w:rStyle w:val="pages"/>
          <w:rFonts w:ascii="Times New Roman" w:hAnsi="Times New Roman" w:cs="Times New Roman"/>
          <w:color w:val="000000" w:themeColor="text1"/>
          <w:sz w:val="24"/>
          <w:szCs w:val="24"/>
          <w:bdr w:val="none" w:sz="0" w:space="0" w:color="auto" w:frame="1"/>
          <w:shd w:val="clear" w:color="auto" w:fill="FFFFFF"/>
          <w:lang w:val="en-GB"/>
        </w:rPr>
        <w:t xml:space="preserve">. </w:t>
      </w:r>
      <w:hyperlink r:id="rId49" w:history="1">
        <w:r w:rsidR="00345357" w:rsidRPr="00912965">
          <w:rPr>
            <w:rStyle w:val="a3"/>
            <w:rFonts w:ascii="Times New Roman" w:hAnsi="Times New Roman" w:cs="Times New Roman"/>
            <w:color w:val="000000" w:themeColor="text1"/>
            <w:sz w:val="24"/>
            <w:szCs w:val="24"/>
            <w:u w:val="none"/>
            <w:shd w:val="clear" w:color="auto" w:fill="FFFFFF"/>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10.1257/0002828042002651</w:t>
        </w:r>
      </w:hyperlink>
    </w:p>
    <w:p w14:paraId="2DB168F5"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0A1443A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 xml:space="preserve">Rossi, B. and </w:t>
      </w:r>
      <w:proofErr w:type="spellStart"/>
      <w:r w:rsidRPr="00912965">
        <w:rPr>
          <w:rFonts w:ascii="Times New Roman" w:hAnsi="Times New Roman" w:cs="Times New Roman"/>
          <w:b/>
          <w:bCs/>
          <w:color w:val="000000" w:themeColor="text1"/>
          <w:sz w:val="24"/>
          <w:szCs w:val="24"/>
          <w:lang w:val="en-GB"/>
        </w:rPr>
        <w:t>Sekhposyan</w:t>
      </w:r>
      <w:proofErr w:type="spellEnd"/>
      <w:r w:rsidRPr="00912965">
        <w:rPr>
          <w:rFonts w:ascii="Times New Roman" w:hAnsi="Times New Roman" w:cs="Times New Roman"/>
          <w:b/>
          <w:bCs/>
          <w:color w:val="000000" w:themeColor="text1"/>
          <w:sz w:val="24"/>
          <w:szCs w:val="24"/>
          <w:lang w:val="en-GB"/>
        </w:rPr>
        <w:t>, T.</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2016</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Forecast Rationality Tests in the Presence of Instabilities, With Applications to Federal Reserve and Survey Forecasts. </w:t>
      </w:r>
      <w:r w:rsidRPr="00912965">
        <w:rPr>
          <w:rFonts w:ascii="Times New Roman" w:hAnsi="Times New Roman" w:cs="Times New Roman"/>
          <w:i/>
          <w:iCs/>
          <w:color w:val="000000" w:themeColor="text1"/>
          <w:sz w:val="24"/>
          <w:szCs w:val="24"/>
          <w:lang w:val="en-GB"/>
        </w:rPr>
        <w:t>Journal of Applied Econometrics</w:t>
      </w:r>
      <w:r w:rsidR="003B4D6E"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31(3), pp. 507–532.</w:t>
      </w:r>
    </w:p>
    <w:p w14:paraId="4673ACBD"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5EB6B769"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shd w:val="clear" w:color="auto" w:fill="FFFFFF"/>
          <w:lang w:val="en-US"/>
        </w:rPr>
      </w:pPr>
      <w:r w:rsidRPr="00912965">
        <w:rPr>
          <w:rFonts w:ascii="Times New Roman" w:hAnsi="Times New Roman" w:cs="Times New Roman"/>
          <w:b/>
          <w:bCs/>
          <w:color w:val="000000" w:themeColor="text1"/>
          <w:sz w:val="24"/>
          <w:szCs w:val="24"/>
          <w:shd w:val="clear" w:color="auto" w:fill="FFFFFF"/>
          <w:lang w:val="en-GB"/>
        </w:rPr>
        <w:t>Sims, C.A.</w:t>
      </w:r>
      <w:r w:rsidRPr="00912965">
        <w:rPr>
          <w:rFonts w:ascii="Times New Roman" w:hAnsi="Times New Roman" w:cs="Times New Roman"/>
          <w:color w:val="000000" w:themeColor="text1"/>
          <w:sz w:val="24"/>
          <w:szCs w:val="24"/>
          <w:shd w:val="clear" w:color="auto" w:fill="FFFFFF"/>
          <w:lang w:val="en-GB"/>
        </w:rPr>
        <w:t xml:space="preserve"> </w:t>
      </w:r>
      <w:r w:rsidR="0061650B"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2002</w:t>
      </w:r>
      <w:r w:rsidR="0061650B" w:rsidRPr="00912965">
        <w:rPr>
          <w:rFonts w:ascii="Times New Roman" w:hAnsi="Times New Roman" w:cs="Times New Roman"/>
          <w:color w:val="000000" w:themeColor="text1"/>
          <w:sz w:val="24"/>
          <w:szCs w:val="24"/>
          <w:shd w:val="clear" w:color="auto" w:fill="FFFFFF"/>
          <w:lang w:val="en-US"/>
        </w:rPr>
        <w:t>)</w:t>
      </w:r>
      <w:r w:rsidRPr="00912965">
        <w:rPr>
          <w:rFonts w:ascii="Times New Roman" w:hAnsi="Times New Roman" w:cs="Times New Roman"/>
          <w:color w:val="000000" w:themeColor="text1"/>
          <w:sz w:val="24"/>
          <w:szCs w:val="24"/>
          <w:shd w:val="clear" w:color="auto" w:fill="FFFFFF"/>
          <w:lang w:val="en-GB"/>
        </w:rPr>
        <w:t xml:space="preserve">. </w:t>
      </w:r>
      <w:hyperlink r:id="rId50" w:history="1">
        <w:r w:rsidRPr="00912965">
          <w:rPr>
            <w:rStyle w:val="a3"/>
            <w:rFonts w:ascii="Times New Roman" w:hAnsi="Times New Roman" w:cs="Times New Roman"/>
            <w:color w:val="000000" w:themeColor="text1"/>
            <w:sz w:val="24"/>
            <w:szCs w:val="24"/>
            <w:u w:val="none"/>
            <w:lang w:val="en-GB"/>
          </w:rPr>
          <w:t>The Role of Models and Probabilities in the Monetary Policy Process</w:t>
        </w:r>
      </w:hyperlink>
      <w:r w:rsidRPr="00912965">
        <w:rPr>
          <w:rFonts w:ascii="Times New Roman" w:hAnsi="Times New Roman" w:cs="Times New Roman"/>
          <w:color w:val="000000" w:themeColor="text1"/>
          <w:sz w:val="24"/>
          <w:szCs w:val="24"/>
          <w:shd w:val="clear" w:color="auto" w:fill="FFFFFF"/>
          <w:lang w:val="en-GB"/>
        </w:rPr>
        <w:t>. </w:t>
      </w:r>
      <w:hyperlink r:id="rId51" w:history="1">
        <w:r w:rsidRPr="00912965">
          <w:rPr>
            <w:rStyle w:val="a3"/>
            <w:rFonts w:ascii="Times New Roman" w:hAnsi="Times New Roman" w:cs="Times New Roman"/>
            <w:i/>
            <w:iCs/>
            <w:color w:val="000000" w:themeColor="text1"/>
            <w:sz w:val="24"/>
            <w:szCs w:val="24"/>
            <w:u w:val="none"/>
            <w:lang w:val="en-GB"/>
          </w:rPr>
          <w:t>Brookings Papers on Economic Activity</w:t>
        </w:r>
      </w:hyperlink>
      <w:r w:rsidRPr="00912965">
        <w:rPr>
          <w:rFonts w:ascii="Times New Roman" w:hAnsi="Times New Roman" w:cs="Times New Roman"/>
          <w:color w:val="000000" w:themeColor="text1"/>
          <w:sz w:val="24"/>
          <w:szCs w:val="24"/>
          <w:shd w:val="clear" w:color="auto" w:fill="FFFFFF"/>
          <w:lang w:val="en-GB"/>
        </w:rPr>
        <w:t xml:space="preserve">, Economic Studies Program, The Brookings Institution. </w:t>
      </w:r>
      <w:r w:rsidR="00345357" w:rsidRPr="00912965">
        <w:rPr>
          <w:rFonts w:ascii="Times New Roman" w:hAnsi="Times New Roman" w:cs="Times New Roman"/>
          <w:color w:val="000000" w:themeColor="text1"/>
          <w:sz w:val="24"/>
          <w:szCs w:val="24"/>
          <w:shd w:val="clear" w:color="auto" w:fill="FFFFFF"/>
          <w:lang w:val="en-GB"/>
        </w:rPr>
        <w:t xml:space="preserve">2002 </w:t>
      </w:r>
      <w:r w:rsidRPr="00912965">
        <w:rPr>
          <w:rFonts w:ascii="Times New Roman" w:hAnsi="Times New Roman" w:cs="Times New Roman"/>
          <w:color w:val="000000" w:themeColor="text1"/>
          <w:sz w:val="24"/>
          <w:szCs w:val="24"/>
          <w:shd w:val="clear" w:color="auto" w:fill="FFFFFF"/>
          <w:lang w:val="en-GB"/>
        </w:rPr>
        <w:t>(2), pp. 1–62.</w:t>
      </w:r>
      <w:r w:rsidR="00345357" w:rsidRPr="00912965">
        <w:rPr>
          <w:rFonts w:ascii="Times New Roman" w:hAnsi="Times New Roman" w:cs="Times New Roman"/>
          <w:color w:val="000000" w:themeColor="text1"/>
          <w:sz w:val="24"/>
          <w:szCs w:val="24"/>
          <w:shd w:val="clear" w:color="auto" w:fill="FFFFFF"/>
          <w:lang w:val="en-GB"/>
        </w:rPr>
        <w:t xml:space="preserve"> </w:t>
      </w:r>
      <w:hyperlink r:id="rId52" w:history="1">
        <w:r w:rsidR="00345357" w:rsidRPr="00912965">
          <w:rPr>
            <w:rStyle w:val="a3"/>
            <w:rFonts w:ascii="Times New Roman" w:hAnsi="Times New Roman" w:cs="Times New Roman"/>
            <w:color w:val="000000" w:themeColor="text1"/>
            <w:sz w:val="24"/>
            <w:szCs w:val="24"/>
            <w:u w:val="none"/>
            <w:shd w:val="clear" w:color="auto" w:fill="FFFFFF"/>
            <w:lang w:val="en-GB"/>
          </w:rPr>
          <w:t>https://doi.org/10.1353/eca.2003.0009</w:t>
        </w:r>
      </w:hyperlink>
    </w:p>
    <w:p w14:paraId="22A70E70" w14:textId="77777777" w:rsidR="0056402E" w:rsidRPr="00912965" w:rsidRDefault="0056402E" w:rsidP="00E83447">
      <w:pPr>
        <w:keepLines/>
        <w:spacing w:before="240" w:after="120"/>
        <w:contextualSpacing/>
        <w:jc w:val="both"/>
        <w:rPr>
          <w:rFonts w:ascii="Times New Roman" w:hAnsi="Times New Roman" w:cs="Times New Roman"/>
          <w:color w:val="000000" w:themeColor="text1"/>
          <w:sz w:val="24"/>
          <w:szCs w:val="24"/>
          <w:shd w:val="clear" w:color="auto" w:fill="FFFFFF"/>
          <w:lang w:val="en-US"/>
        </w:rPr>
      </w:pPr>
    </w:p>
    <w:p w14:paraId="7DE1A99D" w14:textId="77777777" w:rsidR="0056402E" w:rsidRPr="00912965" w:rsidRDefault="0056402E" w:rsidP="00BD719A">
      <w:pPr>
        <w:keepLines/>
        <w:spacing w:before="240" w:after="120"/>
        <w:ind w:hanging="709"/>
        <w:contextualSpacing/>
        <w:jc w:val="both"/>
        <w:rPr>
          <w:rStyle w:val="pages"/>
          <w:rFonts w:ascii="Times New Roman" w:hAnsi="Times New Roman" w:cs="Times New Roman"/>
          <w:color w:val="000000" w:themeColor="text1"/>
          <w:sz w:val="24"/>
          <w:szCs w:val="24"/>
          <w:bdr w:val="none" w:sz="0" w:space="0" w:color="auto" w:frame="1"/>
          <w:shd w:val="clear" w:color="auto" w:fill="FFFFFF"/>
          <w:lang w:val="en-US"/>
        </w:rPr>
      </w:pPr>
      <w:proofErr w:type="spellStart"/>
      <w:r w:rsidRPr="00912965">
        <w:rPr>
          <w:rFonts w:ascii="Times New Roman" w:hAnsi="Times New Roman" w:cs="Times New Roman"/>
          <w:b/>
          <w:bCs/>
          <w:color w:val="000000" w:themeColor="text1"/>
          <w:sz w:val="24"/>
          <w:szCs w:val="24"/>
          <w:shd w:val="clear" w:color="auto" w:fill="FFFFFF"/>
          <w:lang w:val="en-GB"/>
        </w:rPr>
        <w:t>Svensson</w:t>
      </w:r>
      <w:proofErr w:type="spellEnd"/>
      <w:r w:rsidRPr="00912965">
        <w:rPr>
          <w:rFonts w:ascii="Times New Roman" w:hAnsi="Times New Roman" w:cs="Times New Roman"/>
          <w:b/>
          <w:bCs/>
          <w:color w:val="000000" w:themeColor="text1"/>
          <w:sz w:val="24"/>
          <w:szCs w:val="24"/>
          <w:shd w:val="clear" w:color="auto" w:fill="FFFFFF"/>
          <w:lang w:val="en-GB"/>
        </w:rPr>
        <w:t>, L.E.O.</w:t>
      </w:r>
      <w:r w:rsidRPr="00912965">
        <w:rPr>
          <w:rFonts w:ascii="Times New Roman" w:hAnsi="Times New Roman" w:cs="Times New Roman"/>
          <w:color w:val="000000" w:themeColor="text1"/>
          <w:sz w:val="24"/>
          <w:szCs w:val="24"/>
          <w:shd w:val="clear" w:color="auto" w:fill="FFFFFF"/>
          <w:lang w:val="en-GB"/>
        </w:rPr>
        <w:t> </w:t>
      </w:r>
      <w:r w:rsidR="0061650B" w:rsidRPr="00912965">
        <w:rPr>
          <w:rFonts w:ascii="Times New Roman" w:hAnsi="Times New Roman" w:cs="Times New Roman"/>
          <w:color w:val="000000" w:themeColor="text1"/>
          <w:sz w:val="24"/>
          <w:szCs w:val="24"/>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2006</w:t>
      </w:r>
      <w:r w:rsidR="0061650B" w:rsidRPr="00912965">
        <w:rPr>
          <w:rStyle w:val="12"/>
          <w:rFonts w:ascii="Times New Roman" w:hAnsi="Times New Roman" w:cs="Times New Roman"/>
          <w:color w:val="000000" w:themeColor="text1"/>
          <w:sz w:val="24"/>
          <w:szCs w:val="24"/>
          <w:bdr w:val="none" w:sz="0" w:space="0" w:color="auto" w:frame="1"/>
          <w:shd w:val="clear" w:color="auto" w:fill="FFFFFF"/>
          <w:lang w:val="en-US"/>
        </w:rPr>
        <w:t>)</w:t>
      </w:r>
      <w:r w:rsidRPr="00912965">
        <w:rPr>
          <w:rStyle w:val="12"/>
          <w:rFonts w:ascii="Times New Roman" w:hAnsi="Times New Roman" w:cs="Times New Roman"/>
          <w:color w:val="000000" w:themeColor="text1"/>
          <w:sz w:val="24"/>
          <w:szCs w:val="24"/>
          <w:bdr w:val="none" w:sz="0" w:space="0" w:color="auto" w:frame="1"/>
          <w:shd w:val="clear" w:color="auto" w:fill="FFFFFF"/>
          <w:lang w:val="en-GB"/>
        </w:rPr>
        <w:t>. Social Value of Public Information: Comment: Morris and Shin (2002) Is Actually Pro-Transparency, Not Con.</w:t>
      </w:r>
      <w:r w:rsidRPr="00912965">
        <w:rPr>
          <w:rFonts w:ascii="Times New Roman" w:hAnsi="Times New Roman" w:cs="Times New Roman"/>
          <w:color w:val="000000" w:themeColor="text1"/>
          <w:sz w:val="24"/>
          <w:szCs w:val="24"/>
          <w:shd w:val="clear" w:color="auto" w:fill="FFFFFF"/>
          <w:lang w:val="en-GB"/>
        </w:rPr>
        <w:t> </w:t>
      </w:r>
      <w:r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American Economic Review</w:t>
      </w:r>
      <w:r w:rsidR="003B4D6E" w:rsidRPr="00912965">
        <w:rPr>
          <w:rStyle w:val="journal"/>
          <w:rFonts w:ascii="Times New Roman" w:hAnsi="Times New Roman" w:cs="Times New Roman"/>
          <w:i/>
          <w:iCs/>
          <w:color w:val="000000" w:themeColor="text1"/>
          <w:sz w:val="24"/>
          <w:szCs w:val="24"/>
          <w:bdr w:val="none" w:sz="0" w:space="0" w:color="auto" w:frame="1"/>
          <w:shd w:val="clear" w:color="auto" w:fill="FFFFFF"/>
          <w:lang w:val="en-GB"/>
        </w:rPr>
        <w:t>,</w:t>
      </w:r>
      <w:r w:rsidRPr="00912965">
        <w:rPr>
          <w:rFonts w:ascii="Times New Roman" w:hAnsi="Times New Roman" w:cs="Times New Roman"/>
          <w:color w:val="000000" w:themeColor="text1"/>
          <w:sz w:val="24"/>
          <w:szCs w:val="24"/>
          <w:shd w:val="clear" w:color="auto" w:fill="FFFFFF"/>
          <w:lang w:val="en-GB"/>
        </w:rPr>
        <w:t xml:space="preserve">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96(1),</w:t>
      </w:r>
      <w:r w:rsidRPr="00912965">
        <w:rPr>
          <w:rFonts w:ascii="Times New Roman" w:hAnsi="Times New Roman" w:cs="Times New Roman"/>
          <w:color w:val="000000" w:themeColor="text1"/>
          <w:sz w:val="24"/>
          <w:szCs w:val="24"/>
          <w:shd w:val="clear" w:color="auto" w:fill="FFFFFF"/>
          <w:lang w:val="en-GB"/>
        </w:rPr>
        <w:t xml:space="preserve"> pp. </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448</w:t>
      </w:r>
      <w:r w:rsidR="00400567" w:rsidRPr="00912965">
        <w:rPr>
          <w:rStyle w:val="vol"/>
          <w:rFonts w:ascii="Times New Roman" w:hAnsi="Times New Roman" w:cs="Times New Roman"/>
          <w:color w:val="000000" w:themeColor="text1"/>
          <w:sz w:val="24"/>
          <w:szCs w:val="24"/>
          <w:bdr w:val="none" w:sz="0" w:space="0" w:color="auto" w:frame="1"/>
          <w:shd w:val="clear" w:color="auto" w:fill="FFFFFF"/>
          <w:lang w:val="en-GB"/>
        </w:rPr>
        <w:t>-</w:t>
      </w:r>
      <w:r w:rsidRPr="00912965">
        <w:rPr>
          <w:rStyle w:val="vol"/>
          <w:rFonts w:ascii="Times New Roman" w:hAnsi="Times New Roman" w:cs="Times New Roman"/>
          <w:color w:val="000000" w:themeColor="text1"/>
          <w:sz w:val="24"/>
          <w:szCs w:val="24"/>
          <w:bdr w:val="none" w:sz="0" w:space="0" w:color="auto" w:frame="1"/>
          <w:shd w:val="clear" w:color="auto" w:fill="FFFFFF"/>
          <w:lang w:val="en-GB"/>
        </w:rPr>
        <w:t>452</w:t>
      </w:r>
      <w:r w:rsidRPr="00912965">
        <w:rPr>
          <w:rStyle w:val="pages"/>
          <w:rFonts w:ascii="Times New Roman" w:hAnsi="Times New Roman" w:cs="Times New Roman"/>
          <w:color w:val="000000" w:themeColor="text1"/>
          <w:sz w:val="24"/>
          <w:szCs w:val="24"/>
          <w:bdr w:val="none" w:sz="0" w:space="0" w:color="auto" w:frame="1"/>
          <w:shd w:val="clear" w:color="auto" w:fill="FFFFFF"/>
          <w:lang w:val="en-GB"/>
        </w:rPr>
        <w:t xml:space="preserve">. </w:t>
      </w:r>
      <w:hyperlink r:id="rId53" w:history="1">
        <w:r w:rsidR="00400567" w:rsidRPr="00912965">
          <w:rPr>
            <w:rStyle w:val="a3"/>
            <w:rFonts w:ascii="Times New Roman" w:hAnsi="Times New Roman" w:cs="Times New Roman"/>
            <w:color w:val="000000" w:themeColor="text1"/>
            <w:sz w:val="24"/>
            <w:szCs w:val="24"/>
            <w:u w:val="none"/>
            <w:shd w:val="clear" w:color="auto" w:fill="FFFFFF"/>
            <w:lang w:val="en-GB"/>
          </w:rPr>
          <w:t>https://doi.org/</w:t>
        </w:r>
        <w:r w:rsidRPr="00912965">
          <w:rPr>
            <w:rStyle w:val="a3"/>
            <w:rFonts w:ascii="Times New Roman" w:hAnsi="Times New Roman" w:cs="Times New Roman"/>
            <w:color w:val="000000" w:themeColor="text1"/>
            <w:sz w:val="24"/>
            <w:szCs w:val="24"/>
            <w:u w:val="none"/>
            <w:shd w:val="clear" w:color="auto" w:fill="FFFFFF"/>
            <w:lang w:val="en-GB"/>
          </w:rPr>
          <w:t>10.1257/000282806776157650</w:t>
        </w:r>
      </w:hyperlink>
    </w:p>
    <w:p w14:paraId="5534DE73"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6846C9B3"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t>Svensson</w:t>
      </w:r>
      <w:proofErr w:type="spellEnd"/>
      <w:r w:rsidRPr="00912965">
        <w:rPr>
          <w:rFonts w:ascii="Times New Roman" w:hAnsi="Times New Roman" w:cs="Times New Roman"/>
          <w:b/>
          <w:bCs/>
          <w:color w:val="000000" w:themeColor="text1"/>
          <w:sz w:val="24"/>
          <w:szCs w:val="24"/>
          <w:lang w:val="en-GB"/>
        </w:rPr>
        <w:t>, L.E.O.</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2010</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Open-economy inflation targeting. </w:t>
      </w:r>
      <w:r w:rsidRPr="00912965">
        <w:rPr>
          <w:rFonts w:ascii="Times New Roman" w:hAnsi="Times New Roman" w:cs="Times New Roman"/>
          <w:i/>
          <w:iCs/>
          <w:color w:val="000000" w:themeColor="text1"/>
          <w:sz w:val="24"/>
          <w:szCs w:val="24"/>
          <w:lang w:val="en-GB"/>
        </w:rPr>
        <w:t>Journal of International Economics</w:t>
      </w:r>
      <w:r w:rsidR="003B4D6E" w:rsidRPr="00912965">
        <w:rPr>
          <w:rFonts w:ascii="Times New Roman" w:hAnsi="Times New Roman" w:cs="Times New Roman"/>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Vol. 50(1), pp. 155–183.</w:t>
      </w:r>
    </w:p>
    <w:p w14:paraId="7EB4D5C1" w14:textId="77777777" w:rsidR="0056402E" w:rsidRPr="00912965" w:rsidRDefault="0056402E" w:rsidP="00BD719A">
      <w:pPr>
        <w:keepLines/>
        <w:spacing w:before="240" w:after="120"/>
        <w:ind w:hanging="709"/>
        <w:contextualSpacing/>
        <w:jc w:val="both"/>
        <w:rPr>
          <w:rFonts w:ascii="Times New Roman" w:hAnsi="Times New Roman" w:cs="Times New Roman"/>
          <w:b/>
          <w:color w:val="000000" w:themeColor="text1"/>
          <w:sz w:val="24"/>
          <w:szCs w:val="24"/>
          <w:lang w:val="en-US"/>
        </w:rPr>
      </w:pPr>
    </w:p>
    <w:p w14:paraId="7A79455F" w14:textId="77777777" w:rsidR="00E83447" w:rsidRPr="00912965" w:rsidRDefault="00ED7DDA" w:rsidP="00E83447">
      <w:pPr>
        <w:keepLines/>
        <w:spacing w:before="240" w:after="120"/>
        <w:ind w:hanging="709"/>
        <w:contextualSpacing/>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T</w:t>
      </w:r>
      <w:r w:rsidR="0056402E" w:rsidRPr="00912965">
        <w:rPr>
          <w:rFonts w:ascii="Times New Roman" w:hAnsi="Times New Roman" w:cs="Times New Roman"/>
          <w:b/>
          <w:bCs/>
          <w:color w:val="000000" w:themeColor="text1"/>
          <w:sz w:val="24"/>
          <w:szCs w:val="24"/>
          <w:lang w:val="en-GB"/>
        </w:rPr>
        <w:t xml:space="preserve">er Ellen, S., Larsen, V. and </w:t>
      </w:r>
      <w:proofErr w:type="spellStart"/>
      <w:r w:rsidR="0056402E" w:rsidRPr="00912965">
        <w:rPr>
          <w:rFonts w:ascii="Times New Roman" w:hAnsi="Times New Roman" w:cs="Times New Roman"/>
          <w:b/>
          <w:bCs/>
          <w:color w:val="000000" w:themeColor="text1"/>
          <w:sz w:val="24"/>
          <w:szCs w:val="24"/>
          <w:lang w:val="en-GB"/>
        </w:rPr>
        <w:t>Thorsrud</w:t>
      </w:r>
      <w:proofErr w:type="spellEnd"/>
      <w:r w:rsidR="0056402E" w:rsidRPr="00912965">
        <w:rPr>
          <w:rFonts w:ascii="Times New Roman" w:hAnsi="Times New Roman" w:cs="Times New Roman"/>
          <w:b/>
          <w:bCs/>
          <w:color w:val="000000" w:themeColor="text1"/>
          <w:sz w:val="24"/>
          <w:szCs w:val="24"/>
          <w:lang w:val="en-GB"/>
        </w:rPr>
        <w:t>, L.</w:t>
      </w:r>
      <w:r w:rsidR="0056402E"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0056402E" w:rsidRPr="00912965">
        <w:rPr>
          <w:rFonts w:ascii="Times New Roman" w:hAnsi="Times New Roman" w:cs="Times New Roman"/>
          <w:color w:val="000000" w:themeColor="text1"/>
          <w:sz w:val="24"/>
          <w:szCs w:val="24"/>
          <w:lang w:val="en-GB"/>
        </w:rPr>
        <w:t>2019</w:t>
      </w:r>
      <w:r w:rsidR="0061650B" w:rsidRPr="00912965">
        <w:rPr>
          <w:rFonts w:ascii="Times New Roman" w:hAnsi="Times New Roman" w:cs="Times New Roman"/>
          <w:color w:val="000000" w:themeColor="text1"/>
          <w:sz w:val="24"/>
          <w:szCs w:val="24"/>
          <w:lang w:val="en-US"/>
        </w:rPr>
        <w:t>)</w:t>
      </w:r>
      <w:r w:rsidR="0056402E" w:rsidRPr="00912965">
        <w:rPr>
          <w:rFonts w:ascii="Times New Roman" w:hAnsi="Times New Roman" w:cs="Times New Roman"/>
          <w:color w:val="000000" w:themeColor="text1"/>
          <w:sz w:val="24"/>
          <w:szCs w:val="24"/>
          <w:lang w:val="en-GB"/>
        </w:rPr>
        <w:t xml:space="preserve">. </w:t>
      </w:r>
      <w:r w:rsidR="0056402E" w:rsidRPr="00912965">
        <w:rPr>
          <w:rFonts w:ascii="Times New Roman" w:hAnsi="Times New Roman" w:cs="Times New Roman"/>
          <w:i/>
          <w:iCs/>
          <w:color w:val="000000" w:themeColor="text1"/>
          <w:sz w:val="24"/>
          <w:szCs w:val="24"/>
          <w:lang w:val="en-GB"/>
        </w:rPr>
        <w:t>Narrative monetary policy surprises and the media</w:t>
      </w:r>
      <w:r w:rsidR="0056402E" w:rsidRPr="00912965">
        <w:rPr>
          <w:rFonts w:ascii="Times New Roman" w:hAnsi="Times New Roman" w:cs="Times New Roman"/>
          <w:color w:val="000000" w:themeColor="text1"/>
          <w:sz w:val="24"/>
          <w:szCs w:val="24"/>
          <w:lang w:val="en-GB"/>
        </w:rPr>
        <w:t xml:space="preserve">. </w:t>
      </w:r>
      <w:proofErr w:type="spellStart"/>
      <w:r w:rsidR="0056402E" w:rsidRPr="00912965">
        <w:rPr>
          <w:rFonts w:ascii="Times New Roman" w:hAnsi="Times New Roman" w:cs="Times New Roman"/>
          <w:color w:val="000000" w:themeColor="text1"/>
          <w:sz w:val="24"/>
          <w:szCs w:val="24"/>
          <w:lang w:val="en-GB"/>
        </w:rPr>
        <w:t>Norges</w:t>
      </w:r>
      <w:proofErr w:type="spellEnd"/>
      <w:r w:rsidR="0056402E" w:rsidRPr="00912965">
        <w:rPr>
          <w:rFonts w:ascii="Times New Roman" w:hAnsi="Times New Roman" w:cs="Times New Roman"/>
          <w:color w:val="000000" w:themeColor="text1"/>
          <w:sz w:val="24"/>
          <w:szCs w:val="24"/>
          <w:lang w:val="en-GB"/>
        </w:rPr>
        <w:t xml:space="preserve"> Bank Working Paper</w:t>
      </w:r>
      <w:r w:rsidR="003B4D6E" w:rsidRPr="00912965">
        <w:rPr>
          <w:rFonts w:ascii="Times New Roman" w:hAnsi="Times New Roman" w:cs="Times New Roman"/>
          <w:color w:val="000000" w:themeColor="text1"/>
          <w:sz w:val="24"/>
          <w:szCs w:val="24"/>
          <w:lang w:val="en-GB"/>
        </w:rPr>
        <w:t xml:space="preserve">, N </w:t>
      </w:r>
      <w:r w:rsidR="0056402E" w:rsidRPr="00912965">
        <w:rPr>
          <w:rFonts w:ascii="Times New Roman" w:hAnsi="Times New Roman" w:cs="Times New Roman"/>
          <w:color w:val="000000" w:themeColor="text1"/>
          <w:sz w:val="24"/>
          <w:szCs w:val="24"/>
          <w:lang w:val="en-GB"/>
        </w:rPr>
        <w:t xml:space="preserve">19. </w:t>
      </w:r>
    </w:p>
    <w:p w14:paraId="19673BE2" w14:textId="77777777" w:rsidR="00E83447" w:rsidRPr="00912965" w:rsidRDefault="00E83447" w:rsidP="00E83447">
      <w:pPr>
        <w:keepLines/>
        <w:spacing w:before="240" w:after="120"/>
        <w:ind w:hanging="709"/>
        <w:contextualSpacing/>
        <w:jc w:val="both"/>
        <w:rPr>
          <w:rFonts w:ascii="Times New Roman" w:hAnsi="Times New Roman" w:cs="Times New Roman"/>
          <w:color w:val="000000" w:themeColor="text1"/>
          <w:sz w:val="24"/>
          <w:szCs w:val="24"/>
          <w:lang w:val="en-US"/>
        </w:rPr>
      </w:pPr>
    </w:p>
    <w:p w14:paraId="28711602" w14:textId="77777777" w:rsidR="00E83447" w:rsidRPr="00912965" w:rsidRDefault="00E83447" w:rsidP="00E83447">
      <w:pPr>
        <w:keepLines/>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bCs/>
          <w:color w:val="000000" w:themeColor="text1"/>
          <w:sz w:val="24"/>
          <w:szCs w:val="24"/>
          <w:lang w:val="en-GB"/>
        </w:rPr>
        <w:lastRenderedPageBreak/>
        <w:t>Tishin</w:t>
      </w:r>
      <w:proofErr w:type="spellEnd"/>
      <w:r w:rsidRPr="00912965">
        <w:rPr>
          <w:rFonts w:ascii="Times New Roman" w:hAnsi="Times New Roman" w:cs="Times New Roman"/>
          <w:b/>
          <w:bCs/>
          <w:color w:val="000000" w:themeColor="text1"/>
          <w:sz w:val="24"/>
          <w:szCs w:val="24"/>
          <w:lang w:val="en-GB"/>
        </w:rPr>
        <w:t xml:space="preserve">, A. </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2019</w:t>
      </w:r>
      <w:r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Monetary Policy Surprises in Russia. </w:t>
      </w:r>
      <w:r w:rsidRPr="00912965">
        <w:rPr>
          <w:rFonts w:ascii="Times New Roman" w:hAnsi="Times New Roman" w:cs="Times New Roman"/>
          <w:i/>
          <w:iCs/>
          <w:color w:val="000000" w:themeColor="text1"/>
          <w:sz w:val="24"/>
          <w:szCs w:val="24"/>
          <w:lang w:val="en-GB"/>
        </w:rPr>
        <w:t>Russian Journal of Money and Finance,</w:t>
      </w:r>
      <w:r w:rsidRPr="00912965">
        <w:rPr>
          <w:rFonts w:ascii="Times New Roman" w:hAnsi="Times New Roman" w:cs="Times New Roman"/>
          <w:color w:val="000000" w:themeColor="text1"/>
          <w:sz w:val="24"/>
          <w:szCs w:val="24"/>
          <w:lang w:val="en-GB"/>
        </w:rPr>
        <w:t xml:space="preserve"> 78(4), pp. 48–70.</w:t>
      </w:r>
      <w:r w:rsidRPr="00912965">
        <w:rPr>
          <w:rFonts w:ascii="Times New Roman" w:hAnsi="Times New Roman" w:cs="Times New Roman"/>
          <w:color w:val="000000" w:themeColor="text1"/>
          <w:sz w:val="24"/>
          <w:szCs w:val="24"/>
          <w:lang w:val="en-US"/>
        </w:rPr>
        <w:t xml:space="preserve"> </w:t>
      </w:r>
      <w:hyperlink r:id="rId54" w:history="1">
        <w:r w:rsidRPr="00912965">
          <w:rPr>
            <w:rStyle w:val="a3"/>
            <w:rFonts w:ascii="Times New Roman" w:hAnsi="Times New Roman" w:cs="Times New Roman"/>
            <w:color w:val="000000" w:themeColor="text1"/>
            <w:sz w:val="24"/>
            <w:szCs w:val="24"/>
            <w:u w:val="none"/>
            <w:lang w:val="en-GB"/>
          </w:rPr>
          <w:t>https://doi.org/10.31477/rjmf.201904.48</w:t>
        </w:r>
      </w:hyperlink>
    </w:p>
    <w:p w14:paraId="15661A7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091191C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Toubia, O., Iyengar, G., Bunnell, R. and Lemaire, A.</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2018</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Extracting Features of Entertainment Products: A Guided Latent Dirichlet Allocation Approach Informed by the Psychology of Media Consumption. </w:t>
      </w:r>
      <w:r w:rsidRPr="00912965">
        <w:rPr>
          <w:rFonts w:ascii="Times New Roman" w:hAnsi="Times New Roman" w:cs="Times New Roman"/>
          <w:i/>
          <w:iCs/>
          <w:color w:val="000000" w:themeColor="text1"/>
          <w:sz w:val="24"/>
          <w:szCs w:val="24"/>
          <w:lang w:val="en-GB"/>
        </w:rPr>
        <w:t>Journal of Marketing Research</w:t>
      </w:r>
      <w:r w:rsidR="003B4D6E" w:rsidRPr="00912965">
        <w:rPr>
          <w:rFonts w:ascii="Times New Roman" w:hAnsi="Times New Roman" w:cs="Times New Roman"/>
          <w:color w:val="000000" w:themeColor="text1"/>
          <w:sz w:val="24"/>
          <w:szCs w:val="24"/>
          <w:lang w:val="en-GB"/>
        </w:rPr>
        <w:t>,</w:t>
      </w:r>
      <w:r w:rsidR="00400567"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color w:val="000000" w:themeColor="text1"/>
          <w:sz w:val="24"/>
          <w:szCs w:val="24"/>
          <w:lang w:val="en-GB"/>
        </w:rPr>
        <w:t>56</w:t>
      </w:r>
      <w:r w:rsidR="00400567" w:rsidRPr="00912965">
        <w:rPr>
          <w:rFonts w:ascii="Times New Roman" w:hAnsi="Times New Roman" w:cs="Times New Roman"/>
          <w:color w:val="000000" w:themeColor="text1"/>
          <w:sz w:val="24"/>
          <w:szCs w:val="24"/>
          <w:lang w:val="en-GB"/>
        </w:rPr>
        <w:t xml:space="preserve"> (1), pp. 18-36</w:t>
      </w:r>
      <w:r w:rsidRPr="00912965">
        <w:rPr>
          <w:rFonts w:ascii="Times New Roman" w:hAnsi="Times New Roman" w:cs="Times New Roman"/>
          <w:color w:val="000000" w:themeColor="text1"/>
          <w:sz w:val="24"/>
          <w:szCs w:val="24"/>
          <w:lang w:val="en-GB"/>
        </w:rPr>
        <w:t xml:space="preserve">.  </w:t>
      </w:r>
      <w:hyperlink r:id="rId55" w:history="1">
        <w:r w:rsidR="00400567" w:rsidRPr="00912965">
          <w:rPr>
            <w:rStyle w:val="a3"/>
            <w:rFonts w:ascii="Times New Roman" w:hAnsi="Times New Roman" w:cs="Times New Roman"/>
            <w:color w:val="000000" w:themeColor="text1"/>
            <w:sz w:val="24"/>
            <w:szCs w:val="24"/>
            <w:u w:val="none"/>
            <w:lang w:val="en-GB"/>
          </w:rPr>
          <w:t>https://doi.org/10.1177/0022243718820559</w:t>
        </w:r>
      </w:hyperlink>
    </w:p>
    <w:p w14:paraId="0213787C"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4001EF0F"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r w:rsidRPr="00912965">
        <w:rPr>
          <w:rFonts w:ascii="Times New Roman" w:hAnsi="Times New Roman" w:cs="Times New Roman"/>
          <w:b/>
          <w:bCs/>
          <w:color w:val="000000" w:themeColor="text1"/>
          <w:sz w:val="24"/>
          <w:szCs w:val="24"/>
          <w:lang w:val="en-GB"/>
        </w:rPr>
        <w:t>Trichet, J.-C.</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2005</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Closing remarks at the ECB Workshop on ‘What Effects Is EMU Having on the Euro Area and Its Member Countries’</w:t>
      </w:r>
      <w:r w:rsidRPr="00912965">
        <w:rPr>
          <w:rFonts w:ascii="Times New Roman" w:hAnsi="Times New Roman" w:cs="Times New Roman"/>
          <w:color w:val="000000" w:themeColor="text1"/>
          <w:sz w:val="24"/>
          <w:szCs w:val="24"/>
          <w:lang w:val="en-GB"/>
        </w:rPr>
        <w:t xml:space="preserve">, 17 June 2005. </w:t>
      </w:r>
    </w:p>
    <w:p w14:paraId="253CED44"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2D6719E1" w14:textId="77777777" w:rsidR="0056402E" w:rsidRPr="00912965" w:rsidRDefault="0056402E" w:rsidP="00BD719A">
      <w:pPr>
        <w:keepLines/>
        <w:spacing w:before="240" w:after="120"/>
        <w:ind w:hanging="709"/>
        <w:contextualSpacing/>
        <w:jc w:val="both"/>
        <w:rPr>
          <w:rFonts w:ascii="Times New Roman" w:hAnsi="Times New Roman" w:cs="Times New Roman"/>
          <w:color w:val="000000" w:themeColor="text1"/>
          <w:sz w:val="24"/>
          <w:szCs w:val="24"/>
          <w:lang w:val="en-GB"/>
        </w:rPr>
      </w:pPr>
      <w:r w:rsidRPr="00912965">
        <w:rPr>
          <w:rFonts w:ascii="Times New Roman" w:hAnsi="Times New Roman" w:cs="Times New Roman"/>
          <w:b/>
          <w:bCs/>
          <w:color w:val="000000" w:themeColor="text1"/>
          <w:sz w:val="24"/>
          <w:szCs w:val="24"/>
          <w:lang w:val="en-GB"/>
        </w:rPr>
        <w:t>Woodford, M.</w:t>
      </w:r>
      <w:r w:rsidRPr="00912965">
        <w:rPr>
          <w:rFonts w:ascii="Times New Roman" w:hAnsi="Times New Roman" w:cs="Times New Roman"/>
          <w:color w:val="000000" w:themeColor="text1"/>
          <w:sz w:val="24"/>
          <w:szCs w:val="24"/>
          <w:lang w:val="en-GB"/>
        </w:rPr>
        <w:t xml:space="preserve"> </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2003</w:t>
      </w:r>
      <w:r w:rsidR="0061650B" w:rsidRPr="00912965">
        <w:rPr>
          <w:rFonts w:ascii="Times New Roman" w:hAnsi="Times New Roman" w:cs="Times New Roman"/>
          <w:color w:val="000000" w:themeColor="text1"/>
          <w:sz w:val="24"/>
          <w:szCs w:val="24"/>
          <w:lang w:val="en-US"/>
        </w:rPr>
        <w:t>)</w:t>
      </w:r>
      <w:r w:rsidRPr="00912965">
        <w:rPr>
          <w:rFonts w:ascii="Times New Roman" w:hAnsi="Times New Roman" w:cs="Times New Roman"/>
          <w:color w:val="000000" w:themeColor="text1"/>
          <w:sz w:val="24"/>
          <w:szCs w:val="24"/>
          <w:lang w:val="en-GB"/>
        </w:rPr>
        <w:t xml:space="preserve">. </w:t>
      </w:r>
      <w:r w:rsidRPr="00912965">
        <w:rPr>
          <w:rFonts w:ascii="Times New Roman" w:hAnsi="Times New Roman" w:cs="Times New Roman"/>
          <w:i/>
          <w:iCs/>
          <w:color w:val="000000" w:themeColor="text1"/>
          <w:sz w:val="24"/>
          <w:szCs w:val="24"/>
          <w:lang w:val="en-GB"/>
        </w:rPr>
        <w:t>Interest and Prices: Foundations of a Theory of Monetary Policy.</w:t>
      </w:r>
      <w:r w:rsidRPr="00912965">
        <w:rPr>
          <w:rFonts w:ascii="Times New Roman" w:hAnsi="Times New Roman" w:cs="Times New Roman"/>
          <w:color w:val="000000" w:themeColor="text1"/>
          <w:sz w:val="24"/>
          <w:szCs w:val="24"/>
          <w:lang w:val="en-GB"/>
        </w:rPr>
        <w:t xml:space="preserve"> Princeton: Princeton University Press.</w:t>
      </w:r>
    </w:p>
    <w:p w14:paraId="67588DD9" w14:textId="77777777" w:rsidR="00C67F15" w:rsidRPr="00912965" w:rsidRDefault="00C67F15" w:rsidP="00BD719A">
      <w:pPr>
        <w:keepLines/>
        <w:spacing w:before="240" w:after="120"/>
        <w:ind w:hanging="709"/>
        <w:contextualSpacing/>
        <w:jc w:val="both"/>
        <w:rPr>
          <w:rFonts w:ascii="Times New Roman" w:hAnsi="Times New Roman" w:cs="Times New Roman"/>
          <w:color w:val="000000" w:themeColor="text1"/>
          <w:sz w:val="24"/>
          <w:szCs w:val="24"/>
          <w:lang w:val="en-GB"/>
        </w:rPr>
      </w:pPr>
    </w:p>
    <w:p w14:paraId="4B46B81D" w14:textId="77777777" w:rsidR="00C67F15" w:rsidRPr="00912965" w:rsidRDefault="00C67F15" w:rsidP="00C67F15">
      <w:pPr>
        <w:spacing w:before="240" w:after="120"/>
        <w:ind w:hanging="709"/>
        <w:contextualSpacing/>
        <w:jc w:val="both"/>
        <w:rPr>
          <w:rFonts w:ascii="Times New Roman" w:hAnsi="Times New Roman" w:cs="Times New Roman"/>
          <w:color w:val="000000" w:themeColor="text1"/>
          <w:sz w:val="24"/>
          <w:szCs w:val="24"/>
          <w:lang w:val="en-US"/>
        </w:rPr>
      </w:pPr>
      <w:proofErr w:type="spellStart"/>
      <w:r w:rsidRPr="00912965">
        <w:rPr>
          <w:rFonts w:ascii="Times New Roman" w:hAnsi="Times New Roman" w:cs="Times New Roman"/>
          <w:b/>
          <w:color w:val="000000" w:themeColor="text1"/>
          <w:sz w:val="24"/>
          <w:szCs w:val="24"/>
          <w:lang w:val="en-GB"/>
        </w:rPr>
        <w:t>Zhemkov</w:t>
      </w:r>
      <w:proofErr w:type="spellEnd"/>
      <w:r w:rsidRPr="00912965">
        <w:rPr>
          <w:rFonts w:ascii="Times New Roman" w:hAnsi="Times New Roman" w:cs="Times New Roman"/>
          <w:b/>
          <w:color w:val="000000" w:themeColor="text1"/>
          <w:sz w:val="24"/>
          <w:szCs w:val="24"/>
          <w:lang w:val="en-GB"/>
        </w:rPr>
        <w:t xml:space="preserve">, M.I., and Kuznetsova, O.S. </w:t>
      </w:r>
      <w:r w:rsidRPr="00912965">
        <w:rPr>
          <w:rFonts w:ascii="Times New Roman" w:hAnsi="Times New Roman" w:cs="Times New Roman"/>
          <w:bCs/>
          <w:color w:val="000000" w:themeColor="text1"/>
          <w:sz w:val="24"/>
          <w:szCs w:val="24"/>
          <w:lang w:val="en-US"/>
        </w:rPr>
        <w:t>(</w:t>
      </w:r>
      <w:r w:rsidRPr="00912965">
        <w:rPr>
          <w:rFonts w:ascii="Times New Roman" w:hAnsi="Times New Roman" w:cs="Times New Roman"/>
          <w:bCs/>
          <w:color w:val="000000" w:themeColor="text1"/>
          <w:sz w:val="24"/>
          <w:szCs w:val="24"/>
          <w:lang w:val="en-GB"/>
        </w:rPr>
        <w:t>2019</w:t>
      </w:r>
      <w:r w:rsidRPr="00912965">
        <w:rPr>
          <w:rFonts w:ascii="Times New Roman" w:hAnsi="Times New Roman" w:cs="Times New Roman"/>
          <w:bCs/>
          <w:color w:val="000000" w:themeColor="text1"/>
          <w:sz w:val="24"/>
          <w:szCs w:val="24"/>
          <w:lang w:val="en-US"/>
        </w:rPr>
        <w:t>)</w:t>
      </w:r>
      <w:r w:rsidRPr="00912965">
        <w:rPr>
          <w:rFonts w:ascii="Times New Roman" w:hAnsi="Times New Roman" w:cs="Times New Roman"/>
          <w:bCs/>
          <w:color w:val="000000" w:themeColor="text1"/>
          <w:sz w:val="24"/>
          <w:szCs w:val="24"/>
          <w:lang w:val="en-GB"/>
        </w:rPr>
        <w:t>.</w:t>
      </w:r>
      <w:r w:rsidRPr="00912965">
        <w:rPr>
          <w:rFonts w:ascii="Times New Roman" w:hAnsi="Times New Roman" w:cs="Times New Roman"/>
          <w:color w:val="000000" w:themeColor="text1"/>
          <w:sz w:val="24"/>
          <w:szCs w:val="24"/>
          <w:lang w:val="en-GB"/>
        </w:rPr>
        <w:t xml:space="preserve"> Verbal Interventions as a Factor of Inflation Expectations Formation in Russia. Journal of the New Economic Association, 42(2), pp.49-69. https://doi.org/10.31737/2221-2264-2019-42-2-3</w:t>
      </w:r>
    </w:p>
    <w:p w14:paraId="73121B28" w14:textId="77777777" w:rsidR="00C67F15" w:rsidRPr="00912965" w:rsidRDefault="00C67F15" w:rsidP="00BD719A">
      <w:pPr>
        <w:keepLines/>
        <w:spacing w:before="240" w:after="120"/>
        <w:ind w:hanging="709"/>
        <w:contextualSpacing/>
        <w:jc w:val="both"/>
        <w:rPr>
          <w:rFonts w:ascii="Times New Roman" w:hAnsi="Times New Roman" w:cs="Times New Roman"/>
          <w:color w:val="000000" w:themeColor="text1"/>
          <w:sz w:val="24"/>
          <w:szCs w:val="24"/>
          <w:lang w:val="en-US"/>
        </w:rPr>
      </w:pPr>
    </w:p>
    <w:p w14:paraId="18A8B995" w14:textId="77777777" w:rsidR="0056402E" w:rsidRPr="003C4C17" w:rsidRDefault="0056402E" w:rsidP="00BD719A">
      <w:pPr>
        <w:keepLines/>
        <w:spacing w:before="240" w:after="120"/>
        <w:ind w:hanging="709"/>
        <w:contextualSpacing/>
        <w:jc w:val="both"/>
        <w:rPr>
          <w:rFonts w:ascii="Times New Roman" w:hAnsi="Times New Roman" w:cs="Times New Roman"/>
          <w:b/>
          <w:sz w:val="24"/>
          <w:szCs w:val="24"/>
          <w:lang w:val="en-US"/>
        </w:rPr>
      </w:pPr>
    </w:p>
    <w:p w14:paraId="1BE439E9" w14:textId="77777777" w:rsidR="00C1555F" w:rsidRPr="003C4C17" w:rsidRDefault="00C1555F" w:rsidP="00161FDC">
      <w:pPr>
        <w:keepLines/>
        <w:spacing w:before="240" w:after="120"/>
        <w:ind w:hanging="709"/>
        <w:contextualSpacing/>
        <w:rPr>
          <w:rFonts w:ascii="Times New Roman" w:hAnsi="Times New Roman" w:cs="Times New Roman"/>
          <w:b/>
          <w:sz w:val="24"/>
          <w:szCs w:val="24"/>
          <w:lang w:val="en-US"/>
        </w:rPr>
      </w:pPr>
    </w:p>
    <w:p w14:paraId="1D8E5CA3" w14:textId="77777777" w:rsidR="00C07640" w:rsidRPr="003C4C17" w:rsidRDefault="00C07640" w:rsidP="00161FDC">
      <w:pPr>
        <w:keepLines/>
        <w:spacing w:before="240" w:after="120"/>
        <w:ind w:hanging="709"/>
        <w:contextualSpacing/>
        <w:rPr>
          <w:rFonts w:ascii="Times New Roman" w:hAnsi="Times New Roman" w:cs="Times New Roman"/>
          <w:lang w:val="en-US"/>
        </w:rPr>
      </w:pPr>
    </w:p>
    <w:p w14:paraId="7984AD82" w14:textId="77777777" w:rsidR="00203703" w:rsidRPr="003C4C17" w:rsidRDefault="00203703" w:rsidP="00161FDC">
      <w:pPr>
        <w:rPr>
          <w:rFonts w:ascii="Times New Roman" w:eastAsiaTheme="majorEastAsia" w:hAnsi="Times New Roman" w:cs="Times New Roman"/>
          <w:b/>
          <w:bCs/>
          <w:color w:val="365F91" w:themeColor="accent1" w:themeShade="BF"/>
          <w:sz w:val="28"/>
          <w:szCs w:val="28"/>
          <w:lang w:val="en-US"/>
        </w:rPr>
      </w:pPr>
      <w:r w:rsidRPr="00957336">
        <w:rPr>
          <w:rFonts w:ascii="Times New Roman" w:hAnsi="Times New Roman" w:cs="Times New Roman"/>
          <w:lang w:val="en-GB"/>
        </w:rPr>
        <w:br w:type="page"/>
      </w:r>
    </w:p>
    <w:p w14:paraId="72013B53" w14:textId="73580152" w:rsidR="001B450C" w:rsidRPr="003C4C17" w:rsidRDefault="001B450C" w:rsidP="00161FDC">
      <w:pPr>
        <w:pStyle w:val="1"/>
        <w:rPr>
          <w:rFonts w:ascii="Times New Roman" w:hAnsi="Times New Roman" w:cs="Times New Roman"/>
          <w:lang w:val="en-US"/>
        </w:rPr>
      </w:pPr>
      <w:bookmarkStart w:id="15" w:name="_Приложение_1._Решения"/>
      <w:bookmarkStart w:id="16" w:name="_Toc93918823"/>
      <w:bookmarkEnd w:id="15"/>
      <w:r w:rsidRPr="00957336">
        <w:rPr>
          <w:rFonts w:ascii="Times New Roman" w:hAnsi="Times New Roman" w:cs="Times New Roman"/>
          <w:lang w:val="en-GB"/>
        </w:rPr>
        <w:lastRenderedPageBreak/>
        <w:t>Annex 1. Bank of Russia decisions and analysts’ expectations</w:t>
      </w:r>
      <w:bookmarkEnd w:id="16"/>
    </w:p>
    <w:tbl>
      <w:tblPr>
        <w:tblStyle w:val="af1"/>
        <w:tblW w:w="9747" w:type="dxa"/>
        <w:tblInd w:w="-792" w:type="dxa"/>
        <w:tblLook w:val="04A0" w:firstRow="1" w:lastRow="0" w:firstColumn="1" w:lastColumn="0" w:noHBand="0" w:noVBand="1"/>
      </w:tblPr>
      <w:tblGrid>
        <w:gridCol w:w="540"/>
        <w:gridCol w:w="1927"/>
        <w:gridCol w:w="1530"/>
        <w:gridCol w:w="5750"/>
      </w:tblGrid>
      <w:tr w:rsidR="001B450C" w:rsidRPr="00957336" w14:paraId="78D6A962" w14:textId="77777777" w:rsidTr="00303B15">
        <w:tc>
          <w:tcPr>
            <w:tcW w:w="540" w:type="dxa"/>
          </w:tcPr>
          <w:p w14:paraId="344DDCF5" w14:textId="77777777" w:rsidR="001B450C" w:rsidRPr="00957336" w:rsidRDefault="001B450C" w:rsidP="00161FDC">
            <w:pPr>
              <w:spacing w:line="276" w:lineRule="auto"/>
              <w:jc w:val="both"/>
              <w:rPr>
                <w:rFonts w:ascii="Times New Roman" w:hAnsi="Times New Roman" w:cs="Times New Roman"/>
                <w:szCs w:val="24"/>
              </w:rPr>
            </w:pPr>
            <w:r w:rsidRPr="00957336">
              <w:rPr>
                <w:rFonts w:ascii="Times New Roman" w:hAnsi="Times New Roman" w:cs="Times New Roman"/>
                <w:szCs w:val="24"/>
                <w:lang w:val="en-GB"/>
              </w:rPr>
              <w:t>No.</w:t>
            </w:r>
          </w:p>
        </w:tc>
        <w:tc>
          <w:tcPr>
            <w:tcW w:w="1927" w:type="dxa"/>
          </w:tcPr>
          <w:p w14:paraId="2A227BF2" w14:textId="77777777" w:rsidR="001B450C" w:rsidRPr="00957336" w:rsidRDefault="001B450C" w:rsidP="00161FDC">
            <w:pPr>
              <w:spacing w:line="276" w:lineRule="auto"/>
              <w:jc w:val="both"/>
              <w:rPr>
                <w:rFonts w:ascii="Times New Roman" w:hAnsi="Times New Roman" w:cs="Times New Roman"/>
                <w:szCs w:val="24"/>
              </w:rPr>
            </w:pPr>
            <w:r w:rsidRPr="00957336">
              <w:rPr>
                <w:rFonts w:ascii="Times New Roman" w:hAnsi="Times New Roman" w:cs="Times New Roman"/>
                <w:szCs w:val="24"/>
                <w:lang w:val="en-GB"/>
              </w:rPr>
              <w:t>Surprise date</w:t>
            </w:r>
          </w:p>
        </w:tc>
        <w:tc>
          <w:tcPr>
            <w:tcW w:w="1530" w:type="dxa"/>
          </w:tcPr>
          <w:p w14:paraId="07F9BDB2"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Surprise type (0 – unexpected retention; 1 – unexpected change)</w:t>
            </w:r>
          </w:p>
        </w:tc>
        <w:tc>
          <w:tcPr>
            <w:tcW w:w="5750" w:type="dxa"/>
          </w:tcPr>
          <w:p w14:paraId="12EF13C8" w14:textId="77777777" w:rsidR="001B450C" w:rsidRPr="00957336" w:rsidRDefault="001B450C" w:rsidP="00161FDC">
            <w:pPr>
              <w:spacing w:line="276" w:lineRule="auto"/>
              <w:jc w:val="both"/>
              <w:rPr>
                <w:rFonts w:ascii="Times New Roman" w:hAnsi="Times New Roman" w:cs="Times New Roman"/>
                <w:szCs w:val="24"/>
              </w:rPr>
            </w:pPr>
            <w:r w:rsidRPr="00957336">
              <w:rPr>
                <w:rFonts w:ascii="Times New Roman" w:hAnsi="Times New Roman" w:cs="Times New Roman"/>
                <w:szCs w:val="24"/>
                <w:lang w:val="en-GB"/>
              </w:rPr>
              <w:t xml:space="preserve">Details  </w:t>
            </w:r>
          </w:p>
        </w:tc>
      </w:tr>
      <w:tr w:rsidR="001B450C" w:rsidRPr="000227BE" w14:paraId="751B1E64" w14:textId="77777777" w:rsidTr="00303B15">
        <w:tc>
          <w:tcPr>
            <w:tcW w:w="540" w:type="dxa"/>
            <w:vAlign w:val="center"/>
          </w:tcPr>
          <w:p w14:paraId="5E2D0A9D"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w:t>
            </w:r>
          </w:p>
        </w:tc>
        <w:tc>
          <w:tcPr>
            <w:tcW w:w="1927" w:type="dxa"/>
            <w:vAlign w:val="center"/>
          </w:tcPr>
          <w:p w14:paraId="00FD062D"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30 January 2015</w:t>
            </w:r>
          </w:p>
        </w:tc>
        <w:tc>
          <w:tcPr>
            <w:tcW w:w="1530" w:type="dxa"/>
            <w:vAlign w:val="center"/>
          </w:tcPr>
          <w:p w14:paraId="05E2975C"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60D561F0"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the rate to remain the same, that is, a more cautious decision. The Bank of Russia reduced the rate sharply from 17 to 15 per cent, predicting a faster slowdown than in previous forecasts and also considering the growing risks to the economy.   </w:t>
            </w:r>
          </w:p>
        </w:tc>
      </w:tr>
      <w:tr w:rsidR="001B450C" w:rsidRPr="000227BE" w14:paraId="074878E5" w14:textId="77777777" w:rsidTr="00303B15">
        <w:tc>
          <w:tcPr>
            <w:tcW w:w="540" w:type="dxa"/>
            <w:vAlign w:val="center"/>
          </w:tcPr>
          <w:p w14:paraId="2C69D9FD"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2</w:t>
            </w:r>
          </w:p>
        </w:tc>
        <w:tc>
          <w:tcPr>
            <w:tcW w:w="1927" w:type="dxa"/>
            <w:vAlign w:val="center"/>
          </w:tcPr>
          <w:p w14:paraId="73DC9BE5"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30 April 2015</w:t>
            </w:r>
          </w:p>
        </w:tc>
        <w:tc>
          <w:tcPr>
            <w:tcW w:w="1530" w:type="dxa"/>
            <w:vAlign w:val="center"/>
          </w:tcPr>
          <w:p w14:paraId="715589FD"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799B9B07"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more cautious decision. </w:t>
            </w:r>
          </w:p>
          <w:p w14:paraId="61975FF1"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The Bank of Russia reduced the rate from 14% to 12.5%, analysts expected a decrease of only 100 bp, to 13%.</w:t>
            </w:r>
          </w:p>
        </w:tc>
      </w:tr>
      <w:tr w:rsidR="001B450C" w:rsidRPr="000227BE" w14:paraId="2C1E355B" w14:textId="77777777" w:rsidTr="00303B15">
        <w:tc>
          <w:tcPr>
            <w:tcW w:w="540" w:type="dxa"/>
            <w:vAlign w:val="center"/>
          </w:tcPr>
          <w:p w14:paraId="0252A297"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3</w:t>
            </w:r>
          </w:p>
        </w:tc>
        <w:tc>
          <w:tcPr>
            <w:tcW w:w="1927" w:type="dxa"/>
            <w:vAlign w:val="center"/>
          </w:tcPr>
          <w:p w14:paraId="37343394"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30 October 2015</w:t>
            </w:r>
          </w:p>
        </w:tc>
        <w:tc>
          <w:tcPr>
            <w:tcW w:w="1530" w:type="dxa"/>
            <w:vAlign w:val="center"/>
          </w:tcPr>
          <w:p w14:paraId="68AB7B80"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0</w:t>
            </w:r>
          </w:p>
        </w:tc>
        <w:tc>
          <w:tcPr>
            <w:tcW w:w="5750" w:type="dxa"/>
          </w:tcPr>
          <w:p w14:paraId="15ADB9F7"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less cautious decision.</w:t>
            </w:r>
          </w:p>
          <w:p w14:paraId="44C3F1C0"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were almost evenly split, but a formal majority (51.3%) expected a rate reduction to 10.5%, while the Bank of Russia kept it at 11%.</w:t>
            </w:r>
          </w:p>
        </w:tc>
      </w:tr>
      <w:tr w:rsidR="001B450C" w:rsidRPr="000227BE" w14:paraId="3DEEE510" w14:textId="77777777" w:rsidTr="00303B15">
        <w:tc>
          <w:tcPr>
            <w:tcW w:w="540" w:type="dxa"/>
            <w:vAlign w:val="center"/>
          </w:tcPr>
          <w:p w14:paraId="1DF1BF66"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4</w:t>
            </w:r>
          </w:p>
        </w:tc>
        <w:tc>
          <w:tcPr>
            <w:tcW w:w="1927" w:type="dxa"/>
            <w:vAlign w:val="center"/>
          </w:tcPr>
          <w:p w14:paraId="5E486FA3"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11 December 2015</w:t>
            </w:r>
          </w:p>
        </w:tc>
        <w:tc>
          <w:tcPr>
            <w:tcW w:w="1530" w:type="dxa"/>
            <w:vAlign w:val="center"/>
          </w:tcPr>
          <w:p w14:paraId="1BEFBA47"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0</w:t>
            </w:r>
          </w:p>
        </w:tc>
        <w:tc>
          <w:tcPr>
            <w:tcW w:w="5750" w:type="dxa"/>
          </w:tcPr>
          <w:p w14:paraId="56C9E526"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less cautious decision.</w:t>
            </w:r>
          </w:p>
          <w:p w14:paraId="1A68B4DB"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The situation repeated itself in the next round: analysts, by a slight margin (53.9%), expected a rate reduction to 10.5%, while the Bank of Russia kept it at 11% again.</w:t>
            </w:r>
          </w:p>
        </w:tc>
      </w:tr>
      <w:tr w:rsidR="001B450C" w:rsidRPr="000227BE" w14:paraId="17E05D8E" w14:textId="77777777" w:rsidTr="00303B15">
        <w:tc>
          <w:tcPr>
            <w:tcW w:w="540" w:type="dxa"/>
            <w:vAlign w:val="center"/>
          </w:tcPr>
          <w:p w14:paraId="10D676CD"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5</w:t>
            </w:r>
          </w:p>
        </w:tc>
        <w:tc>
          <w:tcPr>
            <w:tcW w:w="1927" w:type="dxa"/>
            <w:vAlign w:val="center"/>
          </w:tcPr>
          <w:p w14:paraId="0E983DBD"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24 March 2017</w:t>
            </w:r>
          </w:p>
        </w:tc>
        <w:tc>
          <w:tcPr>
            <w:tcW w:w="1530" w:type="dxa"/>
            <w:vAlign w:val="center"/>
          </w:tcPr>
          <w:p w14:paraId="01853609"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6E76977C"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more cautious decision. </w:t>
            </w:r>
          </w:p>
          <w:p w14:paraId="569E744C"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the rate to remain at 10%, but the Bank of Russia reduced it to 9.75%. </w:t>
            </w:r>
          </w:p>
        </w:tc>
      </w:tr>
      <w:tr w:rsidR="001B450C" w:rsidRPr="000227BE" w14:paraId="1471F472" w14:textId="77777777" w:rsidTr="00303B15">
        <w:tc>
          <w:tcPr>
            <w:tcW w:w="540" w:type="dxa"/>
            <w:vAlign w:val="center"/>
          </w:tcPr>
          <w:p w14:paraId="1571D12D"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6</w:t>
            </w:r>
          </w:p>
        </w:tc>
        <w:tc>
          <w:tcPr>
            <w:tcW w:w="1927" w:type="dxa"/>
            <w:vAlign w:val="center"/>
          </w:tcPr>
          <w:p w14:paraId="4A7274DA"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28 April 2017</w:t>
            </w:r>
          </w:p>
        </w:tc>
        <w:tc>
          <w:tcPr>
            <w:tcW w:w="1530" w:type="dxa"/>
            <w:vAlign w:val="center"/>
          </w:tcPr>
          <w:p w14:paraId="23F9B04E"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3CED6366"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more cautious decision. </w:t>
            </w:r>
          </w:p>
          <w:p w14:paraId="7A0B0955"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smoother rate reduction of 25 bp, while the Bank of Russia cut it by 50 bp to 9.25%.</w:t>
            </w:r>
          </w:p>
        </w:tc>
      </w:tr>
      <w:tr w:rsidR="001B450C" w:rsidRPr="000227BE" w14:paraId="6534F317" w14:textId="77777777" w:rsidTr="00303B15">
        <w:tc>
          <w:tcPr>
            <w:tcW w:w="540" w:type="dxa"/>
            <w:vAlign w:val="center"/>
          </w:tcPr>
          <w:p w14:paraId="72BB88E9"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7</w:t>
            </w:r>
          </w:p>
        </w:tc>
        <w:tc>
          <w:tcPr>
            <w:tcW w:w="1927" w:type="dxa"/>
            <w:vAlign w:val="center"/>
          </w:tcPr>
          <w:p w14:paraId="1F804822"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15 December 2017</w:t>
            </w:r>
          </w:p>
        </w:tc>
        <w:tc>
          <w:tcPr>
            <w:tcW w:w="1530" w:type="dxa"/>
            <w:vAlign w:val="center"/>
          </w:tcPr>
          <w:p w14:paraId="175C1300"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4251A7E3"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more cautious decision. </w:t>
            </w:r>
          </w:p>
          <w:p w14:paraId="51A294D8"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smoother rate reduction of 25 bp, while the Bank of Russia reduced it by 50 bp to 7.75%.</w:t>
            </w:r>
          </w:p>
        </w:tc>
      </w:tr>
      <w:tr w:rsidR="001B450C" w:rsidRPr="000227BE" w14:paraId="0112890B" w14:textId="77777777" w:rsidTr="00303B15">
        <w:tc>
          <w:tcPr>
            <w:tcW w:w="540" w:type="dxa"/>
            <w:vAlign w:val="center"/>
          </w:tcPr>
          <w:p w14:paraId="3B5EA447"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8</w:t>
            </w:r>
          </w:p>
        </w:tc>
        <w:tc>
          <w:tcPr>
            <w:tcW w:w="1927" w:type="dxa"/>
            <w:vAlign w:val="center"/>
          </w:tcPr>
          <w:p w14:paraId="38D1195A"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14 September 2018</w:t>
            </w:r>
          </w:p>
        </w:tc>
        <w:tc>
          <w:tcPr>
            <w:tcW w:w="1530" w:type="dxa"/>
            <w:vAlign w:val="center"/>
          </w:tcPr>
          <w:p w14:paraId="48C65834"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7C3299CE"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more cautious decision.</w:t>
            </w:r>
          </w:p>
          <w:p w14:paraId="3C4368A6"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the rate to remain unchanged, while the Bank of Russia raised it by 25 bp. </w:t>
            </w:r>
          </w:p>
        </w:tc>
      </w:tr>
      <w:tr w:rsidR="001B450C" w:rsidRPr="000227BE" w14:paraId="1DA9D699" w14:textId="77777777" w:rsidTr="00303B15">
        <w:tc>
          <w:tcPr>
            <w:tcW w:w="540" w:type="dxa"/>
            <w:vAlign w:val="center"/>
          </w:tcPr>
          <w:p w14:paraId="3F200B37"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9</w:t>
            </w:r>
          </w:p>
        </w:tc>
        <w:tc>
          <w:tcPr>
            <w:tcW w:w="1927" w:type="dxa"/>
            <w:vAlign w:val="center"/>
          </w:tcPr>
          <w:p w14:paraId="4B5B1ADE"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14 December 2018</w:t>
            </w:r>
          </w:p>
        </w:tc>
        <w:tc>
          <w:tcPr>
            <w:tcW w:w="1530" w:type="dxa"/>
            <w:vAlign w:val="center"/>
          </w:tcPr>
          <w:p w14:paraId="01228C72"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2572A411"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more cautious decision.</w:t>
            </w:r>
          </w:p>
          <w:p w14:paraId="3A0CF1ED"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the rate to remain unchanged, while the Bank of Russia raised it by 25 bp. </w:t>
            </w:r>
          </w:p>
        </w:tc>
      </w:tr>
      <w:tr w:rsidR="001B450C" w:rsidRPr="000227BE" w14:paraId="6F8E5468" w14:textId="77777777" w:rsidTr="00303B15">
        <w:tc>
          <w:tcPr>
            <w:tcW w:w="540" w:type="dxa"/>
            <w:vAlign w:val="center"/>
          </w:tcPr>
          <w:p w14:paraId="179A5DF0"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10</w:t>
            </w:r>
          </w:p>
        </w:tc>
        <w:tc>
          <w:tcPr>
            <w:tcW w:w="1927" w:type="dxa"/>
            <w:vAlign w:val="center"/>
          </w:tcPr>
          <w:p w14:paraId="18127610"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25 October 2019</w:t>
            </w:r>
          </w:p>
        </w:tc>
        <w:tc>
          <w:tcPr>
            <w:tcW w:w="1530" w:type="dxa"/>
            <w:vAlign w:val="center"/>
          </w:tcPr>
          <w:p w14:paraId="17480E4B"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42591BDA"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more cautious decision. Analysts expected a reduction of the rate by 25 bp, while the Bank of Russia reduced it by 50 bp. </w:t>
            </w:r>
          </w:p>
        </w:tc>
      </w:tr>
      <w:tr w:rsidR="001B450C" w:rsidRPr="000227BE" w14:paraId="77B90522" w14:textId="77777777" w:rsidTr="00303B15">
        <w:tc>
          <w:tcPr>
            <w:tcW w:w="540" w:type="dxa"/>
            <w:vAlign w:val="center"/>
          </w:tcPr>
          <w:p w14:paraId="42490E4C"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11</w:t>
            </w:r>
          </w:p>
        </w:tc>
        <w:tc>
          <w:tcPr>
            <w:tcW w:w="1927" w:type="dxa"/>
            <w:vAlign w:val="center"/>
          </w:tcPr>
          <w:p w14:paraId="07B63E79"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color w:val="000000"/>
                <w:lang w:val="en-GB"/>
              </w:rPr>
              <w:t>24 July 2020</w:t>
            </w:r>
          </w:p>
        </w:tc>
        <w:tc>
          <w:tcPr>
            <w:tcW w:w="1530" w:type="dxa"/>
            <w:vAlign w:val="center"/>
          </w:tcPr>
          <w:p w14:paraId="758758A8"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tcPr>
          <w:p w14:paraId="646127C7"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less cautious decision.</w:t>
            </w:r>
          </w:p>
          <w:p w14:paraId="7E3FFC25"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The Bank of Russia reduced the rate by 25 bp, while the market expected a more aggressive reduction of 50 bp. </w:t>
            </w:r>
          </w:p>
        </w:tc>
      </w:tr>
      <w:tr w:rsidR="001B450C" w:rsidRPr="000227BE" w14:paraId="26FDAC5C" w14:textId="77777777" w:rsidTr="00303B15">
        <w:tc>
          <w:tcPr>
            <w:tcW w:w="540" w:type="dxa"/>
            <w:vAlign w:val="center"/>
          </w:tcPr>
          <w:p w14:paraId="1006E68F"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12</w:t>
            </w:r>
          </w:p>
        </w:tc>
        <w:tc>
          <w:tcPr>
            <w:tcW w:w="1927" w:type="dxa"/>
            <w:vAlign w:val="center"/>
          </w:tcPr>
          <w:p w14:paraId="73C7C381"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19 March 2021</w:t>
            </w:r>
          </w:p>
        </w:tc>
        <w:tc>
          <w:tcPr>
            <w:tcW w:w="1530" w:type="dxa"/>
            <w:vAlign w:val="center"/>
          </w:tcPr>
          <w:p w14:paraId="51A4179C"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1F2A9D4E"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more cautious decision.</w:t>
            </w:r>
          </w:p>
          <w:p w14:paraId="40E186D0"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The Bank of Russia raised the rate by 25 bp, while the market expected it to remain unchanged. </w:t>
            </w:r>
          </w:p>
        </w:tc>
      </w:tr>
      <w:tr w:rsidR="001B450C" w:rsidRPr="000227BE" w14:paraId="368DFEFD" w14:textId="77777777" w:rsidTr="00303B15">
        <w:tc>
          <w:tcPr>
            <w:tcW w:w="540" w:type="dxa"/>
            <w:vAlign w:val="center"/>
          </w:tcPr>
          <w:p w14:paraId="6CCA143E"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13</w:t>
            </w:r>
          </w:p>
        </w:tc>
        <w:tc>
          <w:tcPr>
            <w:tcW w:w="1927" w:type="dxa"/>
            <w:vAlign w:val="center"/>
          </w:tcPr>
          <w:p w14:paraId="1F779206" w14:textId="77777777" w:rsidR="001B450C" w:rsidRPr="00957336" w:rsidRDefault="001B450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23 April 2021</w:t>
            </w:r>
          </w:p>
        </w:tc>
        <w:tc>
          <w:tcPr>
            <w:tcW w:w="1530" w:type="dxa"/>
            <w:vAlign w:val="center"/>
          </w:tcPr>
          <w:p w14:paraId="4929C1A0" w14:textId="77777777" w:rsidR="001B450C" w:rsidRPr="00957336" w:rsidRDefault="001B450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BFBFBF" w:themeFill="background1" w:themeFillShade="BF"/>
          </w:tcPr>
          <w:p w14:paraId="61F601F9"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more cautious decision.</w:t>
            </w:r>
          </w:p>
          <w:p w14:paraId="35B6880C" w14:textId="77777777" w:rsidR="001B450C" w:rsidRPr="003C4C17" w:rsidRDefault="001B450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The Bank of Russia raised the rate by 50 bp, while the market </w:t>
            </w:r>
            <w:r w:rsidRPr="00957336">
              <w:rPr>
                <w:rFonts w:ascii="Times New Roman" w:hAnsi="Times New Roman" w:cs="Times New Roman"/>
                <w:szCs w:val="24"/>
                <w:lang w:val="en-GB"/>
              </w:rPr>
              <w:lastRenderedPageBreak/>
              <w:t xml:space="preserve">expected a smoother increase of 25 bp. </w:t>
            </w:r>
          </w:p>
        </w:tc>
      </w:tr>
      <w:tr w:rsidR="00EF106C" w:rsidRPr="000227BE" w14:paraId="6398BC52" w14:textId="77777777" w:rsidTr="00303B15">
        <w:tc>
          <w:tcPr>
            <w:tcW w:w="540" w:type="dxa"/>
            <w:vAlign w:val="center"/>
          </w:tcPr>
          <w:p w14:paraId="007C0675" w14:textId="77777777" w:rsidR="00EF106C" w:rsidRPr="00957336" w:rsidRDefault="00EF106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lastRenderedPageBreak/>
              <w:t>14</w:t>
            </w:r>
          </w:p>
        </w:tc>
        <w:tc>
          <w:tcPr>
            <w:tcW w:w="1927" w:type="dxa"/>
            <w:vAlign w:val="center"/>
          </w:tcPr>
          <w:p w14:paraId="3110621D" w14:textId="77777777" w:rsidR="00EF106C" w:rsidRPr="00957336" w:rsidRDefault="00EF106C" w:rsidP="00161FDC">
            <w:pPr>
              <w:spacing w:line="276" w:lineRule="auto"/>
              <w:jc w:val="center"/>
              <w:rPr>
                <w:rFonts w:ascii="Times New Roman" w:hAnsi="Times New Roman" w:cs="Times New Roman"/>
                <w:color w:val="000000"/>
              </w:rPr>
            </w:pPr>
            <w:r w:rsidRPr="00957336">
              <w:rPr>
                <w:rFonts w:ascii="Times New Roman" w:hAnsi="Times New Roman" w:cs="Times New Roman"/>
                <w:color w:val="000000"/>
                <w:lang w:val="en-GB"/>
              </w:rPr>
              <w:t>10 September 2021</w:t>
            </w:r>
          </w:p>
        </w:tc>
        <w:tc>
          <w:tcPr>
            <w:tcW w:w="1530" w:type="dxa"/>
            <w:vAlign w:val="center"/>
          </w:tcPr>
          <w:p w14:paraId="5C90C16F" w14:textId="77777777" w:rsidR="00EF106C" w:rsidRPr="00957336" w:rsidRDefault="00EF106C" w:rsidP="00161FDC">
            <w:pPr>
              <w:spacing w:line="276" w:lineRule="auto"/>
              <w:jc w:val="center"/>
              <w:rPr>
                <w:rFonts w:ascii="Times New Roman" w:hAnsi="Times New Roman" w:cs="Times New Roman"/>
                <w:szCs w:val="24"/>
              </w:rPr>
            </w:pPr>
            <w:r w:rsidRPr="00957336">
              <w:rPr>
                <w:rFonts w:ascii="Times New Roman" w:hAnsi="Times New Roman" w:cs="Times New Roman"/>
                <w:szCs w:val="24"/>
                <w:lang w:val="en-GB"/>
              </w:rPr>
              <w:t>1</w:t>
            </w:r>
          </w:p>
        </w:tc>
        <w:tc>
          <w:tcPr>
            <w:tcW w:w="5750" w:type="dxa"/>
            <w:shd w:val="clear" w:color="auto" w:fill="auto"/>
          </w:tcPr>
          <w:p w14:paraId="3859AEEE" w14:textId="77777777" w:rsidR="00EF106C" w:rsidRPr="003C4C17" w:rsidRDefault="00EF106C" w:rsidP="00161FDC">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Analysts expected a less cautious decision. The Bank of Russia raised the rate by 25 bp, while the market expected a more aggressive increase of 50 bp.</w:t>
            </w:r>
          </w:p>
        </w:tc>
      </w:tr>
      <w:tr w:rsidR="00303B15" w:rsidRPr="000227BE" w14:paraId="0AB2E8A3" w14:textId="77777777" w:rsidTr="00F37C88">
        <w:tc>
          <w:tcPr>
            <w:tcW w:w="540" w:type="dxa"/>
            <w:vAlign w:val="center"/>
          </w:tcPr>
          <w:p w14:paraId="757D8A26" w14:textId="77777777" w:rsidR="00303B15" w:rsidRPr="00957336" w:rsidRDefault="00303B15" w:rsidP="00161FDC">
            <w:pPr>
              <w:jc w:val="center"/>
              <w:rPr>
                <w:rFonts w:ascii="Times New Roman" w:hAnsi="Times New Roman" w:cs="Times New Roman"/>
                <w:color w:val="000000"/>
                <w:lang w:val="en-GB"/>
              </w:rPr>
            </w:pPr>
            <w:r>
              <w:rPr>
                <w:rFonts w:ascii="Times New Roman" w:hAnsi="Times New Roman" w:cs="Times New Roman"/>
                <w:color w:val="000000"/>
                <w:lang w:val="en-GB"/>
              </w:rPr>
              <w:t>15</w:t>
            </w:r>
          </w:p>
        </w:tc>
        <w:tc>
          <w:tcPr>
            <w:tcW w:w="1927" w:type="dxa"/>
            <w:vAlign w:val="center"/>
          </w:tcPr>
          <w:p w14:paraId="6C29D760" w14:textId="77777777" w:rsidR="00303B15" w:rsidRPr="00957336" w:rsidRDefault="00303B15" w:rsidP="00161FDC">
            <w:pPr>
              <w:jc w:val="center"/>
              <w:rPr>
                <w:rFonts w:ascii="Times New Roman" w:hAnsi="Times New Roman" w:cs="Times New Roman"/>
                <w:color w:val="000000"/>
                <w:lang w:val="en-GB"/>
              </w:rPr>
            </w:pPr>
            <w:r>
              <w:rPr>
                <w:rFonts w:ascii="Times New Roman" w:hAnsi="Times New Roman" w:cs="Times New Roman"/>
                <w:color w:val="000000"/>
                <w:lang w:val="en-GB"/>
              </w:rPr>
              <w:t>22 October 2021</w:t>
            </w:r>
          </w:p>
        </w:tc>
        <w:tc>
          <w:tcPr>
            <w:tcW w:w="1530" w:type="dxa"/>
            <w:vAlign w:val="center"/>
          </w:tcPr>
          <w:p w14:paraId="1C387C95" w14:textId="77777777" w:rsidR="00303B15" w:rsidRPr="00957336" w:rsidRDefault="00303B15" w:rsidP="00161FDC">
            <w:pPr>
              <w:jc w:val="center"/>
              <w:rPr>
                <w:rFonts w:ascii="Times New Roman" w:hAnsi="Times New Roman" w:cs="Times New Roman"/>
                <w:szCs w:val="24"/>
                <w:lang w:val="en-GB"/>
              </w:rPr>
            </w:pPr>
            <w:r>
              <w:rPr>
                <w:rFonts w:ascii="Times New Roman" w:hAnsi="Times New Roman" w:cs="Times New Roman"/>
                <w:szCs w:val="24"/>
                <w:lang w:val="en-GB"/>
              </w:rPr>
              <w:t>1</w:t>
            </w:r>
          </w:p>
        </w:tc>
        <w:tc>
          <w:tcPr>
            <w:tcW w:w="5750" w:type="dxa"/>
            <w:shd w:val="clear" w:color="auto" w:fill="A6A6A6" w:themeFill="background1" w:themeFillShade="A6"/>
          </w:tcPr>
          <w:p w14:paraId="3E101999" w14:textId="77777777" w:rsidR="00303B15" w:rsidRPr="003C4C17" w:rsidRDefault="00303B15" w:rsidP="00303B15">
            <w:pPr>
              <w:spacing w:line="276" w:lineRule="auto"/>
              <w:jc w:val="both"/>
              <w:rPr>
                <w:rFonts w:ascii="Times New Roman" w:hAnsi="Times New Roman" w:cs="Times New Roman"/>
                <w:szCs w:val="24"/>
                <w:lang w:val="en-US"/>
              </w:rPr>
            </w:pPr>
            <w:r w:rsidRPr="00957336">
              <w:rPr>
                <w:rFonts w:ascii="Times New Roman" w:hAnsi="Times New Roman" w:cs="Times New Roman"/>
                <w:szCs w:val="24"/>
                <w:lang w:val="en-GB"/>
              </w:rPr>
              <w:t xml:space="preserve">Analysts expected a </w:t>
            </w:r>
            <w:r>
              <w:rPr>
                <w:rFonts w:ascii="Times New Roman" w:hAnsi="Times New Roman" w:cs="Times New Roman"/>
                <w:szCs w:val="24"/>
                <w:lang w:val="en-GB"/>
              </w:rPr>
              <w:t>more</w:t>
            </w:r>
            <w:r w:rsidRPr="00957336">
              <w:rPr>
                <w:rFonts w:ascii="Times New Roman" w:hAnsi="Times New Roman" w:cs="Times New Roman"/>
                <w:szCs w:val="24"/>
                <w:lang w:val="en-GB"/>
              </w:rPr>
              <w:t xml:space="preserve"> cautious decision. The Bank of Russia raised the rate by </w:t>
            </w:r>
            <w:r>
              <w:rPr>
                <w:rFonts w:ascii="Times New Roman" w:hAnsi="Times New Roman" w:cs="Times New Roman"/>
                <w:szCs w:val="24"/>
                <w:lang w:val="en-GB"/>
              </w:rPr>
              <w:t>75</w:t>
            </w:r>
            <w:r w:rsidRPr="00957336">
              <w:rPr>
                <w:rFonts w:ascii="Times New Roman" w:hAnsi="Times New Roman" w:cs="Times New Roman"/>
                <w:szCs w:val="24"/>
                <w:lang w:val="en-GB"/>
              </w:rPr>
              <w:t xml:space="preserve"> bp, while the market expected a </w:t>
            </w:r>
            <w:r w:rsidR="00A43E03" w:rsidRPr="00957336">
              <w:rPr>
                <w:rFonts w:ascii="Times New Roman" w:hAnsi="Times New Roman" w:cs="Times New Roman"/>
                <w:szCs w:val="24"/>
                <w:lang w:val="en-GB"/>
              </w:rPr>
              <w:t xml:space="preserve">smoother </w:t>
            </w:r>
            <w:r w:rsidRPr="00957336">
              <w:rPr>
                <w:rFonts w:ascii="Times New Roman" w:hAnsi="Times New Roman" w:cs="Times New Roman"/>
                <w:szCs w:val="24"/>
                <w:lang w:val="en-GB"/>
              </w:rPr>
              <w:t>increase of 50 bp.</w:t>
            </w:r>
          </w:p>
        </w:tc>
      </w:tr>
    </w:tbl>
    <w:p w14:paraId="0C9377D4" w14:textId="77777777" w:rsidR="001B450C" w:rsidRPr="003C4C17" w:rsidRDefault="001B450C" w:rsidP="00161FDC">
      <w:pPr>
        <w:ind w:firstLine="426"/>
        <w:rPr>
          <w:rFonts w:ascii="Times New Roman" w:hAnsi="Times New Roman" w:cs="Times New Roman"/>
          <w:lang w:val="en-US"/>
        </w:rPr>
      </w:pPr>
    </w:p>
    <w:p w14:paraId="1068C5DA" w14:textId="77777777" w:rsidR="00CC547D" w:rsidRPr="003C4C17" w:rsidRDefault="00620187" w:rsidP="00161FDC">
      <w:pPr>
        <w:rPr>
          <w:rFonts w:ascii="Times New Roman" w:hAnsi="Times New Roman" w:cs="Times New Roman"/>
          <w:lang w:val="en-US"/>
        </w:rPr>
      </w:pPr>
      <w:r w:rsidRPr="00957336">
        <w:rPr>
          <w:rFonts w:ascii="Times New Roman" w:hAnsi="Times New Roman" w:cs="Times New Roman"/>
          <w:lang w:val="en-GB"/>
        </w:rPr>
        <w:br w:type="page"/>
      </w:r>
    </w:p>
    <w:p w14:paraId="7555EEBC" w14:textId="6266DB49" w:rsidR="00B55F83" w:rsidRDefault="00CC547D" w:rsidP="00B55F83">
      <w:pPr>
        <w:pStyle w:val="1"/>
        <w:rPr>
          <w:rFonts w:ascii="Times New Roman" w:hAnsi="Times New Roman" w:cs="Times New Roman"/>
          <w:lang w:val="en-GB"/>
        </w:rPr>
      </w:pPr>
      <w:bookmarkStart w:id="17" w:name="_Приложение_2._Моделирование"/>
      <w:bookmarkStart w:id="18" w:name="_Toc93918824"/>
      <w:bookmarkEnd w:id="17"/>
      <w:r w:rsidRPr="00957336">
        <w:rPr>
          <w:rFonts w:ascii="Times New Roman" w:hAnsi="Times New Roman" w:cs="Times New Roman"/>
          <w:lang w:val="en-GB"/>
        </w:rPr>
        <w:lastRenderedPageBreak/>
        <w:t>An</w:t>
      </w:r>
      <w:r w:rsidR="004C4CA3">
        <w:rPr>
          <w:rFonts w:ascii="Times New Roman" w:hAnsi="Times New Roman" w:cs="Times New Roman"/>
          <w:lang w:val="en-GB"/>
        </w:rPr>
        <w:t xml:space="preserve">nex 2. </w:t>
      </w:r>
      <w:r w:rsidR="0017623E">
        <w:rPr>
          <w:rFonts w:ascii="Times New Roman" w:hAnsi="Times New Roman" w:cs="Times New Roman"/>
          <w:lang w:val="en-GB"/>
        </w:rPr>
        <w:t>Additional d</w:t>
      </w:r>
      <w:r w:rsidR="00236CF0">
        <w:rPr>
          <w:rFonts w:ascii="Times New Roman" w:hAnsi="Times New Roman" w:cs="Times New Roman"/>
          <w:lang w:val="en-GB"/>
        </w:rPr>
        <w:t>etails on surprises from financial markets</w:t>
      </w:r>
      <w:bookmarkEnd w:id="18"/>
    </w:p>
    <w:p w14:paraId="1EF76B6B" w14:textId="14E0B0EE" w:rsidR="00A042E7" w:rsidRDefault="00A042E7" w:rsidP="00A042E7">
      <w:pPr>
        <w:rPr>
          <w:lang w:val="en-GB"/>
        </w:rPr>
      </w:pPr>
    </w:p>
    <w:p w14:paraId="0AF051C3" w14:textId="4A91C726" w:rsidR="00A042E7" w:rsidRPr="00A042E7" w:rsidRDefault="00A042E7" w:rsidP="00A042E7">
      <w:pPr>
        <w:rPr>
          <w:rFonts w:ascii="Times New Roman" w:hAnsi="Times New Roman" w:cs="Times New Roman"/>
          <w:sz w:val="24"/>
          <w:szCs w:val="24"/>
          <w:lang w:val="en-US"/>
        </w:rPr>
      </w:pPr>
      <w:r w:rsidRPr="00A042E7">
        <w:rPr>
          <w:rFonts w:ascii="Times New Roman" w:hAnsi="Times New Roman" w:cs="Times New Roman"/>
          <w:b/>
          <w:bCs/>
          <w:sz w:val="24"/>
          <w:szCs w:val="24"/>
          <w:lang w:val="en-US"/>
        </w:rPr>
        <w:t>M</w:t>
      </w:r>
      <w:proofErr w:type="spellStart"/>
      <w:r w:rsidRPr="00A042E7">
        <w:rPr>
          <w:rFonts w:ascii="Times New Roman" w:hAnsi="Times New Roman" w:cs="Times New Roman"/>
          <w:b/>
          <w:bCs/>
          <w:sz w:val="24"/>
          <w:szCs w:val="24"/>
          <w:lang w:val="en-US"/>
        </w:rPr>
        <w:t>odel</w:t>
      </w:r>
      <w:proofErr w:type="spellEnd"/>
      <w:r w:rsidRPr="00A042E7">
        <w:rPr>
          <w:rFonts w:ascii="Times New Roman" w:hAnsi="Times New Roman" w:cs="Times New Roman"/>
          <w:b/>
          <w:bCs/>
          <w:sz w:val="24"/>
          <w:szCs w:val="24"/>
          <w:lang w:val="en-US"/>
        </w:rPr>
        <w:t xml:space="preserve"> 1.</w:t>
      </w:r>
      <w:r w:rsidRPr="00A042E7">
        <w:rPr>
          <w:rFonts w:ascii="Times New Roman" w:hAnsi="Times New Roman" w:cs="Times New Roman"/>
          <w:sz w:val="24"/>
          <w:szCs w:val="24"/>
          <w:lang w:val="en-US"/>
        </w:rPr>
        <w:t xml:space="preserve"> Modelling 1-year surprises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715"/>
      </w:tblGrid>
      <w:tr w:rsidR="00B55F83" w:rsidRPr="00F2544A" w14:paraId="399F90AD" w14:textId="77777777" w:rsidTr="008C5416">
        <w:trPr>
          <w:tblCellSpacing w:w="15" w:type="dxa"/>
        </w:trPr>
        <w:tc>
          <w:tcPr>
            <w:tcW w:w="0" w:type="auto"/>
            <w:gridSpan w:val="2"/>
            <w:tcBorders>
              <w:bottom w:val="single" w:sz="6" w:space="0" w:color="000000"/>
            </w:tcBorders>
            <w:vAlign w:val="center"/>
            <w:hideMark/>
          </w:tcPr>
          <w:p w14:paraId="7CB4A80A" w14:textId="77777777" w:rsidR="00B55F83" w:rsidRPr="00F2544A" w:rsidRDefault="00B55F83" w:rsidP="008C5416">
            <w:pPr>
              <w:spacing w:after="0"/>
              <w:rPr>
                <w:rFonts w:ascii="Times New Roman" w:eastAsia="Times New Roman" w:hAnsi="Times New Roman" w:cs="Times New Roman"/>
                <w:sz w:val="24"/>
                <w:szCs w:val="24"/>
              </w:rPr>
            </w:pPr>
          </w:p>
        </w:tc>
      </w:tr>
      <w:tr w:rsidR="00B55F83" w:rsidRPr="00F2544A" w14:paraId="093F749A" w14:textId="77777777" w:rsidTr="008C5416">
        <w:trPr>
          <w:tblCellSpacing w:w="15" w:type="dxa"/>
        </w:trPr>
        <w:tc>
          <w:tcPr>
            <w:tcW w:w="0" w:type="auto"/>
            <w:vAlign w:val="center"/>
            <w:hideMark/>
          </w:tcPr>
          <w:p w14:paraId="397E1F3B" w14:textId="77777777" w:rsidR="00B55F83" w:rsidRPr="00F2544A" w:rsidRDefault="00B55F83" w:rsidP="008C5416">
            <w:pPr>
              <w:spacing w:after="0"/>
              <w:jc w:val="center"/>
              <w:rPr>
                <w:rFonts w:ascii="Times New Roman" w:eastAsia="Times New Roman" w:hAnsi="Times New Roman" w:cs="Times New Roman"/>
                <w:sz w:val="20"/>
                <w:szCs w:val="20"/>
              </w:rPr>
            </w:pPr>
          </w:p>
        </w:tc>
        <w:tc>
          <w:tcPr>
            <w:tcW w:w="0" w:type="auto"/>
            <w:vAlign w:val="center"/>
            <w:hideMark/>
          </w:tcPr>
          <w:p w14:paraId="3680E0DE" w14:textId="77777777" w:rsidR="00B55F83" w:rsidRPr="00F2544A" w:rsidRDefault="00B55F83" w:rsidP="008C5416">
            <w:pPr>
              <w:spacing w:after="0"/>
              <w:jc w:val="center"/>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i/>
                <w:iCs/>
                <w:sz w:val="24"/>
                <w:szCs w:val="24"/>
              </w:rPr>
              <w:t>Dependent</w:t>
            </w:r>
            <w:proofErr w:type="spellEnd"/>
            <w:r w:rsidRPr="00F2544A">
              <w:rPr>
                <w:rFonts w:ascii="Times New Roman" w:eastAsia="Times New Roman" w:hAnsi="Times New Roman" w:cs="Times New Roman"/>
                <w:i/>
                <w:iCs/>
                <w:sz w:val="24"/>
                <w:szCs w:val="24"/>
              </w:rPr>
              <w:t xml:space="preserve"> </w:t>
            </w:r>
            <w:proofErr w:type="spellStart"/>
            <w:r w:rsidRPr="00F2544A">
              <w:rPr>
                <w:rFonts w:ascii="Times New Roman" w:eastAsia="Times New Roman" w:hAnsi="Times New Roman" w:cs="Times New Roman"/>
                <w:i/>
                <w:iCs/>
                <w:sz w:val="24"/>
                <w:szCs w:val="24"/>
              </w:rPr>
              <w:t>variable</w:t>
            </w:r>
            <w:proofErr w:type="spellEnd"/>
            <w:r w:rsidRPr="00F2544A">
              <w:rPr>
                <w:rFonts w:ascii="Times New Roman" w:eastAsia="Times New Roman" w:hAnsi="Times New Roman" w:cs="Times New Roman"/>
                <w:i/>
                <w:iCs/>
                <w:sz w:val="24"/>
                <w:szCs w:val="24"/>
              </w:rPr>
              <w:t>:</w:t>
            </w:r>
          </w:p>
        </w:tc>
      </w:tr>
      <w:tr w:rsidR="00B55F83" w:rsidRPr="00F2544A" w14:paraId="08EA0148" w14:textId="77777777" w:rsidTr="008C5416">
        <w:trPr>
          <w:tblCellSpacing w:w="15" w:type="dxa"/>
        </w:trPr>
        <w:tc>
          <w:tcPr>
            <w:tcW w:w="0" w:type="auto"/>
            <w:vAlign w:val="center"/>
            <w:hideMark/>
          </w:tcPr>
          <w:p w14:paraId="6268E427" w14:textId="77777777" w:rsidR="00B55F83" w:rsidRPr="00F2544A" w:rsidRDefault="00B55F83" w:rsidP="008C5416">
            <w:pPr>
              <w:spacing w:after="0"/>
              <w:jc w:val="center"/>
              <w:rPr>
                <w:rFonts w:ascii="Times New Roman" w:eastAsia="Times New Roman" w:hAnsi="Times New Roman" w:cs="Times New Roman"/>
                <w:sz w:val="24"/>
                <w:szCs w:val="24"/>
              </w:rPr>
            </w:pPr>
          </w:p>
        </w:tc>
        <w:tc>
          <w:tcPr>
            <w:tcW w:w="0" w:type="auto"/>
            <w:tcBorders>
              <w:bottom w:val="single" w:sz="6" w:space="0" w:color="000000"/>
            </w:tcBorders>
            <w:vAlign w:val="center"/>
            <w:hideMark/>
          </w:tcPr>
          <w:p w14:paraId="6D058C73" w14:textId="77777777" w:rsidR="00B55F83" w:rsidRPr="00F2544A" w:rsidRDefault="00B55F83" w:rsidP="008C5416">
            <w:pPr>
              <w:spacing w:after="0"/>
              <w:jc w:val="center"/>
              <w:rPr>
                <w:rFonts w:ascii="Times New Roman" w:eastAsia="Times New Roman" w:hAnsi="Times New Roman" w:cs="Times New Roman"/>
                <w:sz w:val="20"/>
                <w:szCs w:val="20"/>
              </w:rPr>
            </w:pPr>
          </w:p>
        </w:tc>
      </w:tr>
      <w:tr w:rsidR="00B55F83" w:rsidRPr="00F2544A" w14:paraId="0609DE11" w14:textId="77777777" w:rsidTr="008C5416">
        <w:trPr>
          <w:tblCellSpacing w:w="15" w:type="dxa"/>
        </w:trPr>
        <w:tc>
          <w:tcPr>
            <w:tcW w:w="0" w:type="auto"/>
            <w:vAlign w:val="center"/>
            <w:hideMark/>
          </w:tcPr>
          <w:p w14:paraId="143FD10B" w14:textId="77777777" w:rsidR="00B55F83" w:rsidRPr="00F2544A" w:rsidRDefault="00B55F83" w:rsidP="008C5416">
            <w:pPr>
              <w:spacing w:after="0"/>
              <w:jc w:val="center"/>
              <w:rPr>
                <w:rFonts w:ascii="Times New Roman" w:eastAsia="Times New Roman" w:hAnsi="Times New Roman" w:cs="Times New Roman"/>
                <w:sz w:val="20"/>
                <w:szCs w:val="20"/>
              </w:rPr>
            </w:pPr>
          </w:p>
        </w:tc>
        <w:tc>
          <w:tcPr>
            <w:tcW w:w="0" w:type="auto"/>
            <w:vAlign w:val="center"/>
            <w:hideMark/>
          </w:tcPr>
          <w:p w14:paraId="6F435B13" w14:textId="77777777" w:rsidR="00B55F83" w:rsidRPr="00F2544A" w:rsidRDefault="00B55F83" w:rsidP="008C5416">
            <w:pPr>
              <w:spacing w:after="0"/>
              <w:jc w:val="center"/>
              <w:rPr>
                <w:rFonts w:ascii="Times New Roman" w:eastAsia="Times New Roman" w:hAnsi="Times New Roman" w:cs="Times New Roman"/>
                <w:sz w:val="24"/>
                <w:szCs w:val="24"/>
                <w:lang w:val="en-US"/>
              </w:rPr>
            </w:pPr>
            <w:proofErr w:type="spellStart"/>
            <w:r w:rsidRPr="00F2544A">
              <w:rPr>
                <w:rFonts w:ascii="Times New Roman" w:eastAsia="Times New Roman" w:hAnsi="Times New Roman" w:cs="Times New Roman"/>
                <w:sz w:val="24"/>
                <w:szCs w:val="24"/>
              </w:rPr>
              <w:t>ROISfix</w:t>
            </w:r>
            <w:proofErr w:type="spellEnd"/>
            <w:r w:rsidRPr="00F2544A">
              <w:rPr>
                <w:rFonts w:ascii="Times New Roman" w:eastAsia="Times New Roman" w:hAnsi="Times New Roman" w:cs="Times New Roman"/>
                <w:sz w:val="24"/>
                <w:szCs w:val="24"/>
              </w:rPr>
              <w:t xml:space="preserve"> 1 Year</w:t>
            </w:r>
            <w:r>
              <w:rPr>
                <w:rFonts w:ascii="Times New Roman" w:eastAsia="Times New Roman" w:hAnsi="Times New Roman" w:cs="Times New Roman"/>
                <w:sz w:val="24"/>
                <w:szCs w:val="24"/>
                <w:lang w:val="en-US"/>
              </w:rPr>
              <w:t xml:space="preserve"> surprise</w:t>
            </w:r>
          </w:p>
        </w:tc>
      </w:tr>
      <w:tr w:rsidR="00B55F83" w:rsidRPr="00F2544A" w14:paraId="5E442B98" w14:textId="77777777" w:rsidTr="008C5416">
        <w:trPr>
          <w:tblCellSpacing w:w="15" w:type="dxa"/>
        </w:trPr>
        <w:tc>
          <w:tcPr>
            <w:tcW w:w="0" w:type="auto"/>
            <w:gridSpan w:val="2"/>
            <w:tcBorders>
              <w:bottom w:val="single" w:sz="6" w:space="0" w:color="000000"/>
            </w:tcBorders>
            <w:vAlign w:val="center"/>
            <w:hideMark/>
          </w:tcPr>
          <w:p w14:paraId="4398F6E3" w14:textId="77777777" w:rsidR="00B55F83" w:rsidRPr="00F2544A" w:rsidRDefault="00B55F83" w:rsidP="008C5416">
            <w:pPr>
              <w:spacing w:after="0"/>
              <w:jc w:val="center"/>
              <w:rPr>
                <w:rFonts w:ascii="Times New Roman" w:eastAsia="Times New Roman" w:hAnsi="Times New Roman" w:cs="Times New Roman"/>
                <w:sz w:val="24"/>
                <w:szCs w:val="24"/>
              </w:rPr>
            </w:pPr>
          </w:p>
        </w:tc>
      </w:tr>
      <w:tr w:rsidR="00B55F83" w:rsidRPr="00F2544A" w14:paraId="44F710D5" w14:textId="77777777" w:rsidTr="008C5416">
        <w:trPr>
          <w:tblCellSpacing w:w="15" w:type="dxa"/>
        </w:trPr>
        <w:tc>
          <w:tcPr>
            <w:tcW w:w="0" w:type="auto"/>
            <w:vAlign w:val="center"/>
            <w:hideMark/>
          </w:tcPr>
          <w:p w14:paraId="78494AD8" w14:textId="77777777" w:rsidR="00B55F83" w:rsidRDefault="00B55F83" w:rsidP="008C5416">
            <w:pPr>
              <w:spacing w:after="0"/>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sz w:val="24"/>
                <w:szCs w:val="24"/>
              </w:rPr>
              <w:t>ROISfix</w:t>
            </w:r>
            <w:proofErr w:type="spellEnd"/>
            <w:r w:rsidRPr="00F2544A">
              <w:rPr>
                <w:rFonts w:ascii="Times New Roman" w:eastAsia="Times New Roman" w:hAnsi="Times New Roman" w:cs="Times New Roman"/>
                <w:sz w:val="24"/>
                <w:szCs w:val="24"/>
              </w:rPr>
              <w:t xml:space="preserve"> 6 </w:t>
            </w:r>
            <w:proofErr w:type="spellStart"/>
            <w:r w:rsidRPr="00F2544A">
              <w:rPr>
                <w:rFonts w:ascii="Times New Roman" w:eastAsia="Times New Roman" w:hAnsi="Times New Roman" w:cs="Times New Roman"/>
                <w:sz w:val="24"/>
                <w:szCs w:val="24"/>
              </w:rPr>
              <w:t>Month</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w:t>
            </w:r>
          </w:p>
          <w:p w14:paraId="2EC93E80" w14:textId="77777777" w:rsidR="00B55F83" w:rsidRPr="00F2544A" w:rsidRDefault="00B55F83" w:rsidP="008C5416">
            <w:pPr>
              <w:spacing w:after="0"/>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t>surprise</w:t>
            </w:r>
            <w:proofErr w:type="spellEnd"/>
          </w:p>
        </w:tc>
        <w:tc>
          <w:tcPr>
            <w:tcW w:w="0" w:type="auto"/>
            <w:vAlign w:val="center"/>
            <w:hideMark/>
          </w:tcPr>
          <w:p w14:paraId="796F7C0E" w14:textId="77777777" w:rsidR="00B55F83" w:rsidRPr="00F2544A" w:rsidRDefault="00B55F83" w:rsidP="008C5416">
            <w:pPr>
              <w:spacing w:after="0"/>
              <w:jc w:val="center"/>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lang w:val="en-US"/>
              </w:rPr>
              <w:t>1</w:t>
            </w:r>
            <w:r w:rsidRPr="00F2544A">
              <w:rPr>
                <w:rFonts w:ascii="Times New Roman" w:eastAsia="Times New Roman" w:hAnsi="Times New Roman" w:cs="Times New Roman"/>
                <w:sz w:val="24"/>
                <w:szCs w:val="24"/>
              </w:rPr>
              <w:t>.</w:t>
            </w:r>
            <w:r w:rsidRPr="00F2544A">
              <w:rPr>
                <w:rFonts w:ascii="Times New Roman" w:eastAsia="Times New Roman" w:hAnsi="Times New Roman" w:cs="Times New Roman"/>
                <w:sz w:val="24"/>
                <w:szCs w:val="24"/>
                <w:lang w:val="en-US"/>
              </w:rPr>
              <w:t>162</w:t>
            </w:r>
            <w:r w:rsidRPr="00F2544A">
              <w:rPr>
                <w:rFonts w:ascii="Times New Roman" w:eastAsia="Times New Roman" w:hAnsi="Times New Roman" w:cs="Times New Roman"/>
                <w:sz w:val="24"/>
                <w:szCs w:val="24"/>
                <w:vertAlign w:val="superscript"/>
              </w:rPr>
              <w:t>***</w:t>
            </w:r>
          </w:p>
        </w:tc>
      </w:tr>
      <w:tr w:rsidR="00B55F83" w:rsidRPr="00F2544A" w14:paraId="504C1279" w14:textId="77777777" w:rsidTr="008C5416">
        <w:trPr>
          <w:tblCellSpacing w:w="15" w:type="dxa"/>
        </w:trPr>
        <w:tc>
          <w:tcPr>
            <w:tcW w:w="0" w:type="auto"/>
            <w:vAlign w:val="center"/>
            <w:hideMark/>
          </w:tcPr>
          <w:p w14:paraId="554D9D02" w14:textId="77777777" w:rsidR="00B55F83" w:rsidRPr="00F2544A" w:rsidRDefault="00B55F83" w:rsidP="008C5416">
            <w:pPr>
              <w:spacing w:after="0"/>
              <w:jc w:val="center"/>
              <w:rPr>
                <w:rFonts w:ascii="Times New Roman" w:eastAsia="Times New Roman" w:hAnsi="Times New Roman" w:cs="Times New Roman"/>
                <w:sz w:val="24"/>
                <w:szCs w:val="24"/>
              </w:rPr>
            </w:pPr>
          </w:p>
        </w:tc>
        <w:tc>
          <w:tcPr>
            <w:tcW w:w="0" w:type="auto"/>
            <w:vAlign w:val="center"/>
            <w:hideMark/>
          </w:tcPr>
          <w:p w14:paraId="1D8D4991" w14:textId="77777777" w:rsidR="00B55F83" w:rsidRPr="00F2544A" w:rsidRDefault="00B55F83" w:rsidP="008C5416">
            <w:pPr>
              <w:spacing w:after="0"/>
              <w:jc w:val="center"/>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rPr>
              <w:t>(0.0</w:t>
            </w:r>
            <w:r w:rsidRPr="00F2544A">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US"/>
              </w:rPr>
              <w:t>5</w:t>
            </w:r>
            <w:r w:rsidRPr="00F2544A">
              <w:rPr>
                <w:rFonts w:ascii="Times New Roman" w:eastAsia="Times New Roman" w:hAnsi="Times New Roman" w:cs="Times New Roman"/>
                <w:sz w:val="24"/>
                <w:szCs w:val="24"/>
              </w:rPr>
              <w:t>)</w:t>
            </w:r>
          </w:p>
        </w:tc>
      </w:tr>
      <w:tr w:rsidR="00B55F83" w:rsidRPr="00F2544A" w14:paraId="5D5F681E" w14:textId="77777777" w:rsidTr="008C5416">
        <w:trPr>
          <w:tblCellSpacing w:w="15" w:type="dxa"/>
        </w:trPr>
        <w:tc>
          <w:tcPr>
            <w:tcW w:w="0" w:type="auto"/>
            <w:vAlign w:val="center"/>
            <w:hideMark/>
          </w:tcPr>
          <w:p w14:paraId="116D7AC9" w14:textId="77777777" w:rsidR="00B55F83" w:rsidRPr="00F2544A" w:rsidRDefault="00B55F83" w:rsidP="008C5416">
            <w:pPr>
              <w:spacing w:after="0"/>
              <w:jc w:val="center"/>
              <w:rPr>
                <w:rFonts w:ascii="Times New Roman" w:eastAsia="Times New Roman" w:hAnsi="Times New Roman" w:cs="Times New Roman"/>
                <w:sz w:val="24"/>
                <w:szCs w:val="24"/>
              </w:rPr>
            </w:pPr>
          </w:p>
        </w:tc>
        <w:tc>
          <w:tcPr>
            <w:tcW w:w="0" w:type="auto"/>
            <w:vAlign w:val="center"/>
            <w:hideMark/>
          </w:tcPr>
          <w:p w14:paraId="300C27CB" w14:textId="77777777" w:rsidR="00B55F83" w:rsidRPr="00F2544A" w:rsidRDefault="00B55F83" w:rsidP="008C5416">
            <w:pPr>
              <w:spacing w:after="0"/>
              <w:rPr>
                <w:rFonts w:ascii="Times New Roman" w:eastAsia="Times New Roman" w:hAnsi="Times New Roman" w:cs="Times New Roman"/>
                <w:sz w:val="20"/>
                <w:szCs w:val="20"/>
              </w:rPr>
            </w:pPr>
          </w:p>
        </w:tc>
      </w:tr>
      <w:tr w:rsidR="00B55F83" w:rsidRPr="00F2544A" w14:paraId="17F2379F" w14:textId="77777777" w:rsidTr="008C5416">
        <w:trPr>
          <w:tblCellSpacing w:w="15" w:type="dxa"/>
        </w:trPr>
        <w:tc>
          <w:tcPr>
            <w:tcW w:w="0" w:type="auto"/>
            <w:vAlign w:val="center"/>
            <w:hideMark/>
          </w:tcPr>
          <w:p w14:paraId="302A2AC7" w14:textId="77777777" w:rsidR="00B55F83" w:rsidRPr="00F2544A" w:rsidRDefault="00B55F83" w:rsidP="008C5416">
            <w:pPr>
              <w:spacing w:after="0"/>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sz w:val="24"/>
                <w:szCs w:val="24"/>
              </w:rPr>
              <w:t>Constant</w:t>
            </w:r>
            <w:proofErr w:type="spellEnd"/>
          </w:p>
        </w:tc>
        <w:tc>
          <w:tcPr>
            <w:tcW w:w="0" w:type="auto"/>
            <w:vAlign w:val="center"/>
            <w:hideMark/>
          </w:tcPr>
          <w:p w14:paraId="5CB7F300" w14:textId="77777777" w:rsidR="00B55F83" w:rsidRPr="00F2544A" w:rsidRDefault="00B55F83" w:rsidP="008C5416">
            <w:pPr>
              <w:spacing w:after="0"/>
              <w:jc w:val="center"/>
              <w:rPr>
                <w:rFonts w:ascii="Times New Roman" w:eastAsia="Times New Roman" w:hAnsi="Times New Roman" w:cs="Times New Roman"/>
                <w:sz w:val="24"/>
                <w:szCs w:val="24"/>
                <w:lang w:val="en-US"/>
              </w:rPr>
            </w:pPr>
            <w:r w:rsidRPr="00F2544A">
              <w:rPr>
                <w:rFonts w:ascii="Times New Roman" w:eastAsia="Times New Roman" w:hAnsi="Times New Roman" w:cs="Times New Roman"/>
                <w:sz w:val="24"/>
                <w:szCs w:val="24"/>
              </w:rPr>
              <w:t>0.00</w:t>
            </w:r>
            <w:r w:rsidRPr="00F2544A">
              <w:rPr>
                <w:rFonts w:ascii="Times New Roman" w:eastAsia="Times New Roman" w:hAnsi="Times New Roman" w:cs="Times New Roman"/>
                <w:sz w:val="24"/>
                <w:szCs w:val="24"/>
                <w:lang w:val="en-US"/>
              </w:rPr>
              <w:t>8</w:t>
            </w:r>
            <w:r w:rsidRPr="00F2544A">
              <w:rPr>
                <w:rFonts w:ascii="Times New Roman" w:eastAsia="Times New Roman" w:hAnsi="Times New Roman" w:cs="Times New Roman"/>
                <w:sz w:val="24"/>
                <w:szCs w:val="24"/>
                <w:vertAlign w:val="superscript"/>
              </w:rPr>
              <w:t>*</w:t>
            </w:r>
          </w:p>
        </w:tc>
      </w:tr>
      <w:tr w:rsidR="00B55F83" w:rsidRPr="00F2544A" w14:paraId="07641572" w14:textId="77777777" w:rsidTr="008C5416">
        <w:trPr>
          <w:tblCellSpacing w:w="15" w:type="dxa"/>
        </w:trPr>
        <w:tc>
          <w:tcPr>
            <w:tcW w:w="0" w:type="auto"/>
            <w:vAlign w:val="center"/>
            <w:hideMark/>
          </w:tcPr>
          <w:p w14:paraId="424C8276" w14:textId="77777777" w:rsidR="00B55F83" w:rsidRPr="00F2544A" w:rsidRDefault="00B55F83" w:rsidP="008C5416">
            <w:pPr>
              <w:spacing w:after="0"/>
              <w:jc w:val="center"/>
              <w:rPr>
                <w:rFonts w:ascii="Times New Roman" w:eastAsia="Times New Roman" w:hAnsi="Times New Roman" w:cs="Times New Roman"/>
                <w:sz w:val="24"/>
                <w:szCs w:val="24"/>
              </w:rPr>
            </w:pPr>
          </w:p>
        </w:tc>
        <w:tc>
          <w:tcPr>
            <w:tcW w:w="0" w:type="auto"/>
            <w:vAlign w:val="center"/>
            <w:hideMark/>
          </w:tcPr>
          <w:p w14:paraId="0C35CF73" w14:textId="77777777" w:rsidR="00B55F83" w:rsidRPr="00F2544A" w:rsidRDefault="00B55F83" w:rsidP="008C5416">
            <w:pPr>
              <w:spacing w:after="0"/>
              <w:jc w:val="center"/>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rPr>
              <w:t>(0.00</w:t>
            </w:r>
            <w:r w:rsidRPr="00F2544A">
              <w:rPr>
                <w:rFonts w:ascii="Times New Roman" w:eastAsia="Times New Roman" w:hAnsi="Times New Roman" w:cs="Times New Roman"/>
                <w:sz w:val="24"/>
                <w:szCs w:val="24"/>
                <w:lang w:val="en-US"/>
              </w:rPr>
              <w:t>4</w:t>
            </w:r>
            <w:r w:rsidRPr="00F2544A">
              <w:rPr>
                <w:rFonts w:ascii="Times New Roman" w:eastAsia="Times New Roman" w:hAnsi="Times New Roman" w:cs="Times New Roman"/>
                <w:sz w:val="24"/>
                <w:szCs w:val="24"/>
              </w:rPr>
              <w:t>)</w:t>
            </w:r>
          </w:p>
        </w:tc>
      </w:tr>
      <w:tr w:rsidR="00B55F83" w:rsidRPr="00F2544A" w14:paraId="497E1C32" w14:textId="77777777" w:rsidTr="008C5416">
        <w:trPr>
          <w:tblCellSpacing w:w="15" w:type="dxa"/>
        </w:trPr>
        <w:tc>
          <w:tcPr>
            <w:tcW w:w="0" w:type="auto"/>
            <w:vAlign w:val="center"/>
            <w:hideMark/>
          </w:tcPr>
          <w:p w14:paraId="25975F67" w14:textId="77777777" w:rsidR="00B55F83" w:rsidRPr="00F2544A" w:rsidRDefault="00B55F83" w:rsidP="008C5416">
            <w:pPr>
              <w:spacing w:after="0"/>
              <w:jc w:val="center"/>
              <w:rPr>
                <w:rFonts w:ascii="Times New Roman" w:eastAsia="Times New Roman" w:hAnsi="Times New Roman" w:cs="Times New Roman"/>
                <w:sz w:val="24"/>
                <w:szCs w:val="24"/>
              </w:rPr>
            </w:pPr>
          </w:p>
        </w:tc>
        <w:tc>
          <w:tcPr>
            <w:tcW w:w="0" w:type="auto"/>
            <w:vAlign w:val="center"/>
            <w:hideMark/>
          </w:tcPr>
          <w:p w14:paraId="3B33B39B" w14:textId="77777777" w:rsidR="00B55F83" w:rsidRPr="00F2544A" w:rsidRDefault="00B55F83" w:rsidP="008C5416">
            <w:pPr>
              <w:spacing w:after="0"/>
              <w:rPr>
                <w:rFonts w:ascii="Times New Roman" w:eastAsia="Times New Roman" w:hAnsi="Times New Roman" w:cs="Times New Roman"/>
                <w:sz w:val="20"/>
                <w:szCs w:val="20"/>
              </w:rPr>
            </w:pPr>
          </w:p>
        </w:tc>
      </w:tr>
      <w:tr w:rsidR="00B55F83" w:rsidRPr="00F2544A" w14:paraId="2B16B62E" w14:textId="77777777" w:rsidTr="008C5416">
        <w:trPr>
          <w:tblCellSpacing w:w="15" w:type="dxa"/>
        </w:trPr>
        <w:tc>
          <w:tcPr>
            <w:tcW w:w="0" w:type="auto"/>
            <w:gridSpan w:val="2"/>
            <w:tcBorders>
              <w:bottom w:val="single" w:sz="6" w:space="0" w:color="000000"/>
            </w:tcBorders>
            <w:vAlign w:val="center"/>
            <w:hideMark/>
          </w:tcPr>
          <w:p w14:paraId="060C90AB" w14:textId="77777777" w:rsidR="00B55F83" w:rsidRPr="00F2544A" w:rsidRDefault="00B55F83" w:rsidP="008C5416">
            <w:pPr>
              <w:spacing w:after="0"/>
              <w:jc w:val="center"/>
              <w:rPr>
                <w:rFonts w:ascii="Times New Roman" w:eastAsia="Times New Roman" w:hAnsi="Times New Roman" w:cs="Times New Roman"/>
                <w:sz w:val="20"/>
                <w:szCs w:val="20"/>
              </w:rPr>
            </w:pPr>
          </w:p>
        </w:tc>
      </w:tr>
      <w:tr w:rsidR="00B55F83" w:rsidRPr="00F2544A" w14:paraId="1276A7E1" w14:textId="77777777" w:rsidTr="008C5416">
        <w:trPr>
          <w:tblCellSpacing w:w="15" w:type="dxa"/>
        </w:trPr>
        <w:tc>
          <w:tcPr>
            <w:tcW w:w="0" w:type="auto"/>
            <w:vAlign w:val="center"/>
            <w:hideMark/>
          </w:tcPr>
          <w:p w14:paraId="2157D62F" w14:textId="77777777" w:rsidR="00B55F83" w:rsidRPr="00F2544A" w:rsidRDefault="00B55F83" w:rsidP="008C5416">
            <w:pPr>
              <w:spacing w:after="0"/>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sz w:val="24"/>
                <w:szCs w:val="24"/>
              </w:rPr>
              <w:t>Observations</w:t>
            </w:r>
            <w:proofErr w:type="spellEnd"/>
          </w:p>
        </w:tc>
        <w:tc>
          <w:tcPr>
            <w:tcW w:w="0" w:type="auto"/>
            <w:vAlign w:val="center"/>
            <w:hideMark/>
          </w:tcPr>
          <w:p w14:paraId="41C089E3" w14:textId="77777777" w:rsidR="00B55F83" w:rsidRPr="00F2544A" w:rsidRDefault="00B55F83" w:rsidP="008C5416">
            <w:pPr>
              <w:spacing w:after="0"/>
              <w:jc w:val="center"/>
              <w:rPr>
                <w:rFonts w:ascii="Times New Roman" w:eastAsia="Times New Roman" w:hAnsi="Times New Roman" w:cs="Times New Roman"/>
                <w:sz w:val="24"/>
                <w:szCs w:val="24"/>
                <w:lang w:val="en-US"/>
              </w:rPr>
            </w:pPr>
            <w:r w:rsidRPr="00F2544A">
              <w:rPr>
                <w:rFonts w:ascii="Times New Roman" w:eastAsia="Times New Roman" w:hAnsi="Times New Roman" w:cs="Times New Roman"/>
                <w:sz w:val="24"/>
                <w:szCs w:val="24"/>
              </w:rPr>
              <w:t>4</w:t>
            </w:r>
            <w:r>
              <w:rPr>
                <w:rFonts w:ascii="Times New Roman" w:eastAsia="Times New Roman" w:hAnsi="Times New Roman" w:cs="Times New Roman"/>
                <w:sz w:val="24"/>
                <w:szCs w:val="24"/>
              </w:rPr>
              <w:t>8</w:t>
            </w:r>
          </w:p>
        </w:tc>
      </w:tr>
      <w:tr w:rsidR="00B55F83" w:rsidRPr="00F2544A" w14:paraId="6C8C78A4" w14:textId="77777777" w:rsidTr="008C5416">
        <w:trPr>
          <w:tblCellSpacing w:w="15" w:type="dxa"/>
        </w:trPr>
        <w:tc>
          <w:tcPr>
            <w:tcW w:w="0" w:type="auto"/>
            <w:vAlign w:val="center"/>
            <w:hideMark/>
          </w:tcPr>
          <w:p w14:paraId="6D13111E" w14:textId="77777777" w:rsidR="00B55F83" w:rsidRPr="00F2544A" w:rsidRDefault="00B55F83" w:rsidP="008C5416">
            <w:pPr>
              <w:spacing w:after="0"/>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rPr>
              <w:t>R</w:t>
            </w:r>
            <w:r w:rsidRPr="00F2544A">
              <w:rPr>
                <w:rFonts w:ascii="Times New Roman" w:eastAsia="Times New Roman" w:hAnsi="Times New Roman" w:cs="Times New Roman"/>
                <w:sz w:val="24"/>
                <w:szCs w:val="24"/>
                <w:vertAlign w:val="superscript"/>
              </w:rPr>
              <w:t>2</w:t>
            </w:r>
          </w:p>
        </w:tc>
        <w:tc>
          <w:tcPr>
            <w:tcW w:w="0" w:type="auto"/>
            <w:vAlign w:val="center"/>
            <w:hideMark/>
          </w:tcPr>
          <w:p w14:paraId="0F849673" w14:textId="77777777" w:rsidR="00B55F83" w:rsidRPr="00F2544A" w:rsidRDefault="00B55F83" w:rsidP="008C5416">
            <w:pPr>
              <w:spacing w:after="0"/>
              <w:jc w:val="center"/>
              <w:rPr>
                <w:rFonts w:ascii="Times New Roman" w:eastAsia="Times New Roman" w:hAnsi="Times New Roman" w:cs="Times New Roman"/>
                <w:sz w:val="24"/>
                <w:szCs w:val="24"/>
                <w:lang w:val="en-US"/>
              </w:rPr>
            </w:pPr>
            <w:r w:rsidRPr="00F2544A">
              <w:rPr>
                <w:rFonts w:ascii="Times New Roman" w:eastAsia="Times New Roman" w:hAnsi="Times New Roman" w:cs="Times New Roman"/>
                <w:sz w:val="24"/>
                <w:szCs w:val="24"/>
              </w:rPr>
              <w:t>0.9</w:t>
            </w:r>
            <w:r w:rsidRPr="00F2544A">
              <w:rPr>
                <w:rFonts w:ascii="Times New Roman" w:eastAsia="Times New Roman" w:hAnsi="Times New Roman" w:cs="Times New Roman"/>
                <w:sz w:val="24"/>
                <w:szCs w:val="24"/>
                <w:lang w:val="en-US"/>
              </w:rPr>
              <w:t>35</w:t>
            </w:r>
          </w:p>
        </w:tc>
      </w:tr>
      <w:tr w:rsidR="00B55F83" w:rsidRPr="00F2544A" w14:paraId="382E846F" w14:textId="77777777" w:rsidTr="008C5416">
        <w:trPr>
          <w:tblCellSpacing w:w="15" w:type="dxa"/>
        </w:trPr>
        <w:tc>
          <w:tcPr>
            <w:tcW w:w="0" w:type="auto"/>
            <w:vAlign w:val="center"/>
            <w:hideMark/>
          </w:tcPr>
          <w:p w14:paraId="63FD14A0" w14:textId="77777777" w:rsidR="00B55F83" w:rsidRPr="00F2544A" w:rsidRDefault="00B55F83" w:rsidP="008C5416">
            <w:pPr>
              <w:spacing w:after="0"/>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sz w:val="24"/>
                <w:szCs w:val="24"/>
              </w:rPr>
              <w:t>Adjusted</w:t>
            </w:r>
            <w:proofErr w:type="spellEnd"/>
            <w:r w:rsidRPr="00F2544A">
              <w:rPr>
                <w:rFonts w:ascii="Times New Roman" w:eastAsia="Times New Roman" w:hAnsi="Times New Roman" w:cs="Times New Roman"/>
                <w:sz w:val="24"/>
                <w:szCs w:val="24"/>
              </w:rPr>
              <w:t xml:space="preserve"> R</w:t>
            </w:r>
            <w:r w:rsidRPr="00F2544A">
              <w:rPr>
                <w:rFonts w:ascii="Times New Roman" w:eastAsia="Times New Roman" w:hAnsi="Times New Roman" w:cs="Times New Roman"/>
                <w:sz w:val="24"/>
                <w:szCs w:val="24"/>
                <w:vertAlign w:val="superscript"/>
              </w:rPr>
              <w:t>2</w:t>
            </w:r>
          </w:p>
        </w:tc>
        <w:tc>
          <w:tcPr>
            <w:tcW w:w="0" w:type="auto"/>
            <w:vAlign w:val="center"/>
            <w:hideMark/>
          </w:tcPr>
          <w:p w14:paraId="7F0D3170" w14:textId="77777777" w:rsidR="00B55F83" w:rsidRPr="00F2544A" w:rsidRDefault="00B55F83" w:rsidP="008C5416">
            <w:pPr>
              <w:spacing w:after="0"/>
              <w:jc w:val="center"/>
              <w:rPr>
                <w:rFonts w:ascii="Times New Roman" w:eastAsia="Times New Roman" w:hAnsi="Times New Roman" w:cs="Times New Roman"/>
                <w:sz w:val="24"/>
                <w:szCs w:val="24"/>
                <w:lang w:val="en-US"/>
              </w:rPr>
            </w:pPr>
            <w:r w:rsidRPr="00F2544A">
              <w:rPr>
                <w:rFonts w:ascii="Times New Roman" w:eastAsia="Times New Roman" w:hAnsi="Times New Roman" w:cs="Times New Roman"/>
                <w:sz w:val="24"/>
                <w:szCs w:val="24"/>
              </w:rPr>
              <w:t>0.9</w:t>
            </w:r>
            <w:r w:rsidRPr="00F2544A">
              <w:rPr>
                <w:rFonts w:ascii="Times New Roman" w:eastAsia="Times New Roman" w:hAnsi="Times New Roman" w:cs="Times New Roman"/>
                <w:sz w:val="24"/>
                <w:szCs w:val="24"/>
                <w:lang w:val="en-US"/>
              </w:rPr>
              <w:t>33</w:t>
            </w:r>
          </w:p>
        </w:tc>
      </w:tr>
      <w:tr w:rsidR="00B55F83" w:rsidRPr="00F2544A" w14:paraId="6B341DBD" w14:textId="77777777" w:rsidTr="008C5416">
        <w:trPr>
          <w:tblCellSpacing w:w="15" w:type="dxa"/>
        </w:trPr>
        <w:tc>
          <w:tcPr>
            <w:tcW w:w="0" w:type="auto"/>
            <w:vAlign w:val="center"/>
            <w:hideMark/>
          </w:tcPr>
          <w:p w14:paraId="6B9B5BC8" w14:textId="77777777" w:rsidR="00B55F83" w:rsidRPr="00F2544A" w:rsidRDefault="00B55F83" w:rsidP="008C5416">
            <w:pPr>
              <w:spacing w:after="0"/>
              <w:rPr>
                <w:rFonts w:ascii="Times New Roman" w:eastAsia="Times New Roman" w:hAnsi="Times New Roman" w:cs="Times New Roman"/>
                <w:sz w:val="24"/>
                <w:szCs w:val="24"/>
              </w:rPr>
            </w:pPr>
            <w:proofErr w:type="spellStart"/>
            <w:r w:rsidRPr="00F2544A">
              <w:rPr>
                <w:rFonts w:ascii="Times New Roman" w:eastAsia="Times New Roman" w:hAnsi="Times New Roman" w:cs="Times New Roman"/>
                <w:sz w:val="24"/>
                <w:szCs w:val="24"/>
              </w:rPr>
              <w:t>Residual</w:t>
            </w:r>
            <w:proofErr w:type="spellEnd"/>
            <w:r w:rsidRPr="00F2544A">
              <w:rPr>
                <w:rFonts w:ascii="Times New Roman" w:eastAsia="Times New Roman" w:hAnsi="Times New Roman" w:cs="Times New Roman"/>
                <w:sz w:val="24"/>
                <w:szCs w:val="24"/>
              </w:rPr>
              <w:t xml:space="preserve"> </w:t>
            </w:r>
            <w:proofErr w:type="spellStart"/>
            <w:r w:rsidRPr="00F2544A">
              <w:rPr>
                <w:rFonts w:ascii="Times New Roman" w:eastAsia="Times New Roman" w:hAnsi="Times New Roman" w:cs="Times New Roman"/>
                <w:sz w:val="24"/>
                <w:szCs w:val="24"/>
              </w:rPr>
              <w:t>Std</w:t>
            </w:r>
            <w:proofErr w:type="spellEnd"/>
            <w:r w:rsidRPr="00F2544A">
              <w:rPr>
                <w:rFonts w:ascii="Times New Roman" w:eastAsia="Times New Roman" w:hAnsi="Times New Roman" w:cs="Times New Roman"/>
                <w:sz w:val="24"/>
                <w:szCs w:val="24"/>
              </w:rPr>
              <w:t xml:space="preserve">. </w:t>
            </w:r>
            <w:proofErr w:type="spellStart"/>
            <w:r w:rsidRPr="00F2544A">
              <w:rPr>
                <w:rFonts w:ascii="Times New Roman" w:eastAsia="Times New Roman" w:hAnsi="Times New Roman" w:cs="Times New Roman"/>
                <w:sz w:val="24"/>
                <w:szCs w:val="24"/>
              </w:rPr>
              <w:t>Error</w:t>
            </w:r>
            <w:proofErr w:type="spellEnd"/>
          </w:p>
        </w:tc>
        <w:tc>
          <w:tcPr>
            <w:tcW w:w="0" w:type="auto"/>
            <w:vAlign w:val="center"/>
            <w:hideMark/>
          </w:tcPr>
          <w:p w14:paraId="421CF01B" w14:textId="77777777" w:rsidR="00B55F83" w:rsidRPr="00F2544A" w:rsidRDefault="00B55F83" w:rsidP="008C5416">
            <w:pPr>
              <w:spacing w:after="0"/>
              <w:jc w:val="center"/>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rPr>
              <w:t>0.0</w:t>
            </w:r>
            <w:r w:rsidRPr="00F2544A">
              <w:rPr>
                <w:rFonts w:ascii="Times New Roman" w:eastAsia="Times New Roman" w:hAnsi="Times New Roman" w:cs="Times New Roman"/>
                <w:sz w:val="24"/>
                <w:szCs w:val="24"/>
                <w:lang w:val="en-US"/>
              </w:rPr>
              <w:t>26</w:t>
            </w:r>
            <w:r w:rsidRPr="00F2544A">
              <w:rPr>
                <w:rFonts w:ascii="Times New Roman" w:eastAsia="Times New Roman" w:hAnsi="Times New Roman" w:cs="Times New Roman"/>
                <w:sz w:val="24"/>
                <w:szCs w:val="24"/>
              </w:rPr>
              <w:t xml:space="preserve"> (</w:t>
            </w:r>
            <w:proofErr w:type="spellStart"/>
            <w:r w:rsidRPr="00F2544A">
              <w:rPr>
                <w:rFonts w:ascii="Times New Roman" w:eastAsia="Times New Roman" w:hAnsi="Times New Roman" w:cs="Times New Roman"/>
                <w:sz w:val="24"/>
                <w:szCs w:val="24"/>
              </w:rPr>
              <w:t>df</w:t>
            </w:r>
            <w:proofErr w:type="spellEnd"/>
            <w:r w:rsidRPr="00F2544A">
              <w:rPr>
                <w:rFonts w:ascii="Times New Roman" w:eastAsia="Times New Roman" w:hAnsi="Times New Roman" w:cs="Times New Roman"/>
                <w:sz w:val="24"/>
                <w:szCs w:val="24"/>
              </w:rPr>
              <w:t xml:space="preserve"> = 4</w:t>
            </w:r>
            <w:r>
              <w:rPr>
                <w:rFonts w:ascii="Times New Roman" w:eastAsia="Times New Roman" w:hAnsi="Times New Roman" w:cs="Times New Roman"/>
                <w:sz w:val="24"/>
                <w:szCs w:val="24"/>
              </w:rPr>
              <w:t>6</w:t>
            </w:r>
            <w:r w:rsidRPr="00F2544A">
              <w:rPr>
                <w:rFonts w:ascii="Times New Roman" w:eastAsia="Times New Roman" w:hAnsi="Times New Roman" w:cs="Times New Roman"/>
                <w:sz w:val="24"/>
                <w:szCs w:val="24"/>
              </w:rPr>
              <w:t>)</w:t>
            </w:r>
          </w:p>
        </w:tc>
      </w:tr>
      <w:tr w:rsidR="00B55F83" w:rsidRPr="00F2544A" w14:paraId="2324ED7C" w14:textId="77777777" w:rsidTr="008C5416">
        <w:trPr>
          <w:tblCellSpacing w:w="15" w:type="dxa"/>
        </w:trPr>
        <w:tc>
          <w:tcPr>
            <w:tcW w:w="0" w:type="auto"/>
            <w:vAlign w:val="center"/>
            <w:hideMark/>
          </w:tcPr>
          <w:p w14:paraId="4965C502" w14:textId="77777777" w:rsidR="00B55F83" w:rsidRPr="00F2544A" w:rsidRDefault="00B55F83" w:rsidP="008C5416">
            <w:pPr>
              <w:spacing w:after="0"/>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rPr>
              <w:t xml:space="preserve">F </w:t>
            </w:r>
            <w:proofErr w:type="spellStart"/>
            <w:r w:rsidRPr="00F2544A">
              <w:rPr>
                <w:rFonts w:ascii="Times New Roman" w:eastAsia="Times New Roman" w:hAnsi="Times New Roman" w:cs="Times New Roman"/>
                <w:sz w:val="24"/>
                <w:szCs w:val="24"/>
              </w:rPr>
              <w:t>Statistic</w:t>
            </w:r>
            <w:proofErr w:type="spellEnd"/>
          </w:p>
        </w:tc>
        <w:tc>
          <w:tcPr>
            <w:tcW w:w="0" w:type="auto"/>
            <w:vAlign w:val="center"/>
            <w:hideMark/>
          </w:tcPr>
          <w:p w14:paraId="6043C68D" w14:textId="77777777" w:rsidR="00B55F83" w:rsidRPr="00F2544A" w:rsidRDefault="00B55F83" w:rsidP="008C5416">
            <w:pPr>
              <w:spacing w:after="0"/>
              <w:jc w:val="center"/>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lang w:val="en-US"/>
              </w:rPr>
              <w:t>6</w:t>
            </w:r>
            <w:r>
              <w:rPr>
                <w:rFonts w:ascii="Times New Roman" w:eastAsia="Times New Roman" w:hAnsi="Times New Roman" w:cs="Times New Roman"/>
                <w:sz w:val="24"/>
                <w:szCs w:val="24"/>
                <w:lang w:val="en-US"/>
              </w:rPr>
              <w:t>56</w:t>
            </w:r>
            <w:r w:rsidRPr="00F2544A">
              <w:rPr>
                <w:rFonts w:ascii="Times New Roman" w:eastAsia="Times New Roman" w:hAnsi="Times New Roman" w:cs="Times New Roman"/>
                <w:sz w:val="24"/>
                <w:szCs w:val="24"/>
              </w:rPr>
              <w:t>.</w:t>
            </w:r>
            <w:r>
              <w:rPr>
                <w:rFonts w:ascii="Times New Roman" w:eastAsia="Times New Roman" w:hAnsi="Times New Roman" w:cs="Times New Roman"/>
                <w:sz w:val="24"/>
                <w:szCs w:val="24"/>
              </w:rPr>
              <w:t>9</w:t>
            </w:r>
            <w:r w:rsidRPr="00F2544A">
              <w:rPr>
                <w:rFonts w:ascii="Times New Roman" w:eastAsia="Times New Roman" w:hAnsi="Times New Roman" w:cs="Times New Roman"/>
                <w:sz w:val="24"/>
                <w:szCs w:val="24"/>
                <w:vertAlign w:val="superscript"/>
              </w:rPr>
              <w:t>***</w:t>
            </w:r>
            <w:r w:rsidRPr="00F2544A">
              <w:rPr>
                <w:rFonts w:ascii="Times New Roman" w:eastAsia="Times New Roman" w:hAnsi="Times New Roman" w:cs="Times New Roman"/>
                <w:sz w:val="24"/>
                <w:szCs w:val="24"/>
              </w:rPr>
              <w:t xml:space="preserve"> (</w:t>
            </w:r>
            <w:proofErr w:type="spellStart"/>
            <w:r w:rsidRPr="00F2544A">
              <w:rPr>
                <w:rFonts w:ascii="Times New Roman" w:eastAsia="Times New Roman" w:hAnsi="Times New Roman" w:cs="Times New Roman"/>
                <w:sz w:val="24"/>
                <w:szCs w:val="24"/>
              </w:rPr>
              <w:t>df</w:t>
            </w:r>
            <w:proofErr w:type="spellEnd"/>
            <w:r w:rsidRPr="00F2544A">
              <w:rPr>
                <w:rFonts w:ascii="Times New Roman" w:eastAsia="Times New Roman" w:hAnsi="Times New Roman" w:cs="Times New Roman"/>
                <w:sz w:val="24"/>
                <w:szCs w:val="24"/>
              </w:rPr>
              <w:t xml:space="preserve"> = </w:t>
            </w:r>
            <w:r w:rsidRPr="00F2544A">
              <w:rPr>
                <w:rFonts w:ascii="Times New Roman" w:eastAsia="Times New Roman" w:hAnsi="Times New Roman" w:cs="Times New Roman"/>
                <w:sz w:val="24"/>
                <w:szCs w:val="24"/>
                <w:lang w:val="en-US"/>
              </w:rPr>
              <w:t>1</w:t>
            </w:r>
            <w:r w:rsidRPr="00F2544A">
              <w:rPr>
                <w:rFonts w:ascii="Times New Roman" w:eastAsia="Times New Roman" w:hAnsi="Times New Roman" w:cs="Times New Roman"/>
                <w:sz w:val="24"/>
                <w:szCs w:val="24"/>
              </w:rPr>
              <w:t>; 4</w:t>
            </w:r>
            <w:r>
              <w:rPr>
                <w:rFonts w:ascii="Times New Roman" w:eastAsia="Times New Roman" w:hAnsi="Times New Roman" w:cs="Times New Roman"/>
                <w:sz w:val="24"/>
                <w:szCs w:val="24"/>
              </w:rPr>
              <w:t>6</w:t>
            </w:r>
            <w:r w:rsidRPr="00F2544A">
              <w:rPr>
                <w:rFonts w:ascii="Times New Roman" w:eastAsia="Times New Roman" w:hAnsi="Times New Roman" w:cs="Times New Roman"/>
                <w:sz w:val="24"/>
                <w:szCs w:val="24"/>
              </w:rPr>
              <w:t>)</w:t>
            </w:r>
          </w:p>
        </w:tc>
      </w:tr>
      <w:tr w:rsidR="00B55F83" w:rsidRPr="00F2544A" w14:paraId="4B0AC1FC" w14:textId="77777777" w:rsidTr="008C5416">
        <w:trPr>
          <w:tblCellSpacing w:w="15" w:type="dxa"/>
        </w:trPr>
        <w:tc>
          <w:tcPr>
            <w:tcW w:w="0" w:type="auto"/>
            <w:gridSpan w:val="2"/>
            <w:tcBorders>
              <w:bottom w:val="single" w:sz="6" w:space="0" w:color="000000"/>
            </w:tcBorders>
            <w:vAlign w:val="center"/>
            <w:hideMark/>
          </w:tcPr>
          <w:p w14:paraId="5AB774DA" w14:textId="77777777" w:rsidR="00B55F83" w:rsidRPr="00F2544A" w:rsidRDefault="00B55F83" w:rsidP="008C5416">
            <w:pPr>
              <w:spacing w:after="0"/>
              <w:jc w:val="center"/>
              <w:rPr>
                <w:rFonts w:ascii="Times New Roman" w:eastAsia="Times New Roman" w:hAnsi="Times New Roman" w:cs="Times New Roman"/>
                <w:sz w:val="24"/>
                <w:szCs w:val="24"/>
              </w:rPr>
            </w:pPr>
          </w:p>
        </w:tc>
      </w:tr>
      <w:tr w:rsidR="00B55F83" w:rsidRPr="00957336" w14:paraId="2A20E473" w14:textId="77777777" w:rsidTr="008C5416">
        <w:trPr>
          <w:tblCellSpacing w:w="15" w:type="dxa"/>
        </w:trPr>
        <w:tc>
          <w:tcPr>
            <w:tcW w:w="0" w:type="auto"/>
            <w:vAlign w:val="center"/>
            <w:hideMark/>
          </w:tcPr>
          <w:p w14:paraId="76C0C4DF" w14:textId="77777777" w:rsidR="00B55F83" w:rsidRPr="00F2544A" w:rsidRDefault="00B55F83" w:rsidP="008C5416">
            <w:pPr>
              <w:spacing w:after="0"/>
              <w:rPr>
                <w:rFonts w:ascii="Times New Roman" w:eastAsia="Times New Roman" w:hAnsi="Times New Roman" w:cs="Times New Roman"/>
                <w:sz w:val="24"/>
                <w:szCs w:val="24"/>
              </w:rPr>
            </w:pPr>
            <w:r w:rsidRPr="00F2544A">
              <w:rPr>
                <w:rFonts w:ascii="Times New Roman" w:eastAsia="Times New Roman" w:hAnsi="Times New Roman" w:cs="Times New Roman"/>
                <w:i/>
                <w:iCs/>
                <w:sz w:val="24"/>
                <w:szCs w:val="24"/>
              </w:rPr>
              <w:t>Note:</w:t>
            </w:r>
          </w:p>
        </w:tc>
        <w:tc>
          <w:tcPr>
            <w:tcW w:w="0" w:type="auto"/>
            <w:vAlign w:val="center"/>
            <w:hideMark/>
          </w:tcPr>
          <w:p w14:paraId="5C4DA788" w14:textId="77777777" w:rsidR="00B55F83" w:rsidRPr="00957336" w:rsidRDefault="00B55F83" w:rsidP="008C5416">
            <w:pPr>
              <w:spacing w:after="0"/>
              <w:jc w:val="right"/>
              <w:rPr>
                <w:rFonts w:ascii="Times New Roman" w:eastAsia="Times New Roman" w:hAnsi="Times New Roman" w:cs="Times New Roman"/>
                <w:sz w:val="24"/>
                <w:szCs w:val="24"/>
              </w:rPr>
            </w:pPr>
            <w:r w:rsidRPr="00F2544A">
              <w:rPr>
                <w:rFonts w:ascii="Times New Roman" w:eastAsia="Times New Roman" w:hAnsi="Times New Roman" w:cs="Times New Roman"/>
                <w:sz w:val="24"/>
                <w:szCs w:val="24"/>
                <w:vertAlign w:val="superscript"/>
              </w:rPr>
              <w:t>*</w:t>
            </w:r>
            <w:proofErr w:type="gramStart"/>
            <w:r w:rsidRPr="00F2544A">
              <w:rPr>
                <w:rFonts w:ascii="Times New Roman" w:eastAsia="Times New Roman" w:hAnsi="Times New Roman" w:cs="Times New Roman"/>
                <w:sz w:val="24"/>
                <w:szCs w:val="24"/>
              </w:rPr>
              <w:t>p&lt;</w:t>
            </w:r>
            <w:proofErr w:type="gramEnd"/>
            <w:r w:rsidRPr="00F2544A">
              <w:rPr>
                <w:rFonts w:ascii="Times New Roman" w:eastAsia="Times New Roman" w:hAnsi="Times New Roman" w:cs="Times New Roman"/>
                <w:sz w:val="24"/>
                <w:szCs w:val="24"/>
              </w:rPr>
              <w:t xml:space="preserve">0.1; </w:t>
            </w:r>
            <w:r w:rsidRPr="00F2544A">
              <w:rPr>
                <w:rFonts w:ascii="Times New Roman" w:eastAsia="Times New Roman" w:hAnsi="Times New Roman" w:cs="Times New Roman"/>
                <w:sz w:val="24"/>
                <w:szCs w:val="24"/>
                <w:vertAlign w:val="superscript"/>
              </w:rPr>
              <w:t>**</w:t>
            </w:r>
            <w:r w:rsidRPr="00F2544A">
              <w:rPr>
                <w:rFonts w:ascii="Times New Roman" w:eastAsia="Times New Roman" w:hAnsi="Times New Roman" w:cs="Times New Roman"/>
                <w:sz w:val="24"/>
                <w:szCs w:val="24"/>
              </w:rPr>
              <w:t xml:space="preserve">p&lt;0.05; </w:t>
            </w:r>
            <w:r w:rsidRPr="00F2544A">
              <w:rPr>
                <w:rFonts w:ascii="Times New Roman" w:eastAsia="Times New Roman" w:hAnsi="Times New Roman" w:cs="Times New Roman"/>
                <w:sz w:val="24"/>
                <w:szCs w:val="24"/>
                <w:vertAlign w:val="superscript"/>
              </w:rPr>
              <w:t>***</w:t>
            </w:r>
            <w:r w:rsidRPr="00F2544A">
              <w:rPr>
                <w:rFonts w:ascii="Times New Roman" w:eastAsia="Times New Roman" w:hAnsi="Times New Roman" w:cs="Times New Roman"/>
                <w:sz w:val="24"/>
                <w:szCs w:val="24"/>
              </w:rPr>
              <w:t>p&lt;0.01</w:t>
            </w:r>
          </w:p>
        </w:tc>
      </w:tr>
    </w:tbl>
    <w:p w14:paraId="4AE8D3A9" w14:textId="77777777" w:rsidR="00B55F83" w:rsidRDefault="00B55F83" w:rsidP="00B55F83">
      <w:pPr>
        <w:jc w:val="both"/>
        <w:rPr>
          <w:rFonts w:ascii="Times New Roman" w:hAnsi="Times New Roman" w:cs="Times New Roman"/>
          <w:b/>
          <w:bCs/>
          <w:sz w:val="24"/>
          <w:szCs w:val="24"/>
          <w:lang w:val="en-US"/>
        </w:rPr>
      </w:pPr>
    </w:p>
    <w:p w14:paraId="610CE9F6" w14:textId="77777777" w:rsidR="00B55F83" w:rsidRDefault="00B55F83" w:rsidP="00B55F83">
      <w:pPr>
        <w:jc w:val="both"/>
        <w:rPr>
          <w:rFonts w:ascii="Times New Roman" w:hAnsi="Times New Roman" w:cs="Times New Roman"/>
          <w:b/>
          <w:bCs/>
          <w:sz w:val="24"/>
          <w:szCs w:val="24"/>
          <w:lang w:val="en-US"/>
        </w:rPr>
      </w:pPr>
      <w:r w:rsidRPr="007F453B">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sidRPr="007F453B">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7F453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changes in 6 months and </w:t>
      </w:r>
      <w:proofErr w:type="gramStart"/>
      <w:r>
        <w:rPr>
          <w:rFonts w:ascii="Times New Roman" w:hAnsi="Times New Roman" w:cs="Times New Roman"/>
          <w:sz w:val="24"/>
          <w:szCs w:val="24"/>
          <w:lang w:val="en-US"/>
        </w:rPr>
        <w:t>1 year</w:t>
      </w:r>
      <w:proofErr w:type="gramEnd"/>
      <w:r>
        <w:rPr>
          <w:rFonts w:ascii="Times New Roman" w:hAnsi="Times New Roman" w:cs="Times New Roman"/>
          <w:sz w:val="24"/>
          <w:szCs w:val="24"/>
          <w:lang w:val="en-US"/>
        </w:rPr>
        <w:t xml:space="preserve"> </w:t>
      </w:r>
      <w:r w:rsidRPr="007F453B">
        <w:rPr>
          <w:rFonts w:ascii="Times New Roman" w:hAnsi="Times New Roman" w:cs="Times New Roman"/>
          <w:sz w:val="24"/>
          <w:szCs w:val="24"/>
          <w:lang w:val="en-US"/>
        </w:rPr>
        <w:t>R</w:t>
      </w:r>
      <w:r>
        <w:rPr>
          <w:rFonts w:ascii="Times New Roman" w:hAnsi="Times New Roman" w:cs="Times New Roman"/>
          <w:sz w:val="24"/>
          <w:szCs w:val="24"/>
          <w:lang w:val="en-US"/>
        </w:rPr>
        <w:t xml:space="preserve">OISFIX on monetary policy meeting dates </w:t>
      </w:r>
    </w:p>
    <w:p w14:paraId="47786DF7" w14:textId="77777777" w:rsidR="00B55F83" w:rsidRDefault="00B55F83" w:rsidP="00B55F83">
      <w:pPr>
        <w:jc w:val="both"/>
        <w:rPr>
          <w:rFonts w:ascii="Times New Roman" w:hAnsi="Times New Roman" w:cs="Times New Roman"/>
          <w:b/>
          <w:bCs/>
          <w:sz w:val="24"/>
          <w:szCs w:val="24"/>
          <w:lang w:val="en-US"/>
        </w:rPr>
      </w:pPr>
      <w:r>
        <w:rPr>
          <w:rFonts w:ascii="Times New Roman" w:hAnsi="Times New Roman" w:cs="Times New Roman"/>
          <w:b/>
          <w:bCs/>
          <w:noProof/>
          <w:sz w:val="24"/>
          <w:szCs w:val="24"/>
          <w:lang w:eastAsia="ru-RU"/>
        </w:rPr>
        <w:drawing>
          <wp:inline distT="0" distB="0" distL="0" distR="0" wp14:anchorId="2C5DE353" wp14:editId="28E6B11C">
            <wp:extent cx="5617028" cy="3143757"/>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52572" cy="3163650"/>
                    </a:xfrm>
                    <a:prstGeom prst="rect">
                      <a:avLst/>
                    </a:prstGeom>
                    <a:noFill/>
                  </pic:spPr>
                </pic:pic>
              </a:graphicData>
            </a:graphic>
          </wp:inline>
        </w:drawing>
      </w:r>
    </w:p>
    <w:p w14:paraId="721F7046" w14:textId="77777777" w:rsidR="00B55F83" w:rsidRDefault="00B55F83" w:rsidP="00B55F83">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B231B93" w14:textId="77777777" w:rsidR="00B55F83" w:rsidRPr="007F453B" w:rsidRDefault="00B55F83" w:rsidP="00B55F83">
      <w:pPr>
        <w:jc w:val="both"/>
        <w:rPr>
          <w:rFonts w:ascii="Times New Roman" w:hAnsi="Times New Roman" w:cs="Times New Roman"/>
          <w:b/>
          <w:bCs/>
          <w:sz w:val="24"/>
          <w:szCs w:val="24"/>
          <w:lang w:val="en-US"/>
        </w:rPr>
      </w:pPr>
      <w:r w:rsidRPr="007F453B">
        <w:rPr>
          <w:rFonts w:ascii="Times New Roman" w:hAnsi="Times New Roman" w:cs="Times New Roman"/>
          <w:b/>
          <w:bCs/>
          <w:sz w:val="24"/>
          <w:szCs w:val="24"/>
          <w:lang w:val="en-US"/>
        </w:rPr>
        <w:lastRenderedPageBreak/>
        <w:t xml:space="preserve">Figure </w:t>
      </w:r>
      <w:r>
        <w:rPr>
          <w:rFonts w:ascii="Times New Roman" w:hAnsi="Times New Roman" w:cs="Times New Roman"/>
          <w:b/>
          <w:bCs/>
          <w:sz w:val="24"/>
          <w:szCs w:val="24"/>
          <w:lang w:val="en-US"/>
        </w:rPr>
        <w:t>2</w:t>
      </w:r>
      <w:r w:rsidRPr="007F453B">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7F453B">
        <w:rPr>
          <w:rFonts w:ascii="Times New Roman" w:hAnsi="Times New Roman" w:cs="Times New Roman"/>
          <w:sz w:val="24"/>
          <w:szCs w:val="24"/>
          <w:lang w:val="en-US"/>
        </w:rPr>
        <w:t xml:space="preserve">The </w:t>
      </w:r>
      <w:r>
        <w:rPr>
          <w:rFonts w:ascii="Times New Roman" w:hAnsi="Times New Roman" w:cs="Times New Roman"/>
          <w:sz w:val="24"/>
          <w:szCs w:val="24"/>
          <w:lang w:val="en-US"/>
        </w:rPr>
        <w:t>changes in</w:t>
      </w:r>
      <w:r w:rsidRPr="007F453B">
        <w:rPr>
          <w:rFonts w:ascii="Times New Roman" w:hAnsi="Times New Roman" w:cs="Times New Roman"/>
          <w:sz w:val="24"/>
          <w:szCs w:val="24"/>
          <w:lang w:val="en-US"/>
        </w:rPr>
        <w:t xml:space="preserve"> R</w:t>
      </w:r>
      <w:r w:rsidR="00303F43">
        <w:rPr>
          <w:rFonts w:ascii="Times New Roman" w:hAnsi="Times New Roman" w:cs="Times New Roman"/>
          <w:sz w:val="24"/>
          <w:szCs w:val="24"/>
          <w:lang w:val="en-US"/>
        </w:rPr>
        <w:t>OISFIX</w:t>
      </w:r>
      <w:r>
        <w:rPr>
          <w:rFonts w:ascii="Times New Roman" w:hAnsi="Times New Roman" w:cs="Times New Roman"/>
          <w:sz w:val="24"/>
          <w:szCs w:val="24"/>
          <w:lang w:val="en-US"/>
        </w:rPr>
        <w:t xml:space="preserve"> on monetary policy meeting dates</w:t>
      </w:r>
    </w:p>
    <w:p w14:paraId="4CE5B0D7" w14:textId="77777777" w:rsidR="00B55F83" w:rsidRPr="00957336" w:rsidRDefault="00B55F83" w:rsidP="00B55F83">
      <w:pPr>
        <w:jc w:val="both"/>
        <w:rPr>
          <w:rFonts w:ascii="Times New Roman" w:hAnsi="Times New Roman" w:cs="Times New Roman"/>
          <w:sz w:val="24"/>
          <w:szCs w:val="24"/>
        </w:rPr>
      </w:pPr>
      <w:r w:rsidRPr="00575B2B">
        <w:rPr>
          <w:noProof/>
          <w:lang w:eastAsia="ru-RU"/>
        </w:rPr>
        <w:drawing>
          <wp:inline distT="0" distB="0" distL="0" distR="0" wp14:anchorId="35253D5D" wp14:editId="70AFE97B">
            <wp:extent cx="5791421" cy="32385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5806570" cy="3246971"/>
                    </a:xfrm>
                    <a:prstGeom prst="rect">
                      <a:avLst/>
                    </a:prstGeom>
                  </pic:spPr>
                </pic:pic>
              </a:graphicData>
            </a:graphic>
          </wp:inline>
        </w:drawing>
      </w:r>
    </w:p>
    <w:p w14:paraId="22BE0B2A" w14:textId="77777777" w:rsidR="00B55F83" w:rsidRDefault="00B55F83" w:rsidP="00B55F83">
      <w:pPr>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 xml:space="preserve">  </w:t>
      </w:r>
    </w:p>
    <w:p w14:paraId="6FBF02AD" w14:textId="77777777" w:rsidR="00B55F83" w:rsidRPr="009C55DE" w:rsidRDefault="00B55F83" w:rsidP="00B55F83">
      <w:pPr>
        <w:rPr>
          <w:rFonts w:ascii="Times New Roman" w:hAnsi="Times New Roman" w:cs="Times New Roman"/>
          <w:sz w:val="24"/>
          <w:szCs w:val="24"/>
          <w:lang w:val="en-GB"/>
        </w:rPr>
      </w:pPr>
      <w:r w:rsidRPr="007F453B">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3</w:t>
      </w:r>
      <w:r w:rsidRPr="007F453B">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7F453B">
        <w:rPr>
          <w:rFonts w:ascii="Times New Roman" w:hAnsi="Times New Roman" w:cs="Times New Roman"/>
          <w:sz w:val="24"/>
          <w:szCs w:val="24"/>
          <w:lang w:val="en-US"/>
        </w:rPr>
        <w:t>The</w:t>
      </w:r>
      <w:r>
        <w:rPr>
          <w:rFonts w:ascii="Times New Roman" w:hAnsi="Times New Roman" w:cs="Times New Roman"/>
          <w:sz w:val="24"/>
          <w:szCs w:val="24"/>
          <w:lang w:val="en-US"/>
        </w:rPr>
        <w:t xml:space="preserve"> cumulative</w:t>
      </w:r>
      <w:r w:rsidRPr="007F453B">
        <w:rPr>
          <w:rFonts w:ascii="Times New Roman" w:hAnsi="Times New Roman" w:cs="Times New Roman"/>
          <w:sz w:val="24"/>
          <w:szCs w:val="24"/>
          <w:lang w:val="en-US"/>
        </w:rPr>
        <w:t xml:space="preserve"> </w:t>
      </w:r>
      <w:r>
        <w:rPr>
          <w:rFonts w:ascii="Times New Roman" w:hAnsi="Times New Roman" w:cs="Times New Roman"/>
          <w:sz w:val="24"/>
          <w:szCs w:val="24"/>
          <w:lang w:val="en-US"/>
        </w:rPr>
        <w:t>changes</w:t>
      </w:r>
      <w:r w:rsidRPr="007F453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w:t>
      </w:r>
      <w:r w:rsidR="00303F43">
        <w:rPr>
          <w:rFonts w:ascii="Times New Roman" w:hAnsi="Times New Roman" w:cs="Times New Roman"/>
          <w:sz w:val="24"/>
          <w:szCs w:val="24"/>
          <w:lang w:val="en-US"/>
        </w:rPr>
        <w:t>ROISFIX</w:t>
      </w:r>
      <w:r>
        <w:rPr>
          <w:rFonts w:ascii="Times New Roman" w:hAnsi="Times New Roman" w:cs="Times New Roman"/>
          <w:sz w:val="24"/>
          <w:szCs w:val="24"/>
          <w:lang w:val="en-US"/>
        </w:rPr>
        <w:t xml:space="preserve"> on monetary policy meeting dates</w:t>
      </w:r>
    </w:p>
    <w:p w14:paraId="0DD69E70" w14:textId="77777777" w:rsidR="00B55F83" w:rsidRPr="00B55F83" w:rsidRDefault="00B55F83" w:rsidP="00B55F83">
      <w:pPr>
        <w:rPr>
          <w:lang w:val="en-GB"/>
        </w:rPr>
      </w:pPr>
      <w:r w:rsidRPr="009C55DE">
        <w:rPr>
          <w:noProof/>
          <w:lang w:eastAsia="ru-RU"/>
        </w:rPr>
        <w:drawing>
          <wp:inline distT="0" distB="0" distL="0" distR="0" wp14:anchorId="279D0594" wp14:editId="4DEBB5D6">
            <wp:extent cx="6002806" cy="3341914"/>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6013583" cy="3347914"/>
                    </a:xfrm>
                    <a:prstGeom prst="rect">
                      <a:avLst/>
                    </a:prstGeom>
                  </pic:spPr>
                </pic:pic>
              </a:graphicData>
            </a:graphic>
          </wp:inline>
        </w:drawing>
      </w:r>
    </w:p>
    <w:p w14:paraId="7D88DE43" w14:textId="77777777" w:rsidR="00B55F83" w:rsidRDefault="00B55F83">
      <w:pPr>
        <w:rPr>
          <w:rFonts w:ascii="Times New Roman" w:eastAsiaTheme="majorEastAsia" w:hAnsi="Times New Roman" w:cs="Times New Roman"/>
          <w:b/>
          <w:bCs/>
          <w:color w:val="365F91" w:themeColor="accent1" w:themeShade="BF"/>
          <w:sz w:val="28"/>
          <w:szCs w:val="28"/>
          <w:lang w:val="en-GB"/>
        </w:rPr>
      </w:pPr>
      <w:bookmarkStart w:id="19" w:name="_Toc93918826"/>
      <w:r>
        <w:rPr>
          <w:rFonts w:ascii="Times New Roman" w:hAnsi="Times New Roman" w:cs="Times New Roman"/>
          <w:lang w:val="en-GB"/>
        </w:rPr>
        <w:br w:type="page"/>
      </w:r>
    </w:p>
    <w:p w14:paraId="06C3BDA9" w14:textId="2F5D56FE" w:rsidR="00CC547D" w:rsidRPr="003C4C17" w:rsidRDefault="00CC547D" w:rsidP="00161FDC">
      <w:pPr>
        <w:pStyle w:val="1"/>
        <w:rPr>
          <w:rFonts w:ascii="Times New Roman" w:hAnsi="Times New Roman" w:cs="Times New Roman"/>
          <w:lang w:val="en-US"/>
        </w:rPr>
      </w:pPr>
      <w:r w:rsidRPr="00957336">
        <w:rPr>
          <w:rFonts w:ascii="Times New Roman" w:hAnsi="Times New Roman" w:cs="Times New Roman"/>
          <w:lang w:val="en-GB"/>
        </w:rPr>
        <w:lastRenderedPageBreak/>
        <w:t>Annex 3. Assessments of models of the high role of uncertainty and information shocks</w:t>
      </w:r>
      <w:bookmarkEnd w:id="19"/>
      <w:r w:rsidRPr="00957336">
        <w:rPr>
          <w:rFonts w:ascii="Times New Roman" w:hAnsi="Times New Roman" w:cs="Times New Roman"/>
          <w:lang w:val="en-GB"/>
        </w:rPr>
        <w:t xml:space="preserve"> </w:t>
      </w:r>
    </w:p>
    <w:p w14:paraId="1E4F9FB0" w14:textId="77777777" w:rsidR="00CC547D" w:rsidRPr="003C4C17" w:rsidRDefault="00CC547D" w:rsidP="00161FDC">
      <w:pPr>
        <w:rPr>
          <w:rFonts w:ascii="Times New Roman" w:hAnsi="Times New Roman" w:cs="Times New Roman"/>
          <w:lang w:val="en-US"/>
        </w:rPr>
      </w:pPr>
    </w:p>
    <w:p w14:paraId="6FADEB9E" w14:textId="51AB8FE7" w:rsidR="00D03A0A" w:rsidRDefault="006C6F88" w:rsidP="00161FDC">
      <w:pPr>
        <w:jc w:val="both"/>
        <w:rPr>
          <w:rFonts w:ascii="Times New Roman" w:hAnsi="Times New Roman" w:cs="Times New Roman"/>
          <w:sz w:val="24"/>
          <w:szCs w:val="24"/>
          <w:lang w:val="en-GB"/>
        </w:rPr>
      </w:pPr>
      <w:r w:rsidRPr="00957336">
        <w:rPr>
          <w:rFonts w:ascii="Times New Roman" w:hAnsi="Times New Roman" w:cs="Times New Roman"/>
          <w:b/>
          <w:bCs/>
          <w:sz w:val="24"/>
          <w:szCs w:val="24"/>
          <w:lang w:val="en-GB"/>
        </w:rPr>
        <w:t>Model 1.</w:t>
      </w:r>
      <w:r w:rsidRPr="00957336">
        <w:rPr>
          <w:rFonts w:ascii="Times New Roman" w:hAnsi="Times New Roman" w:cs="Times New Roman"/>
          <w:sz w:val="24"/>
          <w:szCs w:val="24"/>
          <w:lang w:val="en-GB"/>
        </w:rPr>
        <w:t xml:space="preserve"> Assessment of the impact of variance of Bloomberg analysts’ forecasts of key macro variables (GDP/inflation/industrial production/real wages/unemployment rate/real retail sales) on the emergence of Bank of Russia monetary policy surprises</w:t>
      </w:r>
    </w:p>
    <w:tbl>
      <w:tblPr>
        <w:tblW w:w="7980" w:type="dxa"/>
        <w:tblInd w:w="108" w:type="dxa"/>
        <w:tblLook w:val="04A0" w:firstRow="1" w:lastRow="0" w:firstColumn="1" w:lastColumn="0" w:noHBand="0" w:noVBand="1"/>
      </w:tblPr>
      <w:tblGrid>
        <w:gridCol w:w="1640"/>
        <w:gridCol w:w="2720"/>
        <w:gridCol w:w="1340"/>
        <w:gridCol w:w="2280"/>
      </w:tblGrid>
      <w:tr w:rsidR="00A042E7" w:rsidRPr="00A042E7" w14:paraId="7411138B" w14:textId="77777777" w:rsidTr="00A042E7">
        <w:trPr>
          <w:trHeight w:val="306"/>
        </w:trPr>
        <w:tc>
          <w:tcPr>
            <w:tcW w:w="1640" w:type="dxa"/>
            <w:tcBorders>
              <w:top w:val="nil"/>
              <w:left w:val="nil"/>
              <w:bottom w:val="nil"/>
              <w:right w:val="nil"/>
            </w:tcBorders>
            <w:shd w:val="clear" w:color="auto" w:fill="auto"/>
            <w:vAlign w:val="center"/>
            <w:hideMark/>
          </w:tcPr>
          <w:p w14:paraId="54B9D0A5" w14:textId="77777777" w:rsidR="00A042E7" w:rsidRPr="00A042E7" w:rsidRDefault="00A042E7" w:rsidP="00A042E7">
            <w:pPr>
              <w:spacing w:after="0" w:line="240" w:lineRule="auto"/>
              <w:rPr>
                <w:rFonts w:ascii="Times New Roman" w:eastAsia="Times New Roman" w:hAnsi="Times New Roman" w:cs="Times New Roman"/>
                <w:lang w:eastAsia="ru-RU"/>
              </w:rPr>
            </w:pPr>
          </w:p>
        </w:tc>
        <w:tc>
          <w:tcPr>
            <w:tcW w:w="6340" w:type="dxa"/>
            <w:gridSpan w:val="3"/>
            <w:tcBorders>
              <w:top w:val="nil"/>
              <w:left w:val="nil"/>
              <w:bottom w:val="nil"/>
              <w:right w:val="nil"/>
            </w:tcBorders>
            <w:shd w:val="clear" w:color="auto" w:fill="auto"/>
            <w:vAlign w:val="center"/>
            <w:hideMark/>
          </w:tcPr>
          <w:p w14:paraId="77863E4D" w14:textId="77777777" w:rsidR="00A042E7" w:rsidRPr="00A042E7" w:rsidRDefault="00A042E7" w:rsidP="00A042E7">
            <w:pPr>
              <w:spacing w:after="0" w:line="240" w:lineRule="auto"/>
              <w:jc w:val="center"/>
              <w:rPr>
                <w:rFonts w:ascii="Times New Roman" w:eastAsia="Times New Roman" w:hAnsi="Times New Roman" w:cs="Times New Roman"/>
                <w:i/>
                <w:iCs/>
                <w:color w:val="000000"/>
                <w:lang w:eastAsia="ru-RU"/>
              </w:rPr>
            </w:pPr>
            <w:proofErr w:type="spellStart"/>
            <w:r w:rsidRPr="00A042E7">
              <w:rPr>
                <w:rFonts w:ascii="Times New Roman" w:eastAsia="Times New Roman" w:hAnsi="Times New Roman" w:cs="Times New Roman"/>
                <w:i/>
                <w:iCs/>
                <w:color w:val="000000"/>
                <w:lang w:eastAsia="ru-RU"/>
              </w:rPr>
              <w:t>Dependent</w:t>
            </w:r>
            <w:proofErr w:type="spellEnd"/>
            <w:r w:rsidRPr="00A042E7">
              <w:rPr>
                <w:rFonts w:ascii="Times New Roman" w:eastAsia="Times New Roman" w:hAnsi="Times New Roman" w:cs="Times New Roman"/>
                <w:i/>
                <w:iCs/>
                <w:color w:val="000000"/>
                <w:lang w:eastAsia="ru-RU"/>
              </w:rPr>
              <w:t xml:space="preserve"> </w:t>
            </w:r>
            <w:proofErr w:type="spellStart"/>
            <w:r w:rsidRPr="00A042E7">
              <w:rPr>
                <w:rFonts w:ascii="Times New Roman" w:eastAsia="Times New Roman" w:hAnsi="Times New Roman" w:cs="Times New Roman"/>
                <w:i/>
                <w:iCs/>
                <w:color w:val="000000"/>
                <w:lang w:eastAsia="ru-RU"/>
              </w:rPr>
              <w:t>variable</w:t>
            </w:r>
            <w:proofErr w:type="spellEnd"/>
            <w:r w:rsidRPr="00A042E7">
              <w:rPr>
                <w:rFonts w:ascii="Times New Roman" w:eastAsia="Times New Roman" w:hAnsi="Times New Roman" w:cs="Times New Roman"/>
                <w:i/>
                <w:iCs/>
                <w:color w:val="000000"/>
                <w:lang w:eastAsia="ru-RU"/>
              </w:rPr>
              <w:t>:</w:t>
            </w:r>
          </w:p>
        </w:tc>
      </w:tr>
      <w:tr w:rsidR="00A042E7" w:rsidRPr="00A042E7" w14:paraId="01E50DBD" w14:textId="77777777" w:rsidTr="003F360B">
        <w:trPr>
          <w:trHeight w:val="288"/>
        </w:trPr>
        <w:tc>
          <w:tcPr>
            <w:tcW w:w="1640" w:type="dxa"/>
            <w:tcBorders>
              <w:top w:val="nil"/>
              <w:left w:val="nil"/>
              <w:bottom w:val="nil"/>
              <w:right w:val="nil"/>
            </w:tcBorders>
            <w:shd w:val="clear" w:color="auto" w:fill="auto"/>
            <w:vAlign w:val="center"/>
            <w:hideMark/>
          </w:tcPr>
          <w:p w14:paraId="4E27BA33" w14:textId="77777777" w:rsidR="00A042E7" w:rsidRPr="00A042E7" w:rsidRDefault="00A042E7" w:rsidP="00A042E7">
            <w:pPr>
              <w:spacing w:after="0" w:line="240" w:lineRule="auto"/>
              <w:jc w:val="center"/>
              <w:rPr>
                <w:rFonts w:ascii="Times New Roman" w:eastAsia="Times New Roman" w:hAnsi="Times New Roman" w:cs="Times New Roman"/>
                <w:i/>
                <w:iCs/>
                <w:color w:val="000000"/>
                <w:lang w:eastAsia="ru-RU"/>
              </w:rPr>
            </w:pPr>
          </w:p>
        </w:tc>
        <w:tc>
          <w:tcPr>
            <w:tcW w:w="2720" w:type="dxa"/>
            <w:tcBorders>
              <w:top w:val="nil"/>
              <w:left w:val="nil"/>
              <w:bottom w:val="single" w:sz="4" w:space="0" w:color="auto"/>
              <w:right w:val="nil"/>
            </w:tcBorders>
            <w:shd w:val="clear" w:color="auto" w:fill="auto"/>
            <w:vAlign w:val="center"/>
            <w:hideMark/>
          </w:tcPr>
          <w:p w14:paraId="651F165C"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single" w:sz="4" w:space="0" w:color="auto"/>
              <w:right w:val="nil"/>
            </w:tcBorders>
            <w:shd w:val="clear" w:color="auto" w:fill="auto"/>
            <w:noWrap/>
            <w:vAlign w:val="bottom"/>
            <w:hideMark/>
          </w:tcPr>
          <w:p w14:paraId="74A9AD79"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single" w:sz="4" w:space="0" w:color="auto"/>
              <w:right w:val="nil"/>
            </w:tcBorders>
            <w:shd w:val="clear" w:color="auto" w:fill="auto"/>
            <w:noWrap/>
            <w:vAlign w:val="bottom"/>
            <w:hideMark/>
          </w:tcPr>
          <w:p w14:paraId="2C70E3EF"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72F06EB4" w14:textId="77777777" w:rsidTr="003F360B">
        <w:trPr>
          <w:trHeight w:val="612"/>
        </w:trPr>
        <w:tc>
          <w:tcPr>
            <w:tcW w:w="1640" w:type="dxa"/>
            <w:tcBorders>
              <w:top w:val="nil"/>
              <w:left w:val="nil"/>
              <w:bottom w:val="single" w:sz="4" w:space="0" w:color="auto"/>
              <w:right w:val="nil"/>
            </w:tcBorders>
            <w:shd w:val="clear" w:color="auto" w:fill="auto"/>
            <w:vAlign w:val="center"/>
            <w:hideMark/>
          </w:tcPr>
          <w:p w14:paraId="4B4CAAD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720" w:type="dxa"/>
            <w:tcBorders>
              <w:top w:val="single" w:sz="4" w:space="0" w:color="auto"/>
              <w:left w:val="nil"/>
              <w:bottom w:val="single" w:sz="4" w:space="0" w:color="auto"/>
              <w:right w:val="nil"/>
            </w:tcBorders>
            <w:shd w:val="clear" w:color="auto" w:fill="auto"/>
            <w:vAlign w:val="center"/>
            <w:hideMark/>
          </w:tcPr>
          <w:p w14:paraId="5742766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Target </w:t>
            </w:r>
            <w:proofErr w:type="spellStart"/>
            <w:r w:rsidRPr="00A042E7">
              <w:rPr>
                <w:rFonts w:ascii="Times New Roman" w:eastAsia="Times New Roman" w:hAnsi="Times New Roman" w:cs="Times New Roman"/>
                <w:color w:val="000000"/>
                <w:lang w:eastAsia="ru-RU"/>
              </w:rPr>
              <w:t>shock</w:t>
            </w:r>
            <w:proofErr w:type="spellEnd"/>
          </w:p>
        </w:tc>
        <w:tc>
          <w:tcPr>
            <w:tcW w:w="1340" w:type="dxa"/>
            <w:tcBorders>
              <w:top w:val="single" w:sz="4" w:space="0" w:color="auto"/>
              <w:left w:val="nil"/>
              <w:bottom w:val="single" w:sz="4" w:space="0" w:color="auto"/>
              <w:right w:val="nil"/>
            </w:tcBorders>
            <w:shd w:val="clear" w:color="auto" w:fill="auto"/>
            <w:vAlign w:val="center"/>
            <w:hideMark/>
          </w:tcPr>
          <w:p w14:paraId="2BC674F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Path</w:t>
            </w:r>
            <w:proofErr w:type="spellEnd"/>
            <w:r w:rsidRPr="00A042E7">
              <w:rPr>
                <w:rFonts w:ascii="Times New Roman" w:eastAsia="Times New Roman" w:hAnsi="Times New Roman" w:cs="Times New Roman"/>
                <w:color w:val="000000"/>
                <w:lang w:eastAsia="ru-RU"/>
              </w:rPr>
              <w:t xml:space="preserve"> </w:t>
            </w:r>
            <w:proofErr w:type="spellStart"/>
            <w:r w:rsidRPr="00A042E7">
              <w:rPr>
                <w:rFonts w:ascii="Times New Roman" w:eastAsia="Times New Roman" w:hAnsi="Times New Roman" w:cs="Times New Roman"/>
                <w:color w:val="000000"/>
                <w:lang w:eastAsia="ru-RU"/>
              </w:rPr>
              <w:t>shock</w:t>
            </w:r>
            <w:proofErr w:type="spellEnd"/>
          </w:p>
        </w:tc>
        <w:tc>
          <w:tcPr>
            <w:tcW w:w="2280" w:type="dxa"/>
            <w:tcBorders>
              <w:top w:val="single" w:sz="4" w:space="0" w:color="auto"/>
              <w:left w:val="nil"/>
              <w:bottom w:val="single" w:sz="4" w:space="0" w:color="auto"/>
              <w:right w:val="nil"/>
            </w:tcBorders>
            <w:shd w:val="clear" w:color="auto" w:fill="auto"/>
            <w:vAlign w:val="center"/>
            <w:hideMark/>
          </w:tcPr>
          <w:p w14:paraId="7782E0A1"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Bloomberg </w:t>
            </w:r>
            <w:proofErr w:type="spellStart"/>
            <w:r w:rsidRPr="00A042E7">
              <w:rPr>
                <w:rFonts w:ascii="Times New Roman" w:eastAsia="Times New Roman" w:hAnsi="Times New Roman" w:cs="Times New Roman"/>
                <w:color w:val="000000"/>
                <w:lang w:eastAsia="ru-RU"/>
              </w:rPr>
              <w:t>Surprises</w:t>
            </w:r>
            <w:proofErr w:type="spellEnd"/>
          </w:p>
        </w:tc>
      </w:tr>
      <w:tr w:rsidR="00A042E7" w:rsidRPr="00A042E7" w14:paraId="42F48D9D" w14:textId="77777777" w:rsidTr="003F360B">
        <w:trPr>
          <w:trHeight w:val="306"/>
        </w:trPr>
        <w:tc>
          <w:tcPr>
            <w:tcW w:w="1640" w:type="dxa"/>
            <w:tcBorders>
              <w:top w:val="single" w:sz="4" w:space="0" w:color="auto"/>
              <w:left w:val="nil"/>
              <w:bottom w:val="nil"/>
              <w:right w:val="nil"/>
            </w:tcBorders>
            <w:shd w:val="clear" w:color="auto" w:fill="auto"/>
            <w:vAlign w:val="center"/>
            <w:hideMark/>
          </w:tcPr>
          <w:p w14:paraId="77E182E4"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GDP</w:t>
            </w:r>
          </w:p>
        </w:tc>
        <w:tc>
          <w:tcPr>
            <w:tcW w:w="2720" w:type="dxa"/>
            <w:tcBorders>
              <w:top w:val="single" w:sz="4" w:space="0" w:color="auto"/>
              <w:left w:val="nil"/>
              <w:bottom w:val="nil"/>
              <w:right w:val="nil"/>
            </w:tcBorders>
            <w:shd w:val="clear" w:color="auto" w:fill="auto"/>
            <w:vAlign w:val="center"/>
            <w:hideMark/>
          </w:tcPr>
          <w:p w14:paraId="21675EB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6.215</w:t>
            </w:r>
          </w:p>
        </w:tc>
        <w:tc>
          <w:tcPr>
            <w:tcW w:w="1340" w:type="dxa"/>
            <w:tcBorders>
              <w:top w:val="single" w:sz="4" w:space="0" w:color="auto"/>
              <w:left w:val="nil"/>
              <w:bottom w:val="nil"/>
              <w:right w:val="nil"/>
            </w:tcBorders>
            <w:shd w:val="clear" w:color="auto" w:fill="auto"/>
            <w:vAlign w:val="center"/>
            <w:hideMark/>
          </w:tcPr>
          <w:p w14:paraId="15AA408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7.768</w:t>
            </w:r>
          </w:p>
        </w:tc>
        <w:tc>
          <w:tcPr>
            <w:tcW w:w="2280" w:type="dxa"/>
            <w:tcBorders>
              <w:top w:val="single" w:sz="4" w:space="0" w:color="auto"/>
              <w:left w:val="nil"/>
              <w:bottom w:val="nil"/>
              <w:right w:val="nil"/>
            </w:tcBorders>
            <w:shd w:val="clear" w:color="auto" w:fill="auto"/>
            <w:vAlign w:val="center"/>
            <w:hideMark/>
          </w:tcPr>
          <w:p w14:paraId="3F79E93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788.499</w:t>
            </w:r>
          </w:p>
        </w:tc>
      </w:tr>
      <w:tr w:rsidR="00A042E7" w:rsidRPr="00A042E7" w14:paraId="11AC545D" w14:textId="77777777" w:rsidTr="00A042E7">
        <w:trPr>
          <w:trHeight w:val="312"/>
        </w:trPr>
        <w:tc>
          <w:tcPr>
            <w:tcW w:w="1640" w:type="dxa"/>
            <w:tcBorders>
              <w:top w:val="nil"/>
              <w:left w:val="nil"/>
              <w:bottom w:val="nil"/>
              <w:right w:val="nil"/>
            </w:tcBorders>
            <w:shd w:val="clear" w:color="auto" w:fill="auto"/>
            <w:vAlign w:val="center"/>
            <w:hideMark/>
          </w:tcPr>
          <w:p w14:paraId="3AE9A770"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30C940A4"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(3.562)</w:t>
            </w:r>
          </w:p>
        </w:tc>
        <w:tc>
          <w:tcPr>
            <w:tcW w:w="1340" w:type="dxa"/>
            <w:tcBorders>
              <w:top w:val="nil"/>
              <w:left w:val="nil"/>
              <w:bottom w:val="nil"/>
              <w:right w:val="nil"/>
            </w:tcBorders>
            <w:shd w:val="clear" w:color="auto" w:fill="auto"/>
            <w:vAlign w:val="center"/>
            <w:hideMark/>
          </w:tcPr>
          <w:p w14:paraId="33C19BF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(3.894)</w:t>
            </w:r>
          </w:p>
        </w:tc>
        <w:tc>
          <w:tcPr>
            <w:tcW w:w="2280" w:type="dxa"/>
            <w:tcBorders>
              <w:top w:val="nil"/>
              <w:left w:val="nil"/>
              <w:bottom w:val="nil"/>
              <w:right w:val="nil"/>
            </w:tcBorders>
            <w:shd w:val="clear" w:color="auto" w:fill="auto"/>
            <w:vAlign w:val="center"/>
            <w:hideMark/>
          </w:tcPr>
          <w:p w14:paraId="2588F1AE"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(884.411)</w:t>
            </w:r>
          </w:p>
        </w:tc>
      </w:tr>
      <w:tr w:rsidR="00A042E7" w:rsidRPr="00A042E7" w14:paraId="64930919" w14:textId="77777777" w:rsidTr="00A042E7">
        <w:trPr>
          <w:trHeight w:val="312"/>
        </w:trPr>
        <w:tc>
          <w:tcPr>
            <w:tcW w:w="1640" w:type="dxa"/>
            <w:tcBorders>
              <w:top w:val="nil"/>
              <w:left w:val="nil"/>
              <w:bottom w:val="nil"/>
              <w:right w:val="nil"/>
            </w:tcBorders>
            <w:shd w:val="clear" w:color="auto" w:fill="auto"/>
            <w:vAlign w:val="center"/>
            <w:hideMark/>
          </w:tcPr>
          <w:p w14:paraId="1B2D377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30B4EB1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27AB2FDD"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6D5803B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743D7A3A" w14:textId="77777777" w:rsidTr="00A042E7">
        <w:trPr>
          <w:trHeight w:val="354"/>
        </w:trPr>
        <w:tc>
          <w:tcPr>
            <w:tcW w:w="1640" w:type="dxa"/>
            <w:tcBorders>
              <w:top w:val="nil"/>
              <w:left w:val="nil"/>
              <w:bottom w:val="nil"/>
              <w:right w:val="nil"/>
            </w:tcBorders>
            <w:shd w:val="clear" w:color="auto" w:fill="auto"/>
            <w:vAlign w:val="center"/>
            <w:hideMark/>
          </w:tcPr>
          <w:p w14:paraId="77D0F5E5"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Inflation</w:t>
            </w:r>
            <w:proofErr w:type="spellEnd"/>
          </w:p>
        </w:tc>
        <w:tc>
          <w:tcPr>
            <w:tcW w:w="2720" w:type="dxa"/>
            <w:tcBorders>
              <w:top w:val="nil"/>
              <w:left w:val="nil"/>
              <w:bottom w:val="nil"/>
              <w:right w:val="nil"/>
            </w:tcBorders>
            <w:shd w:val="clear" w:color="auto" w:fill="auto"/>
            <w:vAlign w:val="center"/>
            <w:hideMark/>
          </w:tcPr>
          <w:p w14:paraId="26764F0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4.589</w:t>
            </w:r>
          </w:p>
        </w:tc>
        <w:tc>
          <w:tcPr>
            <w:tcW w:w="1340" w:type="dxa"/>
            <w:tcBorders>
              <w:top w:val="nil"/>
              <w:left w:val="nil"/>
              <w:bottom w:val="nil"/>
              <w:right w:val="nil"/>
            </w:tcBorders>
            <w:shd w:val="clear" w:color="auto" w:fill="auto"/>
            <w:vAlign w:val="center"/>
            <w:hideMark/>
          </w:tcPr>
          <w:p w14:paraId="23C2645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4.398</w:t>
            </w:r>
          </w:p>
        </w:tc>
        <w:tc>
          <w:tcPr>
            <w:tcW w:w="2280" w:type="dxa"/>
            <w:tcBorders>
              <w:top w:val="nil"/>
              <w:left w:val="nil"/>
              <w:bottom w:val="nil"/>
              <w:right w:val="nil"/>
            </w:tcBorders>
            <w:shd w:val="clear" w:color="auto" w:fill="auto"/>
            <w:vAlign w:val="center"/>
            <w:hideMark/>
          </w:tcPr>
          <w:p w14:paraId="738FF1D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5,908.793</w:t>
            </w:r>
            <w:r w:rsidRPr="00A042E7">
              <w:rPr>
                <w:rFonts w:ascii="Times New Roman" w:eastAsia="Times New Roman" w:hAnsi="Times New Roman" w:cs="Times New Roman"/>
                <w:color w:val="000000"/>
                <w:vertAlign w:val="superscript"/>
                <w:lang w:eastAsia="ru-RU"/>
              </w:rPr>
              <w:t>**</w:t>
            </w:r>
          </w:p>
        </w:tc>
      </w:tr>
      <w:tr w:rsidR="00A042E7" w:rsidRPr="00A042E7" w14:paraId="1A15545A" w14:textId="77777777" w:rsidTr="00A042E7">
        <w:trPr>
          <w:trHeight w:val="312"/>
        </w:trPr>
        <w:tc>
          <w:tcPr>
            <w:tcW w:w="1640" w:type="dxa"/>
            <w:tcBorders>
              <w:top w:val="nil"/>
              <w:left w:val="nil"/>
              <w:bottom w:val="nil"/>
              <w:right w:val="nil"/>
            </w:tcBorders>
            <w:shd w:val="clear" w:color="auto" w:fill="auto"/>
            <w:vAlign w:val="center"/>
            <w:hideMark/>
          </w:tcPr>
          <w:p w14:paraId="7586FB07"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56593467"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(5.859)</w:t>
            </w:r>
          </w:p>
        </w:tc>
        <w:tc>
          <w:tcPr>
            <w:tcW w:w="1340" w:type="dxa"/>
            <w:tcBorders>
              <w:top w:val="nil"/>
              <w:left w:val="nil"/>
              <w:bottom w:val="nil"/>
              <w:right w:val="nil"/>
            </w:tcBorders>
            <w:shd w:val="clear" w:color="auto" w:fill="auto"/>
            <w:vAlign w:val="center"/>
            <w:hideMark/>
          </w:tcPr>
          <w:p w14:paraId="373C2CC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(6.405)</w:t>
            </w:r>
          </w:p>
        </w:tc>
        <w:tc>
          <w:tcPr>
            <w:tcW w:w="2280" w:type="dxa"/>
            <w:tcBorders>
              <w:top w:val="nil"/>
              <w:left w:val="nil"/>
              <w:bottom w:val="nil"/>
              <w:right w:val="nil"/>
            </w:tcBorders>
            <w:shd w:val="clear" w:color="auto" w:fill="auto"/>
            <w:vAlign w:val="center"/>
            <w:hideMark/>
          </w:tcPr>
          <w:p w14:paraId="1A8FCF6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(1,454.851)</w:t>
            </w:r>
          </w:p>
        </w:tc>
      </w:tr>
      <w:tr w:rsidR="00A042E7" w:rsidRPr="00A042E7" w14:paraId="64793448" w14:textId="77777777" w:rsidTr="00A042E7">
        <w:trPr>
          <w:trHeight w:val="312"/>
        </w:trPr>
        <w:tc>
          <w:tcPr>
            <w:tcW w:w="1640" w:type="dxa"/>
            <w:tcBorders>
              <w:top w:val="nil"/>
              <w:left w:val="nil"/>
              <w:bottom w:val="nil"/>
              <w:right w:val="nil"/>
            </w:tcBorders>
            <w:shd w:val="clear" w:color="auto" w:fill="auto"/>
            <w:vAlign w:val="center"/>
            <w:hideMark/>
          </w:tcPr>
          <w:p w14:paraId="3F51CCAC"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4025C35E"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03C4C1AC"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2E4692C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14A39D9F" w14:textId="77777777" w:rsidTr="00A042E7">
        <w:trPr>
          <w:trHeight w:val="612"/>
        </w:trPr>
        <w:tc>
          <w:tcPr>
            <w:tcW w:w="1640" w:type="dxa"/>
            <w:tcBorders>
              <w:top w:val="nil"/>
              <w:left w:val="nil"/>
              <w:bottom w:val="nil"/>
              <w:right w:val="nil"/>
            </w:tcBorders>
            <w:shd w:val="clear" w:color="auto" w:fill="auto"/>
            <w:vAlign w:val="center"/>
            <w:hideMark/>
          </w:tcPr>
          <w:p w14:paraId="18D78826"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Production</w:t>
            </w:r>
          </w:p>
        </w:tc>
        <w:tc>
          <w:tcPr>
            <w:tcW w:w="2720" w:type="dxa"/>
            <w:tcBorders>
              <w:top w:val="nil"/>
              <w:left w:val="nil"/>
              <w:bottom w:val="nil"/>
              <w:right w:val="nil"/>
            </w:tcBorders>
            <w:shd w:val="clear" w:color="auto" w:fill="auto"/>
            <w:vAlign w:val="center"/>
            <w:hideMark/>
          </w:tcPr>
          <w:p w14:paraId="1F8ED30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0.084</w:t>
            </w:r>
          </w:p>
        </w:tc>
        <w:tc>
          <w:tcPr>
            <w:tcW w:w="1340" w:type="dxa"/>
            <w:tcBorders>
              <w:top w:val="nil"/>
              <w:left w:val="nil"/>
              <w:bottom w:val="nil"/>
              <w:right w:val="nil"/>
            </w:tcBorders>
            <w:shd w:val="clear" w:color="auto" w:fill="auto"/>
            <w:vAlign w:val="center"/>
            <w:hideMark/>
          </w:tcPr>
          <w:p w14:paraId="45436AD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0.118</w:t>
            </w:r>
          </w:p>
        </w:tc>
        <w:tc>
          <w:tcPr>
            <w:tcW w:w="2280" w:type="dxa"/>
            <w:tcBorders>
              <w:top w:val="nil"/>
              <w:left w:val="nil"/>
              <w:bottom w:val="nil"/>
              <w:right w:val="nil"/>
            </w:tcBorders>
            <w:shd w:val="clear" w:color="auto" w:fill="auto"/>
            <w:vAlign w:val="center"/>
            <w:hideMark/>
          </w:tcPr>
          <w:p w14:paraId="4667BBFC"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-34.284</w:t>
            </w:r>
          </w:p>
        </w:tc>
      </w:tr>
      <w:tr w:rsidR="00A042E7" w:rsidRPr="00A042E7" w14:paraId="2E07BD24" w14:textId="77777777" w:rsidTr="00A042E7">
        <w:trPr>
          <w:trHeight w:val="312"/>
        </w:trPr>
        <w:tc>
          <w:tcPr>
            <w:tcW w:w="1640" w:type="dxa"/>
            <w:tcBorders>
              <w:top w:val="nil"/>
              <w:left w:val="nil"/>
              <w:bottom w:val="nil"/>
              <w:right w:val="nil"/>
            </w:tcBorders>
            <w:shd w:val="clear" w:color="auto" w:fill="auto"/>
            <w:vAlign w:val="center"/>
            <w:hideMark/>
          </w:tcPr>
          <w:p w14:paraId="63E2A5E4"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0903007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(0.126)</w:t>
            </w:r>
          </w:p>
        </w:tc>
        <w:tc>
          <w:tcPr>
            <w:tcW w:w="1340" w:type="dxa"/>
            <w:tcBorders>
              <w:top w:val="nil"/>
              <w:left w:val="nil"/>
              <w:bottom w:val="nil"/>
              <w:right w:val="nil"/>
            </w:tcBorders>
            <w:shd w:val="clear" w:color="auto" w:fill="auto"/>
            <w:vAlign w:val="center"/>
            <w:hideMark/>
          </w:tcPr>
          <w:p w14:paraId="5335602B"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(0.137)</w:t>
            </w:r>
          </w:p>
        </w:tc>
        <w:tc>
          <w:tcPr>
            <w:tcW w:w="2280" w:type="dxa"/>
            <w:tcBorders>
              <w:top w:val="nil"/>
              <w:left w:val="nil"/>
              <w:bottom w:val="nil"/>
              <w:right w:val="nil"/>
            </w:tcBorders>
            <w:shd w:val="clear" w:color="auto" w:fill="auto"/>
            <w:vAlign w:val="center"/>
            <w:hideMark/>
          </w:tcPr>
          <w:p w14:paraId="41B73F64"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(31.199)</w:t>
            </w:r>
          </w:p>
        </w:tc>
      </w:tr>
      <w:tr w:rsidR="00A042E7" w:rsidRPr="00A042E7" w14:paraId="4670B201" w14:textId="77777777" w:rsidTr="00A042E7">
        <w:trPr>
          <w:trHeight w:val="312"/>
        </w:trPr>
        <w:tc>
          <w:tcPr>
            <w:tcW w:w="1640" w:type="dxa"/>
            <w:tcBorders>
              <w:top w:val="nil"/>
              <w:left w:val="nil"/>
              <w:bottom w:val="nil"/>
              <w:right w:val="nil"/>
            </w:tcBorders>
            <w:shd w:val="clear" w:color="auto" w:fill="auto"/>
            <w:vAlign w:val="center"/>
            <w:hideMark/>
          </w:tcPr>
          <w:p w14:paraId="79EFD16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00429AD8"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163B0C57"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72551E1A"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311BA8CC" w14:textId="77777777" w:rsidTr="00A042E7">
        <w:trPr>
          <w:trHeight w:val="306"/>
        </w:trPr>
        <w:tc>
          <w:tcPr>
            <w:tcW w:w="1640" w:type="dxa"/>
            <w:tcBorders>
              <w:top w:val="nil"/>
              <w:left w:val="nil"/>
              <w:bottom w:val="nil"/>
              <w:right w:val="nil"/>
            </w:tcBorders>
            <w:shd w:val="clear" w:color="auto" w:fill="auto"/>
            <w:vAlign w:val="center"/>
            <w:hideMark/>
          </w:tcPr>
          <w:p w14:paraId="6C69A541"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Salary</w:t>
            </w:r>
            <w:proofErr w:type="spellEnd"/>
          </w:p>
        </w:tc>
        <w:tc>
          <w:tcPr>
            <w:tcW w:w="2720" w:type="dxa"/>
            <w:tcBorders>
              <w:top w:val="nil"/>
              <w:left w:val="nil"/>
              <w:bottom w:val="nil"/>
              <w:right w:val="nil"/>
            </w:tcBorders>
            <w:shd w:val="clear" w:color="auto" w:fill="auto"/>
            <w:vAlign w:val="center"/>
            <w:hideMark/>
          </w:tcPr>
          <w:p w14:paraId="2BF5A719"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-0.007</w:t>
            </w:r>
          </w:p>
        </w:tc>
        <w:tc>
          <w:tcPr>
            <w:tcW w:w="1340" w:type="dxa"/>
            <w:tcBorders>
              <w:top w:val="nil"/>
              <w:left w:val="nil"/>
              <w:bottom w:val="nil"/>
              <w:right w:val="nil"/>
            </w:tcBorders>
            <w:shd w:val="clear" w:color="auto" w:fill="auto"/>
            <w:vAlign w:val="center"/>
            <w:hideMark/>
          </w:tcPr>
          <w:p w14:paraId="0A1846EC"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0.034</w:t>
            </w:r>
          </w:p>
        </w:tc>
        <w:tc>
          <w:tcPr>
            <w:tcW w:w="2280" w:type="dxa"/>
            <w:tcBorders>
              <w:top w:val="nil"/>
              <w:left w:val="nil"/>
              <w:bottom w:val="nil"/>
              <w:right w:val="nil"/>
            </w:tcBorders>
            <w:shd w:val="clear" w:color="auto" w:fill="auto"/>
            <w:vAlign w:val="center"/>
            <w:hideMark/>
          </w:tcPr>
          <w:p w14:paraId="6065813B"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30.621</w:t>
            </w:r>
          </w:p>
        </w:tc>
      </w:tr>
      <w:tr w:rsidR="00A042E7" w:rsidRPr="00A042E7" w14:paraId="275698C4" w14:textId="77777777" w:rsidTr="00A042E7">
        <w:trPr>
          <w:trHeight w:val="312"/>
        </w:trPr>
        <w:tc>
          <w:tcPr>
            <w:tcW w:w="1640" w:type="dxa"/>
            <w:tcBorders>
              <w:top w:val="nil"/>
              <w:left w:val="nil"/>
              <w:bottom w:val="nil"/>
              <w:right w:val="nil"/>
            </w:tcBorders>
            <w:shd w:val="clear" w:color="auto" w:fill="auto"/>
            <w:vAlign w:val="center"/>
            <w:hideMark/>
          </w:tcPr>
          <w:p w14:paraId="0D27775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3E195D21"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(0.106)</w:t>
            </w:r>
          </w:p>
        </w:tc>
        <w:tc>
          <w:tcPr>
            <w:tcW w:w="1340" w:type="dxa"/>
            <w:tcBorders>
              <w:top w:val="nil"/>
              <w:left w:val="nil"/>
              <w:bottom w:val="nil"/>
              <w:right w:val="nil"/>
            </w:tcBorders>
            <w:shd w:val="clear" w:color="auto" w:fill="auto"/>
            <w:vAlign w:val="center"/>
            <w:hideMark/>
          </w:tcPr>
          <w:p w14:paraId="6E169AB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(0.116)</w:t>
            </w:r>
          </w:p>
        </w:tc>
        <w:tc>
          <w:tcPr>
            <w:tcW w:w="2280" w:type="dxa"/>
            <w:tcBorders>
              <w:top w:val="nil"/>
              <w:left w:val="nil"/>
              <w:bottom w:val="nil"/>
              <w:right w:val="nil"/>
            </w:tcBorders>
            <w:shd w:val="clear" w:color="auto" w:fill="auto"/>
            <w:vAlign w:val="center"/>
            <w:hideMark/>
          </w:tcPr>
          <w:p w14:paraId="743B707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(26.422)</w:t>
            </w:r>
          </w:p>
        </w:tc>
      </w:tr>
      <w:tr w:rsidR="00A042E7" w:rsidRPr="00A042E7" w14:paraId="309825DE" w14:textId="77777777" w:rsidTr="00A042E7">
        <w:trPr>
          <w:trHeight w:val="312"/>
        </w:trPr>
        <w:tc>
          <w:tcPr>
            <w:tcW w:w="1640" w:type="dxa"/>
            <w:tcBorders>
              <w:top w:val="nil"/>
              <w:left w:val="nil"/>
              <w:bottom w:val="nil"/>
              <w:right w:val="nil"/>
            </w:tcBorders>
            <w:shd w:val="clear" w:color="auto" w:fill="auto"/>
            <w:vAlign w:val="center"/>
            <w:hideMark/>
          </w:tcPr>
          <w:p w14:paraId="402F63B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7510DBAF"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22C8CCFA"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0C6C44CD"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5360A294" w14:textId="77777777" w:rsidTr="00A042E7">
        <w:trPr>
          <w:trHeight w:val="612"/>
        </w:trPr>
        <w:tc>
          <w:tcPr>
            <w:tcW w:w="1640" w:type="dxa"/>
            <w:tcBorders>
              <w:top w:val="nil"/>
              <w:left w:val="nil"/>
              <w:bottom w:val="nil"/>
              <w:right w:val="nil"/>
            </w:tcBorders>
            <w:shd w:val="clear" w:color="auto" w:fill="auto"/>
            <w:vAlign w:val="center"/>
            <w:hideMark/>
          </w:tcPr>
          <w:p w14:paraId="57F194BB"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Unemployment</w:t>
            </w:r>
            <w:proofErr w:type="spellEnd"/>
          </w:p>
        </w:tc>
        <w:tc>
          <w:tcPr>
            <w:tcW w:w="2720" w:type="dxa"/>
            <w:tcBorders>
              <w:top w:val="nil"/>
              <w:left w:val="nil"/>
              <w:bottom w:val="nil"/>
              <w:right w:val="nil"/>
            </w:tcBorders>
            <w:shd w:val="clear" w:color="auto" w:fill="auto"/>
            <w:vAlign w:val="center"/>
            <w:hideMark/>
          </w:tcPr>
          <w:p w14:paraId="69E3B707"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6.004</w:t>
            </w:r>
          </w:p>
        </w:tc>
        <w:tc>
          <w:tcPr>
            <w:tcW w:w="1340" w:type="dxa"/>
            <w:tcBorders>
              <w:top w:val="nil"/>
              <w:left w:val="nil"/>
              <w:bottom w:val="nil"/>
              <w:right w:val="nil"/>
            </w:tcBorders>
            <w:shd w:val="clear" w:color="auto" w:fill="auto"/>
            <w:vAlign w:val="center"/>
            <w:hideMark/>
          </w:tcPr>
          <w:p w14:paraId="5FF1735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6.572</w:t>
            </w:r>
          </w:p>
        </w:tc>
        <w:tc>
          <w:tcPr>
            <w:tcW w:w="2280" w:type="dxa"/>
            <w:tcBorders>
              <w:top w:val="nil"/>
              <w:left w:val="nil"/>
              <w:bottom w:val="nil"/>
              <w:right w:val="nil"/>
            </w:tcBorders>
            <w:shd w:val="clear" w:color="auto" w:fill="auto"/>
            <w:vAlign w:val="center"/>
            <w:hideMark/>
          </w:tcPr>
          <w:p w14:paraId="4CE39F3C"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-4,745.463</w:t>
            </w:r>
          </w:p>
        </w:tc>
      </w:tr>
      <w:tr w:rsidR="00A042E7" w:rsidRPr="00A042E7" w14:paraId="777C85FD" w14:textId="77777777" w:rsidTr="00A042E7">
        <w:trPr>
          <w:trHeight w:val="312"/>
        </w:trPr>
        <w:tc>
          <w:tcPr>
            <w:tcW w:w="1640" w:type="dxa"/>
            <w:tcBorders>
              <w:top w:val="nil"/>
              <w:left w:val="nil"/>
              <w:bottom w:val="nil"/>
              <w:right w:val="nil"/>
            </w:tcBorders>
            <w:shd w:val="clear" w:color="auto" w:fill="auto"/>
            <w:vAlign w:val="center"/>
            <w:hideMark/>
          </w:tcPr>
          <w:p w14:paraId="3D49E32E"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569D264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(8.660)</w:t>
            </w:r>
          </w:p>
        </w:tc>
        <w:tc>
          <w:tcPr>
            <w:tcW w:w="1340" w:type="dxa"/>
            <w:tcBorders>
              <w:top w:val="nil"/>
              <w:left w:val="nil"/>
              <w:bottom w:val="nil"/>
              <w:right w:val="nil"/>
            </w:tcBorders>
            <w:shd w:val="clear" w:color="auto" w:fill="auto"/>
            <w:vAlign w:val="center"/>
            <w:hideMark/>
          </w:tcPr>
          <w:p w14:paraId="65D1CE4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(9.468)</w:t>
            </w:r>
          </w:p>
        </w:tc>
        <w:tc>
          <w:tcPr>
            <w:tcW w:w="2280" w:type="dxa"/>
            <w:tcBorders>
              <w:top w:val="nil"/>
              <w:left w:val="nil"/>
              <w:bottom w:val="nil"/>
              <w:right w:val="nil"/>
            </w:tcBorders>
            <w:shd w:val="clear" w:color="auto" w:fill="auto"/>
            <w:vAlign w:val="center"/>
            <w:hideMark/>
          </w:tcPr>
          <w:p w14:paraId="3CE34FE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(2,150.572)</w:t>
            </w:r>
          </w:p>
        </w:tc>
      </w:tr>
      <w:tr w:rsidR="00A042E7" w:rsidRPr="00A042E7" w14:paraId="44A910FA" w14:textId="77777777" w:rsidTr="00A042E7">
        <w:trPr>
          <w:trHeight w:val="312"/>
        </w:trPr>
        <w:tc>
          <w:tcPr>
            <w:tcW w:w="1640" w:type="dxa"/>
            <w:tcBorders>
              <w:top w:val="nil"/>
              <w:left w:val="nil"/>
              <w:bottom w:val="nil"/>
              <w:right w:val="nil"/>
            </w:tcBorders>
            <w:shd w:val="clear" w:color="auto" w:fill="auto"/>
            <w:vAlign w:val="center"/>
            <w:hideMark/>
          </w:tcPr>
          <w:p w14:paraId="7F2D228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0192C3B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766A9373"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71A7926B"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7D401794" w14:textId="77777777" w:rsidTr="00A042E7">
        <w:trPr>
          <w:trHeight w:val="306"/>
        </w:trPr>
        <w:tc>
          <w:tcPr>
            <w:tcW w:w="1640" w:type="dxa"/>
            <w:tcBorders>
              <w:top w:val="nil"/>
              <w:left w:val="nil"/>
              <w:bottom w:val="nil"/>
              <w:right w:val="nil"/>
            </w:tcBorders>
            <w:shd w:val="clear" w:color="auto" w:fill="auto"/>
            <w:vAlign w:val="center"/>
            <w:hideMark/>
          </w:tcPr>
          <w:p w14:paraId="24FD1546"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Sales</w:t>
            </w:r>
          </w:p>
        </w:tc>
        <w:tc>
          <w:tcPr>
            <w:tcW w:w="2720" w:type="dxa"/>
            <w:tcBorders>
              <w:top w:val="nil"/>
              <w:left w:val="nil"/>
              <w:bottom w:val="nil"/>
              <w:right w:val="nil"/>
            </w:tcBorders>
            <w:shd w:val="clear" w:color="auto" w:fill="auto"/>
            <w:vAlign w:val="center"/>
            <w:hideMark/>
          </w:tcPr>
          <w:p w14:paraId="1C25D8BA"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0.153</w:t>
            </w:r>
          </w:p>
        </w:tc>
        <w:tc>
          <w:tcPr>
            <w:tcW w:w="1340" w:type="dxa"/>
            <w:tcBorders>
              <w:top w:val="nil"/>
              <w:left w:val="nil"/>
              <w:bottom w:val="nil"/>
              <w:right w:val="nil"/>
            </w:tcBorders>
            <w:shd w:val="clear" w:color="auto" w:fill="auto"/>
            <w:vAlign w:val="center"/>
            <w:hideMark/>
          </w:tcPr>
          <w:p w14:paraId="72F8172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0.110</w:t>
            </w:r>
          </w:p>
        </w:tc>
        <w:tc>
          <w:tcPr>
            <w:tcW w:w="2280" w:type="dxa"/>
            <w:tcBorders>
              <w:top w:val="nil"/>
              <w:left w:val="nil"/>
              <w:bottom w:val="nil"/>
              <w:right w:val="nil"/>
            </w:tcBorders>
            <w:shd w:val="clear" w:color="auto" w:fill="auto"/>
            <w:vAlign w:val="center"/>
            <w:hideMark/>
          </w:tcPr>
          <w:p w14:paraId="329E481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-91.964</w:t>
            </w:r>
          </w:p>
        </w:tc>
      </w:tr>
      <w:tr w:rsidR="00A042E7" w:rsidRPr="00A042E7" w14:paraId="4C35EE57" w14:textId="77777777" w:rsidTr="00A042E7">
        <w:trPr>
          <w:trHeight w:val="312"/>
        </w:trPr>
        <w:tc>
          <w:tcPr>
            <w:tcW w:w="1640" w:type="dxa"/>
            <w:tcBorders>
              <w:top w:val="nil"/>
              <w:left w:val="nil"/>
              <w:bottom w:val="nil"/>
              <w:right w:val="nil"/>
            </w:tcBorders>
            <w:shd w:val="clear" w:color="auto" w:fill="auto"/>
            <w:vAlign w:val="center"/>
            <w:hideMark/>
          </w:tcPr>
          <w:p w14:paraId="1ED593A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028F716D"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(0.200)</w:t>
            </w:r>
          </w:p>
        </w:tc>
        <w:tc>
          <w:tcPr>
            <w:tcW w:w="1340" w:type="dxa"/>
            <w:tcBorders>
              <w:top w:val="nil"/>
              <w:left w:val="nil"/>
              <w:bottom w:val="nil"/>
              <w:right w:val="nil"/>
            </w:tcBorders>
            <w:shd w:val="clear" w:color="auto" w:fill="auto"/>
            <w:vAlign w:val="center"/>
            <w:hideMark/>
          </w:tcPr>
          <w:p w14:paraId="53FF15B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(0.219)</w:t>
            </w:r>
          </w:p>
        </w:tc>
        <w:tc>
          <w:tcPr>
            <w:tcW w:w="2280" w:type="dxa"/>
            <w:tcBorders>
              <w:top w:val="nil"/>
              <w:left w:val="nil"/>
              <w:bottom w:val="nil"/>
              <w:right w:val="nil"/>
            </w:tcBorders>
            <w:shd w:val="clear" w:color="auto" w:fill="auto"/>
            <w:vAlign w:val="center"/>
            <w:hideMark/>
          </w:tcPr>
          <w:p w14:paraId="7BF0493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(49.671)</w:t>
            </w:r>
          </w:p>
        </w:tc>
      </w:tr>
      <w:tr w:rsidR="00A042E7" w:rsidRPr="00A042E7" w14:paraId="6C218CFE" w14:textId="77777777" w:rsidTr="00A042E7">
        <w:trPr>
          <w:trHeight w:val="312"/>
        </w:trPr>
        <w:tc>
          <w:tcPr>
            <w:tcW w:w="1640" w:type="dxa"/>
            <w:tcBorders>
              <w:top w:val="nil"/>
              <w:left w:val="nil"/>
              <w:bottom w:val="nil"/>
              <w:right w:val="nil"/>
            </w:tcBorders>
            <w:shd w:val="clear" w:color="auto" w:fill="auto"/>
            <w:vAlign w:val="center"/>
            <w:hideMark/>
          </w:tcPr>
          <w:p w14:paraId="4C056954"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nil"/>
              <w:right w:val="nil"/>
            </w:tcBorders>
            <w:shd w:val="clear" w:color="auto" w:fill="auto"/>
            <w:vAlign w:val="center"/>
            <w:hideMark/>
          </w:tcPr>
          <w:p w14:paraId="06A6A0AC"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1340" w:type="dxa"/>
            <w:tcBorders>
              <w:top w:val="nil"/>
              <w:left w:val="nil"/>
              <w:bottom w:val="nil"/>
              <w:right w:val="nil"/>
            </w:tcBorders>
            <w:shd w:val="clear" w:color="auto" w:fill="auto"/>
            <w:vAlign w:val="center"/>
            <w:hideMark/>
          </w:tcPr>
          <w:p w14:paraId="416EA234"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c>
          <w:tcPr>
            <w:tcW w:w="2280" w:type="dxa"/>
            <w:tcBorders>
              <w:top w:val="nil"/>
              <w:left w:val="nil"/>
              <w:bottom w:val="nil"/>
              <w:right w:val="nil"/>
            </w:tcBorders>
            <w:shd w:val="clear" w:color="auto" w:fill="auto"/>
            <w:vAlign w:val="center"/>
            <w:hideMark/>
          </w:tcPr>
          <w:p w14:paraId="4C5175D0" w14:textId="77777777" w:rsidR="00A042E7" w:rsidRPr="00A042E7" w:rsidRDefault="00A042E7" w:rsidP="00A042E7">
            <w:pPr>
              <w:spacing w:after="0" w:line="240" w:lineRule="auto"/>
              <w:rPr>
                <w:rFonts w:ascii="Times New Roman" w:eastAsia="Times New Roman" w:hAnsi="Times New Roman" w:cs="Times New Roman"/>
                <w:sz w:val="18"/>
                <w:szCs w:val="18"/>
                <w:lang w:eastAsia="ru-RU"/>
              </w:rPr>
            </w:pPr>
          </w:p>
        </w:tc>
      </w:tr>
      <w:tr w:rsidR="00A042E7" w:rsidRPr="00A042E7" w14:paraId="01DAA689" w14:textId="77777777" w:rsidTr="003F360B">
        <w:trPr>
          <w:trHeight w:val="306"/>
        </w:trPr>
        <w:tc>
          <w:tcPr>
            <w:tcW w:w="1640" w:type="dxa"/>
            <w:tcBorders>
              <w:top w:val="nil"/>
              <w:left w:val="nil"/>
              <w:right w:val="nil"/>
            </w:tcBorders>
            <w:shd w:val="clear" w:color="auto" w:fill="auto"/>
            <w:vAlign w:val="center"/>
            <w:hideMark/>
          </w:tcPr>
          <w:p w14:paraId="5E2AE3B5"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Constant</w:t>
            </w:r>
            <w:proofErr w:type="spellEnd"/>
          </w:p>
        </w:tc>
        <w:tc>
          <w:tcPr>
            <w:tcW w:w="2720" w:type="dxa"/>
            <w:tcBorders>
              <w:top w:val="nil"/>
              <w:left w:val="nil"/>
              <w:right w:val="nil"/>
            </w:tcBorders>
            <w:shd w:val="clear" w:color="auto" w:fill="auto"/>
            <w:vAlign w:val="center"/>
            <w:hideMark/>
          </w:tcPr>
          <w:p w14:paraId="2E6E854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-0.220</w:t>
            </w:r>
          </w:p>
        </w:tc>
        <w:tc>
          <w:tcPr>
            <w:tcW w:w="1340" w:type="dxa"/>
            <w:tcBorders>
              <w:top w:val="nil"/>
              <w:left w:val="nil"/>
              <w:right w:val="nil"/>
            </w:tcBorders>
            <w:shd w:val="clear" w:color="auto" w:fill="auto"/>
            <w:vAlign w:val="center"/>
            <w:hideMark/>
          </w:tcPr>
          <w:p w14:paraId="60FBA532"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-0.246</w:t>
            </w:r>
          </w:p>
        </w:tc>
        <w:tc>
          <w:tcPr>
            <w:tcW w:w="2280" w:type="dxa"/>
            <w:tcBorders>
              <w:top w:val="nil"/>
              <w:left w:val="nil"/>
              <w:right w:val="nil"/>
            </w:tcBorders>
            <w:shd w:val="clear" w:color="auto" w:fill="auto"/>
            <w:vAlign w:val="center"/>
            <w:hideMark/>
          </w:tcPr>
          <w:p w14:paraId="30FD560B"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30.468</w:t>
            </w:r>
          </w:p>
        </w:tc>
      </w:tr>
      <w:tr w:rsidR="00A042E7" w:rsidRPr="00A042E7" w14:paraId="5FF090A7" w14:textId="77777777" w:rsidTr="003F360B">
        <w:trPr>
          <w:trHeight w:val="312"/>
        </w:trPr>
        <w:tc>
          <w:tcPr>
            <w:tcW w:w="1640" w:type="dxa"/>
            <w:tcBorders>
              <w:top w:val="nil"/>
              <w:left w:val="nil"/>
              <w:bottom w:val="single" w:sz="4" w:space="0" w:color="auto"/>
              <w:right w:val="nil"/>
            </w:tcBorders>
            <w:shd w:val="clear" w:color="auto" w:fill="auto"/>
            <w:vAlign w:val="center"/>
            <w:hideMark/>
          </w:tcPr>
          <w:p w14:paraId="3C3394A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p>
        </w:tc>
        <w:tc>
          <w:tcPr>
            <w:tcW w:w="2720" w:type="dxa"/>
            <w:tcBorders>
              <w:top w:val="nil"/>
              <w:left w:val="nil"/>
              <w:bottom w:val="single" w:sz="4" w:space="0" w:color="auto"/>
              <w:right w:val="nil"/>
            </w:tcBorders>
            <w:shd w:val="clear" w:color="auto" w:fill="auto"/>
            <w:vAlign w:val="center"/>
            <w:hideMark/>
          </w:tcPr>
          <w:p w14:paraId="21D9F3E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(0.133)</w:t>
            </w:r>
          </w:p>
        </w:tc>
        <w:tc>
          <w:tcPr>
            <w:tcW w:w="1340" w:type="dxa"/>
            <w:tcBorders>
              <w:top w:val="nil"/>
              <w:left w:val="nil"/>
              <w:bottom w:val="single" w:sz="4" w:space="0" w:color="auto"/>
              <w:right w:val="nil"/>
            </w:tcBorders>
            <w:shd w:val="clear" w:color="auto" w:fill="auto"/>
            <w:vAlign w:val="center"/>
            <w:hideMark/>
          </w:tcPr>
          <w:p w14:paraId="416EC8B9"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(0.145)</w:t>
            </w:r>
          </w:p>
        </w:tc>
        <w:tc>
          <w:tcPr>
            <w:tcW w:w="2280" w:type="dxa"/>
            <w:tcBorders>
              <w:top w:val="nil"/>
              <w:left w:val="nil"/>
              <w:bottom w:val="single" w:sz="4" w:space="0" w:color="auto"/>
              <w:right w:val="nil"/>
            </w:tcBorders>
            <w:shd w:val="clear" w:color="auto" w:fill="auto"/>
            <w:vAlign w:val="center"/>
            <w:hideMark/>
          </w:tcPr>
          <w:p w14:paraId="521738F3"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(33.037)</w:t>
            </w:r>
          </w:p>
        </w:tc>
      </w:tr>
      <w:tr w:rsidR="00A042E7" w:rsidRPr="00A042E7" w14:paraId="371F6D92" w14:textId="77777777" w:rsidTr="003F360B">
        <w:trPr>
          <w:trHeight w:val="612"/>
        </w:trPr>
        <w:tc>
          <w:tcPr>
            <w:tcW w:w="1640" w:type="dxa"/>
            <w:tcBorders>
              <w:top w:val="single" w:sz="4" w:space="0" w:color="auto"/>
              <w:left w:val="nil"/>
              <w:bottom w:val="nil"/>
              <w:right w:val="nil"/>
            </w:tcBorders>
            <w:shd w:val="clear" w:color="auto" w:fill="auto"/>
            <w:vAlign w:val="center"/>
            <w:hideMark/>
          </w:tcPr>
          <w:p w14:paraId="570B67F6"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Observations</w:t>
            </w:r>
            <w:proofErr w:type="spellEnd"/>
          </w:p>
        </w:tc>
        <w:tc>
          <w:tcPr>
            <w:tcW w:w="2720" w:type="dxa"/>
            <w:tcBorders>
              <w:top w:val="single" w:sz="4" w:space="0" w:color="auto"/>
              <w:left w:val="nil"/>
              <w:bottom w:val="nil"/>
              <w:right w:val="nil"/>
            </w:tcBorders>
            <w:shd w:val="clear" w:color="auto" w:fill="auto"/>
            <w:vAlign w:val="center"/>
            <w:hideMark/>
          </w:tcPr>
          <w:p w14:paraId="6BA0396E"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10</w:t>
            </w:r>
          </w:p>
        </w:tc>
        <w:tc>
          <w:tcPr>
            <w:tcW w:w="1340" w:type="dxa"/>
            <w:tcBorders>
              <w:top w:val="single" w:sz="4" w:space="0" w:color="auto"/>
              <w:left w:val="nil"/>
              <w:bottom w:val="nil"/>
              <w:right w:val="nil"/>
            </w:tcBorders>
            <w:shd w:val="clear" w:color="auto" w:fill="auto"/>
            <w:vAlign w:val="center"/>
            <w:hideMark/>
          </w:tcPr>
          <w:p w14:paraId="7CC834D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10</w:t>
            </w:r>
          </w:p>
        </w:tc>
        <w:tc>
          <w:tcPr>
            <w:tcW w:w="2280" w:type="dxa"/>
            <w:tcBorders>
              <w:top w:val="single" w:sz="4" w:space="0" w:color="auto"/>
              <w:left w:val="nil"/>
              <w:bottom w:val="nil"/>
              <w:right w:val="nil"/>
            </w:tcBorders>
            <w:shd w:val="clear" w:color="auto" w:fill="auto"/>
            <w:vAlign w:val="center"/>
            <w:hideMark/>
          </w:tcPr>
          <w:p w14:paraId="279FC39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10</w:t>
            </w:r>
          </w:p>
        </w:tc>
      </w:tr>
      <w:tr w:rsidR="00A042E7" w:rsidRPr="00A042E7" w14:paraId="52EE87FD" w14:textId="77777777" w:rsidTr="00A042E7">
        <w:trPr>
          <w:trHeight w:val="354"/>
        </w:trPr>
        <w:tc>
          <w:tcPr>
            <w:tcW w:w="1640" w:type="dxa"/>
            <w:tcBorders>
              <w:top w:val="nil"/>
              <w:left w:val="nil"/>
              <w:bottom w:val="nil"/>
              <w:right w:val="nil"/>
            </w:tcBorders>
            <w:shd w:val="clear" w:color="auto" w:fill="auto"/>
            <w:vAlign w:val="center"/>
            <w:hideMark/>
          </w:tcPr>
          <w:p w14:paraId="4BBB3B3A"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R</w:t>
            </w:r>
            <w:r w:rsidRPr="00A042E7">
              <w:rPr>
                <w:rFonts w:ascii="Times New Roman" w:eastAsia="Times New Roman" w:hAnsi="Times New Roman" w:cs="Times New Roman"/>
                <w:color w:val="000000"/>
                <w:vertAlign w:val="superscript"/>
                <w:lang w:eastAsia="ru-RU"/>
              </w:rPr>
              <w:t>2</w:t>
            </w:r>
          </w:p>
        </w:tc>
        <w:tc>
          <w:tcPr>
            <w:tcW w:w="2720" w:type="dxa"/>
            <w:tcBorders>
              <w:top w:val="nil"/>
              <w:left w:val="nil"/>
              <w:bottom w:val="nil"/>
              <w:right w:val="nil"/>
            </w:tcBorders>
            <w:shd w:val="clear" w:color="auto" w:fill="auto"/>
            <w:vAlign w:val="center"/>
            <w:hideMark/>
          </w:tcPr>
          <w:p w14:paraId="68DBFAF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0.620</w:t>
            </w:r>
          </w:p>
        </w:tc>
        <w:tc>
          <w:tcPr>
            <w:tcW w:w="1340" w:type="dxa"/>
            <w:tcBorders>
              <w:top w:val="nil"/>
              <w:left w:val="nil"/>
              <w:bottom w:val="nil"/>
              <w:right w:val="nil"/>
            </w:tcBorders>
            <w:shd w:val="clear" w:color="auto" w:fill="auto"/>
            <w:vAlign w:val="center"/>
            <w:hideMark/>
          </w:tcPr>
          <w:p w14:paraId="5A376F81"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0.631</w:t>
            </w:r>
          </w:p>
        </w:tc>
        <w:tc>
          <w:tcPr>
            <w:tcW w:w="2280" w:type="dxa"/>
            <w:tcBorders>
              <w:top w:val="nil"/>
              <w:left w:val="nil"/>
              <w:bottom w:val="nil"/>
              <w:right w:val="nil"/>
            </w:tcBorders>
            <w:shd w:val="clear" w:color="auto" w:fill="auto"/>
            <w:vAlign w:val="center"/>
            <w:hideMark/>
          </w:tcPr>
          <w:p w14:paraId="1BBD9449"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0.871</w:t>
            </w:r>
          </w:p>
        </w:tc>
      </w:tr>
      <w:tr w:rsidR="00A042E7" w:rsidRPr="00A042E7" w14:paraId="6957F8FF" w14:textId="77777777" w:rsidTr="00A042E7">
        <w:trPr>
          <w:trHeight w:val="660"/>
        </w:trPr>
        <w:tc>
          <w:tcPr>
            <w:tcW w:w="1640" w:type="dxa"/>
            <w:tcBorders>
              <w:top w:val="nil"/>
              <w:left w:val="nil"/>
              <w:bottom w:val="nil"/>
              <w:right w:val="nil"/>
            </w:tcBorders>
            <w:shd w:val="clear" w:color="auto" w:fill="auto"/>
            <w:vAlign w:val="center"/>
            <w:hideMark/>
          </w:tcPr>
          <w:p w14:paraId="23E3DC17"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Adjusted</w:t>
            </w:r>
            <w:proofErr w:type="spellEnd"/>
            <w:r w:rsidRPr="00A042E7">
              <w:rPr>
                <w:rFonts w:ascii="Times New Roman" w:eastAsia="Times New Roman" w:hAnsi="Times New Roman" w:cs="Times New Roman"/>
                <w:color w:val="000000"/>
                <w:lang w:eastAsia="ru-RU"/>
              </w:rPr>
              <w:t xml:space="preserve"> R</w:t>
            </w:r>
            <w:r w:rsidRPr="00A042E7">
              <w:rPr>
                <w:rFonts w:ascii="Times New Roman" w:eastAsia="Times New Roman" w:hAnsi="Times New Roman" w:cs="Times New Roman"/>
                <w:color w:val="000000"/>
                <w:vertAlign w:val="superscript"/>
                <w:lang w:eastAsia="ru-RU"/>
              </w:rPr>
              <w:t>2</w:t>
            </w:r>
          </w:p>
        </w:tc>
        <w:tc>
          <w:tcPr>
            <w:tcW w:w="2720" w:type="dxa"/>
            <w:tcBorders>
              <w:top w:val="nil"/>
              <w:left w:val="nil"/>
              <w:bottom w:val="nil"/>
              <w:right w:val="nil"/>
            </w:tcBorders>
            <w:shd w:val="clear" w:color="auto" w:fill="auto"/>
            <w:vAlign w:val="center"/>
            <w:hideMark/>
          </w:tcPr>
          <w:p w14:paraId="777F166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-0.141</w:t>
            </w:r>
          </w:p>
        </w:tc>
        <w:tc>
          <w:tcPr>
            <w:tcW w:w="1340" w:type="dxa"/>
            <w:tcBorders>
              <w:top w:val="nil"/>
              <w:left w:val="nil"/>
              <w:bottom w:val="nil"/>
              <w:right w:val="nil"/>
            </w:tcBorders>
            <w:shd w:val="clear" w:color="auto" w:fill="auto"/>
            <w:vAlign w:val="center"/>
            <w:hideMark/>
          </w:tcPr>
          <w:p w14:paraId="618B4229"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-0.107</w:t>
            </w:r>
          </w:p>
        </w:tc>
        <w:tc>
          <w:tcPr>
            <w:tcW w:w="2280" w:type="dxa"/>
            <w:tcBorders>
              <w:top w:val="nil"/>
              <w:left w:val="nil"/>
              <w:bottom w:val="nil"/>
              <w:right w:val="nil"/>
            </w:tcBorders>
            <w:shd w:val="clear" w:color="auto" w:fill="auto"/>
            <w:vAlign w:val="center"/>
            <w:hideMark/>
          </w:tcPr>
          <w:p w14:paraId="36760985"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0.614</w:t>
            </w:r>
          </w:p>
        </w:tc>
      </w:tr>
      <w:tr w:rsidR="00A042E7" w:rsidRPr="00A042E7" w14:paraId="1345355B" w14:textId="77777777" w:rsidTr="003F360B">
        <w:trPr>
          <w:trHeight w:val="612"/>
        </w:trPr>
        <w:tc>
          <w:tcPr>
            <w:tcW w:w="1640" w:type="dxa"/>
            <w:tcBorders>
              <w:top w:val="nil"/>
              <w:left w:val="nil"/>
              <w:right w:val="nil"/>
            </w:tcBorders>
            <w:shd w:val="clear" w:color="auto" w:fill="auto"/>
            <w:vAlign w:val="center"/>
            <w:hideMark/>
          </w:tcPr>
          <w:p w14:paraId="6EF84BFD"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proofErr w:type="spellStart"/>
            <w:r w:rsidRPr="00A042E7">
              <w:rPr>
                <w:rFonts w:ascii="Times New Roman" w:eastAsia="Times New Roman" w:hAnsi="Times New Roman" w:cs="Times New Roman"/>
                <w:color w:val="000000"/>
                <w:lang w:eastAsia="ru-RU"/>
              </w:rPr>
              <w:t>Residual</w:t>
            </w:r>
            <w:proofErr w:type="spellEnd"/>
            <w:r w:rsidRPr="00A042E7">
              <w:rPr>
                <w:rFonts w:ascii="Times New Roman" w:eastAsia="Times New Roman" w:hAnsi="Times New Roman" w:cs="Times New Roman"/>
                <w:color w:val="000000"/>
                <w:lang w:eastAsia="ru-RU"/>
              </w:rPr>
              <w:t xml:space="preserve"> </w:t>
            </w:r>
            <w:proofErr w:type="spellStart"/>
            <w:r w:rsidRPr="00A042E7">
              <w:rPr>
                <w:rFonts w:ascii="Times New Roman" w:eastAsia="Times New Roman" w:hAnsi="Times New Roman" w:cs="Times New Roman"/>
                <w:color w:val="000000"/>
                <w:lang w:eastAsia="ru-RU"/>
              </w:rPr>
              <w:t>Std</w:t>
            </w:r>
            <w:proofErr w:type="spellEnd"/>
            <w:r w:rsidRPr="00A042E7">
              <w:rPr>
                <w:rFonts w:ascii="Times New Roman" w:eastAsia="Times New Roman" w:hAnsi="Times New Roman" w:cs="Times New Roman"/>
                <w:color w:val="000000"/>
                <w:lang w:eastAsia="ru-RU"/>
              </w:rPr>
              <w:t xml:space="preserve">. </w:t>
            </w:r>
            <w:proofErr w:type="spellStart"/>
            <w:r w:rsidRPr="00A042E7">
              <w:rPr>
                <w:rFonts w:ascii="Times New Roman" w:eastAsia="Times New Roman" w:hAnsi="Times New Roman" w:cs="Times New Roman"/>
                <w:color w:val="000000"/>
                <w:lang w:eastAsia="ru-RU"/>
              </w:rPr>
              <w:t>Error</w:t>
            </w:r>
            <w:proofErr w:type="spellEnd"/>
          </w:p>
        </w:tc>
        <w:tc>
          <w:tcPr>
            <w:tcW w:w="2720" w:type="dxa"/>
            <w:tcBorders>
              <w:top w:val="nil"/>
              <w:left w:val="nil"/>
              <w:right w:val="nil"/>
            </w:tcBorders>
            <w:shd w:val="clear" w:color="auto" w:fill="auto"/>
            <w:vAlign w:val="center"/>
            <w:hideMark/>
          </w:tcPr>
          <w:p w14:paraId="468824B1"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0.096 (</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3)</w:t>
            </w:r>
          </w:p>
        </w:tc>
        <w:tc>
          <w:tcPr>
            <w:tcW w:w="1340" w:type="dxa"/>
            <w:tcBorders>
              <w:top w:val="nil"/>
              <w:left w:val="nil"/>
              <w:right w:val="nil"/>
            </w:tcBorders>
            <w:shd w:val="clear" w:color="auto" w:fill="auto"/>
            <w:vAlign w:val="center"/>
            <w:hideMark/>
          </w:tcPr>
          <w:p w14:paraId="6FF476D6"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0.105 </w:t>
            </w:r>
            <w:r w:rsidRPr="00A042E7">
              <w:rPr>
                <w:rFonts w:ascii="Times New Roman" w:eastAsia="Times New Roman" w:hAnsi="Times New Roman" w:cs="Times New Roman"/>
                <w:color w:val="000000"/>
                <w:lang w:eastAsia="ru-RU"/>
              </w:rPr>
              <w:br/>
              <w:t>(</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3)</w:t>
            </w:r>
          </w:p>
        </w:tc>
        <w:tc>
          <w:tcPr>
            <w:tcW w:w="2280" w:type="dxa"/>
            <w:tcBorders>
              <w:top w:val="nil"/>
              <w:left w:val="nil"/>
              <w:right w:val="nil"/>
            </w:tcBorders>
            <w:shd w:val="clear" w:color="auto" w:fill="auto"/>
            <w:vAlign w:val="center"/>
            <w:hideMark/>
          </w:tcPr>
          <w:p w14:paraId="107FD619"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23.761 </w:t>
            </w:r>
            <w:r w:rsidRPr="00A042E7">
              <w:rPr>
                <w:rFonts w:ascii="Times New Roman" w:eastAsia="Times New Roman" w:hAnsi="Times New Roman" w:cs="Times New Roman"/>
                <w:color w:val="000000"/>
                <w:lang w:eastAsia="ru-RU"/>
              </w:rPr>
              <w:br/>
              <w:t>(</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3)</w:t>
            </w:r>
          </w:p>
        </w:tc>
      </w:tr>
      <w:tr w:rsidR="00A042E7" w:rsidRPr="00A042E7" w14:paraId="6DD5A767" w14:textId="77777777" w:rsidTr="003F360B">
        <w:trPr>
          <w:trHeight w:val="612"/>
        </w:trPr>
        <w:tc>
          <w:tcPr>
            <w:tcW w:w="1640" w:type="dxa"/>
            <w:tcBorders>
              <w:top w:val="nil"/>
              <w:left w:val="nil"/>
              <w:bottom w:val="single" w:sz="4" w:space="0" w:color="auto"/>
              <w:right w:val="nil"/>
            </w:tcBorders>
            <w:shd w:val="clear" w:color="auto" w:fill="auto"/>
            <w:vAlign w:val="center"/>
            <w:hideMark/>
          </w:tcPr>
          <w:p w14:paraId="611CA758" w14:textId="77777777" w:rsidR="00A042E7" w:rsidRPr="00A042E7" w:rsidRDefault="00A042E7" w:rsidP="00A042E7">
            <w:pPr>
              <w:spacing w:after="0" w:line="240" w:lineRule="auto"/>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F </w:t>
            </w:r>
            <w:proofErr w:type="spellStart"/>
            <w:r w:rsidRPr="00A042E7">
              <w:rPr>
                <w:rFonts w:ascii="Times New Roman" w:eastAsia="Times New Roman" w:hAnsi="Times New Roman" w:cs="Times New Roman"/>
                <w:color w:val="000000"/>
                <w:lang w:eastAsia="ru-RU"/>
              </w:rPr>
              <w:t>Statistic</w:t>
            </w:r>
            <w:proofErr w:type="spellEnd"/>
          </w:p>
        </w:tc>
        <w:tc>
          <w:tcPr>
            <w:tcW w:w="2720" w:type="dxa"/>
            <w:tcBorders>
              <w:top w:val="nil"/>
              <w:left w:val="nil"/>
              <w:bottom w:val="single" w:sz="4" w:space="0" w:color="auto"/>
              <w:right w:val="nil"/>
            </w:tcBorders>
            <w:shd w:val="clear" w:color="auto" w:fill="auto"/>
            <w:vAlign w:val="center"/>
            <w:hideMark/>
          </w:tcPr>
          <w:p w14:paraId="234CB928"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0.814 (</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6; 3)</w:t>
            </w:r>
          </w:p>
        </w:tc>
        <w:tc>
          <w:tcPr>
            <w:tcW w:w="1340" w:type="dxa"/>
            <w:tcBorders>
              <w:top w:val="nil"/>
              <w:left w:val="nil"/>
              <w:bottom w:val="single" w:sz="4" w:space="0" w:color="auto"/>
              <w:right w:val="nil"/>
            </w:tcBorders>
            <w:shd w:val="clear" w:color="auto" w:fill="auto"/>
            <w:vAlign w:val="center"/>
            <w:hideMark/>
          </w:tcPr>
          <w:p w14:paraId="5167F35F"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0.855 </w:t>
            </w:r>
            <w:r w:rsidRPr="00A042E7">
              <w:rPr>
                <w:rFonts w:ascii="Times New Roman" w:eastAsia="Times New Roman" w:hAnsi="Times New Roman" w:cs="Times New Roman"/>
                <w:color w:val="000000"/>
                <w:lang w:eastAsia="ru-RU"/>
              </w:rPr>
              <w:br/>
              <w:t>(</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6; 3)</w:t>
            </w:r>
          </w:p>
        </w:tc>
        <w:tc>
          <w:tcPr>
            <w:tcW w:w="2280" w:type="dxa"/>
            <w:tcBorders>
              <w:top w:val="nil"/>
              <w:left w:val="nil"/>
              <w:bottom w:val="single" w:sz="4" w:space="0" w:color="auto"/>
              <w:right w:val="nil"/>
            </w:tcBorders>
            <w:shd w:val="clear" w:color="auto" w:fill="auto"/>
            <w:vAlign w:val="center"/>
            <w:hideMark/>
          </w:tcPr>
          <w:p w14:paraId="1BF05410" w14:textId="77777777" w:rsidR="00A042E7" w:rsidRPr="00A042E7" w:rsidRDefault="00A042E7" w:rsidP="00A042E7">
            <w:pPr>
              <w:spacing w:after="0" w:line="240" w:lineRule="auto"/>
              <w:jc w:val="center"/>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lang w:eastAsia="ru-RU"/>
              </w:rPr>
              <w:t xml:space="preserve">3.388 </w:t>
            </w:r>
            <w:r w:rsidRPr="00A042E7">
              <w:rPr>
                <w:rFonts w:ascii="Times New Roman" w:eastAsia="Times New Roman" w:hAnsi="Times New Roman" w:cs="Times New Roman"/>
                <w:color w:val="000000"/>
                <w:lang w:eastAsia="ru-RU"/>
              </w:rPr>
              <w:br/>
              <w:t>(</w:t>
            </w:r>
            <w:proofErr w:type="spellStart"/>
            <w:r w:rsidRPr="00A042E7">
              <w:rPr>
                <w:rFonts w:ascii="Times New Roman" w:eastAsia="Times New Roman" w:hAnsi="Times New Roman" w:cs="Times New Roman"/>
                <w:color w:val="000000"/>
                <w:lang w:eastAsia="ru-RU"/>
              </w:rPr>
              <w:t>df</w:t>
            </w:r>
            <w:proofErr w:type="spellEnd"/>
            <w:r w:rsidRPr="00A042E7">
              <w:rPr>
                <w:rFonts w:ascii="Times New Roman" w:eastAsia="Times New Roman" w:hAnsi="Times New Roman" w:cs="Times New Roman"/>
                <w:color w:val="000000"/>
                <w:lang w:eastAsia="ru-RU"/>
              </w:rPr>
              <w:t xml:space="preserve"> = 6; 3)</w:t>
            </w:r>
          </w:p>
        </w:tc>
      </w:tr>
      <w:tr w:rsidR="00A042E7" w:rsidRPr="00A042E7" w14:paraId="0C7692EA" w14:textId="77777777" w:rsidTr="003F360B">
        <w:trPr>
          <w:trHeight w:val="1062"/>
        </w:trPr>
        <w:tc>
          <w:tcPr>
            <w:tcW w:w="1640" w:type="dxa"/>
            <w:tcBorders>
              <w:top w:val="single" w:sz="4" w:space="0" w:color="auto"/>
              <w:left w:val="nil"/>
              <w:bottom w:val="nil"/>
              <w:right w:val="nil"/>
            </w:tcBorders>
            <w:shd w:val="clear" w:color="auto" w:fill="auto"/>
            <w:vAlign w:val="center"/>
            <w:hideMark/>
          </w:tcPr>
          <w:p w14:paraId="4F268316" w14:textId="77777777" w:rsidR="00A042E7" w:rsidRPr="00A042E7" w:rsidRDefault="00A042E7" w:rsidP="00A042E7">
            <w:pPr>
              <w:spacing w:after="0" w:line="240" w:lineRule="auto"/>
              <w:rPr>
                <w:rFonts w:ascii="Times New Roman" w:eastAsia="Times New Roman" w:hAnsi="Times New Roman" w:cs="Times New Roman"/>
                <w:i/>
                <w:iCs/>
                <w:color w:val="000000"/>
                <w:lang w:eastAsia="ru-RU"/>
              </w:rPr>
            </w:pPr>
            <w:r w:rsidRPr="00A042E7">
              <w:rPr>
                <w:rFonts w:ascii="Times New Roman" w:eastAsia="Times New Roman" w:hAnsi="Times New Roman" w:cs="Times New Roman"/>
                <w:i/>
                <w:iCs/>
                <w:color w:val="000000"/>
                <w:lang w:eastAsia="ru-RU"/>
              </w:rPr>
              <w:t>Note:</w:t>
            </w:r>
          </w:p>
        </w:tc>
        <w:tc>
          <w:tcPr>
            <w:tcW w:w="2720" w:type="dxa"/>
            <w:tcBorders>
              <w:top w:val="single" w:sz="4" w:space="0" w:color="auto"/>
              <w:left w:val="nil"/>
              <w:bottom w:val="nil"/>
              <w:right w:val="nil"/>
            </w:tcBorders>
            <w:shd w:val="clear" w:color="auto" w:fill="auto"/>
            <w:vAlign w:val="center"/>
            <w:hideMark/>
          </w:tcPr>
          <w:p w14:paraId="137FB0B2" w14:textId="77777777" w:rsidR="00A042E7" w:rsidRPr="00A042E7" w:rsidRDefault="00A042E7" w:rsidP="00A042E7">
            <w:pPr>
              <w:spacing w:after="0" w:line="240" w:lineRule="auto"/>
              <w:jc w:val="right"/>
              <w:rPr>
                <w:rFonts w:ascii="Times New Roman" w:eastAsia="Times New Roman" w:hAnsi="Times New Roman" w:cs="Times New Roman"/>
                <w:color w:val="000000"/>
                <w:lang w:eastAsia="ru-RU"/>
              </w:rPr>
            </w:pPr>
            <w:r w:rsidRPr="00A042E7">
              <w:rPr>
                <w:rFonts w:ascii="Times New Roman" w:eastAsia="Times New Roman" w:hAnsi="Times New Roman" w:cs="Times New Roman"/>
                <w:color w:val="000000"/>
                <w:vertAlign w:val="superscript"/>
                <w:lang w:eastAsia="ru-RU"/>
              </w:rPr>
              <w:t>*</w:t>
            </w:r>
            <w:proofErr w:type="gramStart"/>
            <w:r w:rsidRPr="00A042E7">
              <w:rPr>
                <w:rFonts w:ascii="Times New Roman" w:eastAsia="Times New Roman" w:hAnsi="Times New Roman" w:cs="Times New Roman"/>
                <w:color w:val="000000"/>
                <w:lang w:eastAsia="ru-RU"/>
              </w:rPr>
              <w:t>p&lt;</w:t>
            </w:r>
            <w:proofErr w:type="gramEnd"/>
            <w:r w:rsidRPr="00A042E7">
              <w:rPr>
                <w:rFonts w:ascii="Times New Roman" w:eastAsia="Times New Roman" w:hAnsi="Times New Roman" w:cs="Times New Roman"/>
                <w:color w:val="000000"/>
                <w:lang w:eastAsia="ru-RU"/>
              </w:rPr>
              <w:t>0.1; </w:t>
            </w:r>
            <w:r w:rsidRPr="00A042E7">
              <w:rPr>
                <w:rFonts w:ascii="Times New Roman" w:eastAsia="Times New Roman" w:hAnsi="Times New Roman" w:cs="Times New Roman"/>
                <w:color w:val="000000"/>
                <w:vertAlign w:val="superscript"/>
                <w:lang w:eastAsia="ru-RU"/>
              </w:rPr>
              <w:t>**</w:t>
            </w:r>
            <w:r w:rsidRPr="00A042E7">
              <w:rPr>
                <w:rFonts w:ascii="Times New Roman" w:eastAsia="Times New Roman" w:hAnsi="Times New Roman" w:cs="Times New Roman"/>
                <w:color w:val="000000"/>
                <w:lang w:eastAsia="ru-RU"/>
              </w:rPr>
              <w:t>p&lt;0.05; </w:t>
            </w:r>
            <w:r w:rsidRPr="00A042E7">
              <w:rPr>
                <w:rFonts w:ascii="Times New Roman" w:eastAsia="Times New Roman" w:hAnsi="Times New Roman" w:cs="Times New Roman"/>
                <w:color w:val="000000"/>
                <w:vertAlign w:val="superscript"/>
                <w:lang w:eastAsia="ru-RU"/>
              </w:rPr>
              <w:t>***</w:t>
            </w:r>
            <w:r w:rsidRPr="00A042E7">
              <w:rPr>
                <w:rFonts w:ascii="Times New Roman" w:eastAsia="Times New Roman" w:hAnsi="Times New Roman" w:cs="Times New Roman"/>
                <w:color w:val="000000"/>
                <w:lang w:eastAsia="ru-RU"/>
              </w:rPr>
              <w:t>p&lt;0.01</w:t>
            </w:r>
          </w:p>
        </w:tc>
        <w:tc>
          <w:tcPr>
            <w:tcW w:w="1340" w:type="dxa"/>
            <w:tcBorders>
              <w:top w:val="single" w:sz="4" w:space="0" w:color="auto"/>
              <w:left w:val="nil"/>
              <w:bottom w:val="nil"/>
              <w:right w:val="nil"/>
            </w:tcBorders>
            <w:shd w:val="clear" w:color="auto" w:fill="auto"/>
            <w:vAlign w:val="center"/>
            <w:hideMark/>
          </w:tcPr>
          <w:p w14:paraId="24AA5E01" w14:textId="77777777" w:rsidR="00A042E7" w:rsidRPr="00A042E7" w:rsidRDefault="00A042E7" w:rsidP="00A042E7">
            <w:pPr>
              <w:spacing w:after="0" w:line="240" w:lineRule="auto"/>
              <w:jc w:val="right"/>
              <w:rPr>
                <w:rFonts w:ascii="Times New Roman" w:eastAsia="Times New Roman" w:hAnsi="Times New Roman" w:cs="Times New Roman"/>
                <w:color w:val="000000"/>
                <w:lang w:eastAsia="ru-RU"/>
              </w:rPr>
            </w:pPr>
          </w:p>
        </w:tc>
        <w:tc>
          <w:tcPr>
            <w:tcW w:w="2280" w:type="dxa"/>
            <w:tcBorders>
              <w:top w:val="single" w:sz="4" w:space="0" w:color="auto"/>
              <w:left w:val="nil"/>
              <w:bottom w:val="nil"/>
              <w:right w:val="nil"/>
            </w:tcBorders>
            <w:shd w:val="clear" w:color="auto" w:fill="auto"/>
            <w:vAlign w:val="center"/>
            <w:hideMark/>
          </w:tcPr>
          <w:p w14:paraId="36E50ED3" w14:textId="77777777" w:rsidR="00A042E7" w:rsidRPr="00A042E7" w:rsidRDefault="00A042E7" w:rsidP="00A042E7">
            <w:pPr>
              <w:spacing w:after="0" w:line="240" w:lineRule="auto"/>
              <w:jc w:val="right"/>
              <w:rPr>
                <w:rFonts w:ascii="Times New Roman" w:eastAsia="Times New Roman" w:hAnsi="Times New Roman" w:cs="Times New Roman"/>
                <w:sz w:val="18"/>
                <w:szCs w:val="18"/>
                <w:lang w:eastAsia="ru-RU"/>
              </w:rPr>
            </w:pPr>
          </w:p>
        </w:tc>
      </w:tr>
    </w:tbl>
    <w:p w14:paraId="4B216B95" w14:textId="3B5AAF57" w:rsidR="00A22695" w:rsidRDefault="006C6F88" w:rsidP="00161FDC">
      <w:pPr>
        <w:jc w:val="both"/>
        <w:rPr>
          <w:rFonts w:ascii="Times New Roman" w:hAnsi="Times New Roman" w:cs="Times New Roman"/>
          <w:sz w:val="24"/>
          <w:szCs w:val="24"/>
          <w:lang w:val="en-GB"/>
        </w:rPr>
      </w:pPr>
      <w:r w:rsidRPr="00957336">
        <w:rPr>
          <w:rFonts w:ascii="Times New Roman" w:hAnsi="Times New Roman" w:cs="Times New Roman"/>
          <w:b/>
          <w:bCs/>
          <w:sz w:val="24"/>
          <w:szCs w:val="24"/>
          <w:lang w:val="en-GB"/>
        </w:rPr>
        <w:lastRenderedPageBreak/>
        <w:t>Model 2.</w:t>
      </w:r>
      <w:r w:rsidRPr="00957336">
        <w:rPr>
          <w:rFonts w:ascii="Times New Roman" w:hAnsi="Times New Roman" w:cs="Times New Roman"/>
          <w:sz w:val="24"/>
          <w:szCs w:val="24"/>
          <w:lang w:val="en-GB"/>
        </w:rPr>
        <w:t xml:space="preserve"> Assessment of the impact of the News Uncertainty Index (NUI) on the emergence of Bank of Russia monetary policy surprises</w:t>
      </w:r>
    </w:p>
    <w:tbl>
      <w:tblPr>
        <w:tblW w:w="6240" w:type="dxa"/>
        <w:tblInd w:w="108" w:type="dxa"/>
        <w:tblLook w:val="04A0" w:firstRow="1" w:lastRow="0" w:firstColumn="1" w:lastColumn="0" w:noHBand="0" w:noVBand="1"/>
      </w:tblPr>
      <w:tblGrid>
        <w:gridCol w:w="1483"/>
        <w:gridCol w:w="2856"/>
        <w:gridCol w:w="916"/>
        <w:gridCol w:w="1296"/>
      </w:tblGrid>
      <w:tr w:rsidR="00A22695" w:rsidRPr="00A22695" w14:paraId="5E8B10FF" w14:textId="77777777" w:rsidTr="00A22695">
        <w:trPr>
          <w:trHeight w:val="612"/>
        </w:trPr>
        <w:tc>
          <w:tcPr>
            <w:tcW w:w="1390" w:type="dxa"/>
            <w:tcBorders>
              <w:top w:val="nil"/>
              <w:left w:val="nil"/>
              <w:bottom w:val="nil"/>
              <w:right w:val="nil"/>
            </w:tcBorders>
            <w:shd w:val="clear" w:color="auto" w:fill="auto"/>
            <w:vAlign w:val="center"/>
            <w:hideMark/>
          </w:tcPr>
          <w:p w14:paraId="022900B6" w14:textId="77777777" w:rsidR="00A22695" w:rsidRPr="00A22695" w:rsidRDefault="00A22695" w:rsidP="00A22695">
            <w:pPr>
              <w:spacing w:after="0" w:line="240" w:lineRule="auto"/>
              <w:rPr>
                <w:rFonts w:ascii="Times New Roman" w:eastAsia="Times New Roman" w:hAnsi="Times New Roman" w:cs="Times New Roman"/>
                <w:sz w:val="24"/>
                <w:szCs w:val="24"/>
                <w:lang w:eastAsia="ru-RU"/>
              </w:rPr>
            </w:pPr>
          </w:p>
        </w:tc>
        <w:tc>
          <w:tcPr>
            <w:tcW w:w="4850" w:type="dxa"/>
            <w:gridSpan w:val="3"/>
            <w:tcBorders>
              <w:top w:val="nil"/>
              <w:left w:val="nil"/>
              <w:bottom w:val="nil"/>
              <w:right w:val="nil"/>
            </w:tcBorders>
            <w:shd w:val="clear" w:color="auto" w:fill="auto"/>
            <w:vAlign w:val="center"/>
            <w:hideMark/>
          </w:tcPr>
          <w:p w14:paraId="7A0CF7CB" w14:textId="77777777" w:rsidR="00A22695" w:rsidRPr="00A22695" w:rsidRDefault="00A22695" w:rsidP="00A22695">
            <w:pPr>
              <w:spacing w:after="0" w:line="240" w:lineRule="auto"/>
              <w:jc w:val="center"/>
              <w:rPr>
                <w:rFonts w:ascii="Times New Roman" w:eastAsia="Times New Roman" w:hAnsi="Times New Roman" w:cs="Times New Roman"/>
                <w:i/>
                <w:iCs/>
                <w:color w:val="000000"/>
                <w:sz w:val="24"/>
                <w:szCs w:val="24"/>
                <w:lang w:eastAsia="ru-RU"/>
              </w:rPr>
            </w:pPr>
            <w:proofErr w:type="spellStart"/>
            <w:r w:rsidRPr="00A22695">
              <w:rPr>
                <w:rFonts w:ascii="Times New Roman" w:eastAsia="Times New Roman" w:hAnsi="Times New Roman" w:cs="Times New Roman"/>
                <w:i/>
                <w:iCs/>
                <w:color w:val="000000"/>
                <w:sz w:val="24"/>
                <w:szCs w:val="24"/>
                <w:lang w:eastAsia="ru-RU"/>
              </w:rPr>
              <w:t>Dependent</w:t>
            </w:r>
            <w:proofErr w:type="spellEnd"/>
            <w:r w:rsidRPr="00A22695">
              <w:rPr>
                <w:rFonts w:ascii="Times New Roman" w:eastAsia="Times New Roman" w:hAnsi="Times New Roman" w:cs="Times New Roman"/>
                <w:i/>
                <w:iCs/>
                <w:color w:val="000000"/>
                <w:sz w:val="24"/>
                <w:szCs w:val="24"/>
                <w:lang w:eastAsia="ru-RU"/>
              </w:rPr>
              <w:t xml:space="preserve"> </w:t>
            </w:r>
            <w:proofErr w:type="spellStart"/>
            <w:r w:rsidRPr="00A22695">
              <w:rPr>
                <w:rFonts w:ascii="Times New Roman" w:eastAsia="Times New Roman" w:hAnsi="Times New Roman" w:cs="Times New Roman"/>
                <w:i/>
                <w:iCs/>
                <w:color w:val="000000"/>
                <w:sz w:val="24"/>
                <w:szCs w:val="24"/>
                <w:lang w:eastAsia="ru-RU"/>
              </w:rPr>
              <w:t>variable</w:t>
            </w:r>
            <w:proofErr w:type="spellEnd"/>
            <w:r w:rsidRPr="00A22695">
              <w:rPr>
                <w:rFonts w:ascii="Times New Roman" w:eastAsia="Times New Roman" w:hAnsi="Times New Roman" w:cs="Times New Roman"/>
                <w:i/>
                <w:iCs/>
                <w:color w:val="000000"/>
                <w:sz w:val="24"/>
                <w:szCs w:val="24"/>
                <w:lang w:eastAsia="ru-RU"/>
              </w:rPr>
              <w:t>:</w:t>
            </w:r>
          </w:p>
        </w:tc>
      </w:tr>
      <w:tr w:rsidR="00A22695" w:rsidRPr="00A22695" w14:paraId="5D6C0208" w14:textId="77777777" w:rsidTr="00A22695">
        <w:trPr>
          <w:trHeight w:val="294"/>
        </w:trPr>
        <w:tc>
          <w:tcPr>
            <w:tcW w:w="1390" w:type="dxa"/>
            <w:tcBorders>
              <w:top w:val="nil"/>
              <w:left w:val="nil"/>
              <w:bottom w:val="nil"/>
              <w:right w:val="nil"/>
            </w:tcBorders>
            <w:shd w:val="clear" w:color="auto" w:fill="auto"/>
            <w:vAlign w:val="center"/>
            <w:hideMark/>
          </w:tcPr>
          <w:p w14:paraId="1817E6EC" w14:textId="77777777" w:rsidR="00A22695" w:rsidRPr="00A22695" w:rsidRDefault="00A22695" w:rsidP="00A22695">
            <w:pPr>
              <w:spacing w:after="0" w:line="240" w:lineRule="auto"/>
              <w:jc w:val="center"/>
              <w:rPr>
                <w:rFonts w:ascii="Times New Roman" w:eastAsia="Times New Roman" w:hAnsi="Times New Roman" w:cs="Times New Roman"/>
                <w:i/>
                <w:iCs/>
                <w:color w:val="000000"/>
                <w:sz w:val="24"/>
                <w:szCs w:val="24"/>
                <w:lang w:eastAsia="ru-RU"/>
              </w:rPr>
            </w:pPr>
          </w:p>
        </w:tc>
        <w:tc>
          <w:tcPr>
            <w:tcW w:w="2670" w:type="dxa"/>
            <w:tcBorders>
              <w:top w:val="nil"/>
              <w:left w:val="nil"/>
              <w:bottom w:val="single" w:sz="4" w:space="0" w:color="auto"/>
              <w:right w:val="nil"/>
            </w:tcBorders>
            <w:shd w:val="clear" w:color="auto" w:fill="auto"/>
            <w:vAlign w:val="center"/>
            <w:hideMark/>
          </w:tcPr>
          <w:p w14:paraId="6802AEDE"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889" w:type="dxa"/>
            <w:tcBorders>
              <w:top w:val="nil"/>
              <w:left w:val="nil"/>
              <w:bottom w:val="single" w:sz="4" w:space="0" w:color="auto"/>
              <w:right w:val="nil"/>
            </w:tcBorders>
            <w:shd w:val="clear" w:color="auto" w:fill="auto"/>
            <w:noWrap/>
            <w:vAlign w:val="bottom"/>
            <w:hideMark/>
          </w:tcPr>
          <w:p w14:paraId="49FB7142" w14:textId="77777777" w:rsidR="00A22695" w:rsidRPr="00A22695" w:rsidRDefault="00A22695" w:rsidP="00A22695">
            <w:pPr>
              <w:spacing w:after="0" w:line="240" w:lineRule="auto"/>
              <w:rPr>
                <w:rFonts w:ascii="Calibri" w:eastAsia="Times New Roman" w:hAnsi="Calibri" w:cs="Calibri"/>
                <w:color w:val="000000"/>
                <w:lang w:eastAsia="ru-RU"/>
              </w:rPr>
            </w:pPr>
          </w:p>
        </w:tc>
        <w:tc>
          <w:tcPr>
            <w:tcW w:w="1291" w:type="dxa"/>
            <w:tcBorders>
              <w:top w:val="nil"/>
              <w:left w:val="nil"/>
              <w:bottom w:val="single" w:sz="4" w:space="0" w:color="auto"/>
              <w:right w:val="nil"/>
            </w:tcBorders>
            <w:shd w:val="clear" w:color="auto" w:fill="auto"/>
            <w:noWrap/>
            <w:vAlign w:val="bottom"/>
            <w:hideMark/>
          </w:tcPr>
          <w:p w14:paraId="4E34DF6C" w14:textId="77777777" w:rsidR="00A22695" w:rsidRPr="00A22695" w:rsidRDefault="00A22695" w:rsidP="00A22695">
            <w:pPr>
              <w:spacing w:after="0" w:line="240" w:lineRule="auto"/>
              <w:rPr>
                <w:rFonts w:ascii="Times New Roman" w:eastAsia="Times New Roman" w:hAnsi="Times New Roman" w:cs="Times New Roman"/>
                <w:sz w:val="20"/>
                <w:szCs w:val="20"/>
                <w:lang w:eastAsia="ru-RU"/>
              </w:rPr>
            </w:pPr>
          </w:p>
        </w:tc>
      </w:tr>
      <w:tr w:rsidR="00A22695" w:rsidRPr="00A22695" w14:paraId="55A41121" w14:textId="77777777" w:rsidTr="00A22695">
        <w:trPr>
          <w:trHeight w:val="612"/>
        </w:trPr>
        <w:tc>
          <w:tcPr>
            <w:tcW w:w="1390" w:type="dxa"/>
            <w:tcBorders>
              <w:top w:val="nil"/>
              <w:left w:val="nil"/>
              <w:right w:val="nil"/>
            </w:tcBorders>
            <w:shd w:val="clear" w:color="auto" w:fill="auto"/>
            <w:vAlign w:val="center"/>
            <w:hideMark/>
          </w:tcPr>
          <w:p w14:paraId="1396D7E8" w14:textId="77777777" w:rsidR="00A22695" w:rsidRPr="00A22695" w:rsidRDefault="00A22695" w:rsidP="00A22695">
            <w:pPr>
              <w:spacing w:after="0" w:line="240" w:lineRule="auto"/>
              <w:rPr>
                <w:rFonts w:ascii="Times New Roman" w:eastAsia="Times New Roman" w:hAnsi="Times New Roman" w:cs="Times New Roman"/>
                <w:sz w:val="20"/>
                <w:szCs w:val="20"/>
                <w:lang w:eastAsia="ru-RU"/>
              </w:rPr>
            </w:pPr>
          </w:p>
        </w:tc>
        <w:tc>
          <w:tcPr>
            <w:tcW w:w="2670" w:type="dxa"/>
            <w:tcBorders>
              <w:top w:val="single" w:sz="4" w:space="0" w:color="auto"/>
              <w:left w:val="nil"/>
              <w:right w:val="nil"/>
            </w:tcBorders>
            <w:shd w:val="clear" w:color="auto" w:fill="auto"/>
            <w:vAlign w:val="center"/>
            <w:hideMark/>
          </w:tcPr>
          <w:p w14:paraId="1CE5A172"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Target </w:t>
            </w:r>
            <w:proofErr w:type="spellStart"/>
            <w:r w:rsidRPr="00A22695">
              <w:rPr>
                <w:rFonts w:ascii="Times New Roman" w:eastAsia="Times New Roman" w:hAnsi="Times New Roman" w:cs="Times New Roman"/>
                <w:color w:val="000000"/>
                <w:sz w:val="24"/>
                <w:szCs w:val="24"/>
                <w:lang w:eastAsia="ru-RU"/>
              </w:rPr>
              <w:t>shock</w:t>
            </w:r>
            <w:proofErr w:type="spellEnd"/>
          </w:p>
        </w:tc>
        <w:tc>
          <w:tcPr>
            <w:tcW w:w="889" w:type="dxa"/>
            <w:tcBorders>
              <w:top w:val="single" w:sz="4" w:space="0" w:color="auto"/>
              <w:left w:val="nil"/>
              <w:right w:val="nil"/>
            </w:tcBorders>
            <w:shd w:val="clear" w:color="auto" w:fill="auto"/>
            <w:vAlign w:val="center"/>
            <w:hideMark/>
          </w:tcPr>
          <w:p w14:paraId="306F54CD"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proofErr w:type="spellStart"/>
            <w:r w:rsidRPr="00A22695">
              <w:rPr>
                <w:rFonts w:ascii="Times New Roman" w:eastAsia="Times New Roman" w:hAnsi="Times New Roman" w:cs="Times New Roman"/>
                <w:color w:val="000000"/>
                <w:sz w:val="24"/>
                <w:szCs w:val="24"/>
                <w:lang w:eastAsia="ru-RU"/>
              </w:rPr>
              <w:t>Path</w:t>
            </w:r>
            <w:proofErr w:type="spellEnd"/>
            <w:r w:rsidRPr="00A22695">
              <w:rPr>
                <w:rFonts w:ascii="Times New Roman" w:eastAsia="Times New Roman" w:hAnsi="Times New Roman" w:cs="Times New Roman"/>
                <w:color w:val="000000"/>
                <w:sz w:val="24"/>
                <w:szCs w:val="24"/>
                <w:lang w:eastAsia="ru-RU"/>
              </w:rPr>
              <w:t xml:space="preserve"> </w:t>
            </w:r>
            <w:proofErr w:type="spellStart"/>
            <w:r w:rsidRPr="00A22695">
              <w:rPr>
                <w:rFonts w:ascii="Times New Roman" w:eastAsia="Times New Roman" w:hAnsi="Times New Roman" w:cs="Times New Roman"/>
                <w:color w:val="000000"/>
                <w:sz w:val="24"/>
                <w:szCs w:val="24"/>
                <w:lang w:eastAsia="ru-RU"/>
              </w:rPr>
              <w:t>shock</w:t>
            </w:r>
            <w:proofErr w:type="spellEnd"/>
          </w:p>
        </w:tc>
        <w:tc>
          <w:tcPr>
            <w:tcW w:w="1291" w:type="dxa"/>
            <w:tcBorders>
              <w:top w:val="single" w:sz="4" w:space="0" w:color="auto"/>
              <w:left w:val="nil"/>
              <w:right w:val="nil"/>
            </w:tcBorders>
            <w:shd w:val="clear" w:color="auto" w:fill="auto"/>
            <w:vAlign w:val="center"/>
            <w:hideMark/>
          </w:tcPr>
          <w:p w14:paraId="3A1513C4"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Bloomberg </w:t>
            </w:r>
            <w:proofErr w:type="spellStart"/>
            <w:r w:rsidRPr="00A22695">
              <w:rPr>
                <w:rFonts w:ascii="Times New Roman" w:eastAsia="Times New Roman" w:hAnsi="Times New Roman" w:cs="Times New Roman"/>
                <w:color w:val="000000"/>
                <w:sz w:val="24"/>
                <w:szCs w:val="24"/>
                <w:lang w:eastAsia="ru-RU"/>
              </w:rPr>
              <w:t>Surprises</w:t>
            </w:r>
            <w:proofErr w:type="spellEnd"/>
          </w:p>
        </w:tc>
      </w:tr>
      <w:tr w:rsidR="00A22695" w:rsidRPr="00A22695" w14:paraId="7C0F7A3F" w14:textId="77777777" w:rsidTr="00A22695">
        <w:trPr>
          <w:trHeight w:val="294"/>
        </w:trPr>
        <w:tc>
          <w:tcPr>
            <w:tcW w:w="4060" w:type="dxa"/>
            <w:gridSpan w:val="2"/>
            <w:tcBorders>
              <w:top w:val="nil"/>
              <w:left w:val="nil"/>
              <w:bottom w:val="single" w:sz="4" w:space="0" w:color="auto"/>
              <w:right w:val="nil"/>
            </w:tcBorders>
            <w:shd w:val="clear" w:color="auto" w:fill="auto"/>
            <w:vAlign w:val="center"/>
            <w:hideMark/>
          </w:tcPr>
          <w:p w14:paraId="12321168"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889" w:type="dxa"/>
            <w:tcBorders>
              <w:top w:val="nil"/>
              <w:left w:val="nil"/>
              <w:bottom w:val="single" w:sz="4" w:space="0" w:color="auto"/>
              <w:right w:val="nil"/>
            </w:tcBorders>
            <w:shd w:val="clear" w:color="auto" w:fill="auto"/>
            <w:vAlign w:val="center"/>
            <w:hideMark/>
          </w:tcPr>
          <w:p w14:paraId="25D28445"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1291" w:type="dxa"/>
            <w:tcBorders>
              <w:top w:val="nil"/>
              <w:left w:val="nil"/>
              <w:bottom w:val="single" w:sz="4" w:space="0" w:color="auto"/>
              <w:right w:val="nil"/>
            </w:tcBorders>
            <w:shd w:val="clear" w:color="auto" w:fill="auto"/>
            <w:vAlign w:val="center"/>
            <w:hideMark/>
          </w:tcPr>
          <w:p w14:paraId="18291B78"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r>
      <w:tr w:rsidR="00A22695" w:rsidRPr="00A22695" w14:paraId="5FB849AF" w14:textId="77777777" w:rsidTr="00A22695">
        <w:trPr>
          <w:trHeight w:val="354"/>
        </w:trPr>
        <w:tc>
          <w:tcPr>
            <w:tcW w:w="1390" w:type="dxa"/>
            <w:tcBorders>
              <w:top w:val="single" w:sz="4" w:space="0" w:color="auto"/>
              <w:left w:val="nil"/>
              <w:bottom w:val="nil"/>
              <w:right w:val="nil"/>
            </w:tcBorders>
            <w:shd w:val="clear" w:color="auto" w:fill="auto"/>
            <w:vAlign w:val="center"/>
            <w:hideMark/>
          </w:tcPr>
          <w:p w14:paraId="78D1B0CE"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NUI</w:t>
            </w:r>
          </w:p>
        </w:tc>
        <w:tc>
          <w:tcPr>
            <w:tcW w:w="2670" w:type="dxa"/>
            <w:tcBorders>
              <w:top w:val="single" w:sz="4" w:space="0" w:color="auto"/>
              <w:left w:val="nil"/>
              <w:bottom w:val="nil"/>
              <w:right w:val="nil"/>
            </w:tcBorders>
            <w:shd w:val="clear" w:color="auto" w:fill="auto"/>
            <w:vAlign w:val="center"/>
            <w:hideMark/>
          </w:tcPr>
          <w:p w14:paraId="1F78BAA9"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-3.827</w:t>
            </w:r>
            <w:r w:rsidRPr="00A22695">
              <w:rPr>
                <w:rFonts w:ascii="Times New Roman" w:eastAsia="Times New Roman" w:hAnsi="Times New Roman" w:cs="Times New Roman"/>
                <w:color w:val="000000"/>
                <w:sz w:val="24"/>
                <w:szCs w:val="24"/>
                <w:vertAlign w:val="superscript"/>
                <w:lang w:eastAsia="ru-RU"/>
              </w:rPr>
              <w:t>*</w:t>
            </w:r>
          </w:p>
        </w:tc>
        <w:tc>
          <w:tcPr>
            <w:tcW w:w="889" w:type="dxa"/>
            <w:tcBorders>
              <w:top w:val="single" w:sz="4" w:space="0" w:color="auto"/>
              <w:left w:val="nil"/>
              <w:bottom w:val="nil"/>
              <w:right w:val="nil"/>
            </w:tcBorders>
            <w:shd w:val="clear" w:color="auto" w:fill="auto"/>
            <w:vAlign w:val="center"/>
            <w:hideMark/>
          </w:tcPr>
          <w:p w14:paraId="759DA78E"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-7.981</w:t>
            </w:r>
            <w:r w:rsidRPr="00A22695">
              <w:rPr>
                <w:rFonts w:ascii="Times New Roman" w:eastAsia="Times New Roman" w:hAnsi="Times New Roman" w:cs="Times New Roman"/>
                <w:color w:val="000000"/>
                <w:sz w:val="24"/>
                <w:szCs w:val="24"/>
                <w:vertAlign w:val="superscript"/>
                <w:lang w:eastAsia="ru-RU"/>
              </w:rPr>
              <w:t>*</w:t>
            </w:r>
          </w:p>
        </w:tc>
        <w:tc>
          <w:tcPr>
            <w:tcW w:w="1291" w:type="dxa"/>
            <w:tcBorders>
              <w:top w:val="single" w:sz="4" w:space="0" w:color="auto"/>
              <w:left w:val="nil"/>
              <w:bottom w:val="nil"/>
              <w:right w:val="nil"/>
            </w:tcBorders>
            <w:shd w:val="clear" w:color="auto" w:fill="auto"/>
            <w:vAlign w:val="center"/>
            <w:hideMark/>
          </w:tcPr>
          <w:p w14:paraId="3C31DB56"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374.796</w:t>
            </w:r>
          </w:p>
        </w:tc>
      </w:tr>
      <w:tr w:rsidR="00A22695" w:rsidRPr="00A22695" w14:paraId="51577384" w14:textId="77777777" w:rsidTr="00A22695">
        <w:trPr>
          <w:trHeight w:val="612"/>
        </w:trPr>
        <w:tc>
          <w:tcPr>
            <w:tcW w:w="1390" w:type="dxa"/>
            <w:tcBorders>
              <w:top w:val="nil"/>
              <w:left w:val="nil"/>
              <w:bottom w:val="nil"/>
              <w:right w:val="nil"/>
            </w:tcBorders>
            <w:shd w:val="clear" w:color="auto" w:fill="auto"/>
            <w:vAlign w:val="center"/>
            <w:hideMark/>
          </w:tcPr>
          <w:p w14:paraId="3BEF9771"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p>
        </w:tc>
        <w:tc>
          <w:tcPr>
            <w:tcW w:w="2670" w:type="dxa"/>
            <w:tcBorders>
              <w:top w:val="nil"/>
              <w:left w:val="nil"/>
              <w:bottom w:val="nil"/>
              <w:right w:val="nil"/>
            </w:tcBorders>
            <w:shd w:val="clear" w:color="auto" w:fill="auto"/>
            <w:vAlign w:val="center"/>
            <w:hideMark/>
          </w:tcPr>
          <w:p w14:paraId="71918DDC"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(2.252)</w:t>
            </w:r>
          </w:p>
        </w:tc>
        <w:tc>
          <w:tcPr>
            <w:tcW w:w="889" w:type="dxa"/>
            <w:tcBorders>
              <w:top w:val="nil"/>
              <w:left w:val="nil"/>
              <w:bottom w:val="nil"/>
              <w:right w:val="nil"/>
            </w:tcBorders>
            <w:shd w:val="clear" w:color="auto" w:fill="auto"/>
            <w:vAlign w:val="center"/>
            <w:hideMark/>
          </w:tcPr>
          <w:p w14:paraId="77FC1985"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(4.463)</w:t>
            </w:r>
          </w:p>
        </w:tc>
        <w:tc>
          <w:tcPr>
            <w:tcW w:w="1291" w:type="dxa"/>
            <w:tcBorders>
              <w:top w:val="nil"/>
              <w:left w:val="nil"/>
              <w:bottom w:val="nil"/>
              <w:right w:val="nil"/>
            </w:tcBorders>
            <w:shd w:val="clear" w:color="auto" w:fill="auto"/>
            <w:vAlign w:val="center"/>
            <w:hideMark/>
          </w:tcPr>
          <w:p w14:paraId="1D6BF309"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(268.985)</w:t>
            </w:r>
          </w:p>
        </w:tc>
      </w:tr>
      <w:tr w:rsidR="00A22695" w:rsidRPr="00A22695" w14:paraId="20E59129" w14:textId="77777777" w:rsidTr="00A22695">
        <w:trPr>
          <w:trHeight w:val="288"/>
        </w:trPr>
        <w:tc>
          <w:tcPr>
            <w:tcW w:w="1390" w:type="dxa"/>
            <w:tcBorders>
              <w:top w:val="nil"/>
              <w:left w:val="nil"/>
              <w:bottom w:val="nil"/>
              <w:right w:val="nil"/>
            </w:tcBorders>
            <w:shd w:val="clear" w:color="auto" w:fill="auto"/>
            <w:vAlign w:val="center"/>
            <w:hideMark/>
          </w:tcPr>
          <w:p w14:paraId="22F7613A"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p>
        </w:tc>
        <w:tc>
          <w:tcPr>
            <w:tcW w:w="2670" w:type="dxa"/>
            <w:tcBorders>
              <w:top w:val="nil"/>
              <w:left w:val="nil"/>
              <w:bottom w:val="nil"/>
              <w:right w:val="nil"/>
            </w:tcBorders>
            <w:shd w:val="clear" w:color="auto" w:fill="auto"/>
            <w:vAlign w:val="center"/>
            <w:hideMark/>
          </w:tcPr>
          <w:p w14:paraId="0759B27C" w14:textId="77777777" w:rsidR="00A22695" w:rsidRPr="00A22695" w:rsidRDefault="00A22695" w:rsidP="00A22695">
            <w:pPr>
              <w:spacing w:after="0" w:line="240" w:lineRule="auto"/>
              <w:rPr>
                <w:rFonts w:ascii="Times New Roman" w:eastAsia="Times New Roman" w:hAnsi="Times New Roman" w:cs="Times New Roman"/>
                <w:sz w:val="20"/>
                <w:szCs w:val="20"/>
                <w:lang w:eastAsia="ru-RU"/>
              </w:rPr>
            </w:pPr>
          </w:p>
        </w:tc>
        <w:tc>
          <w:tcPr>
            <w:tcW w:w="889" w:type="dxa"/>
            <w:tcBorders>
              <w:top w:val="nil"/>
              <w:left w:val="nil"/>
              <w:bottom w:val="nil"/>
              <w:right w:val="nil"/>
            </w:tcBorders>
            <w:shd w:val="clear" w:color="auto" w:fill="auto"/>
            <w:vAlign w:val="center"/>
            <w:hideMark/>
          </w:tcPr>
          <w:p w14:paraId="1720EC4E" w14:textId="77777777" w:rsidR="00A22695" w:rsidRPr="00A22695" w:rsidRDefault="00A22695" w:rsidP="00A22695">
            <w:pPr>
              <w:spacing w:after="0" w:line="240" w:lineRule="auto"/>
              <w:rPr>
                <w:rFonts w:ascii="Times New Roman" w:eastAsia="Times New Roman" w:hAnsi="Times New Roman" w:cs="Times New Roman"/>
                <w:sz w:val="20"/>
                <w:szCs w:val="20"/>
                <w:lang w:eastAsia="ru-RU"/>
              </w:rPr>
            </w:pPr>
          </w:p>
        </w:tc>
        <w:tc>
          <w:tcPr>
            <w:tcW w:w="1291" w:type="dxa"/>
            <w:tcBorders>
              <w:top w:val="nil"/>
              <w:left w:val="nil"/>
              <w:bottom w:val="nil"/>
              <w:right w:val="nil"/>
            </w:tcBorders>
            <w:shd w:val="clear" w:color="auto" w:fill="auto"/>
            <w:vAlign w:val="center"/>
            <w:hideMark/>
          </w:tcPr>
          <w:p w14:paraId="65163B15" w14:textId="77777777" w:rsidR="00A22695" w:rsidRPr="00A22695" w:rsidRDefault="00A22695" w:rsidP="00A22695">
            <w:pPr>
              <w:spacing w:after="0" w:line="240" w:lineRule="auto"/>
              <w:rPr>
                <w:rFonts w:ascii="Times New Roman" w:eastAsia="Times New Roman" w:hAnsi="Times New Roman" w:cs="Times New Roman"/>
                <w:sz w:val="20"/>
                <w:szCs w:val="20"/>
                <w:lang w:eastAsia="ru-RU"/>
              </w:rPr>
            </w:pPr>
          </w:p>
        </w:tc>
      </w:tr>
      <w:tr w:rsidR="00A22695" w:rsidRPr="00A22695" w14:paraId="4D665BC8" w14:textId="77777777" w:rsidTr="00A22695">
        <w:trPr>
          <w:trHeight w:val="354"/>
        </w:trPr>
        <w:tc>
          <w:tcPr>
            <w:tcW w:w="1390" w:type="dxa"/>
            <w:tcBorders>
              <w:top w:val="nil"/>
              <w:left w:val="nil"/>
              <w:bottom w:val="nil"/>
              <w:right w:val="nil"/>
            </w:tcBorders>
            <w:shd w:val="clear" w:color="auto" w:fill="auto"/>
            <w:vAlign w:val="center"/>
            <w:hideMark/>
          </w:tcPr>
          <w:p w14:paraId="21FEA764"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proofErr w:type="spellStart"/>
            <w:r w:rsidRPr="00A22695">
              <w:rPr>
                <w:rFonts w:ascii="Times New Roman" w:eastAsia="Times New Roman" w:hAnsi="Times New Roman" w:cs="Times New Roman"/>
                <w:color w:val="000000"/>
                <w:sz w:val="24"/>
                <w:szCs w:val="24"/>
                <w:lang w:eastAsia="ru-RU"/>
              </w:rPr>
              <w:t>Constant</w:t>
            </w:r>
            <w:proofErr w:type="spellEnd"/>
          </w:p>
        </w:tc>
        <w:tc>
          <w:tcPr>
            <w:tcW w:w="2670" w:type="dxa"/>
            <w:tcBorders>
              <w:top w:val="nil"/>
              <w:left w:val="nil"/>
              <w:bottom w:val="nil"/>
              <w:right w:val="nil"/>
            </w:tcBorders>
            <w:shd w:val="clear" w:color="auto" w:fill="auto"/>
            <w:vAlign w:val="center"/>
            <w:hideMark/>
          </w:tcPr>
          <w:p w14:paraId="41686478"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-0.110</w:t>
            </w:r>
            <w:r w:rsidRPr="00A22695">
              <w:rPr>
                <w:rFonts w:ascii="Times New Roman" w:eastAsia="Times New Roman" w:hAnsi="Times New Roman" w:cs="Times New Roman"/>
                <w:color w:val="000000"/>
                <w:sz w:val="24"/>
                <w:szCs w:val="24"/>
                <w:vertAlign w:val="superscript"/>
                <w:lang w:eastAsia="ru-RU"/>
              </w:rPr>
              <w:t>***</w:t>
            </w:r>
          </w:p>
        </w:tc>
        <w:tc>
          <w:tcPr>
            <w:tcW w:w="889" w:type="dxa"/>
            <w:tcBorders>
              <w:top w:val="nil"/>
              <w:left w:val="nil"/>
              <w:bottom w:val="nil"/>
              <w:right w:val="nil"/>
            </w:tcBorders>
            <w:shd w:val="clear" w:color="auto" w:fill="auto"/>
            <w:vAlign w:val="center"/>
            <w:hideMark/>
          </w:tcPr>
          <w:p w14:paraId="5CE331D3"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-0.118</w:t>
            </w:r>
          </w:p>
        </w:tc>
        <w:tc>
          <w:tcPr>
            <w:tcW w:w="1291" w:type="dxa"/>
            <w:tcBorders>
              <w:top w:val="nil"/>
              <w:left w:val="nil"/>
              <w:bottom w:val="nil"/>
              <w:right w:val="nil"/>
            </w:tcBorders>
            <w:shd w:val="clear" w:color="auto" w:fill="auto"/>
            <w:vAlign w:val="center"/>
            <w:hideMark/>
          </w:tcPr>
          <w:p w14:paraId="12FB4A84"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32.321</w:t>
            </w:r>
            <w:r w:rsidRPr="00A22695">
              <w:rPr>
                <w:rFonts w:ascii="Times New Roman" w:eastAsia="Times New Roman" w:hAnsi="Times New Roman" w:cs="Times New Roman"/>
                <w:color w:val="000000"/>
                <w:sz w:val="24"/>
                <w:szCs w:val="24"/>
                <w:vertAlign w:val="superscript"/>
                <w:lang w:eastAsia="ru-RU"/>
              </w:rPr>
              <w:t>***</w:t>
            </w:r>
          </w:p>
        </w:tc>
      </w:tr>
      <w:tr w:rsidR="00A22695" w:rsidRPr="00A22695" w14:paraId="55FDE5CA" w14:textId="77777777" w:rsidTr="00A22695">
        <w:trPr>
          <w:trHeight w:val="306"/>
        </w:trPr>
        <w:tc>
          <w:tcPr>
            <w:tcW w:w="1390" w:type="dxa"/>
            <w:tcBorders>
              <w:top w:val="nil"/>
              <w:left w:val="nil"/>
              <w:right w:val="nil"/>
            </w:tcBorders>
            <w:shd w:val="clear" w:color="auto" w:fill="auto"/>
            <w:vAlign w:val="center"/>
            <w:hideMark/>
          </w:tcPr>
          <w:p w14:paraId="6ADBD97A"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p>
        </w:tc>
        <w:tc>
          <w:tcPr>
            <w:tcW w:w="2670" w:type="dxa"/>
            <w:tcBorders>
              <w:top w:val="nil"/>
              <w:left w:val="nil"/>
              <w:right w:val="nil"/>
            </w:tcBorders>
            <w:shd w:val="clear" w:color="auto" w:fill="auto"/>
            <w:vAlign w:val="center"/>
            <w:hideMark/>
          </w:tcPr>
          <w:p w14:paraId="0F3304A6"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(0.039)</w:t>
            </w:r>
          </w:p>
        </w:tc>
        <w:tc>
          <w:tcPr>
            <w:tcW w:w="889" w:type="dxa"/>
            <w:tcBorders>
              <w:top w:val="nil"/>
              <w:left w:val="nil"/>
              <w:right w:val="nil"/>
            </w:tcBorders>
            <w:shd w:val="clear" w:color="auto" w:fill="auto"/>
            <w:vAlign w:val="center"/>
            <w:hideMark/>
          </w:tcPr>
          <w:p w14:paraId="33461A5D"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(0.077)</w:t>
            </w:r>
          </w:p>
        </w:tc>
        <w:tc>
          <w:tcPr>
            <w:tcW w:w="1291" w:type="dxa"/>
            <w:tcBorders>
              <w:top w:val="nil"/>
              <w:left w:val="nil"/>
              <w:right w:val="nil"/>
            </w:tcBorders>
            <w:shd w:val="clear" w:color="auto" w:fill="auto"/>
            <w:vAlign w:val="center"/>
            <w:hideMark/>
          </w:tcPr>
          <w:p w14:paraId="236E3542"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(4.620)</w:t>
            </w:r>
          </w:p>
        </w:tc>
      </w:tr>
      <w:tr w:rsidR="00A22695" w:rsidRPr="00A22695" w14:paraId="3AFE7115" w14:textId="77777777" w:rsidTr="00A22695">
        <w:trPr>
          <w:trHeight w:val="294"/>
        </w:trPr>
        <w:tc>
          <w:tcPr>
            <w:tcW w:w="4060" w:type="dxa"/>
            <w:gridSpan w:val="2"/>
            <w:tcBorders>
              <w:top w:val="nil"/>
              <w:left w:val="nil"/>
              <w:bottom w:val="single" w:sz="4" w:space="0" w:color="auto"/>
              <w:right w:val="nil"/>
            </w:tcBorders>
            <w:shd w:val="clear" w:color="auto" w:fill="auto"/>
            <w:vAlign w:val="center"/>
            <w:hideMark/>
          </w:tcPr>
          <w:p w14:paraId="086554CC"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889" w:type="dxa"/>
            <w:tcBorders>
              <w:top w:val="nil"/>
              <w:left w:val="nil"/>
              <w:bottom w:val="single" w:sz="4" w:space="0" w:color="auto"/>
              <w:right w:val="nil"/>
            </w:tcBorders>
            <w:shd w:val="clear" w:color="auto" w:fill="auto"/>
            <w:vAlign w:val="center"/>
            <w:hideMark/>
          </w:tcPr>
          <w:p w14:paraId="3272C47E"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1291" w:type="dxa"/>
            <w:tcBorders>
              <w:top w:val="nil"/>
              <w:left w:val="nil"/>
              <w:bottom w:val="single" w:sz="4" w:space="0" w:color="auto"/>
              <w:right w:val="nil"/>
            </w:tcBorders>
            <w:shd w:val="clear" w:color="auto" w:fill="auto"/>
            <w:vAlign w:val="center"/>
            <w:hideMark/>
          </w:tcPr>
          <w:p w14:paraId="77E8D9F5"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r>
      <w:tr w:rsidR="00A22695" w:rsidRPr="00A22695" w14:paraId="5106E94F" w14:textId="77777777" w:rsidTr="00A22695">
        <w:trPr>
          <w:trHeight w:val="612"/>
        </w:trPr>
        <w:tc>
          <w:tcPr>
            <w:tcW w:w="1390" w:type="dxa"/>
            <w:tcBorders>
              <w:top w:val="single" w:sz="4" w:space="0" w:color="auto"/>
              <w:left w:val="nil"/>
              <w:bottom w:val="nil"/>
              <w:right w:val="nil"/>
            </w:tcBorders>
            <w:shd w:val="clear" w:color="auto" w:fill="auto"/>
            <w:vAlign w:val="center"/>
            <w:hideMark/>
          </w:tcPr>
          <w:p w14:paraId="4E450DD1"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proofErr w:type="spellStart"/>
            <w:r w:rsidRPr="00A22695">
              <w:rPr>
                <w:rFonts w:ascii="Times New Roman" w:eastAsia="Times New Roman" w:hAnsi="Times New Roman" w:cs="Times New Roman"/>
                <w:color w:val="000000"/>
                <w:sz w:val="24"/>
                <w:szCs w:val="24"/>
                <w:lang w:eastAsia="ru-RU"/>
              </w:rPr>
              <w:t>Observations</w:t>
            </w:r>
            <w:proofErr w:type="spellEnd"/>
          </w:p>
        </w:tc>
        <w:tc>
          <w:tcPr>
            <w:tcW w:w="2670" w:type="dxa"/>
            <w:tcBorders>
              <w:top w:val="single" w:sz="4" w:space="0" w:color="auto"/>
              <w:left w:val="nil"/>
              <w:bottom w:val="nil"/>
              <w:right w:val="nil"/>
            </w:tcBorders>
            <w:shd w:val="clear" w:color="auto" w:fill="auto"/>
            <w:vAlign w:val="center"/>
            <w:hideMark/>
          </w:tcPr>
          <w:p w14:paraId="4A2FE6F0"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45</w:t>
            </w:r>
          </w:p>
        </w:tc>
        <w:tc>
          <w:tcPr>
            <w:tcW w:w="889" w:type="dxa"/>
            <w:tcBorders>
              <w:top w:val="single" w:sz="4" w:space="0" w:color="auto"/>
              <w:left w:val="nil"/>
              <w:bottom w:val="nil"/>
              <w:right w:val="nil"/>
            </w:tcBorders>
            <w:shd w:val="clear" w:color="auto" w:fill="auto"/>
            <w:vAlign w:val="center"/>
            <w:hideMark/>
          </w:tcPr>
          <w:p w14:paraId="2ABB6120"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45</w:t>
            </w:r>
          </w:p>
        </w:tc>
        <w:tc>
          <w:tcPr>
            <w:tcW w:w="1291" w:type="dxa"/>
            <w:tcBorders>
              <w:top w:val="single" w:sz="4" w:space="0" w:color="auto"/>
              <w:left w:val="nil"/>
              <w:bottom w:val="nil"/>
              <w:right w:val="nil"/>
            </w:tcBorders>
            <w:shd w:val="clear" w:color="auto" w:fill="auto"/>
            <w:vAlign w:val="center"/>
            <w:hideMark/>
          </w:tcPr>
          <w:p w14:paraId="7189DD97"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45</w:t>
            </w:r>
          </w:p>
        </w:tc>
      </w:tr>
      <w:tr w:rsidR="00A22695" w:rsidRPr="00A22695" w14:paraId="0C79E333" w14:textId="77777777" w:rsidTr="00A22695">
        <w:trPr>
          <w:trHeight w:val="354"/>
        </w:trPr>
        <w:tc>
          <w:tcPr>
            <w:tcW w:w="1390" w:type="dxa"/>
            <w:tcBorders>
              <w:top w:val="nil"/>
              <w:left w:val="nil"/>
              <w:bottom w:val="nil"/>
              <w:right w:val="nil"/>
            </w:tcBorders>
            <w:shd w:val="clear" w:color="auto" w:fill="auto"/>
            <w:vAlign w:val="center"/>
            <w:hideMark/>
          </w:tcPr>
          <w:p w14:paraId="1131547E"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R</w:t>
            </w:r>
            <w:r w:rsidRPr="00A22695">
              <w:rPr>
                <w:rFonts w:ascii="Times New Roman" w:eastAsia="Times New Roman" w:hAnsi="Times New Roman" w:cs="Times New Roman"/>
                <w:color w:val="000000"/>
                <w:sz w:val="24"/>
                <w:szCs w:val="24"/>
                <w:vertAlign w:val="superscript"/>
                <w:lang w:eastAsia="ru-RU"/>
              </w:rPr>
              <w:t>2</w:t>
            </w:r>
          </w:p>
        </w:tc>
        <w:tc>
          <w:tcPr>
            <w:tcW w:w="2670" w:type="dxa"/>
            <w:tcBorders>
              <w:top w:val="nil"/>
              <w:left w:val="nil"/>
              <w:bottom w:val="nil"/>
              <w:right w:val="nil"/>
            </w:tcBorders>
            <w:shd w:val="clear" w:color="auto" w:fill="auto"/>
            <w:vAlign w:val="center"/>
            <w:hideMark/>
          </w:tcPr>
          <w:p w14:paraId="2C83229E"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0.063</w:t>
            </w:r>
          </w:p>
        </w:tc>
        <w:tc>
          <w:tcPr>
            <w:tcW w:w="889" w:type="dxa"/>
            <w:tcBorders>
              <w:top w:val="nil"/>
              <w:left w:val="nil"/>
              <w:bottom w:val="nil"/>
              <w:right w:val="nil"/>
            </w:tcBorders>
            <w:shd w:val="clear" w:color="auto" w:fill="auto"/>
            <w:vAlign w:val="center"/>
            <w:hideMark/>
          </w:tcPr>
          <w:p w14:paraId="3DD3CDC2"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0.069</w:t>
            </w:r>
          </w:p>
        </w:tc>
        <w:tc>
          <w:tcPr>
            <w:tcW w:w="1291" w:type="dxa"/>
            <w:tcBorders>
              <w:top w:val="nil"/>
              <w:left w:val="nil"/>
              <w:bottom w:val="nil"/>
              <w:right w:val="nil"/>
            </w:tcBorders>
            <w:shd w:val="clear" w:color="auto" w:fill="auto"/>
            <w:vAlign w:val="center"/>
            <w:hideMark/>
          </w:tcPr>
          <w:p w14:paraId="01895476"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0.043</w:t>
            </w:r>
          </w:p>
        </w:tc>
      </w:tr>
      <w:tr w:rsidR="00A22695" w:rsidRPr="00A22695" w14:paraId="67CD2679" w14:textId="77777777" w:rsidTr="00A22695">
        <w:trPr>
          <w:trHeight w:val="660"/>
        </w:trPr>
        <w:tc>
          <w:tcPr>
            <w:tcW w:w="1390" w:type="dxa"/>
            <w:tcBorders>
              <w:top w:val="nil"/>
              <w:left w:val="nil"/>
              <w:bottom w:val="nil"/>
              <w:right w:val="nil"/>
            </w:tcBorders>
            <w:shd w:val="clear" w:color="auto" w:fill="auto"/>
            <w:vAlign w:val="center"/>
            <w:hideMark/>
          </w:tcPr>
          <w:p w14:paraId="3B0DD513"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proofErr w:type="spellStart"/>
            <w:r w:rsidRPr="00A22695">
              <w:rPr>
                <w:rFonts w:ascii="Times New Roman" w:eastAsia="Times New Roman" w:hAnsi="Times New Roman" w:cs="Times New Roman"/>
                <w:color w:val="000000"/>
                <w:sz w:val="24"/>
                <w:szCs w:val="24"/>
                <w:lang w:eastAsia="ru-RU"/>
              </w:rPr>
              <w:t>Adjusted</w:t>
            </w:r>
            <w:proofErr w:type="spellEnd"/>
            <w:r w:rsidRPr="00A22695">
              <w:rPr>
                <w:rFonts w:ascii="Times New Roman" w:eastAsia="Times New Roman" w:hAnsi="Times New Roman" w:cs="Times New Roman"/>
                <w:color w:val="000000"/>
                <w:sz w:val="24"/>
                <w:szCs w:val="24"/>
                <w:lang w:eastAsia="ru-RU"/>
              </w:rPr>
              <w:t xml:space="preserve"> R</w:t>
            </w:r>
            <w:r w:rsidRPr="00A22695">
              <w:rPr>
                <w:rFonts w:ascii="Times New Roman" w:eastAsia="Times New Roman" w:hAnsi="Times New Roman" w:cs="Times New Roman"/>
                <w:color w:val="000000"/>
                <w:sz w:val="24"/>
                <w:szCs w:val="24"/>
                <w:vertAlign w:val="superscript"/>
                <w:lang w:eastAsia="ru-RU"/>
              </w:rPr>
              <w:t>2</w:t>
            </w:r>
          </w:p>
        </w:tc>
        <w:tc>
          <w:tcPr>
            <w:tcW w:w="2670" w:type="dxa"/>
            <w:tcBorders>
              <w:top w:val="nil"/>
              <w:left w:val="nil"/>
              <w:bottom w:val="nil"/>
              <w:right w:val="nil"/>
            </w:tcBorders>
            <w:shd w:val="clear" w:color="auto" w:fill="auto"/>
            <w:vAlign w:val="center"/>
            <w:hideMark/>
          </w:tcPr>
          <w:p w14:paraId="1CB40C10"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0.041</w:t>
            </w:r>
          </w:p>
        </w:tc>
        <w:tc>
          <w:tcPr>
            <w:tcW w:w="889" w:type="dxa"/>
            <w:tcBorders>
              <w:top w:val="nil"/>
              <w:left w:val="nil"/>
              <w:bottom w:val="nil"/>
              <w:right w:val="nil"/>
            </w:tcBorders>
            <w:shd w:val="clear" w:color="auto" w:fill="auto"/>
            <w:vAlign w:val="center"/>
            <w:hideMark/>
          </w:tcPr>
          <w:p w14:paraId="423F8EFD"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0.048</w:t>
            </w:r>
          </w:p>
        </w:tc>
        <w:tc>
          <w:tcPr>
            <w:tcW w:w="1291" w:type="dxa"/>
            <w:tcBorders>
              <w:top w:val="nil"/>
              <w:left w:val="nil"/>
              <w:bottom w:val="nil"/>
              <w:right w:val="nil"/>
            </w:tcBorders>
            <w:shd w:val="clear" w:color="auto" w:fill="auto"/>
            <w:vAlign w:val="center"/>
            <w:hideMark/>
          </w:tcPr>
          <w:p w14:paraId="1B5D5D33"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0.021</w:t>
            </w:r>
          </w:p>
        </w:tc>
      </w:tr>
      <w:tr w:rsidR="00A22695" w:rsidRPr="00A22695" w14:paraId="6F575319" w14:textId="77777777" w:rsidTr="00A22695">
        <w:trPr>
          <w:trHeight w:val="612"/>
        </w:trPr>
        <w:tc>
          <w:tcPr>
            <w:tcW w:w="1390" w:type="dxa"/>
            <w:tcBorders>
              <w:top w:val="nil"/>
              <w:left w:val="nil"/>
              <w:bottom w:val="nil"/>
              <w:right w:val="nil"/>
            </w:tcBorders>
            <w:shd w:val="clear" w:color="auto" w:fill="auto"/>
            <w:vAlign w:val="center"/>
            <w:hideMark/>
          </w:tcPr>
          <w:p w14:paraId="4449CB98"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proofErr w:type="spellStart"/>
            <w:r w:rsidRPr="00A22695">
              <w:rPr>
                <w:rFonts w:ascii="Times New Roman" w:eastAsia="Times New Roman" w:hAnsi="Times New Roman" w:cs="Times New Roman"/>
                <w:color w:val="000000"/>
                <w:sz w:val="24"/>
                <w:szCs w:val="24"/>
                <w:lang w:eastAsia="ru-RU"/>
              </w:rPr>
              <w:t>Residual</w:t>
            </w:r>
            <w:proofErr w:type="spellEnd"/>
            <w:r w:rsidRPr="00A22695">
              <w:rPr>
                <w:rFonts w:ascii="Times New Roman" w:eastAsia="Times New Roman" w:hAnsi="Times New Roman" w:cs="Times New Roman"/>
                <w:color w:val="000000"/>
                <w:sz w:val="24"/>
                <w:szCs w:val="24"/>
                <w:lang w:eastAsia="ru-RU"/>
              </w:rPr>
              <w:t xml:space="preserve"> </w:t>
            </w:r>
            <w:proofErr w:type="spellStart"/>
            <w:r w:rsidRPr="00A22695">
              <w:rPr>
                <w:rFonts w:ascii="Times New Roman" w:eastAsia="Times New Roman" w:hAnsi="Times New Roman" w:cs="Times New Roman"/>
                <w:color w:val="000000"/>
                <w:sz w:val="24"/>
                <w:szCs w:val="24"/>
                <w:lang w:eastAsia="ru-RU"/>
              </w:rPr>
              <w:t>Std</w:t>
            </w:r>
            <w:proofErr w:type="spellEnd"/>
            <w:r w:rsidRPr="00A22695">
              <w:rPr>
                <w:rFonts w:ascii="Times New Roman" w:eastAsia="Times New Roman" w:hAnsi="Times New Roman" w:cs="Times New Roman"/>
                <w:color w:val="000000"/>
                <w:sz w:val="24"/>
                <w:szCs w:val="24"/>
                <w:lang w:eastAsia="ru-RU"/>
              </w:rPr>
              <w:t xml:space="preserve">. </w:t>
            </w:r>
            <w:proofErr w:type="spellStart"/>
            <w:r w:rsidRPr="00A22695">
              <w:rPr>
                <w:rFonts w:ascii="Times New Roman" w:eastAsia="Times New Roman" w:hAnsi="Times New Roman" w:cs="Times New Roman"/>
                <w:color w:val="000000"/>
                <w:sz w:val="24"/>
                <w:szCs w:val="24"/>
                <w:lang w:eastAsia="ru-RU"/>
              </w:rPr>
              <w:t>Error</w:t>
            </w:r>
            <w:proofErr w:type="spellEnd"/>
          </w:p>
        </w:tc>
        <w:tc>
          <w:tcPr>
            <w:tcW w:w="2670" w:type="dxa"/>
            <w:tcBorders>
              <w:top w:val="nil"/>
              <w:left w:val="nil"/>
              <w:bottom w:val="nil"/>
              <w:right w:val="nil"/>
            </w:tcBorders>
            <w:shd w:val="clear" w:color="auto" w:fill="auto"/>
            <w:vAlign w:val="center"/>
            <w:hideMark/>
          </w:tcPr>
          <w:p w14:paraId="5E1465AD"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0.254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43)</w:t>
            </w:r>
          </w:p>
        </w:tc>
        <w:tc>
          <w:tcPr>
            <w:tcW w:w="889" w:type="dxa"/>
            <w:tcBorders>
              <w:top w:val="nil"/>
              <w:left w:val="nil"/>
              <w:bottom w:val="nil"/>
              <w:right w:val="nil"/>
            </w:tcBorders>
            <w:shd w:val="clear" w:color="auto" w:fill="auto"/>
            <w:vAlign w:val="center"/>
            <w:hideMark/>
          </w:tcPr>
          <w:p w14:paraId="4F8D876C"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0.504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43)</w:t>
            </w:r>
          </w:p>
        </w:tc>
        <w:tc>
          <w:tcPr>
            <w:tcW w:w="1291" w:type="dxa"/>
            <w:tcBorders>
              <w:top w:val="nil"/>
              <w:left w:val="nil"/>
              <w:bottom w:val="nil"/>
              <w:right w:val="nil"/>
            </w:tcBorders>
            <w:shd w:val="clear" w:color="auto" w:fill="auto"/>
            <w:vAlign w:val="center"/>
            <w:hideMark/>
          </w:tcPr>
          <w:p w14:paraId="03911174"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30.388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43)</w:t>
            </w:r>
          </w:p>
        </w:tc>
      </w:tr>
      <w:tr w:rsidR="00A22695" w:rsidRPr="00A22695" w14:paraId="29EEC91A" w14:textId="77777777" w:rsidTr="00A22695">
        <w:trPr>
          <w:trHeight w:val="660"/>
        </w:trPr>
        <w:tc>
          <w:tcPr>
            <w:tcW w:w="1390" w:type="dxa"/>
            <w:tcBorders>
              <w:top w:val="nil"/>
              <w:left w:val="nil"/>
              <w:right w:val="nil"/>
            </w:tcBorders>
            <w:shd w:val="clear" w:color="auto" w:fill="auto"/>
            <w:vAlign w:val="center"/>
            <w:hideMark/>
          </w:tcPr>
          <w:p w14:paraId="041BDC9F" w14:textId="77777777" w:rsidR="00A22695" w:rsidRPr="00A22695" w:rsidRDefault="00A22695" w:rsidP="00A22695">
            <w:pPr>
              <w:spacing w:after="0" w:line="240" w:lineRule="auto"/>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F </w:t>
            </w:r>
            <w:proofErr w:type="spellStart"/>
            <w:r w:rsidRPr="00A22695">
              <w:rPr>
                <w:rFonts w:ascii="Times New Roman" w:eastAsia="Times New Roman" w:hAnsi="Times New Roman" w:cs="Times New Roman"/>
                <w:color w:val="000000"/>
                <w:sz w:val="24"/>
                <w:szCs w:val="24"/>
                <w:lang w:eastAsia="ru-RU"/>
              </w:rPr>
              <w:t>Statistic</w:t>
            </w:r>
            <w:proofErr w:type="spellEnd"/>
          </w:p>
        </w:tc>
        <w:tc>
          <w:tcPr>
            <w:tcW w:w="2670" w:type="dxa"/>
            <w:tcBorders>
              <w:top w:val="nil"/>
              <w:left w:val="nil"/>
              <w:right w:val="nil"/>
            </w:tcBorders>
            <w:shd w:val="clear" w:color="auto" w:fill="auto"/>
            <w:vAlign w:val="center"/>
            <w:hideMark/>
          </w:tcPr>
          <w:p w14:paraId="3BEB8106"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2.886</w:t>
            </w:r>
            <w:r w:rsidRPr="00A22695">
              <w:rPr>
                <w:rFonts w:ascii="Times New Roman" w:eastAsia="Times New Roman" w:hAnsi="Times New Roman" w:cs="Times New Roman"/>
                <w:color w:val="000000"/>
                <w:sz w:val="24"/>
                <w:szCs w:val="24"/>
                <w:vertAlign w:val="superscript"/>
                <w:lang w:eastAsia="ru-RU"/>
              </w:rPr>
              <w:t>*</w:t>
            </w:r>
            <w:r w:rsidRPr="00A22695">
              <w:rPr>
                <w:rFonts w:ascii="Times New Roman" w:eastAsia="Times New Roman" w:hAnsi="Times New Roman" w:cs="Times New Roman"/>
                <w:color w:val="000000"/>
                <w:sz w:val="24"/>
                <w:szCs w:val="24"/>
                <w:lang w:eastAsia="ru-RU"/>
              </w:rPr>
              <w:t>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1; 43)</w:t>
            </w:r>
          </w:p>
        </w:tc>
        <w:tc>
          <w:tcPr>
            <w:tcW w:w="889" w:type="dxa"/>
            <w:tcBorders>
              <w:top w:val="nil"/>
              <w:left w:val="nil"/>
              <w:right w:val="nil"/>
            </w:tcBorders>
            <w:shd w:val="clear" w:color="auto" w:fill="auto"/>
            <w:vAlign w:val="center"/>
            <w:hideMark/>
          </w:tcPr>
          <w:p w14:paraId="54C1A509"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3.197</w:t>
            </w:r>
            <w:r w:rsidRPr="00A22695">
              <w:rPr>
                <w:rFonts w:ascii="Times New Roman" w:eastAsia="Times New Roman" w:hAnsi="Times New Roman" w:cs="Times New Roman"/>
                <w:color w:val="000000"/>
                <w:sz w:val="24"/>
                <w:szCs w:val="24"/>
                <w:vertAlign w:val="superscript"/>
                <w:lang w:eastAsia="ru-RU"/>
              </w:rPr>
              <w:t>*</w:t>
            </w:r>
            <w:r w:rsidRPr="00A22695">
              <w:rPr>
                <w:rFonts w:ascii="Times New Roman" w:eastAsia="Times New Roman" w:hAnsi="Times New Roman" w:cs="Times New Roman"/>
                <w:color w:val="000000"/>
                <w:sz w:val="24"/>
                <w:szCs w:val="24"/>
                <w:lang w:eastAsia="ru-RU"/>
              </w:rPr>
              <w:t>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1; 43)</w:t>
            </w:r>
          </w:p>
        </w:tc>
        <w:tc>
          <w:tcPr>
            <w:tcW w:w="1291" w:type="dxa"/>
            <w:tcBorders>
              <w:top w:val="nil"/>
              <w:left w:val="nil"/>
              <w:right w:val="nil"/>
            </w:tcBorders>
            <w:shd w:val="clear" w:color="auto" w:fill="auto"/>
            <w:vAlign w:val="center"/>
            <w:hideMark/>
          </w:tcPr>
          <w:p w14:paraId="23E52CA7" w14:textId="77777777" w:rsidR="00A22695" w:rsidRPr="00A22695" w:rsidRDefault="00A22695" w:rsidP="00A22695">
            <w:pPr>
              <w:spacing w:after="0" w:line="240" w:lineRule="auto"/>
              <w:jc w:val="center"/>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lang w:eastAsia="ru-RU"/>
              </w:rPr>
              <w:t xml:space="preserve">1.941 </w:t>
            </w:r>
            <w:r w:rsidRPr="00A22695">
              <w:rPr>
                <w:rFonts w:ascii="Times New Roman" w:eastAsia="Times New Roman" w:hAnsi="Times New Roman" w:cs="Times New Roman"/>
                <w:color w:val="000000"/>
                <w:sz w:val="24"/>
                <w:szCs w:val="24"/>
                <w:lang w:eastAsia="ru-RU"/>
              </w:rPr>
              <w:br/>
              <w:t>(</w:t>
            </w:r>
            <w:proofErr w:type="spellStart"/>
            <w:r w:rsidRPr="00A22695">
              <w:rPr>
                <w:rFonts w:ascii="Times New Roman" w:eastAsia="Times New Roman" w:hAnsi="Times New Roman" w:cs="Times New Roman"/>
                <w:color w:val="000000"/>
                <w:sz w:val="24"/>
                <w:szCs w:val="24"/>
                <w:lang w:eastAsia="ru-RU"/>
              </w:rPr>
              <w:t>df</w:t>
            </w:r>
            <w:proofErr w:type="spellEnd"/>
            <w:r w:rsidRPr="00A22695">
              <w:rPr>
                <w:rFonts w:ascii="Times New Roman" w:eastAsia="Times New Roman" w:hAnsi="Times New Roman" w:cs="Times New Roman"/>
                <w:color w:val="000000"/>
                <w:sz w:val="24"/>
                <w:szCs w:val="24"/>
                <w:lang w:eastAsia="ru-RU"/>
              </w:rPr>
              <w:t xml:space="preserve"> = 1; 43)</w:t>
            </w:r>
          </w:p>
        </w:tc>
      </w:tr>
      <w:tr w:rsidR="00A22695" w:rsidRPr="00A22695" w14:paraId="4394BE43" w14:textId="77777777" w:rsidTr="00A22695">
        <w:trPr>
          <w:trHeight w:val="294"/>
        </w:trPr>
        <w:tc>
          <w:tcPr>
            <w:tcW w:w="4060" w:type="dxa"/>
            <w:gridSpan w:val="2"/>
            <w:tcBorders>
              <w:top w:val="nil"/>
              <w:left w:val="nil"/>
              <w:bottom w:val="single" w:sz="4" w:space="0" w:color="auto"/>
              <w:right w:val="nil"/>
            </w:tcBorders>
            <w:shd w:val="clear" w:color="auto" w:fill="auto"/>
            <w:vAlign w:val="center"/>
            <w:hideMark/>
          </w:tcPr>
          <w:p w14:paraId="48A5BA65"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889" w:type="dxa"/>
            <w:tcBorders>
              <w:top w:val="nil"/>
              <w:left w:val="nil"/>
              <w:bottom w:val="single" w:sz="4" w:space="0" w:color="auto"/>
              <w:right w:val="nil"/>
            </w:tcBorders>
            <w:shd w:val="clear" w:color="auto" w:fill="auto"/>
            <w:vAlign w:val="center"/>
            <w:hideMark/>
          </w:tcPr>
          <w:p w14:paraId="18EC8744"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c>
          <w:tcPr>
            <w:tcW w:w="1291" w:type="dxa"/>
            <w:tcBorders>
              <w:top w:val="nil"/>
              <w:left w:val="nil"/>
              <w:bottom w:val="single" w:sz="4" w:space="0" w:color="auto"/>
              <w:right w:val="nil"/>
            </w:tcBorders>
            <w:shd w:val="clear" w:color="auto" w:fill="auto"/>
            <w:vAlign w:val="center"/>
            <w:hideMark/>
          </w:tcPr>
          <w:p w14:paraId="450DF59F" w14:textId="77777777" w:rsidR="00A22695" w:rsidRPr="00A22695" w:rsidRDefault="00A22695" w:rsidP="00A22695">
            <w:pPr>
              <w:spacing w:after="0" w:line="240" w:lineRule="auto"/>
              <w:rPr>
                <w:rFonts w:ascii="Calibri" w:eastAsia="Times New Roman" w:hAnsi="Calibri" w:cs="Calibri"/>
                <w:color w:val="000000"/>
                <w:lang w:eastAsia="ru-RU"/>
              </w:rPr>
            </w:pPr>
            <w:r w:rsidRPr="00A22695">
              <w:rPr>
                <w:rFonts w:ascii="Calibri" w:eastAsia="Times New Roman" w:hAnsi="Calibri" w:cs="Calibri"/>
                <w:color w:val="000000"/>
                <w:lang w:eastAsia="ru-RU"/>
              </w:rPr>
              <w:t> </w:t>
            </w:r>
          </w:p>
        </w:tc>
      </w:tr>
      <w:tr w:rsidR="00A22695" w:rsidRPr="00A22695" w14:paraId="006630E5" w14:textId="77777777" w:rsidTr="00A22695">
        <w:trPr>
          <w:trHeight w:val="1062"/>
        </w:trPr>
        <w:tc>
          <w:tcPr>
            <w:tcW w:w="1390" w:type="dxa"/>
            <w:tcBorders>
              <w:top w:val="single" w:sz="4" w:space="0" w:color="auto"/>
              <w:left w:val="nil"/>
              <w:bottom w:val="nil"/>
              <w:right w:val="nil"/>
            </w:tcBorders>
            <w:shd w:val="clear" w:color="auto" w:fill="auto"/>
            <w:vAlign w:val="center"/>
            <w:hideMark/>
          </w:tcPr>
          <w:p w14:paraId="3C53E097" w14:textId="77777777" w:rsidR="00A22695" w:rsidRPr="00A22695" w:rsidRDefault="00A22695" w:rsidP="00A22695">
            <w:pPr>
              <w:spacing w:after="0" w:line="240" w:lineRule="auto"/>
              <w:rPr>
                <w:rFonts w:ascii="Times New Roman" w:eastAsia="Times New Roman" w:hAnsi="Times New Roman" w:cs="Times New Roman"/>
                <w:i/>
                <w:iCs/>
                <w:color w:val="000000"/>
                <w:sz w:val="24"/>
                <w:szCs w:val="24"/>
                <w:lang w:eastAsia="ru-RU"/>
              </w:rPr>
            </w:pPr>
            <w:r w:rsidRPr="00A22695">
              <w:rPr>
                <w:rFonts w:ascii="Times New Roman" w:eastAsia="Times New Roman" w:hAnsi="Times New Roman" w:cs="Times New Roman"/>
                <w:i/>
                <w:iCs/>
                <w:color w:val="000000"/>
                <w:sz w:val="24"/>
                <w:szCs w:val="24"/>
                <w:lang w:eastAsia="ru-RU"/>
              </w:rPr>
              <w:t>Note:</w:t>
            </w:r>
          </w:p>
        </w:tc>
        <w:tc>
          <w:tcPr>
            <w:tcW w:w="2670" w:type="dxa"/>
            <w:tcBorders>
              <w:top w:val="single" w:sz="4" w:space="0" w:color="auto"/>
              <w:left w:val="nil"/>
              <w:bottom w:val="nil"/>
              <w:right w:val="nil"/>
            </w:tcBorders>
            <w:shd w:val="clear" w:color="auto" w:fill="auto"/>
            <w:vAlign w:val="center"/>
            <w:hideMark/>
          </w:tcPr>
          <w:p w14:paraId="78DBC8EF" w14:textId="77777777" w:rsidR="00A22695" w:rsidRPr="00A22695" w:rsidRDefault="00A22695" w:rsidP="00A22695">
            <w:pPr>
              <w:spacing w:after="0" w:line="240" w:lineRule="auto"/>
              <w:jc w:val="right"/>
              <w:rPr>
                <w:rFonts w:ascii="Times New Roman" w:eastAsia="Times New Roman" w:hAnsi="Times New Roman" w:cs="Times New Roman"/>
                <w:color w:val="000000"/>
                <w:sz w:val="24"/>
                <w:szCs w:val="24"/>
                <w:lang w:eastAsia="ru-RU"/>
              </w:rPr>
            </w:pPr>
            <w:r w:rsidRPr="00A22695">
              <w:rPr>
                <w:rFonts w:ascii="Times New Roman" w:eastAsia="Times New Roman" w:hAnsi="Times New Roman" w:cs="Times New Roman"/>
                <w:color w:val="000000"/>
                <w:sz w:val="24"/>
                <w:szCs w:val="24"/>
                <w:vertAlign w:val="superscript"/>
                <w:lang w:eastAsia="ru-RU"/>
              </w:rPr>
              <w:t>*</w:t>
            </w:r>
            <w:proofErr w:type="gramStart"/>
            <w:r w:rsidRPr="00A22695">
              <w:rPr>
                <w:rFonts w:ascii="Times New Roman" w:eastAsia="Times New Roman" w:hAnsi="Times New Roman" w:cs="Times New Roman"/>
                <w:color w:val="000000"/>
                <w:sz w:val="24"/>
                <w:szCs w:val="24"/>
                <w:lang w:eastAsia="ru-RU"/>
              </w:rPr>
              <w:t>p&lt;</w:t>
            </w:r>
            <w:proofErr w:type="gramEnd"/>
            <w:r w:rsidRPr="00A22695">
              <w:rPr>
                <w:rFonts w:ascii="Times New Roman" w:eastAsia="Times New Roman" w:hAnsi="Times New Roman" w:cs="Times New Roman"/>
                <w:color w:val="000000"/>
                <w:sz w:val="24"/>
                <w:szCs w:val="24"/>
                <w:lang w:eastAsia="ru-RU"/>
              </w:rPr>
              <w:t>0.1; </w:t>
            </w:r>
            <w:r w:rsidRPr="00A22695">
              <w:rPr>
                <w:rFonts w:ascii="Times New Roman" w:eastAsia="Times New Roman" w:hAnsi="Times New Roman" w:cs="Times New Roman"/>
                <w:color w:val="000000"/>
                <w:sz w:val="24"/>
                <w:szCs w:val="24"/>
                <w:vertAlign w:val="superscript"/>
                <w:lang w:eastAsia="ru-RU"/>
              </w:rPr>
              <w:t>**</w:t>
            </w:r>
            <w:r w:rsidRPr="00A22695">
              <w:rPr>
                <w:rFonts w:ascii="Times New Roman" w:eastAsia="Times New Roman" w:hAnsi="Times New Roman" w:cs="Times New Roman"/>
                <w:color w:val="000000"/>
                <w:sz w:val="24"/>
                <w:szCs w:val="24"/>
                <w:lang w:eastAsia="ru-RU"/>
              </w:rPr>
              <w:t>p&lt;0.05; </w:t>
            </w:r>
            <w:r w:rsidRPr="00A22695">
              <w:rPr>
                <w:rFonts w:ascii="Times New Roman" w:eastAsia="Times New Roman" w:hAnsi="Times New Roman" w:cs="Times New Roman"/>
                <w:color w:val="000000"/>
                <w:sz w:val="24"/>
                <w:szCs w:val="24"/>
                <w:vertAlign w:val="superscript"/>
                <w:lang w:eastAsia="ru-RU"/>
              </w:rPr>
              <w:t>***</w:t>
            </w:r>
            <w:r w:rsidRPr="00A22695">
              <w:rPr>
                <w:rFonts w:ascii="Times New Roman" w:eastAsia="Times New Roman" w:hAnsi="Times New Roman" w:cs="Times New Roman"/>
                <w:color w:val="000000"/>
                <w:sz w:val="24"/>
                <w:szCs w:val="24"/>
                <w:lang w:eastAsia="ru-RU"/>
              </w:rPr>
              <w:t>p&lt;0.01</w:t>
            </w:r>
          </w:p>
        </w:tc>
        <w:tc>
          <w:tcPr>
            <w:tcW w:w="889" w:type="dxa"/>
            <w:tcBorders>
              <w:top w:val="single" w:sz="4" w:space="0" w:color="auto"/>
              <w:left w:val="nil"/>
              <w:bottom w:val="nil"/>
              <w:right w:val="nil"/>
            </w:tcBorders>
            <w:shd w:val="clear" w:color="auto" w:fill="auto"/>
            <w:vAlign w:val="center"/>
            <w:hideMark/>
          </w:tcPr>
          <w:p w14:paraId="22B86EFD" w14:textId="77777777" w:rsidR="00A22695" w:rsidRPr="00A22695" w:rsidRDefault="00A22695" w:rsidP="00A22695">
            <w:pPr>
              <w:spacing w:after="0" w:line="240" w:lineRule="auto"/>
              <w:jc w:val="right"/>
              <w:rPr>
                <w:rFonts w:ascii="Times New Roman" w:eastAsia="Times New Roman" w:hAnsi="Times New Roman" w:cs="Times New Roman"/>
                <w:color w:val="000000"/>
                <w:sz w:val="24"/>
                <w:szCs w:val="24"/>
                <w:lang w:eastAsia="ru-RU"/>
              </w:rPr>
            </w:pPr>
          </w:p>
        </w:tc>
        <w:tc>
          <w:tcPr>
            <w:tcW w:w="1291" w:type="dxa"/>
            <w:tcBorders>
              <w:top w:val="single" w:sz="4" w:space="0" w:color="auto"/>
              <w:left w:val="nil"/>
              <w:bottom w:val="nil"/>
              <w:right w:val="nil"/>
            </w:tcBorders>
            <w:shd w:val="clear" w:color="auto" w:fill="auto"/>
            <w:vAlign w:val="center"/>
            <w:hideMark/>
          </w:tcPr>
          <w:p w14:paraId="1886A49F" w14:textId="77777777" w:rsidR="00A22695" w:rsidRPr="00A22695" w:rsidRDefault="00A22695" w:rsidP="00A22695">
            <w:pPr>
              <w:spacing w:after="0" w:line="240" w:lineRule="auto"/>
              <w:jc w:val="right"/>
              <w:rPr>
                <w:rFonts w:ascii="Times New Roman" w:eastAsia="Times New Roman" w:hAnsi="Times New Roman" w:cs="Times New Roman"/>
                <w:sz w:val="20"/>
                <w:szCs w:val="20"/>
                <w:lang w:eastAsia="ru-RU"/>
              </w:rPr>
            </w:pPr>
          </w:p>
        </w:tc>
      </w:tr>
    </w:tbl>
    <w:p w14:paraId="21057925" w14:textId="77777777" w:rsidR="00A22695" w:rsidRDefault="00A22695">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51665EB7" w14:textId="544AAE73" w:rsidR="00620187" w:rsidRPr="003C4C17" w:rsidRDefault="00620187" w:rsidP="00161FDC">
      <w:pPr>
        <w:pStyle w:val="1"/>
        <w:rPr>
          <w:rFonts w:ascii="Times New Roman" w:hAnsi="Times New Roman" w:cs="Times New Roman"/>
          <w:lang w:val="en-US"/>
        </w:rPr>
      </w:pPr>
      <w:bookmarkStart w:id="20" w:name="_Приложение_4._Вербальные"/>
      <w:bookmarkStart w:id="21" w:name="_Toc93918827"/>
      <w:bookmarkEnd w:id="20"/>
      <w:r w:rsidRPr="00957336">
        <w:rPr>
          <w:rFonts w:ascii="Times New Roman" w:hAnsi="Times New Roman" w:cs="Times New Roman"/>
          <w:lang w:val="en-GB"/>
        </w:rPr>
        <w:lastRenderedPageBreak/>
        <w:t>Annex 4. Verbal interventions of the Bank of Russia before decisions</w:t>
      </w:r>
      <w:bookmarkEnd w:id="21"/>
    </w:p>
    <w:tbl>
      <w:tblPr>
        <w:tblStyle w:val="af1"/>
        <w:tblW w:w="0" w:type="auto"/>
        <w:tblLayout w:type="fixed"/>
        <w:tblLook w:val="04A0" w:firstRow="1" w:lastRow="0" w:firstColumn="1" w:lastColumn="0" w:noHBand="0" w:noVBand="1"/>
      </w:tblPr>
      <w:tblGrid>
        <w:gridCol w:w="1242"/>
        <w:gridCol w:w="7903"/>
      </w:tblGrid>
      <w:tr w:rsidR="00D65569" w:rsidRPr="000227BE" w14:paraId="35671FCD" w14:textId="77777777" w:rsidTr="00D130FB">
        <w:tc>
          <w:tcPr>
            <w:tcW w:w="1242" w:type="dxa"/>
          </w:tcPr>
          <w:p w14:paraId="5F4C625A" w14:textId="77777777" w:rsidR="00D65569" w:rsidRPr="00957336" w:rsidRDefault="00D65569" w:rsidP="00161FDC">
            <w:pPr>
              <w:spacing w:line="276" w:lineRule="auto"/>
              <w:rPr>
                <w:rFonts w:ascii="Times New Roman" w:hAnsi="Times New Roman" w:cs="Times New Roman"/>
                <w:b/>
              </w:rPr>
            </w:pPr>
            <w:r w:rsidRPr="00957336">
              <w:rPr>
                <w:rFonts w:ascii="Times New Roman" w:hAnsi="Times New Roman" w:cs="Times New Roman"/>
                <w:b/>
                <w:bCs/>
                <w:lang w:val="en-GB"/>
              </w:rPr>
              <w:t>Decision date</w:t>
            </w:r>
          </w:p>
        </w:tc>
        <w:tc>
          <w:tcPr>
            <w:tcW w:w="7903" w:type="dxa"/>
          </w:tcPr>
          <w:p w14:paraId="106608AA" w14:textId="77777777" w:rsidR="00D65569" w:rsidRPr="003C4C17" w:rsidRDefault="00436E24" w:rsidP="00161FDC">
            <w:pPr>
              <w:spacing w:line="276" w:lineRule="auto"/>
              <w:rPr>
                <w:rFonts w:ascii="Times New Roman" w:hAnsi="Times New Roman" w:cs="Times New Roman"/>
                <w:b/>
                <w:lang w:val="en-US"/>
              </w:rPr>
            </w:pPr>
            <w:r w:rsidRPr="00957336">
              <w:rPr>
                <w:rFonts w:ascii="Times New Roman" w:hAnsi="Times New Roman" w:cs="Times New Roman"/>
                <w:b/>
                <w:bCs/>
                <w:lang w:val="en-GB"/>
              </w:rPr>
              <w:t>Interventions in the period before the decision</w:t>
            </w:r>
          </w:p>
        </w:tc>
      </w:tr>
      <w:tr w:rsidR="00E75307" w:rsidRPr="00957336" w14:paraId="0B43B25E" w14:textId="77777777" w:rsidTr="00D130FB">
        <w:tc>
          <w:tcPr>
            <w:tcW w:w="1242" w:type="dxa"/>
            <w:vAlign w:val="bottom"/>
          </w:tcPr>
          <w:p w14:paraId="503BBE3C"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30 January 2015</w:t>
            </w:r>
          </w:p>
        </w:tc>
        <w:tc>
          <w:tcPr>
            <w:tcW w:w="7903" w:type="dxa"/>
          </w:tcPr>
          <w:p w14:paraId="1EFDD792" w14:textId="77777777" w:rsidR="00E75307" w:rsidRPr="00957336" w:rsidRDefault="00436E24"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0ED050A8" w14:textId="77777777" w:rsidTr="00D130FB">
        <w:tc>
          <w:tcPr>
            <w:tcW w:w="1242" w:type="dxa"/>
            <w:vAlign w:val="bottom"/>
          </w:tcPr>
          <w:p w14:paraId="3F1E67B6"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13 March 2015</w:t>
            </w:r>
          </w:p>
        </w:tc>
        <w:tc>
          <w:tcPr>
            <w:tcW w:w="7903" w:type="dxa"/>
          </w:tcPr>
          <w:p w14:paraId="0C7D875D" w14:textId="77777777" w:rsidR="00A516BD" w:rsidRPr="003C4C17" w:rsidRDefault="00E24AD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Simanovsky</w:t>
            </w:r>
            <w:proofErr w:type="spellEnd"/>
          </w:p>
          <w:p w14:paraId="46BEB0E2" w14:textId="77777777" w:rsidR="00E75307" w:rsidRPr="003C4C17" w:rsidRDefault="00CB4FF2" w:rsidP="00161FDC">
            <w:pPr>
              <w:spacing w:line="276" w:lineRule="auto"/>
              <w:rPr>
                <w:rFonts w:ascii="Times New Roman" w:hAnsi="Times New Roman" w:cs="Times New Roman"/>
                <w:lang w:val="en-US"/>
              </w:rPr>
            </w:pPr>
            <w:r w:rsidRPr="00957336">
              <w:rPr>
                <w:rFonts w:ascii="Times New Roman" w:hAnsi="Times New Roman" w:cs="Times New Roman"/>
                <w:lang w:val="en-GB"/>
              </w:rPr>
              <w:t>‘According to the economist, on 13 March, the Central Bank of Russia will decide whether to keep the rate at the current 15 per cent or start reducing it.’</w:t>
            </w:r>
          </w:p>
          <w:p w14:paraId="1C94AD7D" w14:textId="77777777" w:rsidR="00CB4FF2" w:rsidRPr="003C4C17" w:rsidRDefault="00E577A3" w:rsidP="00161FDC">
            <w:pPr>
              <w:spacing w:line="276" w:lineRule="auto"/>
              <w:rPr>
                <w:rFonts w:ascii="Times New Roman" w:hAnsi="Times New Roman" w:cs="Times New Roman"/>
                <w:lang w:val="en-US"/>
              </w:rPr>
            </w:pPr>
            <w:hyperlink r:id="rId59" w:history="1">
              <w:r w:rsidR="00E9495F" w:rsidRPr="00957336">
                <w:rPr>
                  <w:rStyle w:val="a3"/>
                  <w:rFonts w:ascii="Times New Roman" w:hAnsi="Times New Roman" w:cs="Times New Roman"/>
                  <w:lang w:val="en-GB"/>
                </w:rPr>
                <w:t>https://bankist.ru/news/2495/?utm_source=yxnews&amp;utm_medium=desktop&amp;utm_referrer=https%3A%2F%2Fyandex.ru%2Fnews%2Fsearch%3Ftext%3D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0227BE" w14:paraId="1EFFCA36" w14:textId="77777777" w:rsidTr="00D130FB">
        <w:tc>
          <w:tcPr>
            <w:tcW w:w="1242" w:type="dxa"/>
            <w:vAlign w:val="bottom"/>
          </w:tcPr>
          <w:p w14:paraId="68B2F201"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30 April 2015</w:t>
            </w:r>
          </w:p>
        </w:tc>
        <w:tc>
          <w:tcPr>
            <w:tcW w:w="7903" w:type="dxa"/>
          </w:tcPr>
          <w:p w14:paraId="33FAFA50" w14:textId="77777777" w:rsidR="00E75307" w:rsidRPr="003C4C17" w:rsidRDefault="00E24AD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Tulin</w:t>
            </w:r>
            <w:proofErr w:type="spellEnd"/>
            <w:r w:rsidRPr="00957336">
              <w:rPr>
                <w:rFonts w:ascii="Times New Roman" w:hAnsi="Times New Roman" w:cs="Times New Roman"/>
                <w:lang w:val="en-GB"/>
              </w:rPr>
              <w:t xml:space="preserve"> </w:t>
            </w:r>
          </w:p>
          <w:p w14:paraId="3E61A2C2" w14:textId="77777777" w:rsidR="00E24AD7" w:rsidRPr="003C4C17" w:rsidRDefault="00E24AD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‘Representative of the Central Bank Dmitry </w:t>
            </w:r>
            <w:proofErr w:type="spellStart"/>
            <w:r w:rsidRPr="00957336">
              <w:rPr>
                <w:rFonts w:ascii="Times New Roman" w:hAnsi="Times New Roman" w:cs="Times New Roman"/>
                <w:lang w:val="en-GB"/>
              </w:rPr>
              <w:t>Tulin</w:t>
            </w:r>
            <w:proofErr w:type="spellEnd"/>
            <w:r w:rsidRPr="00957336">
              <w:rPr>
                <w:rFonts w:ascii="Times New Roman" w:hAnsi="Times New Roman" w:cs="Times New Roman"/>
                <w:lang w:val="en-GB"/>
              </w:rPr>
              <w:t xml:space="preserve"> said that the Bank of Russia plans to reduce the current key rate, which is now 14 per cent.’</w:t>
            </w:r>
          </w:p>
          <w:p w14:paraId="42ADC232" w14:textId="77777777" w:rsidR="00E24AD7" w:rsidRPr="003C4C17" w:rsidRDefault="00E577A3" w:rsidP="00161FDC">
            <w:pPr>
              <w:spacing w:line="276" w:lineRule="auto"/>
              <w:rPr>
                <w:rFonts w:ascii="Times New Roman" w:hAnsi="Times New Roman" w:cs="Times New Roman"/>
                <w:lang w:val="en-US"/>
              </w:rPr>
            </w:pPr>
            <w:hyperlink r:id="rId60" w:history="1">
              <w:r w:rsidR="00E9495F" w:rsidRPr="00957336">
                <w:rPr>
                  <w:rStyle w:val="a3"/>
                  <w:rFonts w:ascii="Times New Roman" w:hAnsi="Times New Roman" w:cs="Times New Roman"/>
                  <w:lang w:val="en-GB"/>
                </w:rPr>
                <w:t>http://moneyzzz.ru/news/130212/?pl13_sid=130212&amp;utm_source=yxnews&amp;utm_medium=desktop&amp;utm_referrer=https%3A%2F%2Fyandex.ru%2Fnews%2Fsearch%3Ftext%3D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190F8889" w14:textId="77777777" w:rsidTr="00D130FB">
        <w:tc>
          <w:tcPr>
            <w:tcW w:w="1242" w:type="dxa"/>
            <w:vAlign w:val="bottom"/>
          </w:tcPr>
          <w:p w14:paraId="55FD4F7C"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15 June 2015</w:t>
            </w:r>
          </w:p>
        </w:tc>
        <w:tc>
          <w:tcPr>
            <w:tcW w:w="7903" w:type="dxa"/>
          </w:tcPr>
          <w:p w14:paraId="71DF2807" w14:textId="77777777" w:rsidR="00E75307" w:rsidRPr="00957336" w:rsidRDefault="00BE288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73864A47" w14:textId="77777777" w:rsidTr="00D130FB">
        <w:tc>
          <w:tcPr>
            <w:tcW w:w="1242" w:type="dxa"/>
            <w:vAlign w:val="bottom"/>
          </w:tcPr>
          <w:p w14:paraId="03F5AA25"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31 June 2015</w:t>
            </w:r>
          </w:p>
        </w:tc>
        <w:tc>
          <w:tcPr>
            <w:tcW w:w="7903" w:type="dxa"/>
          </w:tcPr>
          <w:p w14:paraId="028CEDAA" w14:textId="77777777" w:rsidR="00E75307" w:rsidRPr="00957336" w:rsidRDefault="00BE288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67ADBDE4" w14:textId="77777777" w:rsidTr="00D130FB">
        <w:tc>
          <w:tcPr>
            <w:tcW w:w="1242" w:type="dxa"/>
            <w:vAlign w:val="bottom"/>
          </w:tcPr>
          <w:p w14:paraId="01DC767E"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11 September 2015</w:t>
            </w:r>
          </w:p>
        </w:tc>
        <w:tc>
          <w:tcPr>
            <w:tcW w:w="7903" w:type="dxa"/>
          </w:tcPr>
          <w:p w14:paraId="01BA6B29" w14:textId="77777777" w:rsidR="00E75307" w:rsidRPr="00957336" w:rsidRDefault="00BE288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019C55F1" w14:textId="77777777" w:rsidTr="00D130FB">
        <w:tc>
          <w:tcPr>
            <w:tcW w:w="1242" w:type="dxa"/>
            <w:vAlign w:val="bottom"/>
          </w:tcPr>
          <w:p w14:paraId="0F5AB4EF"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30 October 2015</w:t>
            </w:r>
          </w:p>
        </w:tc>
        <w:tc>
          <w:tcPr>
            <w:tcW w:w="7903" w:type="dxa"/>
          </w:tcPr>
          <w:p w14:paraId="25DBF03F" w14:textId="77777777" w:rsidR="00E75307" w:rsidRPr="00957336" w:rsidRDefault="00BE288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2A0D2924" w14:textId="77777777" w:rsidTr="00D130FB">
        <w:tc>
          <w:tcPr>
            <w:tcW w:w="1242" w:type="dxa"/>
            <w:vAlign w:val="bottom"/>
          </w:tcPr>
          <w:p w14:paraId="6599A2BD"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11 December 2015</w:t>
            </w:r>
          </w:p>
        </w:tc>
        <w:tc>
          <w:tcPr>
            <w:tcW w:w="7903" w:type="dxa"/>
          </w:tcPr>
          <w:p w14:paraId="52052299" w14:textId="77777777" w:rsidR="00E75307" w:rsidRPr="00957336" w:rsidRDefault="004B168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5A438798" w14:textId="77777777" w:rsidTr="00D130FB">
        <w:tc>
          <w:tcPr>
            <w:tcW w:w="1242" w:type="dxa"/>
            <w:vAlign w:val="bottom"/>
          </w:tcPr>
          <w:p w14:paraId="55F01096"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29 January 2016</w:t>
            </w:r>
          </w:p>
        </w:tc>
        <w:tc>
          <w:tcPr>
            <w:tcW w:w="7903" w:type="dxa"/>
          </w:tcPr>
          <w:p w14:paraId="75B92168" w14:textId="77777777" w:rsidR="00E75307" w:rsidRPr="00957336" w:rsidRDefault="004B168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52FEC5BE" w14:textId="77777777" w:rsidTr="00D130FB">
        <w:tc>
          <w:tcPr>
            <w:tcW w:w="1242" w:type="dxa"/>
            <w:vAlign w:val="bottom"/>
          </w:tcPr>
          <w:p w14:paraId="6BB5B2F3"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18 March 2016</w:t>
            </w:r>
          </w:p>
        </w:tc>
        <w:tc>
          <w:tcPr>
            <w:tcW w:w="7903" w:type="dxa"/>
          </w:tcPr>
          <w:p w14:paraId="349F0139" w14:textId="77777777" w:rsidR="00E75307" w:rsidRPr="00957336" w:rsidRDefault="004B168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4B71EEB0" w14:textId="77777777" w:rsidTr="00D130FB">
        <w:tc>
          <w:tcPr>
            <w:tcW w:w="1242" w:type="dxa"/>
            <w:vAlign w:val="bottom"/>
          </w:tcPr>
          <w:p w14:paraId="12F4E24B"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29 April 2016</w:t>
            </w:r>
          </w:p>
        </w:tc>
        <w:tc>
          <w:tcPr>
            <w:tcW w:w="7903" w:type="dxa"/>
          </w:tcPr>
          <w:p w14:paraId="579A09AC" w14:textId="77777777" w:rsidR="00E75307" w:rsidRPr="00957336" w:rsidRDefault="004B168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4E3BB7B7" w14:textId="77777777" w:rsidTr="00D130FB">
        <w:tc>
          <w:tcPr>
            <w:tcW w:w="1242" w:type="dxa"/>
            <w:vAlign w:val="bottom"/>
          </w:tcPr>
          <w:p w14:paraId="6CDEC2A8"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10 June 2016</w:t>
            </w:r>
          </w:p>
        </w:tc>
        <w:tc>
          <w:tcPr>
            <w:tcW w:w="7903" w:type="dxa"/>
          </w:tcPr>
          <w:p w14:paraId="38DE9660" w14:textId="77777777" w:rsidR="00E75307" w:rsidRPr="00957336" w:rsidRDefault="001F45D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7C1F510F" w14:textId="77777777" w:rsidTr="00D130FB">
        <w:tc>
          <w:tcPr>
            <w:tcW w:w="1242" w:type="dxa"/>
            <w:vAlign w:val="bottom"/>
          </w:tcPr>
          <w:p w14:paraId="6403D553"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29 July 2016</w:t>
            </w:r>
          </w:p>
        </w:tc>
        <w:tc>
          <w:tcPr>
            <w:tcW w:w="7903" w:type="dxa"/>
          </w:tcPr>
          <w:p w14:paraId="021BB5EF" w14:textId="77777777" w:rsidR="00E75307" w:rsidRPr="00957336" w:rsidRDefault="001F45D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3FC4DFED" w14:textId="77777777" w:rsidTr="00D130FB">
        <w:tc>
          <w:tcPr>
            <w:tcW w:w="1242" w:type="dxa"/>
            <w:vAlign w:val="bottom"/>
          </w:tcPr>
          <w:p w14:paraId="5875B857"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16 September 2016</w:t>
            </w:r>
          </w:p>
        </w:tc>
        <w:tc>
          <w:tcPr>
            <w:tcW w:w="7903" w:type="dxa"/>
          </w:tcPr>
          <w:p w14:paraId="372DD72B" w14:textId="77777777" w:rsidR="00E75307" w:rsidRPr="003C4C17" w:rsidRDefault="00A1423F"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w:t>
            </w:r>
          </w:p>
          <w:p w14:paraId="74A4663C" w14:textId="77777777" w:rsidR="00A1423F" w:rsidRPr="003C4C17" w:rsidRDefault="00A1423F" w:rsidP="00161FDC">
            <w:pPr>
              <w:spacing w:line="276" w:lineRule="auto"/>
              <w:rPr>
                <w:rFonts w:ascii="Times New Roman" w:hAnsi="Times New Roman" w:cs="Times New Roman"/>
                <w:lang w:val="en-US"/>
              </w:rPr>
            </w:pPr>
            <w:r w:rsidRPr="00957336">
              <w:rPr>
                <w:rFonts w:ascii="Times New Roman" w:hAnsi="Times New Roman" w:cs="Times New Roman"/>
                <w:lang w:val="en-GB"/>
              </w:rPr>
              <w:t>‘The head of the Central Bank warned in this regard that the Central Bank’s monetary policy remains ‘moderately tight’ and will remain so in the future.’</w:t>
            </w:r>
          </w:p>
          <w:p w14:paraId="61F2EEED" w14:textId="77777777" w:rsidR="00A1423F" w:rsidRPr="003C4C17" w:rsidRDefault="00E577A3" w:rsidP="00161FDC">
            <w:pPr>
              <w:spacing w:line="276" w:lineRule="auto"/>
              <w:rPr>
                <w:rFonts w:ascii="Times New Roman" w:hAnsi="Times New Roman" w:cs="Times New Roman"/>
                <w:lang w:val="en-US"/>
              </w:rPr>
            </w:pPr>
            <w:hyperlink r:id="rId61" w:history="1">
              <w:r w:rsidR="00E9495F" w:rsidRPr="00957336">
                <w:rPr>
                  <w:rStyle w:val="a3"/>
                  <w:rFonts w:ascii="Times New Roman" w:hAnsi="Times New Roman" w:cs="Times New Roman"/>
                  <w:lang w:val="en-GB"/>
                </w:rPr>
                <w:t>https://www.newsru.com/finance/09sep2016/nabiullinasochi.html?utm_source=yxnews&amp;utm_medium=desktop&amp;utm_referrer=https%3A%2F%2Fyandex.ru%2Fnews%2Fsearch%3Ftext%3D</w:t>
              </w:r>
            </w:hyperlink>
          </w:p>
        </w:tc>
      </w:tr>
      <w:tr w:rsidR="00E75307" w:rsidRPr="00957336" w14:paraId="591AFFCE" w14:textId="77777777" w:rsidTr="00D130FB">
        <w:tc>
          <w:tcPr>
            <w:tcW w:w="1242" w:type="dxa"/>
            <w:vAlign w:val="bottom"/>
          </w:tcPr>
          <w:p w14:paraId="7ECF5B2A"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28 October 2016</w:t>
            </w:r>
          </w:p>
        </w:tc>
        <w:tc>
          <w:tcPr>
            <w:tcW w:w="7903" w:type="dxa"/>
          </w:tcPr>
          <w:p w14:paraId="73E952D1" w14:textId="77777777" w:rsidR="00E75307" w:rsidRPr="00957336" w:rsidRDefault="0004747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0C798D7E" w14:textId="77777777" w:rsidTr="00D130FB">
        <w:tc>
          <w:tcPr>
            <w:tcW w:w="1242" w:type="dxa"/>
            <w:vAlign w:val="bottom"/>
          </w:tcPr>
          <w:p w14:paraId="7BD4609E"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16 December 2016</w:t>
            </w:r>
          </w:p>
        </w:tc>
        <w:tc>
          <w:tcPr>
            <w:tcW w:w="7903" w:type="dxa"/>
          </w:tcPr>
          <w:p w14:paraId="1D8B84FD" w14:textId="77777777" w:rsidR="00E75307" w:rsidRPr="00957336" w:rsidRDefault="00047479"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7030AA85" w14:textId="77777777" w:rsidTr="00D130FB">
        <w:tc>
          <w:tcPr>
            <w:tcW w:w="1242" w:type="dxa"/>
            <w:vAlign w:val="bottom"/>
          </w:tcPr>
          <w:p w14:paraId="2E35DB5D"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3 February 2017</w:t>
            </w:r>
          </w:p>
        </w:tc>
        <w:tc>
          <w:tcPr>
            <w:tcW w:w="7903" w:type="dxa"/>
          </w:tcPr>
          <w:p w14:paraId="632D484A" w14:textId="77777777" w:rsidR="00E75307" w:rsidRPr="003C4C17" w:rsidRDefault="00B7013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Yudaeva</w:t>
            </w:r>
            <w:proofErr w:type="spellEnd"/>
            <w:r w:rsidRPr="00957336">
              <w:rPr>
                <w:rFonts w:ascii="Times New Roman" w:hAnsi="Times New Roman" w:cs="Times New Roman"/>
                <w:lang w:val="en-GB"/>
              </w:rPr>
              <w:t xml:space="preserve"> </w:t>
            </w:r>
          </w:p>
          <w:p w14:paraId="5B3B1FFD" w14:textId="77777777" w:rsidR="00B70137" w:rsidRPr="003C4C17" w:rsidRDefault="00B7013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‘Right now, inflation is still above the target, inflation expectations are even more elevated, and for inflation and inflation expectations to come down, real rates need to </w:t>
            </w:r>
            <w:r w:rsidRPr="00957336">
              <w:rPr>
                <w:rFonts w:ascii="Times New Roman" w:hAnsi="Times New Roman" w:cs="Times New Roman"/>
                <w:lang w:val="en-GB"/>
              </w:rPr>
              <w:lastRenderedPageBreak/>
              <w:t>be 2–3 percentage points above that level.’</w:t>
            </w:r>
          </w:p>
          <w:p w14:paraId="06471657" w14:textId="77777777" w:rsidR="00B70137" w:rsidRPr="003C4C17" w:rsidRDefault="00E577A3" w:rsidP="00161FDC">
            <w:pPr>
              <w:spacing w:line="276" w:lineRule="auto"/>
              <w:rPr>
                <w:rFonts w:ascii="Times New Roman" w:hAnsi="Times New Roman" w:cs="Times New Roman"/>
                <w:lang w:val="en-US"/>
              </w:rPr>
            </w:pPr>
            <w:hyperlink r:id="rId62" w:history="1">
              <w:r w:rsidR="00E9495F" w:rsidRPr="00957336">
                <w:rPr>
                  <w:rStyle w:val="a3"/>
                  <w:rFonts w:ascii="Times New Roman" w:hAnsi="Times New Roman" w:cs="Times New Roman"/>
                  <w:lang w:val="en-GB"/>
                </w:rPr>
                <w:t>https://arb.ru/b2b/interview/kseniya_yudaeva_dlya_nas_tsel_po_inflyatsii_bezuslovnyy_prioritet-10083481/?utm_source=yxnews&amp;utm_medium=desktop&amp;utm_referrer=https%3A%2F%2Fyandex.ru%2Fnews%2Fsearch%3Ftext%3D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6EB9EE11" w14:textId="77777777" w:rsidTr="00D130FB">
        <w:tc>
          <w:tcPr>
            <w:tcW w:w="1242" w:type="dxa"/>
            <w:vAlign w:val="bottom"/>
          </w:tcPr>
          <w:p w14:paraId="160AA2E2"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lastRenderedPageBreak/>
              <w:t>24 March 2017</w:t>
            </w:r>
          </w:p>
        </w:tc>
        <w:tc>
          <w:tcPr>
            <w:tcW w:w="7903" w:type="dxa"/>
          </w:tcPr>
          <w:p w14:paraId="3117879A" w14:textId="77777777" w:rsidR="00E75307" w:rsidRPr="00957336" w:rsidRDefault="002226B6"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144C3DB6" w14:textId="77777777" w:rsidTr="00D130FB">
        <w:tc>
          <w:tcPr>
            <w:tcW w:w="1242" w:type="dxa"/>
            <w:vAlign w:val="bottom"/>
          </w:tcPr>
          <w:p w14:paraId="6DEEFB2F"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28 April 2017</w:t>
            </w:r>
          </w:p>
        </w:tc>
        <w:tc>
          <w:tcPr>
            <w:tcW w:w="7903" w:type="dxa"/>
          </w:tcPr>
          <w:p w14:paraId="04272168" w14:textId="77777777" w:rsidR="00E75307" w:rsidRPr="003C4C17" w:rsidRDefault="002226B6"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6C393279" w14:textId="77777777" w:rsidR="002226B6" w:rsidRPr="003C4C17" w:rsidRDefault="002226B6" w:rsidP="00161FDC">
            <w:pPr>
              <w:spacing w:line="276" w:lineRule="auto"/>
              <w:rPr>
                <w:rFonts w:ascii="Times New Roman" w:hAnsi="Times New Roman" w:cs="Times New Roman"/>
                <w:lang w:val="en-US"/>
              </w:rPr>
            </w:pPr>
            <w:r w:rsidRPr="00957336">
              <w:rPr>
                <w:rFonts w:ascii="Times New Roman" w:hAnsi="Times New Roman" w:cs="Times New Roman"/>
                <w:lang w:val="en-GB"/>
              </w:rPr>
              <w:t>‘A faster decline in inflation opens up room for us to lower the key rate as early as April. I even assume that at the next Board meeting in a week, there may be a discussion about reducing the rate by between 25 and 50 basis points.’</w:t>
            </w:r>
          </w:p>
          <w:p w14:paraId="695245CA" w14:textId="77777777" w:rsidR="002226B6" w:rsidRPr="003C4C17" w:rsidRDefault="00E577A3" w:rsidP="00161FDC">
            <w:pPr>
              <w:spacing w:line="276" w:lineRule="auto"/>
              <w:rPr>
                <w:rFonts w:ascii="Times New Roman" w:hAnsi="Times New Roman" w:cs="Times New Roman"/>
                <w:lang w:val="en-US"/>
              </w:rPr>
            </w:pPr>
            <w:hyperlink r:id="rId63" w:history="1">
              <w:r w:rsidR="00E9495F" w:rsidRPr="00957336">
                <w:rPr>
                  <w:rStyle w:val="a3"/>
                  <w:rFonts w:ascii="Times New Roman" w:hAnsi="Times New Roman" w:cs="Times New Roman"/>
                  <w:lang w:val="en-GB"/>
                </w:rPr>
                <w:t>https://1prime.ru/experts/20170426/827406114.html?utm_source=yxnews&amp;utm_medium=desktop&amp;utm_referrer=https%3A%2F%2Fyandex.ru%2Fnews%2Fsearch%3Ftext%3D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0227BE" w14:paraId="42F38102" w14:textId="77777777" w:rsidTr="00D130FB">
        <w:tc>
          <w:tcPr>
            <w:tcW w:w="1242" w:type="dxa"/>
            <w:vAlign w:val="bottom"/>
          </w:tcPr>
          <w:p w14:paraId="4BE8351A"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16 June 2017</w:t>
            </w:r>
          </w:p>
        </w:tc>
        <w:tc>
          <w:tcPr>
            <w:tcW w:w="7903" w:type="dxa"/>
          </w:tcPr>
          <w:p w14:paraId="2649F2F3" w14:textId="77777777" w:rsidR="00E75307" w:rsidRPr="003C4C17" w:rsidRDefault="002226B6"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w:t>
            </w:r>
          </w:p>
          <w:p w14:paraId="7DFA1935" w14:textId="77777777" w:rsidR="002226B6" w:rsidRPr="003C4C17" w:rsidRDefault="002226B6" w:rsidP="00161FDC">
            <w:pPr>
              <w:spacing w:line="276" w:lineRule="auto"/>
              <w:rPr>
                <w:rFonts w:ascii="Times New Roman" w:hAnsi="Times New Roman" w:cs="Times New Roman"/>
                <w:lang w:val="en-US"/>
              </w:rPr>
            </w:pPr>
            <w:r w:rsidRPr="00957336">
              <w:rPr>
                <w:rFonts w:ascii="Times New Roman" w:hAnsi="Times New Roman" w:cs="Times New Roman"/>
                <w:lang w:val="en-GB"/>
              </w:rPr>
              <w:t>‘We will consider two options (a 25 bp and a 50 bp reduction). We will make our decision on the basis of the traditional analysis of inflation indicators, inflation expectations, the situation in the economy, and unemployment. There is now intensive preparation for this meeting in progress, and we will be choosing’</w:t>
            </w:r>
          </w:p>
          <w:p w14:paraId="7EA60AA6" w14:textId="77777777" w:rsidR="002226B6" w:rsidRPr="003C4C17" w:rsidRDefault="00E577A3" w:rsidP="00161FDC">
            <w:pPr>
              <w:spacing w:line="276" w:lineRule="auto"/>
              <w:rPr>
                <w:rFonts w:ascii="Times New Roman" w:hAnsi="Times New Roman" w:cs="Times New Roman"/>
                <w:lang w:val="en-US"/>
              </w:rPr>
            </w:pPr>
            <w:hyperlink r:id="rId64" w:history="1">
              <w:r w:rsidR="00E9495F" w:rsidRPr="00957336">
                <w:rPr>
                  <w:rStyle w:val="a3"/>
                  <w:rFonts w:ascii="Times New Roman" w:hAnsi="Times New Roman" w:cs="Times New Roman"/>
                  <w:lang w:val="en-GB"/>
                </w:rPr>
                <w:t>http://www.finmarket.ru/analytics/4549003?utm_source=yxnews&amp;utm_medium=desktop&amp;utm_referrer=https%3A%2F%2Fyandex.ru%2Fnews%2Fsearch%3Ftext%3D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385A7DFA" w14:textId="77777777" w:rsidTr="00D130FB">
        <w:tc>
          <w:tcPr>
            <w:tcW w:w="1242" w:type="dxa"/>
            <w:vAlign w:val="bottom"/>
          </w:tcPr>
          <w:p w14:paraId="12A90990"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28 July 2017</w:t>
            </w:r>
          </w:p>
        </w:tc>
        <w:tc>
          <w:tcPr>
            <w:tcW w:w="7903" w:type="dxa"/>
          </w:tcPr>
          <w:p w14:paraId="79E09900" w14:textId="77777777" w:rsidR="00E75307" w:rsidRPr="00957336" w:rsidRDefault="00E72FC7"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0A6090D1" w14:textId="77777777" w:rsidTr="00D130FB">
        <w:tc>
          <w:tcPr>
            <w:tcW w:w="1242" w:type="dxa"/>
            <w:vAlign w:val="bottom"/>
          </w:tcPr>
          <w:p w14:paraId="029FA5BC"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15 September 2017</w:t>
            </w:r>
          </w:p>
        </w:tc>
        <w:tc>
          <w:tcPr>
            <w:tcW w:w="7903" w:type="dxa"/>
          </w:tcPr>
          <w:p w14:paraId="41A5BC78" w14:textId="77777777" w:rsidR="00E72FC7" w:rsidRPr="003C4C17" w:rsidRDefault="00E72FC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w:t>
            </w:r>
          </w:p>
          <w:p w14:paraId="0E3C10A8" w14:textId="77777777" w:rsidR="00E75307" w:rsidRPr="003C4C17" w:rsidRDefault="00E72FC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The Bank of Russia sees room for a key rate reduction, most likely, discussion will proceed between rate reductions of 0.25 pp and 0.5 pp, said the regulator’s head Elvira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in an interview with Bloomberg on 7 September.</w:t>
            </w:r>
          </w:p>
          <w:p w14:paraId="3157A4F8" w14:textId="77777777" w:rsidR="00E72FC7" w:rsidRPr="003C4C17" w:rsidRDefault="00E577A3" w:rsidP="00161FDC">
            <w:pPr>
              <w:spacing w:line="276" w:lineRule="auto"/>
              <w:rPr>
                <w:rFonts w:ascii="Times New Roman" w:hAnsi="Times New Roman" w:cs="Times New Roman"/>
                <w:lang w:val="en-US"/>
              </w:rPr>
            </w:pPr>
            <w:hyperlink r:id="rId65" w:history="1">
              <w:r w:rsidR="00E9495F" w:rsidRPr="00957336">
                <w:rPr>
                  <w:rStyle w:val="a3"/>
                  <w:rFonts w:ascii="Times New Roman" w:hAnsi="Times New Roman" w:cs="Times New Roman"/>
                  <w:lang w:val="en-GB"/>
                </w:rPr>
                <w:t>https://ria.ru/20170913/1504720574.html?utm_source=yxnews&amp;utm_medium=desktop&amp;utm_referrer=https%3A%2F%2Fyandex.ru%2Fnews%2Fsearch%3Ftext%3D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356E2802" w14:textId="77777777" w:rsidTr="00D130FB">
        <w:tc>
          <w:tcPr>
            <w:tcW w:w="1242" w:type="dxa"/>
            <w:vAlign w:val="bottom"/>
          </w:tcPr>
          <w:p w14:paraId="35A069C8"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27 October 2017</w:t>
            </w:r>
          </w:p>
        </w:tc>
        <w:tc>
          <w:tcPr>
            <w:tcW w:w="7903" w:type="dxa"/>
          </w:tcPr>
          <w:p w14:paraId="6606FEE9" w14:textId="77777777" w:rsidR="00E75307" w:rsidRPr="00957336" w:rsidRDefault="00593A42"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2D9F72AF" w14:textId="77777777" w:rsidTr="00D130FB">
        <w:tc>
          <w:tcPr>
            <w:tcW w:w="1242" w:type="dxa"/>
            <w:vAlign w:val="bottom"/>
          </w:tcPr>
          <w:p w14:paraId="5E0195C3"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15 December 2017</w:t>
            </w:r>
          </w:p>
        </w:tc>
        <w:tc>
          <w:tcPr>
            <w:tcW w:w="7903" w:type="dxa"/>
          </w:tcPr>
          <w:p w14:paraId="7DDB4D27" w14:textId="77777777" w:rsidR="00E75307" w:rsidRPr="003C4C17" w:rsidRDefault="00593A42"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612BBFE9" w14:textId="77777777" w:rsidR="00593A42" w:rsidRPr="003C4C17" w:rsidRDefault="00593A42"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At the end of November, Central Bank governor Elvira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said that the recent slowdown in inflation was due to a stronger </w:t>
            </w:r>
            <w:proofErr w:type="spellStart"/>
            <w:r w:rsidRPr="00957336">
              <w:rPr>
                <w:rFonts w:ascii="Times New Roman" w:hAnsi="Times New Roman" w:cs="Times New Roman"/>
                <w:lang w:val="en-GB"/>
              </w:rPr>
              <w:t>ruble</w:t>
            </w:r>
            <w:proofErr w:type="spellEnd"/>
            <w:r w:rsidRPr="00957336">
              <w:rPr>
                <w:rFonts w:ascii="Times New Roman" w:hAnsi="Times New Roman" w:cs="Times New Roman"/>
                <w:lang w:val="en-GB"/>
              </w:rPr>
              <w:t xml:space="preserve"> on the back of rising oil prices and a record grain harvest. At the same time, she once again confirmed that the recently observed inflation rate does not require a correction of monetary policy, since low inflation rates are largely due to ‘positive factors that can exhaust their effect’, and in general, inflation is ‘near the target.’</w:t>
            </w:r>
          </w:p>
          <w:p w14:paraId="666E3977" w14:textId="77777777" w:rsidR="00593A42" w:rsidRPr="003C4C17" w:rsidRDefault="00E577A3" w:rsidP="00161FDC">
            <w:pPr>
              <w:spacing w:line="276" w:lineRule="auto"/>
              <w:rPr>
                <w:rFonts w:ascii="Times New Roman" w:hAnsi="Times New Roman" w:cs="Times New Roman"/>
                <w:lang w:val="en-US"/>
              </w:rPr>
            </w:pPr>
            <w:hyperlink r:id="rId66" w:history="1">
              <w:r w:rsidR="00E9495F" w:rsidRPr="00957336">
                <w:rPr>
                  <w:rStyle w:val="a3"/>
                  <w:rFonts w:ascii="Times New Roman" w:hAnsi="Times New Roman" w:cs="Times New Roman"/>
                  <w:lang w:val="en-GB"/>
                </w:rPr>
                <w:t>https://www.finam.ru/analysis/marketnews/bank-rossii-soxranit-umerenno-zhestkie-formulirovki-20171213-14400/?utm_source=yxnews&amp;utm_medium=desktop&amp;utm_referrer=https%3A%2F%2Fyandex.ru%2Fnews%2Fsearch%3Ftext%3D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0227BE" w14:paraId="6389C86C" w14:textId="77777777" w:rsidTr="00D130FB">
        <w:tc>
          <w:tcPr>
            <w:tcW w:w="1242" w:type="dxa"/>
            <w:vAlign w:val="bottom"/>
          </w:tcPr>
          <w:p w14:paraId="58FF5EFE"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9 February 2018</w:t>
            </w:r>
          </w:p>
        </w:tc>
        <w:tc>
          <w:tcPr>
            <w:tcW w:w="7903" w:type="dxa"/>
          </w:tcPr>
          <w:p w14:paraId="57EC11AF" w14:textId="77777777" w:rsidR="00E75307" w:rsidRPr="003C4C17" w:rsidRDefault="007D488D"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166F577E" w14:textId="77777777" w:rsidR="007D488D" w:rsidRPr="003C4C17" w:rsidRDefault="007D488D" w:rsidP="00161FDC">
            <w:pPr>
              <w:spacing w:line="276" w:lineRule="auto"/>
              <w:rPr>
                <w:rFonts w:ascii="Times New Roman" w:hAnsi="Times New Roman" w:cs="Times New Roman"/>
                <w:lang w:val="en-US"/>
              </w:rPr>
            </w:pPr>
            <w:r w:rsidRPr="00957336">
              <w:rPr>
                <w:rFonts w:ascii="Times New Roman" w:hAnsi="Times New Roman" w:cs="Times New Roman"/>
                <w:lang w:val="en-GB"/>
              </w:rPr>
              <w:t>‘We see room for a softening of monetary policy. And, of course, the size of the step will be considered next week and at the board meeting. But now we see that the devaluation risks associated with external factors have weakened, so we do not exclude that we will move to a neutral monetary policy a little faster than we had previously assumed’</w:t>
            </w:r>
          </w:p>
          <w:p w14:paraId="487C4C59" w14:textId="77777777" w:rsidR="007D488D" w:rsidRPr="003C4C17" w:rsidRDefault="00E577A3" w:rsidP="00161FDC">
            <w:pPr>
              <w:spacing w:line="276" w:lineRule="auto"/>
              <w:rPr>
                <w:rFonts w:ascii="Times New Roman" w:hAnsi="Times New Roman" w:cs="Times New Roman"/>
                <w:lang w:val="en-US"/>
              </w:rPr>
            </w:pPr>
            <w:hyperlink r:id="rId67" w:history="1">
              <w:r w:rsidR="00E9495F" w:rsidRPr="00957336">
                <w:rPr>
                  <w:rStyle w:val="a3"/>
                  <w:rFonts w:ascii="Times New Roman" w:hAnsi="Times New Roman" w:cs="Times New Roman"/>
                  <w:lang w:val="en-GB"/>
                </w:rPr>
                <w:t>https://www.interfax.ru/amp/598052</w:t>
              </w:r>
            </w:hyperlink>
            <w:r w:rsidR="00E9495F" w:rsidRPr="00957336">
              <w:rPr>
                <w:rFonts w:ascii="Times New Roman" w:hAnsi="Times New Roman" w:cs="Times New Roman"/>
                <w:lang w:val="en-GB"/>
              </w:rPr>
              <w:t xml:space="preserve"> </w:t>
            </w:r>
          </w:p>
        </w:tc>
      </w:tr>
      <w:tr w:rsidR="00E75307" w:rsidRPr="00957336" w14:paraId="22BCEE53" w14:textId="77777777" w:rsidTr="00D130FB">
        <w:tc>
          <w:tcPr>
            <w:tcW w:w="1242" w:type="dxa"/>
            <w:vAlign w:val="bottom"/>
          </w:tcPr>
          <w:p w14:paraId="37DACC20"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lastRenderedPageBreak/>
              <w:t>23 March 2018</w:t>
            </w:r>
          </w:p>
        </w:tc>
        <w:tc>
          <w:tcPr>
            <w:tcW w:w="7903" w:type="dxa"/>
          </w:tcPr>
          <w:p w14:paraId="5FD5A8E3" w14:textId="77777777" w:rsidR="00E75307" w:rsidRPr="00957336" w:rsidRDefault="00E05F22"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59206A5A" w14:textId="77777777" w:rsidTr="00D130FB">
        <w:tc>
          <w:tcPr>
            <w:tcW w:w="1242" w:type="dxa"/>
            <w:vAlign w:val="bottom"/>
          </w:tcPr>
          <w:p w14:paraId="450FA22C"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27 April 2018</w:t>
            </w:r>
          </w:p>
        </w:tc>
        <w:tc>
          <w:tcPr>
            <w:tcW w:w="7903" w:type="dxa"/>
          </w:tcPr>
          <w:p w14:paraId="03CD386C" w14:textId="77777777" w:rsidR="00E75307" w:rsidRPr="003C4C17" w:rsidRDefault="00F80A06"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Dmitriev</w:t>
            </w:r>
            <w:proofErr w:type="spellEnd"/>
            <w:r w:rsidRPr="00957336">
              <w:rPr>
                <w:rFonts w:ascii="Times New Roman" w:hAnsi="Times New Roman" w:cs="Times New Roman"/>
                <w:lang w:val="en-GB"/>
              </w:rPr>
              <w:t xml:space="preserve"> </w:t>
            </w:r>
          </w:p>
          <w:p w14:paraId="72FA30D1" w14:textId="77777777" w:rsidR="00F80A06" w:rsidRPr="003C4C17" w:rsidRDefault="00F80A06" w:rsidP="00161FDC">
            <w:pPr>
              <w:spacing w:line="276" w:lineRule="auto"/>
              <w:rPr>
                <w:rFonts w:ascii="Times New Roman" w:hAnsi="Times New Roman" w:cs="Times New Roman"/>
                <w:lang w:val="en-US"/>
              </w:rPr>
            </w:pPr>
            <w:r w:rsidRPr="00957336">
              <w:rPr>
                <w:rFonts w:ascii="Times New Roman" w:hAnsi="Times New Roman" w:cs="Times New Roman"/>
                <w:lang w:val="en-GB"/>
              </w:rPr>
              <w:t>‘We are talking about approaching the neutralisation point. And then, depending on the inflation forecast and on how short-term trends develop, the question is whether we will remain at this point of neutralisation. The restriction on the impossibility of increasing the rate is already lifted. Depending on the inflation forecast it may go up, may go down, or may spend some time around neutral levels’</w:t>
            </w:r>
          </w:p>
          <w:p w14:paraId="032FBADD" w14:textId="77777777" w:rsidR="00F80A06" w:rsidRPr="003C4C17" w:rsidRDefault="00E577A3" w:rsidP="00161FDC">
            <w:pPr>
              <w:spacing w:line="276" w:lineRule="auto"/>
              <w:rPr>
                <w:rFonts w:ascii="Times New Roman" w:hAnsi="Times New Roman" w:cs="Times New Roman"/>
                <w:lang w:val="en-US"/>
              </w:rPr>
            </w:pPr>
            <w:hyperlink r:id="rId68" w:history="1">
              <w:r w:rsidR="00E9495F" w:rsidRPr="00957336">
                <w:rPr>
                  <w:rStyle w:val="a3"/>
                  <w:rFonts w:ascii="Times New Roman" w:hAnsi="Times New Roman" w:cs="Times New Roman"/>
                  <w:lang w:val="en-GB"/>
                </w:rPr>
                <w:t>https://1prime.ru/articles/20180416/828721682.html</w:t>
              </w:r>
            </w:hyperlink>
            <w:r w:rsidR="00E9495F" w:rsidRPr="00957336">
              <w:rPr>
                <w:rFonts w:ascii="Times New Roman" w:hAnsi="Times New Roman" w:cs="Times New Roman"/>
                <w:lang w:val="en-GB"/>
              </w:rPr>
              <w:t xml:space="preserve"> </w:t>
            </w:r>
          </w:p>
        </w:tc>
      </w:tr>
      <w:tr w:rsidR="00E75307" w:rsidRPr="00957336" w14:paraId="6526908C" w14:textId="77777777" w:rsidTr="00D130FB">
        <w:tc>
          <w:tcPr>
            <w:tcW w:w="1242" w:type="dxa"/>
            <w:vAlign w:val="bottom"/>
          </w:tcPr>
          <w:p w14:paraId="4B9CF622"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15 June 2018</w:t>
            </w:r>
          </w:p>
        </w:tc>
        <w:tc>
          <w:tcPr>
            <w:tcW w:w="7903" w:type="dxa"/>
          </w:tcPr>
          <w:p w14:paraId="5F9B555C" w14:textId="77777777" w:rsidR="00E75307" w:rsidRPr="00957336" w:rsidRDefault="000A529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2B5E8A2A" w14:textId="77777777" w:rsidTr="00D130FB">
        <w:tc>
          <w:tcPr>
            <w:tcW w:w="1242" w:type="dxa"/>
            <w:vAlign w:val="bottom"/>
          </w:tcPr>
          <w:p w14:paraId="13843ACE"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27 July 2018</w:t>
            </w:r>
          </w:p>
        </w:tc>
        <w:tc>
          <w:tcPr>
            <w:tcW w:w="7903" w:type="dxa"/>
          </w:tcPr>
          <w:p w14:paraId="52D0B28C" w14:textId="77777777" w:rsidR="00E75307" w:rsidRPr="00957336" w:rsidRDefault="000A529A"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3EAAB168" w14:textId="77777777" w:rsidTr="00D130FB">
        <w:tc>
          <w:tcPr>
            <w:tcW w:w="1242" w:type="dxa"/>
            <w:vAlign w:val="bottom"/>
          </w:tcPr>
          <w:p w14:paraId="64E736E9"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14 September 2018</w:t>
            </w:r>
          </w:p>
        </w:tc>
        <w:tc>
          <w:tcPr>
            <w:tcW w:w="7903" w:type="dxa"/>
          </w:tcPr>
          <w:p w14:paraId="153277B1" w14:textId="77777777" w:rsidR="00E75307" w:rsidRPr="003C4C17" w:rsidRDefault="000A529A"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4C267C1E" w14:textId="77777777" w:rsidR="000A529A" w:rsidRPr="003C4C17" w:rsidRDefault="000A529A" w:rsidP="00161FDC">
            <w:pPr>
              <w:spacing w:line="276" w:lineRule="auto"/>
              <w:rPr>
                <w:rFonts w:ascii="Times New Roman" w:hAnsi="Times New Roman" w:cs="Times New Roman"/>
                <w:lang w:val="en-US"/>
              </w:rPr>
            </w:pPr>
            <w:r w:rsidRPr="00957336">
              <w:rPr>
                <w:rFonts w:ascii="Times New Roman" w:hAnsi="Times New Roman" w:cs="Times New Roman"/>
                <w:lang w:val="en-GB"/>
              </w:rPr>
              <w:t>‘There are few factors right now that would speak in favour of a rate reduction. There are a significant number of factors that speak in favour of keeping the rate, and several factors have emerged that allow the question of a possible rate increase to be put on the table.’</w:t>
            </w:r>
          </w:p>
          <w:p w14:paraId="7B747B4A" w14:textId="77777777" w:rsidR="000A529A" w:rsidRPr="003C4C17" w:rsidRDefault="00E577A3" w:rsidP="00161FDC">
            <w:pPr>
              <w:spacing w:line="276" w:lineRule="auto"/>
              <w:rPr>
                <w:rFonts w:ascii="Times New Roman" w:hAnsi="Times New Roman" w:cs="Times New Roman"/>
                <w:lang w:val="en-US"/>
              </w:rPr>
            </w:pPr>
            <w:hyperlink r:id="rId69" w:history="1">
              <w:r w:rsidR="00E9495F" w:rsidRPr="00957336">
                <w:rPr>
                  <w:rStyle w:val="a3"/>
                  <w:rFonts w:ascii="Times New Roman" w:hAnsi="Times New Roman" w:cs="Times New Roman"/>
                  <w:lang w:val="en-GB"/>
                </w:rPr>
                <w:t>https://www.dp.ru/a/2018/09/09/Gadanie_na_infljacii?utm_source=yxnews&amp;utm_medium=desktop&amp;utm_referrer=https%3A%2F%2Fyandex.ru%2Fnews%2Fsearch%3Ftext%3D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26663BF5" w14:textId="77777777" w:rsidTr="00D130FB">
        <w:tc>
          <w:tcPr>
            <w:tcW w:w="1242" w:type="dxa"/>
            <w:vAlign w:val="bottom"/>
          </w:tcPr>
          <w:p w14:paraId="3564AF6F"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26 October 2018</w:t>
            </w:r>
          </w:p>
        </w:tc>
        <w:tc>
          <w:tcPr>
            <w:tcW w:w="7903" w:type="dxa"/>
          </w:tcPr>
          <w:p w14:paraId="72AB0831" w14:textId="77777777" w:rsidR="00E75307" w:rsidRPr="00957336" w:rsidRDefault="00C418F3"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012DC291" w14:textId="77777777" w:rsidTr="00D130FB">
        <w:tc>
          <w:tcPr>
            <w:tcW w:w="1242" w:type="dxa"/>
            <w:vAlign w:val="bottom"/>
          </w:tcPr>
          <w:p w14:paraId="3B16FF18"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14 December 2018</w:t>
            </w:r>
          </w:p>
        </w:tc>
        <w:tc>
          <w:tcPr>
            <w:tcW w:w="7903" w:type="dxa"/>
          </w:tcPr>
          <w:p w14:paraId="7C45146E" w14:textId="77777777" w:rsidR="00E75307" w:rsidRPr="00957336" w:rsidRDefault="00C418F3"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4CA14843" w14:textId="77777777" w:rsidTr="00D130FB">
        <w:tc>
          <w:tcPr>
            <w:tcW w:w="1242" w:type="dxa"/>
            <w:vAlign w:val="bottom"/>
          </w:tcPr>
          <w:p w14:paraId="538DD8DE"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8 February 2019</w:t>
            </w:r>
          </w:p>
        </w:tc>
        <w:tc>
          <w:tcPr>
            <w:tcW w:w="7903" w:type="dxa"/>
          </w:tcPr>
          <w:p w14:paraId="03C58C3A" w14:textId="77777777" w:rsidR="00E75307" w:rsidRPr="00957336" w:rsidRDefault="00C418F3"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3328FC01" w14:textId="77777777" w:rsidTr="00D130FB">
        <w:tc>
          <w:tcPr>
            <w:tcW w:w="1242" w:type="dxa"/>
            <w:vAlign w:val="bottom"/>
          </w:tcPr>
          <w:p w14:paraId="625E1F35"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22 March 2019</w:t>
            </w:r>
          </w:p>
        </w:tc>
        <w:tc>
          <w:tcPr>
            <w:tcW w:w="7903" w:type="dxa"/>
          </w:tcPr>
          <w:p w14:paraId="4FE03189" w14:textId="77777777" w:rsidR="00E75307" w:rsidRPr="003C4C17" w:rsidRDefault="00C418F3"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several statements </w:t>
            </w:r>
          </w:p>
          <w:p w14:paraId="66D92338" w14:textId="77777777" w:rsidR="00C418F3" w:rsidRPr="003C4C17" w:rsidRDefault="00E577A3" w:rsidP="00161FDC">
            <w:pPr>
              <w:spacing w:line="276" w:lineRule="auto"/>
              <w:rPr>
                <w:rFonts w:ascii="Times New Roman" w:hAnsi="Times New Roman" w:cs="Times New Roman"/>
                <w:lang w:val="en-US"/>
              </w:rPr>
            </w:pPr>
            <w:hyperlink r:id="rId70" w:history="1">
              <w:r w:rsidR="00E9495F" w:rsidRPr="00957336">
                <w:rPr>
                  <w:rStyle w:val="a3"/>
                  <w:rFonts w:ascii="Times New Roman" w:hAnsi="Times New Roman" w:cs="Times New Roman"/>
                  <w:lang w:val="en-GB"/>
                </w:rPr>
                <w:t>https://www.finam.ru/analysis/marketnews/centrobank-smyagchit-svoyu-ritoriku-v-otnoshenii-inflyacii-20190320-15400/?utm_source=yxnews&amp;utm_medium=desktop&amp;utm_referrer=https%3A%2F%2Fyandex.ru%2Fnews%2Fsearch%3Ftext%3D</w:t>
              </w:r>
            </w:hyperlink>
          </w:p>
        </w:tc>
      </w:tr>
      <w:tr w:rsidR="00E75307" w:rsidRPr="00957336" w14:paraId="4B643FF8" w14:textId="77777777" w:rsidTr="00D130FB">
        <w:tc>
          <w:tcPr>
            <w:tcW w:w="1242" w:type="dxa"/>
            <w:vAlign w:val="bottom"/>
          </w:tcPr>
          <w:p w14:paraId="465871FA"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26 April 2019</w:t>
            </w:r>
          </w:p>
        </w:tc>
        <w:tc>
          <w:tcPr>
            <w:tcW w:w="7903" w:type="dxa"/>
          </w:tcPr>
          <w:p w14:paraId="4A1965D4" w14:textId="77777777" w:rsidR="00E75307" w:rsidRPr="00957336" w:rsidRDefault="009C5841" w:rsidP="00161FDC">
            <w:pPr>
              <w:spacing w:line="276" w:lineRule="auto"/>
              <w:rPr>
                <w:rFonts w:ascii="Times New Roman" w:hAnsi="Times New Roman" w:cs="Times New Roman"/>
              </w:rPr>
            </w:pPr>
            <w:r w:rsidRPr="00957336">
              <w:rPr>
                <w:rFonts w:ascii="Times New Roman" w:hAnsi="Times New Roman" w:cs="Times New Roman"/>
                <w:lang w:val="en-GB"/>
              </w:rPr>
              <w:t xml:space="preserve">– </w:t>
            </w:r>
          </w:p>
        </w:tc>
      </w:tr>
      <w:tr w:rsidR="00E75307" w:rsidRPr="000227BE" w14:paraId="41094E96" w14:textId="77777777" w:rsidTr="00D130FB">
        <w:tc>
          <w:tcPr>
            <w:tcW w:w="1242" w:type="dxa"/>
            <w:vAlign w:val="bottom"/>
          </w:tcPr>
          <w:p w14:paraId="5FF6F1A5"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14 June 2019</w:t>
            </w:r>
          </w:p>
        </w:tc>
        <w:tc>
          <w:tcPr>
            <w:tcW w:w="7903" w:type="dxa"/>
          </w:tcPr>
          <w:p w14:paraId="1FA13E01" w14:textId="77777777" w:rsidR="00E75307" w:rsidRPr="003C4C17" w:rsidRDefault="009C5841"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w:t>
            </w:r>
          </w:p>
          <w:p w14:paraId="07D477E5" w14:textId="77777777" w:rsidR="009C5841" w:rsidRPr="003C4C17" w:rsidRDefault="009C5841" w:rsidP="00161FDC">
            <w:pPr>
              <w:spacing w:line="276" w:lineRule="auto"/>
              <w:rPr>
                <w:rFonts w:ascii="Times New Roman" w:hAnsi="Times New Roman" w:cs="Times New Roman"/>
                <w:lang w:val="en-US"/>
              </w:rPr>
            </w:pPr>
            <w:r w:rsidRPr="00957336">
              <w:rPr>
                <w:rFonts w:ascii="Times New Roman" w:hAnsi="Times New Roman" w:cs="Times New Roman"/>
                <w:lang w:val="en-GB"/>
              </w:rPr>
              <w:t>‘We believe it is possible to return to rate reduction in Q2 or Q3,’ she stressed, noting that ‘the pro-inflationary factors that required our intervention have largely exhausted themselves.’</w:t>
            </w:r>
          </w:p>
          <w:p w14:paraId="7D084343" w14:textId="77777777" w:rsidR="009C5841" w:rsidRPr="003C4C17" w:rsidRDefault="00E577A3" w:rsidP="00161FDC">
            <w:pPr>
              <w:spacing w:line="276" w:lineRule="auto"/>
              <w:rPr>
                <w:rFonts w:ascii="Times New Roman" w:hAnsi="Times New Roman" w:cs="Times New Roman"/>
                <w:lang w:val="en-US"/>
              </w:rPr>
            </w:pPr>
            <w:hyperlink r:id="rId71" w:history="1">
              <w:r w:rsidR="00E9495F" w:rsidRPr="00957336">
                <w:rPr>
                  <w:rStyle w:val="a3"/>
                  <w:rFonts w:ascii="Times New Roman" w:hAnsi="Times New Roman" w:cs="Times New Roman"/>
                  <w:lang w:val="en-GB"/>
                </w:rPr>
                <w:t>http://duma.gov.ru/news/45159/</w:t>
              </w:r>
            </w:hyperlink>
            <w:r w:rsidR="00E9495F" w:rsidRPr="00957336">
              <w:rPr>
                <w:rFonts w:ascii="Times New Roman" w:hAnsi="Times New Roman" w:cs="Times New Roman"/>
                <w:lang w:val="en-GB"/>
              </w:rPr>
              <w:t xml:space="preserve"> </w:t>
            </w:r>
          </w:p>
        </w:tc>
      </w:tr>
      <w:tr w:rsidR="00E75307" w:rsidRPr="000227BE" w14:paraId="0E58E61A" w14:textId="77777777" w:rsidTr="00D130FB">
        <w:tc>
          <w:tcPr>
            <w:tcW w:w="1242" w:type="dxa"/>
            <w:vAlign w:val="bottom"/>
          </w:tcPr>
          <w:p w14:paraId="1D18A40A"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26 July 2019</w:t>
            </w:r>
          </w:p>
        </w:tc>
        <w:tc>
          <w:tcPr>
            <w:tcW w:w="7903" w:type="dxa"/>
          </w:tcPr>
          <w:p w14:paraId="5559DB6A" w14:textId="77777777" w:rsidR="00E75307" w:rsidRPr="003C4C17" w:rsidRDefault="004A6586"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73434BCB" w14:textId="77777777" w:rsidR="004A6586" w:rsidRPr="003C4C17" w:rsidRDefault="004A6586"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At the beginning of July, the regulator’s head, Elvira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did not rule out that the key rate could be lowered by 50 bp at once.</w:t>
            </w:r>
          </w:p>
          <w:p w14:paraId="77BFA63A" w14:textId="77777777" w:rsidR="004A6586" w:rsidRPr="003C4C17" w:rsidRDefault="00E577A3" w:rsidP="00161FDC">
            <w:pPr>
              <w:spacing w:line="276" w:lineRule="auto"/>
              <w:rPr>
                <w:rFonts w:ascii="Times New Roman" w:hAnsi="Times New Roman" w:cs="Times New Roman"/>
                <w:lang w:val="en-US"/>
              </w:rPr>
            </w:pPr>
            <w:hyperlink r:id="rId72" w:history="1">
              <w:r w:rsidR="00E9495F" w:rsidRPr="00957336">
                <w:rPr>
                  <w:rStyle w:val="a3"/>
                  <w:rFonts w:ascii="Times New Roman" w:hAnsi="Times New Roman" w:cs="Times New Roman"/>
                  <w:lang w:val="en-GB"/>
                </w:rPr>
                <w:t>https://www.banki.ru/news/lenta/?id=10901975&amp;r1=rss&amp;r2=yandex.news&amp;utm_source=yxnews&amp;utm_medium=desktop&amp;utm_referrer=https%3A%2F%2Fyandex.ru%2Fnews%2Fsearch%3Ftext%3D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6E280DBA" w14:textId="77777777" w:rsidTr="00D130FB">
        <w:tc>
          <w:tcPr>
            <w:tcW w:w="1242" w:type="dxa"/>
            <w:vAlign w:val="bottom"/>
          </w:tcPr>
          <w:p w14:paraId="03801DA2"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6 September 2019</w:t>
            </w:r>
          </w:p>
        </w:tc>
        <w:tc>
          <w:tcPr>
            <w:tcW w:w="7903" w:type="dxa"/>
          </w:tcPr>
          <w:p w14:paraId="64FD8D71" w14:textId="77777777" w:rsidR="00E75307" w:rsidRPr="00957336" w:rsidRDefault="004A6586"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15DE704E" w14:textId="77777777" w:rsidTr="00D130FB">
        <w:tc>
          <w:tcPr>
            <w:tcW w:w="1242" w:type="dxa"/>
            <w:vAlign w:val="bottom"/>
          </w:tcPr>
          <w:p w14:paraId="11A38512"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25 October 2019</w:t>
            </w:r>
          </w:p>
        </w:tc>
        <w:tc>
          <w:tcPr>
            <w:tcW w:w="7903" w:type="dxa"/>
          </w:tcPr>
          <w:p w14:paraId="4934B79D" w14:textId="77777777" w:rsidR="00E75307" w:rsidRPr="003C4C17" w:rsidRDefault="004A6586"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w:t>
            </w:r>
          </w:p>
          <w:p w14:paraId="0674E518" w14:textId="77777777" w:rsidR="004A6586" w:rsidRPr="003C4C17" w:rsidRDefault="004A6586" w:rsidP="00161FDC">
            <w:pPr>
              <w:spacing w:line="276" w:lineRule="auto"/>
              <w:rPr>
                <w:rFonts w:ascii="Times New Roman" w:hAnsi="Times New Roman" w:cs="Times New Roman"/>
                <w:lang w:val="en-US"/>
              </w:rPr>
            </w:pPr>
            <w:r w:rsidRPr="00957336">
              <w:rPr>
                <w:rFonts w:ascii="Times New Roman" w:hAnsi="Times New Roman" w:cs="Times New Roman"/>
                <w:lang w:val="en-GB"/>
              </w:rPr>
              <w:t>‘We see that our key rate may be not just reduced, but that we can act more decisively’</w:t>
            </w:r>
          </w:p>
          <w:p w14:paraId="4D858224" w14:textId="77777777" w:rsidR="004A6586" w:rsidRPr="003C4C17" w:rsidRDefault="00E577A3" w:rsidP="00161FDC">
            <w:pPr>
              <w:spacing w:line="276" w:lineRule="auto"/>
              <w:rPr>
                <w:rFonts w:ascii="Times New Roman" w:hAnsi="Times New Roman" w:cs="Times New Roman"/>
                <w:lang w:val="en-US"/>
              </w:rPr>
            </w:pPr>
            <w:hyperlink r:id="rId73" w:history="1">
              <w:r w:rsidR="00E9495F" w:rsidRPr="00957336">
                <w:rPr>
                  <w:rStyle w:val="a3"/>
                  <w:rFonts w:ascii="Times New Roman" w:hAnsi="Times New Roman" w:cs="Times New Roman"/>
                  <w:lang w:val="en-GB"/>
                </w:rPr>
                <w:t>http://www.finmarket.ru/analytics/5102350?utm_source=yxnews&amp;utm_medium=desktop&amp;utm_referrer=https%3A%2F%2Fyandex.ru%2Fnews%2Fsearch%3Ftext%3D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957336" w14:paraId="446628DF" w14:textId="77777777" w:rsidTr="00D130FB">
        <w:tc>
          <w:tcPr>
            <w:tcW w:w="1242" w:type="dxa"/>
            <w:vAlign w:val="bottom"/>
          </w:tcPr>
          <w:p w14:paraId="11870FEB"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lastRenderedPageBreak/>
              <w:t>13 December 2019</w:t>
            </w:r>
          </w:p>
        </w:tc>
        <w:tc>
          <w:tcPr>
            <w:tcW w:w="7903" w:type="dxa"/>
          </w:tcPr>
          <w:p w14:paraId="057A6AF7" w14:textId="77777777" w:rsidR="00E75307" w:rsidRPr="00957336" w:rsidRDefault="007D3047"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5C90756E" w14:textId="77777777" w:rsidTr="00D130FB">
        <w:tc>
          <w:tcPr>
            <w:tcW w:w="1242" w:type="dxa"/>
            <w:vAlign w:val="bottom"/>
          </w:tcPr>
          <w:p w14:paraId="1E3AD41F"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7 February 2020</w:t>
            </w:r>
          </w:p>
        </w:tc>
        <w:tc>
          <w:tcPr>
            <w:tcW w:w="7903" w:type="dxa"/>
          </w:tcPr>
          <w:p w14:paraId="51E86C52" w14:textId="77777777" w:rsidR="00E75307" w:rsidRPr="00957336" w:rsidRDefault="007D3047"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957336" w14:paraId="0D270CC1" w14:textId="77777777" w:rsidTr="00D130FB">
        <w:tc>
          <w:tcPr>
            <w:tcW w:w="1242" w:type="dxa"/>
            <w:vAlign w:val="bottom"/>
          </w:tcPr>
          <w:p w14:paraId="2CF5EF87"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20 March 2020</w:t>
            </w:r>
          </w:p>
        </w:tc>
        <w:tc>
          <w:tcPr>
            <w:tcW w:w="7903" w:type="dxa"/>
          </w:tcPr>
          <w:p w14:paraId="71F2DD77" w14:textId="77777777" w:rsidR="00E75307" w:rsidRPr="00957336" w:rsidRDefault="007D3047"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75307" w:rsidRPr="000227BE" w14:paraId="6BB9CF37" w14:textId="77777777" w:rsidTr="00D130FB">
        <w:tc>
          <w:tcPr>
            <w:tcW w:w="1242" w:type="dxa"/>
            <w:vAlign w:val="bottom"/>
          </w:tcPr>
          <w:p w14:paraId="2E20F898"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24 April 2020</w:t>
            </w:r>
          </w:p>
        </w:tc>
        <w:tc>
          <w:tcPr>
            <w:tcW w:w="7903" w:type="dxa"/>
          </w:tcPr>
          <w:p w14:paraId="41EDA6B3" w14:textId="77777777" w:rsidR="00E75307" w:rsidRPr="003C4C17" w:rsidRDefault="007D304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552105CE" w14:textId="77777777" w:rsidR="007D3047" w:rsidRPr="003C4C17" w:rsidRDefault="007D304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According to Central Bank head Elvira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a rate increase is unlikely, and the possibility of a rate cut is the main option to be considered on 24 April.</w:t>
            </w:r>
          </w:p>
          <w:p w14:paraId="6EE89570" w14:textId="77777777" w:rsidR="007D3047" w:rsidRPr="003C4C17" w:rsidRDefault="00E577A3" w:rsidP="00161FDC">
            <w:pPr>
              <w:spacing w:line="276" w:lineRule="auto"/>
              <w:rPr>
                <w:rFonts w:ascii="Times New Roman" w:hAnsi="Times New Roman" w:cs="Times New Roman"/>
                <w:lang w:val="en-US"/>
              </w:rPr>
            </w:pPr>
            <w:hyperlink r:id="rId74" w:history="1">
              <w:r w:rsidR="00E9495F" w:rsidRPr="00957336">
                <w:rPr>
                  <w:rStyle w:val="a3"/>
                  <w:rFonts w:ascii="Times New Roman" w:hAnsi="Times New Roman" w:cs="Times New Roman"/>
                  <w:lang w:val="en-GB"/>
                </w:rPr>
                <w:t>https://www.banki.ru/news/lenta/?id=10922795&amp;utm_source=yxnews&amp;utm_medium=desktop&amp;utm_referrer=https%3A%2F%2Fyandex.ru%2Fnews%2Fsearch%3Ftext%3D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75307" w:rsidRPr="000227BE" w14:paraId="58ED0A09" w14:textId="77777777" w:rsidTr="00D130FB">
        <w:tc>
          <w:tcPr>
            <w:tcW w:w="1242" w:type="dxa"/>
            <w:vAlign w:val="bottom"/>
          </w:tcPr>
          <w:p w14:paraId="524F4F9D" w14:textId="77777777" w:rsidR="00E75307" w:rsidRPr="00957336" w:rsidRDefault="00E75307"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19 June 2020</w:t>
            </w:r>
          </w:p>
        </w:tc>
        <w:tc>
          <w:tcPr>
            <w:tcW w:w="7903" w:type="dxa"/>
          </w:tcPr>
          <w:p w14:paraId="47AE23C2" w14:textId="77777777" w:rsidR="007D3047" w:rsidRPr="003C4C17" w:rsidRDefault="007D304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7E9EAEA0" w14:textId="77777777" w:rsidR="00E75307" w:rsidRPr="003C4C17" w:rsidRDefault="007D304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In public speeches in May and early June, the Central Bank head, Elvira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June repeatedly pointed to the room for significant further monetary policy softening and even noted that one of the options at the June meeting would be to reduce the rate by 100 bp at once – from 5.5% to 4.5%.</w:t>
            </w:r>
          </w:p>
          <w:p w14:paraId="289E3892" w14:textId="77777777" w:rsidR="007D3047" w:rsidRPr="003C4C17" w:rsidRDefault="00E577A3" w:rsidP="00161FDC">
            <w:pPr>
              <w:spacing w:line="276" w:lineRule="auto"/>
              <w:rPr>
                <w:rFonts w:ascii="Times New Roman" w:hAnsi="Times New Roman" w:cs="Times New Roman"/>
                <w:lang w:val="en-US"/>
              </w:rPr>
            </w:pPr>
            <w:hyperlink r:id="rId75" w:history="1">
              <w:r w:rsidR="00E9495F" w:rsidRPr="00957336">
                <w:rPr>
                  <w:rStyle w:val="a3"/>
                  <w:rFonts w:ascii="Times New Roman" w:hAnsi="Times New Roman" w:cs="Times New Roman"/>
                  <w:lang w:val="en-GB"/>
                </w:rPr>
                <w:t>https://www.banki.ru/news/lenta/?id=10927042&amp;utm_source=yxnews&amp;utm_medium=desktop&amp;utm_referrer=https%3A%2F%2Fyandex.ru%2Fnews%2Fsearch%3Ftext%3D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F218F" w:rsidRPr="000227BE" w14:paraId="617ED458" w14:textId="77777777" w:rsidTr="00D130FB">
        <w:tc>
          <w:tcPr>
            <w:tcW w:w="1242" w:type="dxa"/>
            <w:vAlign w:val="bottom"/>
          </w:tcPr>
          <w:p w14:paraId="18A6E2AC"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24 July 2020</w:t>
            </w:r>
          </w:p>
        </w:tc>
        <w:tc>
          <w:tcPr>
            <w:tcW w:w="7903" w:type="dxa"/>
          </w:tcPr>
          <w:p w14:paraId="5552AD6F" w14:textId="77777777" w:rsidR="00EF218F" w:rsidRPr="003C4C17" w:rsidRDefault="007D304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5FD46A11" w14:textId="77777777" w:rsidR="007D3047" w:rsidRPr="003C4C17" w:rsidRDefault="007D3047" w:rsidP="00161FDC">
            <w:pPr>
              <w:spacing w:line="276" w:lineRule="auto"/>
              <w:rPr>
                <w:rFonts w:ascii="Times New Roman" w:hAnsi="Times New Roman" w:cs="Times New Roman"/>
                <w:lang w:val="en-US"/>
              </w:rPr>
            </w:pPr>
            <w:r w:rsidRPr="00957336">
              <w:rPr>
                <w:rFonts w:ascii="Times New Roman" w:hAnsi="Times New Roman" w:cs="Times New Roman"/>
                <w:lang w:val="en-GB"/>
              </w:rPr>
              <w:t>‘We now have the opportunity to lower the key rate based on low inflation’</w:t>
            </w:r>
          </w:p>
          <w:p w14:paraId="72F5F9D8" w14:textId="77777777" w:rsidR="007D3047" w:rsidRPr="003C4C17" w:rsidRDefault="00E577A3" w:rsidP="00161FDC">
            <w:pPr>
              <w:spacing w:line="276" w:lineRule="auto"/>
              <w:rPr>
                <w:rFonts w:ascii="Times New Roman" w:hAnsi="Times New Roman" w:cs="Times New Roman"/>
                <w:lang w:val="en-US"/>
              </w:rPr>
            </w:pPr>
            <w:hyperlink r:id="rId76" w:history="1">
              <w:r w:rsidR="00E9495F" w:rsidRPr="00957336">
                <w:rPr>
                  <w:rStyle w:val="a3"/>
                  <w:rFonts w:ascii="Times New Roman" w:hAnsi="Times New Roman" w:cs="Times New Roman"/>
                  <w:lang w:val="en-GB"/>
                </w:rPr>
                <w:t>https://www.rbc.ru/rbcfreenews/5f0c6d3f9a794768a912993f</w:t>
              </w:r>
            </w:hyperlink>
            <w:r w:rsidR="00E9495F" w:rsidRPr="00957336">
              <w:rPr>
                <w:rFonts w:ascii="Times New Roman" w:hAnsi="Times New Roman" w:cs="Times New Roman"/>
                <w:lang w:val="en-GB"/>
              </w:rPr>
              <w:t xml:space="preserve"> </w:t>
            </w:r>
          </w:p>
        </w:tc>
      </w:tr>
      <w:tr w:rsidR="00EF218F" w:rsidRPr="000227BE" w14:paraId="59B89565" w14:textId="77777777" w:rsidTr="00D130FB">
        <w:tc>
          <w:tcPr>
            <w:tcW w:w="1242" w:type="dxa"/>
            <w:vAlign w:val="bottom"/>
          </w:tcPr>
          <w:p w14:paraId="59A51DFE"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18 September 2020</w:t>
            </w:r>
          </w:p>
        </w:tc>
        <w:tc>
          <w:tcPr>
            <w:tcW w:w="7903" w:type="dxa"/>
          </w:tcPr>
          <w:p w14:paraId="2E7C73F0" w14:textId="77777777" w:rsidR="00EF218F" w:rsidRPr="003C4C17" w:rsidRDefault="007D304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77788FC8" w14:textId="77777777" w:rsidR="007D3047" w:rsidRPr="003C4C17" w:rsidRDefault="007D3047" w:rsidP="00161FDC">
            <w:pPr>
              <w:spacing w:line="276" w:lineRule="auto"/>
              <w:rPr>
                <w:rFonts w:ascii="Times New Roman" w:hAnsi="Times New Roman" w:cs="Times New Roman"/>
                <w:lang w:val="en-US"/>
              </w:rPr>
            </w:pPr>
            <w:r w:rsidRPr="00957336">
              <w:rPr>
                <w:rFonts w:ascii="Times New Roman" w:hAnsi="Times New Roman" w:cs="Times New Roman"/>
                <w:lang w:val="en-GB"/>
              </w:rPr>
              <w:t>On 8 September, speaking at the Moscow Financial Forum, E. </w:t>
            </w:r>
            <w:proofErr w:type="spellStart"/>
            <w:r w:rsidRPr="00957336">
              <w:rPr>
                <w:rFonts w:ascii="Times New Roman" w:hAnsi="Times New Roman" w:cs="Times New Roman"/>
                <w:lang w:val="en-GB"/>
              </w:rPr>
              <w:t>Nabiullina</w:t>
            </w:r>
            <w:proofErr w:type="spellEnd"/>
            <w:r w:rsidRPr="00957336">
              <w:rPr>
                <w:rFonts w:ascii="Times New Roman" w:hAnsi="Times New Roman" w:cs="Times New Roman"/>
                <w:lang w:val="en-GB"/>
              </w:rPr>
              <w:t xml:space="preserve"> reported that the Central Bank will assess not only when to use this room to soften monetary policy, but also the appropriateness of using this space in general. </w:t>
            </w:r>
          </w:p>
          <w:p w14:paraId="6730E470" w14:textId="77777777" w:rsidR="007D3047" w:rsidRPr="003C4C17" w:rsidRDefault="00E577A3" w:rsidP="00161FDC">
            <w:pPr>
              <w:spacing w:line="276" w:lineRule="auto"/>
              <w:rPr>
                <w:rFonts w:ascii="Times New Roman" w:hAnsi="Times New Roman" w:cs="Times New Roman"/>
                <w:lang w:val="en-US"/>
              </w:rPr>
            </w:pPr>
            <w:hyperlink r:id="rId77" w:history="1">
              <w:r w:rsidR="00E9495F" w:rsidRPr="00957336">
                <w:rPr>
                  <w:rStyle w:val="a3"/>
                  <w:rFonts w:ascii="Times New Roman" w:hAnsi="Times New Roman" w:cs="Times New Roman"/>
                  <w:lang w:val="en-GB"/>
                </w:rPr>
                <w:t>https://www.finam.ru/analysis/forecasts/klyuchevaya-stavka-cb-rf-v-preddverii-zasedaniya-soveta-direktorov-20200914-120157/?utm_source=yxnews&amp;utm_medium=desktop&amp;utm_referrer=https%3A%2F%2Fyandex.ru%2Fnews%2Fsearch%3Ftext%3D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F218F" w:rsidRPr="000227BE" w14:paraId="3F82986F" w14:textId="77777777" w:rsidTr="00D130FB">
        <w:tc>
          <w:tcPr>
            <w:tcW w:w="1242" w:type="dxa"/>
            <w:vAlign w:val="bottom"/>
          </w:tcPr>
          <w:p w14:paraId="1948356F"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23 October 2020</w:t>
            </w:r>
          </w:p>
        </w:tc>
        <w:tc>
          <w:tcPr>
            <w:tcW w:w="7903" w:type="dxa"/>
          </w:tcPr>
          <w:p w14:paraId="0236B2D4" w14:textId="77777777" w:rsidR="00EF218F" w:rsidRPr="003C4C17" w:rsidRDefault="007D304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Zabotkin</w:t>
            </w:r>
            <w:proofErr w:type="spellEnd"/>
          </w:p>
          <w:p w14:paraId="077717C8" w14:textId="77777777" w:rsidR="007D3047" w:rsidRPr="003C4C17" w:rsidRDefault="007D3047"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An interview with Alexey </w:t>
            </w:r>
            <w:proofErr w:type="spellStart"/>
            <w:r w:rsidRPr="00957336">
              <w:rPr>
                <w:rFonts w:ascii="Times New Roman" w:hAnsi="Times New Roman" w:cs="Times New Roman"/>
                <w:lang w:val="en-GB"/>
              </w:rPr>
              <w:t>Zabotkin</w:t>
            </w:r>
            <w:proofErr w:type="spellEnd"/>
            <w:r w:rsidRPr="00957336">
              <w:rPr>
                <w:rFonts w:ascii="Times New Roman" w:hAnsi="Times New Roman" w:cs="Times New Roman"/>
                <w:lang w:val="en-GB"/>
              </w:rPr>
              <w:t>, Deputy Governor of the Bank of Russia, made it clear that no changes are to be expected from the next meeting. The deputy head of the Central Bank of Russia said that the same factors as before will be taken into account when making a decision on the rate in October. On the basis of this message, it can be concluded that the rate will remain unchanged.</w:t>
            </w:r>
          </w:p>
          <w:p w14:paraId="7ED7FFF0" w14:textId="77777777" w:rsidR="007D3047" w:rsidRPr="003C4C17" w:rsidRDefault="00E577A3" w:rsidP="00161FDC">
            <w:pPr>
              <w:spacing w:line="276" w:lineRule="auto"/>
              <w:rPr>
                <w:rFonts w:ascii="Times New Roman" w:hAnsi="Times New Roman" w:cs="Times New Roman"/>
                <w:lang w:val="en-US"/>
              </w:rPr>
            </w:pPr>
            <w:hyperlink r:id="rId78" w:history="1">
              <w:r w:rsidR="00E9495F" w:rsidRPr="00957336">
                <w:rPr>
                  <w:rStyle w:val="a3"/>
                  <w:rFonts w:ascii="Times New Roman" w:hAnsi="Times New Roman" w:cs="Times New Roman"/>
                  <w:lang w:val="en-GB"/>
                </w:rPr>
                <w:t>https://exp.idk.ru/news/politika/cb-rf-otlozhit-snizhenie-klyuchevoj-stavki-do-dekabrya-prognoz-ehkspertov/533677/?utm_source=yxnews&amp;utm_medium=desktop&amp;utm_referrer=https%3A%2F%2Fyandex.ru%2Fnews%2Fsearch%3Ftext%3D</w:t>
              </w:r>
            </w:hyperlink>
            <w:r w:rsidR="00E9495F" w:rsidRPr="00957336">
              <w:rPr>
                <w:rFonts w:ascii="Times New Roman" w:hAnsi="Times New Roman" w:cs="Times New Roman"/>
                <w:lang w:val="en-GB"/>
              </w:rPr>
              <w:t xml:space="preserve"> </w:t>
            </w:r>
          </w:p>
        </w:tc>
      </w:tr>
      <w:tr w:rsidR="00EF218F" w:rsidRPr="000227BE" w14:paraId="47535D43" w14:textId="77777777" w:rsidTr="00D130FB">
        <w:tc>
          <w:tcPr>
            <w:tcW w:w="1242" w:type="dxa"/>
            <w:vAlign w:val="bottom"/>
          </w:tcPr>
          <w:p w14:paraId="101EA76E"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18 December 2020</w:t>
            </w:r>
          </w:p>
        </w:tc>
        <w:tc>
          <w:tcPr>
            <w:tcW w:w="7903" w:type="dxa"/>
          </w:tcPr>
          <w:p w14:paraId="0309D6EB" w14:textId="77777777" w:rsidR="00EF218F" w:rsidRPr="003C4C17" w:rsidRDefault="00EB223E"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2B86B270" w14:textId="77777777" w:rsidR="00EB223E" w:rsidRPr="003C4C17" w:rsidRDefault="00EB223E" w:rsidP="00161FDC">
            <w:pPr>
              <w:spacing w:line="276" w:lineRule="auto"/>
              <w:rPr>
                <w:rFonts w:ascii="Times New Roman" w:hAnsi="Times New Roman" w:cs="Times New Roman"/>
                <w:lang w:val="en-US"/>
              </w:rPr>
            </w:pPr>
            <w:r w:rsidRPr="00957336">
              <w:rPr>
                <w:rFonts w:ascii="Times New Roman" w:hAnsi="Times New Roman" w:cs="Times New Roman"/>
                <w:lang w:val="en-GB"/>
              </w:rPr>
              <w:t>‘This gives us room for additional policy softening, but the decision depends on many factors. The situation is very uncertain.’</w:t>
            </w:r>
          </w:p>
          <w:p w14:paraId="69784DF3" w14:textId="77777777" w:rsidR="00EB223E" w:rsidRPr="003C4C17" w:rsidRDefault="00E577A3" w:rsidP="00161FDC">
            <w:pPr>
              <w:spacing w:line="276" w:lineRule="auto"/>
              <w:rPr>
                <w:rFonts w:ascii="Times New Roman" w:hAnsi="Times New Roman" w:cs="Times New Roman"/>
                <w:lang w:val="en-US"/>
              </w:rPr>
            </w:pPr>
            <w:hyperlink r:id="rId79" w:history="1">
              <w:r w:rsidR="00E9495F" w:rsidRPr="00957336">
                <w:rPr>
                  <w:rStyle w:val="a3"/>
                  <w:rFonts w:ascii="Times New Roman" w:hAnsi="Times New Roman" w:cs="Times New Roman"/>
                  <w:lang w:val="en-GB"/>
                </w:rPr>
                <w:t>https://www.interfax.ru/business/740549</w:t>
              </w:r>
            </w:hyperlink>
            <w:r w:rsidR="00E9495F" w:rsidRPr="00957336">
              <w:rPr>
                <w:rFonts w:ascii="Times New Roman" w:hAnsi="Times New Roman" w:cs="Times New Roman"/>
                <w:lang w:val="en-GB"/>
              </w:rPr>
              <w:t xml:space="preserve"> </w:t>
            </w:r>
          </w:p>
        </w:tc>
      </w:tr>
      <w:tr w:rsidR="00EF218F" w:rsidRPr="00957336" w14:paraId="1129442D" w14:textId="77777777" w:rsidTr="00D130FB">
        <w:tc>
          <w:tcPr>
            <w:tcW w:w="1242" w:type="dxa"/>
            <w:vAlign w:val="bottom"/>
          </w:tcPr>
          <w:p w14:paraId="642DA216"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12 February 2021</w:t>
            </w:r>
          </w:p>
        </w:tc>
        <w:tc>
          <w:tcPr>
            <w:tcW w:w="7903" w:type="dxa"/>
          </w:tcPr>
          <w:p w14:paraId="45B02286" w14:textId="77777777" w:rsidR="00EF218F" w:rsidRPr="00957336" w:rsidRDefault="00447A35"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F218F" w:rsidRPr="00957336" w14:paraId="2EF86283" w14:textId="77777777" w:rsidTr="00D130FB">
        <w:tc>
          <w:tcPr>
            <w:tcW w:w="1242" w:type="dxa"/>
            <w:vAlign w:val="bottom"/>
          </w:tcPr>
          <w:p w14:paraId="77292F7C"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lastRenderedPageBreak/>
              <w:t>19 March 2021</w:t>
            </w:r>
          </w:p>
        </w:tc>
        <w:tc>
          <w:tcPr>
            <w:tcW w:w="7903" w:type="dxa"/>
          </w:tcPr>
          <w:p w14:paraId="020FB0A5" w14:textId="77777777" w:rsidR="00EF218F" w:rsidRPr="00957336" w:rsidRDefault="00447A35"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F218F" w:rsidRPr="00957336" w14:paraId="30EB6CC7" w14:textId="77777777" w:rsidTr="00D130FB">
        <w:tc>
          <w:tcPr>
            <w:tcW w:w="1242" w:type="dxa"/>
            <w:vAlign w:val="bottom"/>
          </w:tcPr>
          <w:p w14:paraId="09E81AC1"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23 April 2021</w:t>
            </w:r>
          </w:p>
        </w:tc>
        <w:tc>
          <w:tcPr>
            <w:tcW w:w="7903" w:type="dxa"/>
          </w:tcPr>
          <w:p w14:paraId="28571C75" w14:textId="77777777" w:rsidR="00EF218F" w:rsidRPr="00957336" w:rsidRDefault="00447A35"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EF218F" w:rsidRPr="000227BE" w14:paraId="08D24677" w14:textId="77777777" w:rsidTr="00D130FB">
        <w:tc>
          <w:tcPr>
            <w:tcW w:w="1242" w:type="dxa"/>
            <w:vAlign w:val="bottom"/>
          </w:tcPr>
          <w:p w14:paraId="52B8D194"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11 June 2021</w:t>
            </w:r>
          </w:p>
        </w:tc>
        <w:tc>
          <w:tcPr>
            <w:tcW w:w="7903" w:type="dxa"/>
          </w:tcPr>
          <w:p w14:paraId="174CF8F4" w14:textId="77777777" w:rsidR="00EF218F" w:rsidRPr="003C4C17" w:rsidRDefault="00447A35"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Yudaeva</w:t>
            </w:r>
            <w:proofErr w:type="spellEnd"/>
          </w:p>
          <w:p w14:paraId="7EF7687A" w14:textId="77777777" w:rsidR="00447A35" w:rsidRPr="003C4C17" w:rsidRDefault="00447A35" w:rsidP="00161FDC">
            <w:pPr>
              <w:spacing w:line="276" w:lineRule="auto"/>
              <w:rPr>
                <w:rFonts w:ascii="Times New Roman" w:hAnsi="Times New Roman" w:cs="Times New Roman"/>
                <w:lang w:val="en-US"/>
              </w:rPr>
            </w:pPr>
            <w:r w:rsidRPr="00957336">
              <w:rPr>
                <w:rFonts w:ascii="Times New Roman" w:hAnsi="Times New Roman" w:cs="Times New Roman"/>
                <w:lang w:val="en-GB"/>
              </w:rPr>
              <w:t xml:space="preserve">On 11 June, the Central Bank’s Board of Directors will consider options to raise the rate by 25 or 50 bp. There is less chance of keeping the rate unchanged, said First Deputy Governor of the Bank of Russia Ksenia </w:t>
            </w:r>
            <w:proofErr w:type="spellStart"/>
            <w:r w:rsidRPr="00957336">
              <w:rPr>
                <w:rFonts w:ascii="Times New Roman" w:hAnsi="Times New Roman" w:cs="Times New Roman"/>
                <w:lang w:val="en-GB"/>
              </w:rPr>
              <w:t>Yudaeva</w:t>
            </w:r>
            <w:proofErr w:type="spellEnd"/>
            <w:r w:rsidRPr="00957336">
              <w:rPr>
                <w:rFonts w:ascii="Times New Roman" w:hAnsi="Times New Roman" w:cs="Times New Roman"/>
                <w:lang w:val="en-GB"/>
              </w:rPr>
              <w:t xml:space="preserve"> last week.</w:t>
            </w:r>
          </w:p>
          <w:p w14:paraId="7470073B" w14:textId="77777777" w:rsidR="00447A35" w:rsidRPr="003C4C17" w:rsidRDefault="00E577A3" w:rsidP="00161FDC">
            <w:pPr>
              <w:spacing w:line="276" w:lineRule="auto"/>
              <w:rPr>
                <w:rFonts w:ascii="Times New Roman" w:hAnsi="Times New Roman" w:cs="Times New Roman"/>
                <w:lang w:val="en-US"/>
              </w:rPr>
            </w:pPr>
            <w:hyperlink r:id="rId80" w:history="1">
              <w:r w:rsidR="00E9495F" w:rsidRPr="00957336">
                <w:rPr>
                  <w:rStyle w:val="a3"/>
                  <w:rFonts w:ascii="Times New Roman" w:hAnsi="Times New Roman" w:cs="Times New Roman"/>
                  <w:lang w:val="en-GB"/>
                </w:rPr>
                <w:t>https://www.interfax.ru/business/771420</w:t>
              </w:r>
            </w:hyperlink>
            <w:r w:rsidR="00E9495F" w:rsidRPr="00957336">
              <w:rPr>
                <w:rFonts w:ascii="Times New Roman" w:hAnsi="Times New Roman" w:cs="Times New Roman"/>
                <w:lang w:val="en-GB"/>
              </w:rPr>
              <w:t xml:space="preserve"> </w:t>
            </w:r>
          </w:p>
        </w:tc>
      </w:tr>
      <w:tr w:rsidR="00EF218F" w:rsidRPr="000227BE" w14:paraId="26C98C75" w14:textId="77777777" w:rsidTr="00D130FB">
        <w:tc>
          <w:tcPr>
            <w:tcW w:w="1242" w:type="dxa"/>
            <w:vAlign w:val="bottom"/>
          </w:tcPr>
          <w:p w14:paraId="05E60998"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23 July 2021</w:t>
            </w:r>
          </w:p>
        </w:tc>
        <w:tc>
          <w:tcPr>
            <w:tcW w:w="7903" w:type="dxa"/>
          </w:tcPr>
          <w:p w14:paraId="650AAED5" w14:textId="77777777" w:rsidR="00EF218F" w:rsidRPr="003C4C17" w:rsidRDefault="00C40377" w:rsidP="00161FDC">
            <w:pPr>
              <w:spacing w:line="276" w:lineRule="auto"/>
              <w:rPr>
                <w:rFonts w:ascii="Times New Roman" w:hAnsi="Times New Roman" w:cs="Times New Roman"/>
                <w:lang w:val="en-US"/>
              </w:rPr>
            </w:pPr>
            <w:proofErr w:type="spellStart"/>
            <w:r w:rsidRPr="00957336">
              <w:rPr>
                <w:rFonts w:ascii="Times New Roman" w:hAnsi="Times New Roman" w:cs="Times New Roman"/>
                <w:lang w:val="en-GB"/>
              </w:rPr>
              <w:t>Nabiullina</w:t>
            </w:r>
            <w:proofErr w:type="spellEnd"/>
          </w:p>
          <w:p w14:paraId="65E21E6F" w14:textId="77777777" w:rsidR="00C40377" w:rsidRPr="003C4C17" w:rsidRDefault="00C40377" w:rsidP="00161FDC">
            <w:pPr>
              <w:spacing w:line="276" w:lineRule="auto"/>
              <w:rPr>
                <w:rFonts w:ascii="Times New Roman" w:hAnsi="Times New Roman" w:cs="Times New Roman"/>
                <w:lang w:val="en-US"/>
              </w:rPr>
            </w:pPr>
            <w:r w:rsidRPr="00957336">
              <w:rPr>
                <w:rFonts w:ascii="Times New Roman" w:hAnsi="Times New Roman" w:cs="Times New Roman"/>
                <w:lang w:val="en-GB"/>
              </w:rPr>
              <w:t>‘We will carefully study the new data, revise our forecast in July and make a decision on the size of the step. I think we can discuss an increase of from 25 basis points to 1 percentage point’</w:t>
            </w:r>
          </w:p>
          <w:p w14:paraId="2EB6683C" w14:textId="77777777" w:rsidR="00C40377" w:rsidRPr="003C4C17" w:rsidRDefault="00E577A3" w:rsidP="00161FDC">
            <w:pPr>
              <w:spacing w:line="276" w:lineRule="auto"/>
              <w:rPr>
                <w:rFonts w:ascii="Times New Roman" w:hAnsi="Times New Roman" w:cs="Times New Roman"/>
                <w:lang w:val="en-US"/>
              </w:rPr>
            </w:pPr>
            <w:hyperlink r:id="rId81" w:history="1">
              <w:r w:rsidR="00E9495F" w:rsidRPr="00957336">
                <w:rPr>
                  <w:rStyle w:val="a3"/>
                  <w:rFonts w:ascii="Times New Roman" w:hAnsi="Times New Roman" w:cs="Times New Roman"/>
                  <w:lang w:val="en-GB"/>
                </w:rPr>
                <w:t>https://www.rbc.ru/finances/28/06/2021/60d98e6f9a794782ab56d932</w:t>
              </w:r>
            </w:hyperlink>
            <w:r w:rsidR="00E9495F" w:rsidRPr="00957336">
              <w:rPr>
                <w:rFonts w:ascii="Times New Roman" w:hAnsi="Times New Roman" w:cs="Times New Roman"/>
                <w:lang w:val="en-GB"/>
              </w:rPr>
              <w:t xml:space="preserve"> </w:t>
            </w:r>
          </w:p>
        </w:tc>
      </w:tr>
      <w:tr w:rsidR="00EF218F" w:rsidRPr="00957336" w14:paraId="07DD7DE1" w14:textId="77777777" w:rsidTr="00D130FB">
        <w:tc>
          <w:tcPr>
            <w:tcW w:w="1242" w:type="dxa"/>
            <w:vAlign w:val="bottom"/>
          </w:tcPr>
          <w:p w14:paraId="1D1E22FF" w14:textId="77777777" w:rsidR="00EF218F" w:rsidRPr="00957336" w:rsidRDefault="00EF218F" w:rsidP="00161FDC">
            <w:pPr>
              <w:spacing w:line="276" w:lineRule="auto"/>
              <w:jc w:val="right"/>
              <w:rPr>
                <w:rFonts w:ascii="Times New Roman" w:hAnsi="Times New Roman" w:cs="Times New Roman"/>
                <w:color w:val="000000"/>
              </w:rPr>
            </w:pPr>
            <w:r w:rsidRPr="00957336">
              <w:rPr>
                <w:rFonts w:ascii="Times New Roman" w:hAnsi="Times New Roman" w:cs="Times New Roman"/>
                <w:color w:val="000000"/>
                <w:lang w:val="en-GB"/>
              </w:rPr>
              <w:t>10 September 2021</w:t>
            </w:r>
          </w:p>
        </w:tc>
        <w:tc>
          <w:tcPr>
            <w:tcW w:w="7903" w:type="dxa"/>
          </w:tcPr>
          <w:p w14:paraId="283156D9" w14:textId="77777777" w:rsidR="00EF218F" w:rsidRPr="00957336" w:rsidRDefault="00B84344" w:rsidP="00161FDC">
            <w:pPr>
              <w:spacing w:line="276" w:lineRule="auto"/>
              <w:rPr>
                <w:rFonts w:ascii="Times New Roman" w:hAnsi="Times New Roman" w:cs="Times New Roman"/>
              </w:rPr>
            </w:pPr>
            <w:r w:rsidRPr="00957336">
              <w:rPr>
                <w:rFonts w:ascii="Times New Roman" w:hAnsi="Times New Roman" w:cs="Times New Roman"/>
                <w:lang w:val="en-GB"/>
              </w:rPr>
              <w:t>–</w:t>
            </w:r>
          </w:p>
        </w:tc>
      </w:tr>
      <w:tr w:rsidR="008E0624" w:rsidRPr="00957336" w14:paraId="0626E7A0" w14:textId="77777777" w:rsidTr="008E0624">
        <w:trPr>
          <w:trHeight w:val="679"/>
        </w:trPr>
        <w:tc>
          <w:tcPr>
            <w:tcW w:w="1242" w:type="dxa"/>
            <w:vAlign w:val="bottom"/>
          </w:tcPr>
          <w:p w14:paraId="5732D94F" w14:textId="77777777" w:rsidR="008E0624" w:rsidRPr="00957336" w:rsidRDefault="008E0624" w:rsidP="00161FDC">
            <w:pPr>
              <w:jc w:val="right"/>
              <w:rPr>
                <w:rFonts w:ascii="Times New Roman" w:hAnsi="Times New Roman" w:cs="Times New Roman"/>
                <w:color w:val="000000"/>
                <w:lang w:val="en-GB"/>
              </w:rPr>
            </w:pPr>
            <w:r>
              <w:rPr>
                <w:rFonts w:ascii="Times New Roman" w:hAnsi="Times New Roman" w:cs="Times New Roman"/>
                <w:color w:val="000000"/>
                <w:lang w:val="en-GB"/>
              </w:rPr>
              <w:t>22 October 2021</w:t>
            </w:r>
          </w:p>
        </w:tc>
        <w:tc>
          <w:tcPr>
            <w:tcW w:w="7903" w:type="dxa"/>
          </w:tcPr>
          <w:p w14:paraId="54C78ADB" w14:textId="77777777" w:rsidR="008E0624" w:rsidRPr="00957336" w:rsidRDefault="008E0624" w:rsidP="00161FDC">
            <w:pPr>
              <w:rPr>
                <w:rFonts w:ascii="Times New Roman" w:hAnsi="Times New Roman" w:cs="Times New Roman"/>
                <w:lang w:val="en-GB"/>
              </w:rPr>
            </w:pPr>
            <w:r w:rsidRPr="00957336">
              <w:rPr>
                <w:rFonts w:ascii="Times New Roman" w:hAnsi="Times New Roman" w:cs="Times New Roman"/>
                <w:lang w:val="en-GB"/>
              </w:rPr>
              <w:t>–</w:t>
            </w:r>
          </w:p>
        </w:tc>
      </w:tr>
      <w:tr w:rsidR="008E0624" w:rsidRPr="000227BE" w14:paraId="0B427DB1" w14:textId="77777777" w:rsidTr="00D130FB">
        <w:tc>
          <w:tcPr>
            <w:tcW w:w="1242" w:type="dxa"/>
            <w:vAlign w:val="bottom"/>
          </w:tcPr>
          <w:p w14:paraId="1D90A677" w14:textId="77777777" w:rsidR="008E0624" w:rsidRPr="00957336" w:rsidRDefault="008E0624" w:rsidP="00161FDC">
            <w:pPr>
              <w:jc w:val="right"/>
              <w:rPr>
                <w:rFonts w:ascii="Times New Roman" w:hAnsi="Times New Roman" w:cs="Times New Roman"/>
                <w:color w:val="000000"/>
                <w:lang w:val="en-GB"/>
              </w:rPr>
            </w:pPr>
            <w:r>
              <w:rPr>
                <w:rFonts w:ascii="Times New Roman" w:hAnsi="Times New Roman" w:cs="Times New Roman"/>
                <w:color w:val="000000"/>
                <w:lang w:val="en-GB"/>
              </w:rPr>
              <w:t>17 December 2021</w:t>
            </w:r>
          </w:p>
        </w:tc>
        <w:tc>
          <w:tcPr>
            <w:tcW w:w="7903" w:type="dxa"/>
          </w:tcPr>
          <w:p w14:paraId="514EE5B1" w14:textId="77777777" w:rsidR="002E4917" w:rsidRPr="003C4C17" w:rsidRDefault="002E4917" w:rsidP="002E4917">
            <w:pPr>
              <w:spacing w:line="276" w:lineRule="auto"/>
              <w:rPr>
                <w:rFonts w:ascii="Times New Roman" w:hAnsi="Times New Roman" w:cs="Times New Roman"/>
                <w:lang w:val="en-US"/>
              </w:rPr>
            </w:pPr>
            <w:proofErr w:type="spellStart"/>
            <w:r>
              <w:rPr>
                <w:rFonts w:ascii="Times New Roman" w:hAnsi="Times New Roman" w:cs="Times New Roman"/>
                <w:lang w:val="en-GB"/>
              </w:rPr>
              <w:t>Zabotkin</w:t>
            </w:r>
            <w:proofErr w:type="spellEnd"/>
          </w:p>
          <w:p w14:paraId="5ACE958F" w14:textId="77777777" w:rsidR="002E4917" w:rsidRDefault="002E4917" w:rsidP="00161FDC">
            <w:pPr>
              <w:rPr>
                <w:rFonts w:ascii="Times New Roman" w:hAnsi="Times New Roman" w:cs="Times New Roman"/>
                <w:lang w:val="en-GB"/>
              </w:rPr>
            </w:pPr>
            <w:r>
              <w:rPr>
                <w:rFonts w:ascii="Times New Roman" w:hAnsi="Times New Roman" w:cs="Times New Roman"/>
                <w:lang w:val="en-GB"/>
              </w:rPr>
              <w:t>“</w:t>
            </w:r>
            <w:r w:rsidRPr="002E4917">
              <w:rPr>
                <w:rFonts w:ascii="Times New Roman" w:hAnsi="Times New Roman" w:cs="Times New Roman"/>
                <w:lang w:val="en-GB"/>
              </w:rPr>
              <w:t>25 bp move is unlikely</w:t>
            </w:r>
            <w:r>
              <w:rPr>
                <w:rFonts w:ascii="Times New Roman" w:hAnsi="Times New Roman" w:cs="Times New Roman"/>
                <w:lang w:val="en-GB"/>
              </w:rPr>
              <w:t>”</w:t>
            </w:r>
          </w:p>
          <w:p w14:paraId="424C7C1F" w14:textId="77777777" w:rsidR="002E4917" w:rsidRPr="00957336" w:rsidRDefault="00E577A3" w:rsidP="00161FDC">
            <w:pPr>
              <w:rPr>
                <w:rFonts w:ascii="Times New Roman" w:hAnsi="Times New Roman" w:cs="Times New Roman"/>
                <w:lang w:val="en-GB"/>
              </w:rPr>
            </w:pPr>
            <w:hyperlink r:id="rId82" w:history="1">
              <w:r w:rsidR="002E4917" w:rsidRPr="004B73F8">
                <w:rPr>
                  <w:rStyle w:val="a3"/>
                  <w:rFonts w:ascii="Times New Roman" w:hAnsi="Times New Roman" w:cs="Times New Roman"/>
                  <w:lang w:val="en-GB"/>
                </w:rPr>
                <w:t>https://marketnews.com/cbr-s-zabotkin-cbr-considering-wide-range-of-hiking-options-25bp-unlikely</w:t>
              </w:r>
            </w:hyperlink>
            <w:r w:rsidR="002E4917">
              <w:rPr>
                <w:rFonts w:ascii="Times New Roman" w:hAnsi="Times New Roman" w:cs="Times New Roman"/>
                <w:lang w:val="en-GB"/>
              </w:rPr>
              <w:t xml:space="preserve"> </w:t>
            </w:r>
          </w:p>
        </w:tc>
      </w:tr>
    </w:tbl>
    <w:p w14:paraId="10DCAD45" w14:textId="77777777" w:rsidR="003A6A3C" w:rsidRPr="002E4917" w:rsidRDefault="003A6A3C" w:rsidP="00161FDC">
      <w:pPr>
        <w:rPr>
          <w:rFonts w:ascii="Times New Roman" w:eastAsiaTheme="majorEastAsia" w:hAnsi="Times New Roman" w:cs="Times New Roman"/>
          <w:b/>
          <w:bCs/>
          <w:color w:val="365F91" w:themeColor="accent1" w:themeShade="BF"/>
          <w:sz w:val="28"/>
          <w:szCs w:val="28"/>
          <w:lang w:val="en-US"/>
        </w:rPr>
      </w:pPr>
      <w:r w:rsidRPr="00957336">
        <w:rPr>
          <w:rFonts w:ascii="Times New Roman" w:hAnsi="Times New Roman" w:cs="Times New Roman"/>
          <w:lang w:val="en-GB"/>
        </w:rPr>
        <w:br w:type="page"/>
      </w:r>
    </w:p>
    <w:p w14:paraId="7CEFEBDB" w14:textId="4BFDCB73" w:rsidR="00834CB8" w:rsidRPr="003C4C17" w:rsidRDefault="00834CB8" w:rsidP="00161FDC">
      <w:pPr>
        <w:pStyle w:val="1"/>
        <w:rPr>
          <w:rFonts w:ascii="Times New Roman" w:hAnsi="Times New Roman" w:cs="Times New Roman"/>
          <w:lang w:val="en-US"/>
        </w:rPr>
      </w:pPr>
      <w:bookmarkStart w:id="22" w:name="_Приложение_5._Графики"/>
      <w:bookmarkStart w:id="23" w:name="_Toc93918828"/>
      <w:bookmarkEnd w:id="22"/>
      <w:r w:rsidRPr="00957336">
        <w:rPr>
          <w:rFonts w:ascii="Times New Roman" w:hAnsi="Times New Roman" w:cs="Times New Roman"/>
          <w:lang w:val="en-GB"/>
        </w:rPr>
        <w:lastRenderedPageBreak/>
        <w:t>Annex 5. Forecast and forecasting error charts</w:t>
      </w:r>
      <w:bookmarkEnd w:id="23"/>
      <w:r w:rsidRPr="00957336">
        <w:rPr>
          <w:rFonts w:ascii="Times New Roman" w:hAnsi="Times New Roman" w:cs="Times New Roman"/>
          <w:lang w:val="en-GB"/>
        </w:rPr>
        <w:t xml:space="preserve"> </w:t>
      </w:r>
    </w:p>
    <w:p w14:paraId="1B382ED1" w14:textId="77777777" w:rsidR="00552BD1" w:rsidRPr="003C4C17" w:rsidRDefault="00552BD1" w:rsidP="00161FDC">
      <w:pPr>
        <w:rPr>
          <w:lang w:val="en-US"/>
        </w:rPr>
      </w:pPr>
    </w:p>
    <w:tbl>
      <w:tblPr>
        <w:tblStyle w:val="af1"/>
        <w:tblW w:w="9224" w:type="dxa"/>
        <w:tblLayout w:type="fixed"/>
        <w:tblLook w:val="04A0" w:firstRow="1" w:lastRow="0" w:firstColumn="1" w:lastColumn="0" w:noHBand="0" w:noVBand="1"/>
      </w:tblPr>
      <w:tblGrid>
        <w:gridCol w:w="4753"/>
        <w:gridCol w:w="4471"/>
      </w:tblGrid>
      <w:tr w:rsidR="00834CB8" w:rsidRPr="00957336" w14:paraId="319DCC07" w14:textId="77777777" w:rsidTr="0066063A">
        <w:trPr>
          <w:trHeight w:val="347"/>
        </w:trPr>
        <w:tc>
          <w:tcPr>
            <w:tcW w:w="4753" w:type="dxa"/>
          </w:tcPr>
          <w:p w14:paraId="5568BDF3" w14:textId="77777777" w:rsidR="00834CB8" w:rsidRPr="003C4C17" w:rsidRDefault="00834CB8" w:rsidP="00161FDC">
            <w:pPr>
              <w:spacing w:line="276" w:lineRule="auto"/>
              <w:jc w:val="center"/>
              <w:rPr>
                <w:rFonts w:ascii="Times New Roman" w:hAnsi="Times New Roman" w:cs="Times New Roman"/>
                <w:b/>
                <w:bCs/>
                <w:noProof/>
                <w:sz w:val="24"/>
                <w:szCs w:val="24"/>
                <w:lang w:val="en-US"/>
              </w:rPr>
            </w:pPr>
            <w:r w:rsidRPr="00957336">
              <w:rPr>
                <w:rFonts w:ascii="Times New Roman" w:hAnsi="Times New Roman" w:cs="Times New Roman"/>
                <w:b/>
                <w:bCs/>
                <w:noProof/>
                <w:sz w:val="24"/>
                <w:szCs w:val="24"/>
                <w:lang w:val="en-GB"/>
              </w:rPr>
              <w:t>Inflation forecasts for the current year</w:t>
            </w:r>
          </w:p>
        </w:tc>
        <w:tc>
          <w:tcPr>
            <w:tcW w:w="4471" w:type="dxa"/>
          </w:tcPr>
          <w:p w14:paraId="2E4BEBB2" w14:textId="77777777" w:rsidR="00834CB8" w:rsidRPr="00957336" w:rsidRDefault="00834CB8" w:rsidP="00161FDC">
            <w:pPr>
              <w:spacing w:line="276" w:lineRule="auto"/>
              <w:jc w:val="center"/>
              <w:rPr>
                <w:rFonts w:ascii="Times New Roman" w:hAnsi="Times New Roman" w:cs="Times New Roman"/>
                <w:b/>
                <w:bCs/>
                <w:sz w:val="24"/>
                <w:szCs w:val="24"/>
              </w:rPr>
            </w:pPr>
            <w:r w:rsidRPr="00957336">
              <w:rPr>
                <w:rFonts w:ascii="Times New Roman" w:hAnsi="Times New Roman" w:cs="Times New Roman"/>
                <w:b/>
                <w:bCs/>
                <w:sz w:val="24"/>
                <w:szCs w:val="24"/>
                <w:lang w:val="en-GB"/>
              </w:rPr>
              <w:t>Forecasting errors</w:t>
            </w:r>
          </w:p>
        </w:tc>
      </w:tr>
      <w:tr w:rsidR="00834CB8" w:rsidRPr="00957336" w14:paraId="7D87FA2D" w14:textId="77777777" w:rsidTr="0066063A">
        <w:trPr>
          <w:trHeight w:val="3465"/>
        </w:trPr>
        <w:tc>
          <w:tcPr>
            <w:tcW w:w="4753" w:type="dxa"/>
          </w:tcPr>
          <w:p w14:paraId="0DA90382" w14:textId="77777777" w:rsidR="00834CB8" w:rsidRPr="00957336" w:rsidRDefault="009109C9" w:rsidP="00161FDC">
            <w:pPr>
              <w:spacing w:line="276" w:lineRule="auto"/>
              <w:jc w:val="center"/>
              <w:rPr>
                <w:rFonts w:ascii="Times New Roman" w:hAnsi="Times New Roman" w:cs="Times New Roman"/>
                <w:sz w:val="24"/>
                <w:szCs w:val="24"/>
              </w:rPr>
            </w:pPr>
            <w:r>
              <w:rPr>
                <w:noProof/>
                <w:lang w:eastAsia="ru-RU"/>
              </w:rPr>
              <w:drawing>
                <wp:inline distT="0" distB="0" distL="0" distR="0" wp14:anchorId="66ABBFFC" wp14:editId="65F1204E">
                  <wp:extent cx="2880360" cy="2171700"/>
                  <wp:effectExtent l="0" t="0" r="0" b="0"/>
                  <wp:docPr id="27" name="Диаграмма 2">
                    <a:extLst xmlns:a="http://schemas.openxmlformats.org/drawingml/2006/main">
                      <a:ext uri="{FF2B5EF4-FFF2-40B4-BE49-F238E27FC236}">
                        <a16:creationId xmlns:a16="http://schemas.microsoft.com/office/drawing/2014/main" id="{648E032E-C6F2-4769-B8A9-0A29CEAB17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c>
          <w:tcPr>
            <w:tcW w:w="4471" w:type="dxa"/>
          </w:tcPr>
          <w:p w14:paraId="27F85956" w14:textId="77777777" w:rsidR="00834CB8" w:rsidRPr="00957336" w:rsidRDefault="008E0624" w:rsidP="00161FDC">
            <w:pPr>
              <w:spacing w:line="276" w:lineRule="auto"/>
              <w:jc w:val="center"/>
              <w:rPr>
                <w:rFonts w:ascii="Times New Roman" w:hAnsi="Times New Roman" w:cs="Times New Roman"/>
                <w:sz w:val="24"/>
                <w:szCs w:val="24"/>
              </w:rPr>
            </w:pPr>
            <w:r w:rsidRPr="000227BE">
              <w:rPr>
                <w:rFonts w:ascii="Times New Roman" w:hAnsi="Times New Roman" w:cs="Times New Roman"/>
                <w:noProof/>
                <w:sz w:val="24"/>
                <w:szCs w:val="24"/>
                <w:lang w:eastAsia="ru-RU"/>
              </w:rPr>
              <w:drawing>
                <wp:inline distT="0" distB="0" distL="0" distR="0" wp14:anchorId="6E71308B" wp14:editId="07602708">
                  <wp:extent cx="2735580" cy="2202180"/>
                  <wp:effectExtent l="0" t="0" r="0" b="0"/>
                  <wp:docPr id="28" name="Диаграмма 20">
                    <a:extLst xmlns:a="http://schemas.openxmlformats.org/drawingml/2006/main">
                      <a:ext uri="{FF2B5EF4-FFF2-40B4-BE49-F238E27FC236}">
                        <a16:creationId xmlns:a16="http://schemas.microsoft.com/office/drawing/2014/main" id="{AF7024BA-6029-413A-B5E9-FABD16491D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r>
      <w:tr w:rsidR="00834CB8" w:rsidRPr="00957336" w14:paraId="5F2FED32" w14:textId="77777777" w:rsidTr="0066063A">
        <w:trPr>
          <w:trHeight w:val="366"/>
        </w:trPr>
        <w:tc>
          <w:tcPr>
            <w:tcW w:w="4753" w:type="dxa"/>
          </w:tcPr>
          <w:p w14:paraId="64958A8E" w14:textId="77777777" w:rsidR="00834CB8" w:rsidRPr="003C4C17" w:rsidRDefault="00834CB8" w:rsidP="00161FDC">
            <w:pPr>
              <w:spacing w:line="276" w:lineRule="auto"/>
              <w:jc w:val="center"/>
              <w:rPr>
                <w:rFonts w:ascii="Times New Roman" w:hAnsi="Times New Roman" w:cs="Times New Roman"/>
                <w:b/>
                <w:bCs/>
                <w:noProof/>
                <w:sz w:val="24"/>
                <w:szCs w:val="24"/>
                <w:lang w:val="en-US"/>
              </w:rPr>
            </w:pPr>
            <w:r w:rsidRPr="00957336">
              <w:rPr>
                <w:rFonts w:ascii="Times New Roman" w:hAnsi="Times New Roman" w:cs="Times New Roman"/>
                <w:b/>
                <w:bCs/>
                <w:noProof/>
                <w:sz w:val="24"/>
                <w:szCs w:val="24"/>
                <w:lang w:val="en-GB"/>
              </w:rPr>
              <w:t>Inflation forecasts for the next year</w:t>
            </w:r>
          </w:p>
        </w:tc>
        <w:tc>
          <w:tcPr>
            <w:tcW w:w="4471" w:type="dxa"/>
          </w:tcPr>
          <w:p w14:paraId="57F14D50" w14:textId="77777777" w:rsidR="00834CB8" w:rsidRPr="00957336" w:rsidRDefault="00834CB8" w:rsidP="00161FDC">
            <w:pPr>
              <w:spacing w:line="276" w:lineRule="auto"/>
              <w:jc w:val="center"/>
              <w:rPr>
                <w:rFonts w:ascii="Times New Roman" w:hAnsi="Times New Roman" w:cs="Times New Roman"/>
                <w:b/>
                <w:bCs/>
                <w:noProof/>
                <w:sz w:val="24"/>
                <w:szCs w:val="24"/>
              </w:rPr>
            </w:pPr>
            <w:r w:rsidRPr="00957336">
              <w:rPr>
                <w:rFonts w:ascii="Times New Roman" w:hAnsi="Times New Roman" w:cs="Times New Roman"/>
                <w:b/>
                <w:bCs/>
                <w:sz w:val="24"/>
                <w:szCs w:val="24"/>
                <w:lang w:val="en-GB"/>
              </w:rPr>
              <w:t>Forecasting errors</w:t>
            </w:r>
          </w:p>
        </w:tc>
      </w:tr>
      <w:tr w:rsidR="00834CB8" w:rsidRPr="00957336" w14:paraId="457C4265" w14:textId="77777777" w:rsidTr="0066063A">
        <w:trPr>
          <w:trHeight w:val="3288"/>
        </w:trPr>
        <w:tc>
          <w:tcPr>
            <w:tcW w:w="4753" w:type="dxa"/>
          </w:tcPr>
          <w:p w14:paraId="4CAB9006" w14:textId="77777777" w:rsidR="00834CB8" w:rsidRPr="00957336" w:rsidRDefault="009109C9" w:rsidP="00161FDC">
            <w:pPr>
              <w:spacing w:line="276" w:lineRule="auto"/>
              <w:jc w:val="center"/>
              <w:rPr>
                <w:rFonts w:ascii="Times New Roman" w:hAnsi="Times New Roman" w:cs="Times New Roman"/>
                <w:noProof/>
                <w:sz w:val="24"/>
                <w:szCs w:val="24"/>
              </w:rPr>
            </w:pPr>
            <w:r>
              <w:rPr>
                <w:noProof/>
                <w:lang w:eastAsia="ru-RU"/>
              </w:rPr>
              <w:drawing>
                <wp:inline distT="0" distB="0" distL="0" distR="0" wp14:anchorId="0EC60BFE" wp14:editId="5EC6B795">
                  <wp:extent cx="2948940" cy="2171700"/>
                  <wp:effectExtent l="0" t="0" r="3810" b="0"/>
                  <wp:docPr id="29" name="Диаграмма 3">
                    <a:extLst xmlns:a="http://schemas.openxmlformats.org/drawingml/2006/main">
                      <a:ext uri="{FF2B5EF4-FFF2-40B4-BE49-F238E27FC236}">
                        <a16:creationId xmlns:a16="http://schemas.microsoft.com/office/drawing/2014/main" id="{E6BE4767-2688-4DF6-8CD6-777E30C45D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4471" w:type="dxa"/>
          </w:tcPr>
          <w:p w14:paraId="6CC10F7E" w14:textId="77777777" w:rsidR="00834CB8" w:rsidRPr="00957336" w:rsidRDefault="008E0624" w:rsidP="00161FDC">
            <w:pPr>
              <w:spacing w:line="276" w:lineRule="auto"/>
              <w:jc w:val="center"/>
              <w:rPr>
                <w:rFonts w:ascii="Times New Roman" w:hAnsi="Times New Roman" w:cs="Times New Roman"/>
                <w:noProof/>
                <w:sz w:val="24"/>
                <w:szCs w:val="24"/>
              </w:rPr>
            </w:pPr>
            <w:r w:rsidRPr="000227BE">
              <w:rPr>
                <w:rFonts w:ascii="Times New Roman" w:hAnsi="Times New Roman" w:cs="Times New Roman"/>
                <w:noProof/>
                <w:sz w:val="24"/>
                <w:szCs w:val="24"/>
                <w:lang w:eastAsia="ru-RU"/>
              </w:rPr>
              <w:drawing>
                <wp:inline distT="0" distB="0" distL="0" distR="0" wp14:anchorId="087DC4B2" wp14:editId="5BEF93EA">
                  <wp:extent cx="2739390" cy="2148840"/>
                  <wp:effectExtent l="0" t="0" r="0" b="0"/>
                  <wp:docPr id="30" name="Диаграмма 24">
                    <a:extLst xmlns:a="http://schemas.openxmlformats.org/drawingml/2006/main">
                      <a:ext uri="{FF2B5EF4-FFF2-40B4-BE49-F238E27FC236}">
                        <a16:creationId xmlns:a16="http://schemas.microsoft.com/office/drawing/2014/main" id="{807BD2D6-B40F-4400-B576-F068A43121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r w:rsidR="00834CB8" w:rsidRPr="00957336" w14:paraId="5264EC16" w14:textId="77777777" w:rsidTr="0066063A">
        <w:trPr>
          <w:trHeight w:val="241"/>
        </w:trPr>
        <w:tc>
          <w:tcPr>
            <w:tcW w:w="4753" w:type="dxa"/>
          </w:tcPr>
          <w:p w14:paraId="4B0BECA4" w14:textId="77777777" w:rsidR="00834CB8" w:rsidRPr="003C4C17" w:rsidRDefault="00834CB8" w:rsidP="00161FDC">
            <w:pPr>
              <w:spacing w:line="276" w:lineRule="auto"/>
              <w:jc w:val="center"/>
              <w:rPr>
                <w:rFonts w:ascii="Times New Roman" w:hAnsi="Times New Roman" w:cs="Times New Roman"/>
                <w:b/>
                <w:bCs/>
                <w:noProof/>
                <w:sz w:val="24"/>
                <w:szCs w:val="24"/>
                <w:lang w:val="en-US"/>
              </w:rPr>
            </w:pPr>
            <w:r w:rsidRPr="00957336">
              <w:rPr>
                <w:rFonts w:ascii="Times New Roman" w:hAnsi="Times New Roman" w:cs="Times New Roman"/>
                <w:b/>
                <w:bCs/>
                <w:noProof/>
                <w:sz w:val="24"/>
                <w:szCs w:val="24"/>
                <w:lang w:val="en-GB"/>
              </w:rPr>
              <w:t>Inflation forecasts for two years</w:t>
            </w:r>
          </w:p>
        </w:tc>
        <w:tc>
          <w:tcPr>
            <w:tcW w:w="4471" w:type="dxa"/>
          </w:tcPr>
          <w:p w14:paraId="23822227" w14:textId="77777777" w:rsidR="00834CB8" w:rsidRPr="00957336" w:rsidRDefault="00834CB8" w:rsidP="00161FDC">
            <w:pPr>
              <w:spacing w:line="276" w:lineRule="auto"/>
              <w:jc w:val="center"/>
              <w:rPr>
                <w:rFonts w:ascii="Times New Roman" w:hAnsi="Times New Roman" w:cs="Times New Roman"/>
                <w:b/>
                <w:bCs/>
                <w:noProof/>
                <w:sz w:val="24"/>
                <w:szCs w:val="24"/>
              </w:rPr>
            </w:pPr>
            <w:r w:rsidRPr="00957336">
              <w:rPr>
                <w:rFonts w:ascii="Times New Roman" w:hAnsi="Times New Roman" w:cs="Times New Roman"/>
                <w:b/>
                <w:bCs/>
                <w:sz w:val="24"/>
                <w:szCs w:val="24"/>
                <w:lang w:val="en-GB"/>
              </w:rPr>
              <w:t>Forecasting errors</w:t>
            </w:r>
          </w:p>
        </w:tc>
      </w:tr>
      <w:tr w:rsidR="00834CB8" w:rsidRPr="00957336" w14:paraId="64309142" w14:textId="77777777" w:rsidTr="0066063A">
        <w:trPr>
          <w:trHeight w:val="4005"/>
        </w:trPr>
        <w:tc>
          <w:tcPr>
            <w:tcW w:w="4753" w:type="dxa"/>
          </w:tcPr>
          <w:p w14:paraId="04C1F17F" w14:textId="77777777" w:rsidR="00834CB8" w:rsidRPr="00957336" w:rsidRDefault="009109C9" w:rsidP="00161FDC">
            <w:pPr>
              <w:spacing w:line="276" w:lineRule="auto"/>
              <w:jc w:val="center"/>
              <w:rPr>
                <w:rFonts w:ascii="Times New Roman" w:hAnsi="Times New Roman" w:cs="Times New Roman"/>
                <w:noProof/>
                <w:sz w:val="24"/>
                <w:szCs w:val="24"/>
              </w:rPr>
            </w:pPr>
            <w:r>
              <w:rPr>
                <w:noProof/>
                <w:lang w:eastAsia="ru-RU"/>
              </w:rPr>
              <w:drawing>
                <wp:inline distT="0" distB="0" distL="0" distR="0" wp14:anchorId="110A5B24" wp14:editId="55573377">
                  <wp:extent cx="2920365" cy="2522220"/>
                  <wp:effectExtent l="0" t="0" r="0" b="0"/>
                  <wp:docPr id="31" name="Диаграмма 12">
                    <a:extLst xmlns:a="http://schemas.openxmlformats.org/drawingml/2006/main">
                      <a:ext uri="{FF2B5EF4-FFF2-40B4-BE49-F238E27FC236}">
                        <a16:creationId xmlns:a16="http://schemas.microsoft.com/office/drawing/2014/main" id="{9C5C8D08-0071-4937-9A89-3C4522ABF6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c>
          <w:tcPr>
            <w:tcW w:w="4471" w:type="dxa"/>
          </w:tcPr>
          <w:p w14:paraId="1F5A3F06" w14:textId="77777777" w:rsidR="00834CB8" w:rsidRPr="00957336" w:rsidRDefault="008E0624" w:rsidP="00161FDC">
            <w:pPr>
              <w:spacing w:line="276" w:lineRule="auto"/>
              <w:jc w:val="center"/>
              <w:rPr>
                <w:rFonts w:ascii="Times New Roman" w:hAnsi="Times New Roman" w:cs="Times New Roman"/>
                <w:sz w:val="24"/>
                <w:szCs w:val="24"/>
              </w:rPr>
            </w:pPr>
            <w:r w:rsidRPr="000227BE">
              <w:rPr>
                <w:rFonts w:ascii="Times New Roman" w:hAnsi="Times New Roman" w:cs="Times New Roman"/>
                <w:noProof/>
                <w:sz w:val="24"/>
                <w:szCs w:val="24"/>
                <w:lang w:eastAsia="ru-RU"/>
              </w:rPr>
              <w:drawing>
                <wp:inline distT="0" distB="0" distL="0" distR="0" wp14:anchorId="0D5E4FB3" wp14:editId="762435FA">
                  <wp:extent cx="2712720" cy="2499360"/>
                  <wp:effectExtent l="0" t="0" r="0" b="0"/>
                  <wp:docPr id="34" name="Диаграмма 26">
                    <a:extLst xmlns:a="http://schemas.openxmlformats.org/drawingml/2006/main">
                      <a:ext uri="{FF2B5EF4-FFF2-40B4-BE49-F238E27FC236}">
                        <a16:creationId xmlns:a16="http://schemas.microsoft.com/office/drawing/2014/main" id="{21099B2F-F709-485D-B79D-70A3919DD8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r>
    </w:tbl>
    <w:p w14:paraId="36418724" w14:textId="77777777" w:rsidR="00834CB8" w:rsidRPr="00957336" w:rsidRDefault="00834CB8" w:rsidP="00161FDC">
      <w:pPr>
        <w:rPr>
          <w:rFonts w:ascii="Times New Roman" w:eastAsiaTheme="majorEastAsia" w:hAnsi="Times New Roman" w:cs="Times New Roman"/>
          <w:b/>
          <w:bCs/>
          <w:color w:val="365F91" w:themeColor="accent1" w:themeShade="BF"/>
          <w:sz w:val="28"/>
          <w:szCs w:val="28"/>
        </w:rPr>
      </w:pPr>
      <w:r w:rsidRPr="00957336">
        <w:rPr>
          <w:rFonts w:ascii="Times New Roman" w:hAnsi="Times New Roman" w:cs="Times New Roman"/>
          <w:lang w:val="en-GB"/>
        </w:rPr>
        <w:br w:type="page"/>
      </w:r>
    </w:p>
    <w:p w14:paraId="0AEA34B7" w14:textId="5D5506A3" w:rsidR="00834CB8" w:rsidRPr="003C4C17" w:rsidRDefault="00834CB8" w:rsidP="00161FDC">
      <w:pPr>
        <w:pStyle w:val="1"/>
        <w:rPr>
          <w:rFonts w:ascii="Times New Roman" w:hAnsi="Times New Roman" w:cs="Times New Roman"/>
          <w:lang w:val="en-US"/>
        </w:rPr>
      </w:pPr>
      <w:bookmarkStart w:id="24" w:name="_Приложение_6._Результаты"/>
      <w:bookmarkStart w:id="25" w:name="_Toc82456753"/>
      <w:bookmarkStart w:id="26" w:name="_Toc93918829"/>
      <w:bookmarkEnd w:id="24"/>
      <w:r w:rsidRPr="00957336">
        <w:rPr>
          <w:rFonts w:ascii="Times New Roman" w:hAnsi="Times New Roman" w:cs="Times New Roman"/>
          <w:lang w:val="en-GB"/>
        </w:rPr>
        <w:lastRenderedPageBreak/>
        <w:t xml:space="preserve">Annex 6. Results of evaluation of the </w:t>
      </w:r>
      <w:r w:rsidRPr="00087D7D">
        <w:rPr>
          <w:rFonts w:ascii="Times New Roman" w:hAnsi="Times New Roman" w:cs="Times New Roman"/>
          <w:lang w:val="en-GB"/>
        </w:rPr>
        <w:t>forecast</w:t>
      </w:r>
      <w:r w:rsidR="00087D7D" w:rsidRPr="00087D7D">
        <w:rPr>
          <w:rFonts w:ascii="Times New Roman" w:hAnsi="Times New Roman" w:cs="Times New Roman"/>
          <w:lang w:val="en-GB"/>
        </w:rPr>
        <w:t xml:space="preserve"> rationality</w:t>
      </w:r>
      <w:r w:rsidR="00087D7D" w:rsidRPr="00957336">
        <w:rPr>
          <w:rFonts w:ascii="Times New Roman" w:hAnsi="Times New Roman" w:cs="Times New Roman"/>
          <w:sz w:val="24"/>
          <w:szCs w:val="24"/>
          <w:lang w:val="en-GB"/>
        </w:rPr>
        <w:t xml:space="preserve"> </w:t>
      </w:r>
      <w:r w:rsidRPr="00957336">
        <w:rPr>
          <w:rFonts w:ascii="Times New Roman" w:hAnsi="Times New Roman" w:cs="Times New Roman"/>
          <w:lang w:val="en-GB"/>
        </w:rPr>
        <w:t>hypothesis</w:t>
      </w:r>
      <w:bookmarkEnd w:id="25"/>
      <w:bookmarkEnd w:id="26"/>
    </w:p>
    <w:p w14:paraId="55F512A4" w14:textId="77777777" w:rsidR="00834CB8" w:rsidRPr="003C4C17" w:rsidRDefault="00834CB8" w:rsidP="00161FDC">
      <w:pPr>
        <w:spacing w:after="0"/>
        <w:rPr>
          <w:lang w:val="en-US"/>
        </w:rPr>
      </w:pPr>
    </w:p>
    <w:p w14:paraId="35D90654" w14:textId="77777777" w:rsidR="00834CB8" w:rsidRPr="003C4C17" w:rsidRDefault="0090064A" w:rsidP="00161FDC">
      <w:pPr>
        <w:jc w:val="both"/>
        <w:rPr>
          <w:rFonts w:ascii="Times New Roman" w:eastAsiaTheme="minorEastAsia" w:hAnsi="Times New Roman" w:cs="Times New Roman"/>
          <w:b/>
          <w:bCs/>
          <w:sz w:val="24"/>
          <w:szCs w:val="24"/>
          <w:lang w:val="en-US"/>
        </w:rPr>
      </w:pPr>
      <w:r w:rsidRPr="00957336">
        <w:rPr>
          <w:rFonts w:ascii="Times New Roman" w:eastAsiaTheme="minorEastAsia" w:hAnsi="Times New Roman" w:cs="Times New Roman"/>
          <w:b/>
          <w:bCs/>
          <w:sz w:val="24"/>
          <w:szCs w:val="24"/>
          <w:lang w:val="en-GB"/>
        </w:rPr>
        <w:t>Figure 1. Scatter diagrams of inflation forecasts</w:t>
      </w:r>
    </w:p>
    <w:p w14:paraId="61D49BCE" w14:textId="77777777" w:rsidR="00834CB8" w:rsidRPr="003C4C17" w:rsidRDefault="009A699A" w:rsidP="00161FDC">
      <w:pPr>
        <w:jc w:val="both"/>
        <w:rPr>
          <w:rFonts w:ascii="Times New Roman" w:eastAsiaTheme="minorEastAsia" w:hAnsi="Times New Roman" w:cs="Times New Roman"/>
          <w:b/>
          <w:bCs/>
          <w:sz w:val="24"/>
          <w:szCs w:val="24"/>
          <w:lang w:val="en-US"/>
        </w:rPr>
      </w:pPr>
      <w:r w:rsidRPr="009A699A">
        <w:rPr>
          <w:rFonts w:ascii="Times New Roman" w:eastAsiaTheme="minorEastAsia" w:hAnsi="Times New Roman" w:cs="Times New Roman"/>
          <w:b/>
          <w:bCs/>
          <w:noProof/>
          <w:sz w:val="24"/>
          <w:szCs w:val="24"/>
          <w:lang w:eastAsia="ru-RU"/>
        </w:rPr>
        <w:drawing>
          <wp:anchor distT="0" distB="0" distL="114300" distR="114300" simplePos="0" relativeHeight="251672576" behindDoc="1" locked="0" layoutInCell="1" allowOverlap="1" wp14:anchorId="6637C19D" wp14:editId="040B7F60">
            <wp:simplePos x="0" y="0"/>
            <wp:positionH relativeFrom="margin">
              <wp:align>left</wp:align>
            </wp:positionH>
            <wp:positionV relativeFrom="paragraph">
              <wp:posOffset>6350</wp:posOffset>
            </wp:positionV>
            <wp:extent cx="1973580" cy="2179320"/>
            <wp:effectExtent l="0" t="0" r="7620" b="11430"/>
            <wp:wrapNone/>
            <wp:docPr id="38"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anchor>
        </w:drawing>
      </w:r>
      <w:r w:rsidRPr="009A699A">
        <w:rPr>
          <w:rFonts w:ascii="Times New Roman" w:eastAsiaTheme="minorEastAsia" w:hAnsi="Times New Roman" w:cs="Times New Roman"/>
          <w:b/>
          <w:bCs/>
          <w:noProof/>
          <w:sz w:val="24"/>
          <w:szCs w:val="24"/>
          <w:lang w:eastAsia="ru-RU"/>
        </w:rPr>
        <w:drawing>
          <wp:anchor distT="0" distB="0" distL="114300" distR="114300" simplePos="0" relativeHeight="251675648" behindDoc="1" locked="0" layoutInCell="1" allowOverlap="1" wp14:anchorId="48224976" wp14:editId="6669078F">
            <wp:simplePos x="0" y="0"/>
            <wp:positionH relativeFrom="column">
              <wp:posOffset>1880235</wp:posOffset>
            </wp:positionH>
            <wp:positionV relativeFrom="paragraph">
              <wp:posOffset>6350</wp:posOffset>
            </wp:positionV>
            <wp:extent cx="1836420" cy="2177415"/>
            <wp:effectExtent l="0" t="0" r="11430" b="13335"/>
            <wp:wrapNone/>
            <wp:docPr id="25"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anchor>
        </w:drawing>
      </w:r>
      <w:r w:rsidRPr="009A699A">
        <w:rPr>
          <w:rFonts w:ascii="Times New Roman" w:eastAsiaTheme="minorEastAsia" w:hAnsi="Times New Roman" w:cs="Times New Roman"/>
          <w:b/>
          <w:bCs/>
          <w:noProof/>
          <w:sz w:val="24"/>
          <w:szCs w:val="24"/>
          <w:lang w:eastAsia="ru-RU"/>
        </w:rPr>
        <w:drawing>
          <wp:anchor distT="0" distB="0" distL="114300" distR="114300" simplePos="0" relativeHeight="251678720" behindDoc="1" locked="0" layoutInCell="1" allowOverlap="1" wp14:anchorId="6653F507" wp14:editId="3DEC05F4">
            <wp:simplePos x="0" y="0"/>
            <wp:positionH relativeFrom="column">
              <wp:posOffset>3718560</wp:posOffset>
            </wp:positionH>
            <wp:positionV relativeFrom="paragraph">
              <wp:posOffset>6985</wp:posOffset>
            </wp:positionV>
            <wp:extent cx="1947600" cy="2178000"/>
            <wp:effectExtent l="0" t="0" r="14605" b="13335"/>
            <wp:wrapNone/>
            <wp:docPr id="35"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anchor>
        </w:drawing>
      </w:r>
    </w:p>
    <w:p w14:paraId="346A1F21" w14:textId="77777777" w:rsidR="00834CB8" w:rsidRPr="003C4C17" w:rsidRDefault="006168EB" w:rsidP="00161FDC">
      <w:pPr>
        <w:jc w:val="both"/>
        <w:rPr>
          <w:rFonts w:ascii="Times New Roman" w:eastAsiaTheme="minorEastAsia" w:hAnsi="Times New Roman" w:cs="Times New Roman"/>
          <w:b/>
          <w:bCs/>
          <w:sz w:val="24"/>
          <w:szCs w:val="24"/>
          <w:lang w:val="en-US"/>
        </w:rPr>
      </w:pPr>
      <w:r>
        <w:rPr>
          <w:rFonts w:ascii="Times New Roman" w:eastAsiaTheme="minorEastAsia" w:hAnsi="Times New Roman" w:cs="Times New Roman"/>
          <w:b/>
          <w:bCs/>
          <w:noProof/>
          <w:sz w:val="24"/>
          <w:szCs w:val="24"/>
          <w:lang w:val="en-GB"/>
        </w:rPr>
        <w:pict w14:anchorId="22AD3783">
          <v:shapetype id="_x0000_t32" coordsize="21600,21600" o:spt="32" o:oned="t" path="m,l21600,21600e" filled="f">
            <v:path arrowok="t" fillok="f" o:connecttype="none"/>
            <o:lock v:ext="edit" shapetype="t"/>
          </v:shapetype>
          <v:shape id="Прямая со стрелкой 4" o:spid="_x0000_s1026" type="#_x0000_t32" style="position:absolute;left:0;text-align:left;margin-left:316.15pt;margin-top:6.6pt;width:113.5pt;height:95.95pt;flip:y;z-index:25167974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" strokecolor="#d8d8d8 [2732]">
            <w10:wrap anchorx="margin"/>
          </v:shape>
        </w:pict>
      </w:r>
      <w:r>
        <w:rPr>
          <w:rFonts w:ascii="Times New Roman" w:eastAsiaTheme="minorEastAsia" w:hAnsi="Times New Roman" w:cs="Times New Roman"/>
          <w:b/>
          <w:bCs/>
          <w:noProof/>
          <w:sz w:val="24"/>
          <w:szCs w:val="24"/>
          <w:lang w:val="en-GB"/>
        </w:rPr>
        <w:pict w14:anchorId="6A375635">
          <v:shape id="Прямая со стрелкой 1" o:spid="_x0000_s1028" type="#_x0000_t32" style="position:absolute;left:0;text-align:left;margin-left:170.65pt;margin-top:6.6pt;width:105pt;height:95.9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" strokecolor="#d8d8d8 [2732]"/>
        </w:pict>
      </w:r>
      <w:r>
        <w:rPr>
          <w:rFonts w:ascii="Times New Roman" w:eastAsiaTheme="minorEastAsia" w:hAnsi="Times New Roman" w:cs="Times New Roman"/>
          <w:b/>
          <w:bCs/>
          <w:noProof/>
          <w:sz w:val="24"/>
          <w:szCs w:val="24"/>
          <w:lang w:val="en-US"/>
        </w:rPr>
        <w:pict w14:anchorId="67F3233E">
          <v:shape id="Прямая со стрелкой 5" o:spid="_x0000_s1027" type="#_x0000_t32" style="position:absolute;left:0;text-align:left;margin-left:23.15pt;margin-top:6.1pt;width:116.5pt;height:96.5pt;flip:y;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" strokecolor="#d8d8d8 [2732]"/>
        </w:pict>
      </w:r>
    </w:p>
    <w:p w14:paraId="6639010A" w14:textId="77777777" w:rsidR="00834CB8" w:rsidRPr="003C4C17" w:rsidRDefault="00834CB8" w:rsidP="00161FDC">
      <w:pPr>
        <w:rPr>
          <w:rFonts w:ascii="Times New Roman" w:eastAsiaTheme="minorEastAsia" w:hAnsi="Times New Roman" w:cs="Times New Roman"/>
          <w:i/>
          <w:sz w:val="24"/>
          <w:szCs w:val="24"/>
          <w:lang w:val="en-US"/>
        </w:rPr>
      </w:pPr>
    </w:p>
    <w:p w14:paraId="33E9C47C" w14:textId="77777777" w:rsidR="00834CB8" w:rsidRPr="003C4C17" w:rsidRDefault="00834CB8" w:rsidP="00161FDC">
      <w:pPr>
        <w:rPr>
          <w:rFonts w:ascii="Times New Roman" w:eastAsiaTheme="minorEastAsia" w:hAnsi="Times New Roman" w:cs="Times New Roman"/>
          <w:iCs/>
          <w:sz w:val="24"/>
          <w:szCs w:val="24"/>
          <w:lang w:val="en-US"/>
        </w:rPr>
      </w:pPr>
    </w:p>
    <w:p w14:paraId="2A239972" w14:textId="77777777" w:rsidR="00834CB8" w:rsidRPr="003C4C17" w:rsidRDefault="00834CB8" w:rsidP="00161FDC">
      <w:pPr>
        <w:rPr>
          <w:rFonts w:ascii="Times New Roman" w:eastAsiaTheme="minorEastAsia" w:hAnsi="Times New Roman" w:cs="Times New Roman"/>
          <w:i/>
          <w:sz w:val="24"/>
          <w:szCs w:val="24"/>
          <w:lang w:val="en-US"/>
        </w:rPr>
      </w:pPr>
    </w:p>
    <w:p w14:paraId="32C2806F" w14:textId="77777777" w:rsidR="00834CB8" w:rsidRPr="003C4C17" w:rsidRDefault="00834CB8" w:rsidP="00161FDC">
      <w:pPr>
        <w:rPr>
          <w:rFonts w:ascii="Times New Roman" w:eastAsiaTheme="minorEastAsia" w:hAnsi="Times New Roman" w:cs="Times New Roman"/>
          <w:i/>
          <w:sz w:val="24"/>
          <w:szCs w:val="24"/>
          <w:lang w:val="en-US"/>
        </w:rPr>
      </w:pPr>
    </w:p>
    <w:p w14:paraId="6AC5E9E1" w14:textId="77777777" w:rsidR="00834CB8" w:rsidRPr="003C4C17" w:rsidRDefault="00834CB8" w:rsidP="00161FDC">
      <w:pPr>
        <w:tabs>
          <w:tab w:val="left" w:pos="1720"/>
        </w:tabs>
        <w:rPr>
          <w:rFonts w:ascii="Times New Roman" w:eastAsiaTheme="minorEastAsia" w:hAnsi="Times New Roman" w:cs="Times New Roman"/>
          <w:i/>
          <w:sz w:val="24"/>
          <w:szCs w:val="24"/>
          <w:lang w:val="en-US"/>
        </w:rPr>
      </w:pPr>
    </w:p>
    <w:p w14:paraId="45AA487C" w14:textId="77777777" w:rsidR="0090064A" w:rsidRPr="003C4C17" w:rsidRDefault="0090064A" w:rsidP="00161FDC">
      <w:pPr>
        <w:spacing w:after="0"/>
        <w:rPr>
          <w:rFonts w:ascii="Times New Roman" w:eastAsiaTheme="minorEastAsia" w:hAnsi="Times New Roman" w:cs="Times New Roman"/>
          <w:i/>
          <w:sz w:val="24"/>
          <w:szCs w:val="24"/>
          <w:lang w:val="en-US"/>
        </w:rPr>
      </w:pPr>
    </w:p>
    <w:p w14:paraId="30AB9EAE" w14:textId="77777777" w:rsidR="00834CB8" w:rsidRPr="003C4C17" w:rsidRDefault="00834CB8" w:rsidP="00161FDC">
      <w:pPr>
        <w:jc w:val="both"/>
        <w:rPr>
          <w:rFonts w:ascii="Times New Roman" w:eastAsiaTheme="minorEastAsia" w:hAnsi="Times New Roman" w:cs="Times New Roman"/>
          <w:i/>
          <w:sz w:val="24"/>
          <w:szCs w:val="24"/>
          <w:lang w:val="en-US"/>
        </w:rPr>
      </w:pPr>
      <w:r w:rsidRPr="00957336">
        <w:rPr>
          <w:rFonts w:ascii="Times New Roman" w:eastAsiaTheme="minorEastAsia" w:hAnsi="Times New Roman" w:cs="Times New Roman"/>
          <w:sz w:val="24"/>
          <w:szCs w:val="24"/>
          <w:lang w:val="en-GB"/>
        </w:rPr>
        <w:t>Note: X axis – inflation forecasts of the Bank of Russia and analysts; Y axis – actual inflation</w:t>
      </w:r>
      <w:r w:rsidRPr="00957336">
        <w:rPr>
          <w:rFonts w:ascii="Times New Roman" w:eastAsiaTheme="minorEastAsia" w:hAnsi="Times New Roman" w:cs="Times New Roman"/>
          <w:i/>
          <w:iCs/>
          <w:sz w:val="24"/>
          <w:szCs w:val="24"/>
          <w:lang w:val="en-GB"/>
        </w:rPr>
        <w:t>.</w:t>
      </w:r>
    </w:p>
    <w:p w14:paraId="42F346B0" w14:textId="77777777" w:rsidR="00834CB8" w:rsidRPr="003C4C17" w:rsidRDefault="00834CB8" w:rsidP="00161FDC">
      <w:pPr>
        <w:jc w:val="both"/>
        <w:rPr>
          <w:rFonts w:ascii="Times New Roman" w:eastAsiaTheme="minorEastAsia" w:hAnsi="Times New Roman" w:cs="Times New Roman"/>
          <w:b/>
          <w:bCs/>
          <w:sz w:val="24"/>
          <w:szCs w:val="24"/>
          <w:lang w:val="en-US"/>
        </w:rPr>
      </w:pPr>
      <w:r w:rsidRPr="00957336">
        <w:rPr>
          <w:rFonts w:ascii="Times New Roman" w:eastAsiaTheme="minorEastAsia" w:hAnsi="Times New Roman" w:cs="Times New Roman"/>
          <w:b/>
          <w:bCs/>
          <w:sz w:val="24"/>
          <w:szCs w:val="24"/>
          <w:lang w:val="en-GB"/>
        </w:rPr>
        <w:t xml:space="preserve">Table 1. </w:t>
      </w:r>
      <w:r w:rsidR="001E7075">
        <w:rPr>
          <w:rFonts w:ascii="Times New Roman" w:eastAsiaTheme="minorEastAsia" w:hAnsi="Times New Roman" w:cs="Times New Roman"/>
          <w:b/>
          <w:bCs/>
          <w:sz w:val="24"/>
          <w:szCs w:val="24"/>
          <w:lang w:val="en-GB"/>
        </w:rPr>
        <w:t>M</w:t>
      </w:r>
      <w:r w:rsidRPr="00957336">
        <w:rPr>
          <w:rFonts w:ascii="Times New Roman" w:eastAsiaTheme="minorEastAsia" w:hAnsi="Times New Roman" w:cs="Times New Roman"/>
          <w:b/>
          <w:bCs/>
          <w:sz w:val="24"/>
          <w:szCs w:val="24"/>
          <w:lang w:val="en-GB"/>
        </w:rPr>
        <w:t>ean square</w:t>
      </w:r>
      <w:r w:rsidR="001E7075">
        <w:rPr>
          <w:rFonts w:ascii="Times New Roman" w:eastAsiaTheme="minorEastAsia" w:hAnsi="Times New Roman" w:cs="Times New Roman"/>
          <w:b/>
          <w:bCs/>
          <w:sz w:val="24"/>
          <w:szCs w:val="24"/>
          <w:lang w:val="en-GB"/>
        </w:rPr>
        <w:t>d</w:t>
      </w:r>
      <w:r w:rsidRPr="00957336">
        <w:rPr>
          <w:rFonts w:ascii="Times New Roman" w:eastAsiaTheme="minorEastAsia" w:hAnsi="Times New Roman" w:cs="Times New Roman"/>
          <w:b/>
          <w:bCs/>
          <w:sz w:val="24"/>
          <w:szCs w:val="24"/>
          <w:lang w:val="en-GB"/>
        </w:rPr>
        <w:t xml:space="preserve"> errors of inflation forecasts</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2835"/>
        <w:gridCol w:w="3402"/>
      </w:tblGrid>
      <w:tr w:rsidR="00834CB8" w:rsidRPr="00957336" w14:paraId="09DA876E" w14:textId="77777777" w:rsidTr="004F3C21">
        <w:trPr>
          <w:trHeight w:val="20"/>
        </w:trPr>
        <w:tc>
          <w:tcPr>
            <w:tcW w:w="3227" w:type="dxa"/>
            <w:shd w:val="clear" w:color="auto" w:fill="auto"/>
            <w:vAlign w:val="center"/>
            <w:hideMark/>
          </w:tcPr>
          <w:p w14:paraId="09EBA0BD" w14:textId="77777777" w:rsidR="00834CB8" w:rsidRPr="00957336" w:rsidRDefault="00834CB8" w:rsidP="00161FDC">
            <w:pPr>
              <w:spacing w:after="0"/>
              <w:jc w:val="center"/>
              <w:rPr>
                <w:rFonts w:ascii="Times New Roman" w:eastAsia="Times New Roman" w:hAnsi="Times New Roman" w:cs="Times New Roman"/>
                <w:color w:val="000000"/>
                <w:szCs w:val="24"/>
              </w:rPr>
            </w:pPr>
            <w:r w:rsidRPr="00957336">
              <w:rPr>
                <w:rFonts w:ascii="Times New Roman" w:eastAsia="Times New Roman" w:hAnsi="Times New Roman" w:cs="Times New Roman"/>
                <w:color w:val="000000"/>
                <w:szCs w:val="24"/>
                <w:lang w:val="en-GB"/>
              </w:rPr>
              <w:t>Forecasts</w:t>
            </w:r>
          </w:p>
        </w:tc>
        <w:tc>
          <w:tcPr>
            <w:tcW w:w="2835" w:type="dxa"/>
            <w:shd w:val="clear" w:color="auto" w:fill="auto"/>
            <w:noWrap/>
            <w:vAlign w:val="center"/>
            <w:hideMark/>
          </w:tcPr>
          <w:p w14:paraId="2F821B1F" w14:textId="77777777" w:rsidR="00834CB8" w:rsidRPr="00957336" w:rsidRDefault="00834CB8" w:rsidP="00161FDC">
            <w:pPr>
              <w:spacing w:after="0"/>
              <w:jc w:val="center"/>
              <w:rPr>
                <w:rFonts w:ascii="Times New Roman" w:eastAsia="Times New Roman" w:hAnsi="Times New Roman" w:cs="Times New Roman"/>
                <w:color w:val="000000"/>
                <w:szCs w:val="24"/>
              </w:rPr>
            </w:pPr>
            <w:r w:rsidRPr="00957336">
              <w:rPr>
                <w:rFonts w:ascii="Times New Roman" w:eastAsia="Times New Roman" w:hAnsi="Times New Roman" w:cs="Times New Roman"/>
                <w:color w:val="000000"/>
                <w:szCs w:val="24"/>
                <w:lang w:val="en-GB"/>
              </w:rPr>
              <w:t>Bank of Russia</w:t>
            </w:r>
          </w:p>
        </w:tc>
        <w:tc>
          <w:tcPr>
            <w:tcW w:w="3402" w:type="dxa"/>
            <w:shd w:val="clear" w:color="auto" w:fill="auto"/>
            <w:noWrap/>
            <w:vAlign w:val="center"/>
            <w:hideMark/>
          </w:tcPr>
          <w:p w14:paraId="2D575166" w14:textId="77777777" w:rsidR="00834CB8" w:rsidRPr="00957336" w:rsidRDefault="00834CB8" w:rsidP="00161FDC">
            <w:pPr>
              <w:spacing w:after="0"/>
              <w:jc w:val="center"/>
              <w:rPr>
                <w:rFonts w:ascii="Times New Roman" w:eastAsia="Times New Roman" w:hAnsi="Times New Roman" w:cs="Times New Roman"/>
                <w:color w:val="000000"/>
                <w:szCs w:val="24"/>
              </w:rPr>
            </w:pPr>
            <w:r w:rsidRPr="00957336">
              <w:rPr>
                <w:rFonts w:ascii="Times New Roman" w:eastAsia="Times New Roman" w:hAnsi="Times New Roman" w:cs="Times New Roman"/>
                <w:color w:val="000000"/>
                <w:szCs w:val="24"/>
                <w:lang w:val="en-GB"/>
              </w:rPr>
              <w:t>Analysts</w:t>
            </w:r>
          </w:p>
        </w:tc>
      </w:tr>
      <w:tr w:rsidR="009A699A" w:rsidRPr="00957336" w14:paraId="15C9DAF6" w14:textId="77777777" w:rsidTr="004F3C21">
        <w:trPr>
          <w:trHeight w:val="20"/>
        </w:trPr>
        <w:tc>
          <w:tcPr>
            <w:tcW w:w="3227" w:type="dxa"/>
            <w:shd w:val="clear" w:color="auto" w:fill="auto"/>
            <w:noWrap/>
            <w:vAlign w:val="bottom"/>
            <w:hideMark/>
          </w:tcPr>
          <w:p w14:paraId="1F8A447B" w14:textId="77777777" w:rsidR="009A699A" w:rsidRPr="00957336" w:rsidRDefault="009A699A" w:rsidP="009A699A">
            <w:pPr>
              <w:spacing w:after="0"/>
              <w:rPr>
                <w:rFonts w:ascii="Times New Roman" w:eastAsia="Times New Roman" w:hAnsi="Times New Roman" w:cs="Times New Roman"/>
                <w:color w:val="000000"/>
                <w:szCs w:val="24"/>
              </w:rPr>
            </w:pPr>
            <w:r w:rsidRPr="00957336">
              <w:rPr>
                <w:rFonts w:ascii="Times New Roman" w:eastAsia="Times New Roman" w:hAnsi="Times New Roman" w:cs="Times New Roman"/>
                <w:color w:val="000000"/>
                <w:szCs w:val="24"/>
                <w:lang w:val="en-GB"/>
              </w:rPr>
              <w:t>For the current year</w:t>
            </w:r>
          </w:p>
        </w:tc>
        <w:tc>
          <w:tcPr>
            <w:tcW w:w="2835" w:type="dxa"/>
            <w:shd w:val="clear" w:color="auto" w:fill="auto"/>
            <w:noWrap/>
            <w:vAlign w:val="center"/>
            <w:hideMark/>
          </w:tcPr>
          <w:p w14:paraId="1671DB08"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hAnsi="Times New Roman" w:cs="Times New Roman"/>
                <w:color w:val="000000"/>
                <w:szCs w:val="24"/>
                <w:lang w:val="en-GB"/>
              </w:rPr>
              <w:t>1.46</w:t>
            </w:r>
          </w:p>
        </w:tc>
        <w:tc>
          <w:tcPr>
            <w:tcW w:w="3402" w:type="dxa"/>
            <w:shd w:val="clear" w:color="auto" w:fill="auto"/>
            <w:noWrap/>
            <w:vAlign w:val="center"/>
            <w:hideMark/>
          </w:tcPr>
          <w:p w14:paraId="28EC8C29"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hAnsi="Times New Roman" w:cs="Times New Roman"/>
                <w:color w:val="000000"/>
                <w:szCs w:val="24"/>
                <w:lang w:val="en-GB"/>
              </w:rPr>
              <w:t>2.84</w:t>
            </w:r>
          </w:p>
        </w:tc>
      </w:tr>
      <w:tr w:rsidR="009A699A" w:rsidRPr="00957336" w14:paraId="0A840C4B" w14:textId="77777777" w:rsidTr="004F3C21">
        <w:trPr>
          <w:trHeight w:val="20"/>
        </w:trPr>
        <w:tc>
          <w:tcPr>
            <w:tcW w:w="3227" w:type="dxa"/>
            <w:shd w:val="clear" w:color="auto" w:fill="auto"/>
            <w:noWrap/>
            <w:vAlign w:val="bottom"/>
            <w:hideMark/>
          </w:tcPr>
          <w:p w14:paraId="7BE1CF94" w14:textId="77777777" w:rsidR="009A699A" w:rsidRPr="00957336" w:rsidRDefault="009A699A" w:rsidP="009A699A">
            <w:pPr>
              <w:spacing w:after="0"/>
              <w:rPr>
                <w:rFonts w:ascii="Times New Roman" w:eastAsia="Times New Roman" w:hAnsi="Times New Roman" w:cs="Times New Roman"/>
                <w:color w:val="000000"/>
                <w:szCs w:val="24"/>
              </w:rPr>
            </w:pPr>
            <w:r w:rsidRPr="00957336">
              <w:rPr>
                <w:rFonts w:ascii="Times New Roman" w:eastAsia="Times New Roman" w:hAnsi="Times New Roman" w:cs="Times New Roman"/>
                <w:color w:val="000000"/>
                <w:szCs w:val="24"/>
                <w:lang w:val="en-GB"/>
              </w:rPr>
              <w:t>For the next year</w:t>
            </w:r>
          </w:p>
        </w:tc>
        <w:tc>
          <w:tcPr>
            <w:tcW w:w="2835" w:type="dxa"/>
            <w:shd w:val="clear" w:color="auto" w:fill="auto"/>
            <w:noWrap/>
            <w:vAlign w:val="center"/>
            <w:hideMark/>
          </w:tcPr>
          <w:p w14:paraId="20E55428"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lang w:val="en-GB"/>
              </w:rPr>
              <w:t>3.11</w:t>
            </w:r>
          </w:p>
        </w:tc>
        <w:tc>
          <w:tcPr>
            <w:tcW w:w="3402" w:type="dxa"/>
            <w:shd w:val="clear" w:color="auto" w:fill="auto"/>
            <w:noWrap/>
            <w:vAlign w:val="center"/>
            <w:hideMark/>
          </w:tcPr>
          <w:p w14:paraId="18DA51E2"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lang w:val="en-GB"/>
              </w:rPr>
              <w:t>3.04</w:t>
            </w:r>
          </w:p>
        </w:tc>
      </w:tr>
      <w:tr w:rsidR="009A699A" w:rsidRPr="00957336" w14:paraId="0AFEA60E" w14:textId="77777777" w:rsidTr="0090064A">
        <w:trPr>
          <w:trHeight w:val="141"/>
        </w:trPr>
        <w:tc>
          <w:tcPr>
            <w:tcW w:w="3227" w:type="dxa"/>
            <w:shd w:val="clear" w:color="auto" w:fill="auto"/>
            <w:noWrap/>
            <w:vAlign w:val="bottom"/>
            <w:hideMark/>
          </w:tcPr>
          <w:p w14:paraId="06D84DC6" w14:textId="77777777" w:rsidR="009A699A" w:rsidRPr="003C4C17" w:rsidRDefault="009A699A" w:rsidP="009A699A">
            <w:pPr>
              <w:spacing w:after="0"/>
              <w:rPr>
                <w:rFonts w:ascii="Times New Roman" w:eastAsia="Times New Roman" w:hAnsi="Times New Roman" w:cs="Times New Roman"/>
                <w:color w:val="000000"/>
                <w:szCs w:val="24"/>
                <w:lang w:val="en-US"/>
              </w:rPr>
            </w:pPr>
            <w:r w:rsidRPr="00957336">
              <w:rPr>
                <w:rFonts w:ascii="Times New Roman" w:eastAsia="Times New Roman" w:hAnsi="Times New Roman" w:cs="Times New Roman"/>
                <w:color w:val="000000"/>
                <w:szCs w:val="24"/>
                <w:lang w:val="en-GB"/>
              </w:rPr>
              <w:t>For the next two years</w:t>
            </w:r>
          </w:p>
        </w:tc>
        <w:tc>
          <w:tcPr>
            <w:tcW w:w="2835" w:type="dxa"/>
            <w:shd w:val="clear" w:color="auto" w:fill="auto"/>
            <w:noWrap/>
            <w:vAlign w:val="center"/>
            <w:hideMark/>
          </w:tcPr>
          <w:p w14:paraId="332C6512"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hAnsi="Times New Roman" w:cs="Times New Roman"/>
                <w:color w:val="000000"/>
                <w:szCs w:val="24"/>
                <w:lang w:val="en-GB"/>
              </w:rPr>
              <w:t>4.08</w:t>
            </w:r>
          </w:p>
        </w:tc>
        <w:tc>
          <w:tcPr>
            <w:tcW w:w="3402" w:type="dxa"/>
            <w:shd w:val="clear" w:color="auto" w:fill="auto"/>
            <w:noWrap/>
            <w:vAlign w:val="center"/>
            <w:hideMark/>
          </w:tcPr>
          <w:p w14:paraId="492E2999" w14:textId="77777777" w:rsidR="009A699A" w:rsidRPr="00957336" w:rsidRDefault="009A699A" w:rsidP="009A699A">
            <w:pPr>
              <w:spacing w:after="0"/>
              <w:jc w:val="center"/>
              <w:rPr>
                <w:rFonts w:ascii="Times New Roman" w:eastAsia="Times New Roman" w:hAnsi="Times New Roman" w:cs="Times New Roman"/>
                <w:color w:val="000000"/>
                <w:szCs w:val="24"/>
              </w:rPr>
            </w:pPr>
            <w:r>
              <w:rPr>
                <w:rFonts w:ascii="Times New Roman" w:hAnsi="Times New Roman" w:cs="Times New Roman"/>
                <w:color w:val="000000"/>
                <w:szCs w:val="24"/>
                <w:lang w:val="en-GB"/>
              </w:rPr>
              <w:t>2.97</w:t>
            </w:r>
          </w:p>
        </w:tc>
      </w:tr>
    </w:tbl>
    <w:p w14:paraId="663527E6" w14:textId="77777777" w:rsidR="00834CB8" w:rsidRPr="00957336" w:rsidRDefault="00834CB8" w:rsidP="00161FDC">
      <w:pPr>
        <w:spacing w:after="0"/>
        <w:jc w:val="both"/>
        <w:rPr>
          <w:rFonts w:ascii="Times New Roman" w:eastAsiaTheme="minorEastAsia" w:hAnsi="Times New Roman" w:cs="Times New Roman"/>
          <w:b/>
          <w:bCs/>
          <w:sz w:val="24"/>
          <w:szCs w:val="24"/>
        </w:rPr>
      </w:pPr>
    </w:p>
    <w:p w14:paraId="204880F7" w14:textId="77777777" w:rsidR="00834CB8" w:rsidRPr="003C4C17" w:rsidRDefault="00834CB8" w:rsidP="00161FDC">
      <w:pPr>
        <w:spacing w:after="0"/>
        <w:jc w:val="both"/>
        <w:rPr>
          <w:rFonts w:ascii="Times New Roman" w:hAnsi="Times New Roman" w:cs="Times New Roman"/>
          <w:b/>
          <w:sz w:val="24"/>
          <w:szCs w:val="24"/>
          <w:lang w:val="en-US"/>
        </w:rPr>
      </w:pPr>
      <w:r w:rsidRPr="00957336">
        <w:rPr>
          <w:rFonts w:ascii="Times New Roman" w:hAnsi="Times New Roman" w:cs="Times New Roman"/>
          <w:b/>
          <w:bCs/>
          <w:sz w:val="24"/>
          <w:szCs w:val="24"/>
          <w:lang w:val="en-GB"/>
        </w:rPr>
        <w:t xml:space="preserve">Results of regression evaluation. </w:t>
      </w:r>
      <w:r w:rsidR="00087D7D" w:rsidRPr="00087D7D">
        <w:rPr>
          <w:rFonts w:ascii="Times New Roman" w:hAnsi="Times New Roman" w:cs="Times New Roman"/>
          <w:b/>
          <w:bCs/>
          <w:sz w:val="24"/>
          <w:szCs w:val="24"/>
          <w:lang w:val="en-GB"/>
        </w:rPr>
        <w:t>Rationality</w:t>
      </w:r>
      <w:r w:rsidRPr="00957336">
        <w:rPr>
          <w:rFonts w:ascii="Times New Roman" w:hAnsi="Times New Roman" w:cs="Times New Roman"/>
          <w:b/>
          <w:bCs/>
          <w:sz w:val="24"/>
          <w:szCs w:val="24"/>
          <w:lang w:val="en-GB"/>
        </w:rPr>
        <w:t xml:space="preserve"> of inflation forecasts of the Bank of Russia</w:t>
      </w:r>
    </w:p>
    <w:p w14:paraId="1888587A" w14:textId="77777777" w:rsidR="00834CB8" w:rsidRPr="00957336" w:rsidRDefault="00834CB8" w:rsidP="00161FDC">
      <w:pPr>
        <w:spacing w:before="200"/>
        <w:jc w:val="both"/>
        <w:rPr>
          <w:rFonts w:ascii="Times New Roman" w:eastAsiaTheme="minorEastAsia" w:hAnsi="Times New Roman" w:cs="Times New Roman"/>
          <w:sz w:val="24"/>
          <w:szCs w:val="24"/>
        </w:rPr>
      </w:pPr>
      <m:oMath>
        <m:r>
          <w:rPr>
            <w:rFonts w:ascii="Cambria Math" w:cs="Times New Roman"/>
            <w:sz w:val="24"/>
            <w:szCs w:val="24"/>
          </w:rPr>
          <m:t>π</m:t>
        </m:r>
        <m:r>
          <m:rPr>
            <m:sty m:val="p"/>
          </m:rPr>
          <w:rPr>
            <w:rFonts w:ascii="Cambria Math" w:cs="Times New Roman"/>
            <w:sz w:val="24"/>
            <w:szCs w:val="24"/>
          </w:rPr>
          <m:t xml:space="preserve">= </m:t>
        </m:r>
        <m:r>
          <m:rPr>
            <m:sty m:val="p"/>
          </m:rPr>
          <w:rPr>
            <w:rFonts w:ascii="Cambria Math" w:cs="Times New Roman"/>
            <w:sz w:val="24"/>
            <w:szCs w:val="24"/>
          </w:rPr>
          <m:t>α</m:t>
        </m:r>
        <m:r>
          <m:rPr>
            <m:sty m:val="p"/>
          </m:rPr>
          <w:rPr>
            <w:rFonts w:ascii="Cambria Math" w:cs="Times New Roman"/>
            <w:sz w:val="24"/>
            <w:szCs w:val="24"/>
          </w:rPr>
          <m:t>+</m:t>
        </m:r>
        <m:sSub>
          <m:sSubPr>
            <m:ctrlPr>
              <w:rPr>
                <w:rFonts w:ascii="Cambria Math" w:hAnsi="Times New Roman" w:cs="Times New Roman"/>
                <w:i/>
                <w:sz w:val="24"/>
                <w:szCs w:val="24"/>
              </w:rPr>
            </m:ctrlPr>
          </m:sSubPr>
          <m:e>
            <m:r>
              <m:rPr>
                <m:sty m:val="p"/>
              </m:rPr>
              <w:rPr>
                <w:rFonts w:ascii="Cambria Math" w:cs="Times New Roman"/>
                <w:sz w:val="24"/>
                <w:szCs w:val="24"/>
              </w:rPr>
              <m:t>β</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Times New Roman" w:cs="Times New Roman"/>
                <w:sz w:val="24"/>
                <w:szCs w:val="24"/>
              </w:rPr>
              <m:t xml:space="preserve">BR </m:t>
            </m:r>
          </m:sub>
        </m:sSub>
        <m:r>
          <m:rPr>
            <m:sty m:val="p"/>
          </m:rPr>
          <w:rPr>
            <w:rFonts w:ascii="Cambria Math" w:cs="Times New Roman"/>
            <w:sz w:val="24"/>
            <w:szCs w:val="24"/>
          </w:rPr>
          <m:t>+</m:t>
        </m:r>
        <m:r>
          <m:rPr>
            <m:sty m:val="p"/>
          </m:rPr>
          <w:rPr>
            <w:rFonts w:ascii="Cambria Math" w:cs="Times New Roman"/>
            <w:sz w:val="24"/>
            <w:szCs w:val="24"/>
          </w:rPr>
          <m:t>ε</m:t>
        </m:r>
      </m:oMath>
      <w:r w:rsidRPr="00957336">
        <w:rPr>
          <w:lang w:val="en-GB"/>
        </w:rPr>
        <w:tab/>
      </w:r>
    </w:p>
    <w:p w14:paraId="41B70481" w14:textId="77777777" w:rsidR="00834CB8" w:rsidRPr="003C4C17" w:rsidRDefault="00834CB8" w:rsidP="00161FDC">
      <w:pPr>
        <w:spacing w:after="0"/>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where π – the actual inflation,</w:t>
      </w:r>
    </w:p>
    <w:p w14:paraId="2534ADF2" w14:textId="77777777" w:rsidR="00834CB8" w:rsidRPr="003C4C17" w:rsidRDefault="006168EB" w:rsidP="00161FDC">
      <w:pPr>
        <w:spacing w:after="0"/>
        <w:jc w:val="both"/>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Times New Roman" w:cs="Times New Roman"/>
                <w:sz w:val="24"/>
                <w:szCs w:val="24"/>
              </w:rPr>
              <m:t>BR</m:t>
            </m:r>
          </m:sub>
        </m:sSub>
      </m:oMath>
      <w:r w:rsidR="00E9495F" w:rsidRPr="00957336">
        <w:rPr>
          <w:rFonts w:ascii="Times New Roman" w:hAnsi="Times New Roman" w:cs="Times New Roman"/>
          <w:sz w:val="24"/>
          <w:szCs w:val="24"/>
          <w:lang w:val="en-GB"/>
        </w:rPr>
        <w:t xml:space="preserve"> – the Bank of Russia’s inflation forecast.</w:t>
      </w:r>
    </w:p>
    <w:p w14:paraId="7101D1A9" w14:textId="77777777" w:rsidR="00834CB8" w:rsidRPr="003C4C17" w:rsidRDefault="00834CB8" w:rsidP="00161FDC">
      <w:pPr>
        <w:spacing w:after="0"/>
        <w:jc w:val="both"/>
        <w:rPr>
          <w:rFonts w:ascii="Times New Roman" w:eastAsiaTheme="minorEastAsia" w:hAnsi="Times New Roman" w:cs="Times New Roman"/>
          <w:sz w:val="24"/>
          <w:szCs w:val="24"/>
          <w:lang w:val="en-US"/>
        </w:rPr>
      </w:pPr>
    </w:p>
    <w:p w14:paraId="6DD53BCD" w14:textId="77777777" w:rsidR="00834CB8" w:rsidRPr="003C4C17" w:rsidRDefault="00834CB8" w:rsidP="00161FDC">
      <w:pPr>
        <w:spacing w:after="0"/>
        <w:rPr>
          <w:rFonts w:ascii="Times New Roman" w:eastAsiaTheme="minorEastAsia" w:hAnsi="Times New Roman" w:cs="Times New Roman"/>
          <w:b/>
          <w:bCs/>
          <w:sz w:val="24"/>
          <w:szCs w:val="24"/>
          <w:lang w:val="en-US"/>
        </w:rPr>
      </w:pPr>
      <w:r w:rsidRPr="00957336">
        <w:rPr>
          <w:rFonts w:ascii="Times New Roman" w:eastAsiaTheme="minorEastAsia" w:hAnsi="Times New Roman" w:cs="Times New Roman"/>
          <w:b/>
          <w:bCs/>
          <w:sz w:val="24"/>
          <w:szCs w:val="24"/>
          <w:lang w:val="en-GB"/>
        </w:rPr>
        <w:t>Table 2. Results of regression evaluation (Bank of Russia)</w:t>
      </w:r>
    </w:p>
    <w:p w14:paraId="2864079C" w14:textId="77777777" w:rsidR="00552BD1" w:rsidRPr="003C4C17" w:rsidRDefault="00552BD1" w:rsidP="00161FDC">
      <w:pPr>
        <w:spacing w:after="0"/>
        <w:rPr>
          <w:rFonts w:ascii="Times New Roman" w:eastAsiaTheme="minorEastAsia" w:hAnsi="Times New Roman" w:cs="Times New Roman"/>
          <w:b/>
          <w:bCs/>
          <w:sz w:val="24"/>
          <w:szCs w:val="24"/>
          <w:lang w:val="en-US"/>
        </w:rPr>
      </w:pPr>
    </w:p>
    <w:tbl>
      <w:tblPr>
        <w:tblW w:w="8770" w:type="dxa"/>
        <w:tblLayout w:type="fixed"/>
        <w:tblLook w:val="04A0" w:firstRow="1" w:lastRow="0" w:firstColumn="1" w:lastColumn="0" w:noHBand="0" w:noVBand="1"/>
      </w:tblPr>
      <w:tblGrid>
        <w:gridCol w:w="1413"/>
        <w:gridCol w:w="1981"/>
        <w:gridCol w:w="706"/>
        <w:gridCol w:w="1838"/>
        <w:gridCol w:w="283"/>
        <w:gridCol w:w="282"/>
        <w:gridCol w:w="2267"/>
      </w:tblGrid>
      <w:tr w:rsidR="00834CB8" w:rsidRPr="00957336" w14:paraId="1AC576AB" w14:textId="77777777" w:rsidTr="007857AB">
        <w:trPr>
          <w:trHeight w:val="239"/>
        </w:trPr>
        <w:tc>
          <w:tcPr>
            <w:tcW w:w="1413" w:type="dxa"/>
            <w:tcBorders>
              <w:top w:val="nil"/>
              <w:left w:val="nil"/>
              <w:bottom w:val="nil"/>
              <w:right w:val="nil"/>
            </w:tcBorders>
            <w:shd w:val="clear" w:color="auto" w:fill="auto"/>
            <w:vAlign w:val="center"/>
          </w:tcPr>
          <w:p w14:paraId="2084A0F3" w14:textId="77777777" w:rsidR="00834CB8" w:rsidRPr="003C4C17" w:rsidRDefault="00834CB8" w:rsidP="00161FDC">
            <w:pPr>
              <w:spacing w:after="0"/>
              <w:rPr>
                <w:rFonts w:ascii="Times New Roman" w:eastAsia="Times New Roman" w:hAnsi="Times New Roman" w:cs="Times New Roman"/>
                <w:sz w:val="24"/>
                <w:szCs w:val="24"/>
                <w:lang w:val="en-US"/>
              </w:rPr>
            </w:pPr>
          </w:p>
        </w:tc>
        <w:tc>
          <w:tcPr>
            <w:tcW w:w="1981" w:type="dxa"/>
            <w:tcBorders>
              <w:top w:val="nil"/>
              <w:left w:val="nil"/>
              <w:bottom w:val="nil"/>
              <w:right w:val="nil"/>
            </w:tcBorders>
            <w:shd w:val="clear" w:color="auto" w:fill="auto"/>
            <w:vAlign w:val="center"/>
          </w:tcPr>
          <w:p w14:paraId="1B1F4360" w14:textId="77777777" w:rsidR="00834CB8" w:rsidRPr="003C4C17" w:rsidRDefault="00834CB8" w:rsidP="00161FDC">
            <w:pPr>
              <w:spacing w:after="0"/>
              <w:jc w:val="center"/>
              <w:rPr>
                <w:rFonts w:ascii="Times New Roman" w:eastAsia="Times New Roman" w:hAnsi="Times New Roman" w:cs="Times New Roman"/>
                <w:b/>
                <w:b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current year</w:t>
            </w:r>
          </w:p>
        </w:tc>
        <w:tc>
          <w:tcPr>
            <w:tcW w:w="706" w:type="dxa"/>
            <w:tcBorders>
              <w:top w:val="nil"/>
              <w:left w:val="nil"/>
              <w:bottom w:val="nil"/>
              <w:right w:val="nil"/>
            </w:tcBorders>
            <w:shd w:val="clear" w:color="auto" w:fill="auto"/>
            <w:noWrap/>
            <w:vAlign w:val="bottom"/>
          </w:tcPr>
          <w:p w14:paraId="19687D17"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121" w:type="dxa"/>
            <w:gridSpan w:val="2"/>
            <w:tcBorders>
              <w:top w:val="nil"/>
              <w:left w:val="nil"/>
              <w:bottom w:val="nil"/>
              <w:right w:val="nil"/>
            </w:tcBorders>
            <w:shd w:val="clear" w:color="auto" w:fill="auto"/>
            <w:vAlign w:val="center"/>
          </w:tcPr>
          <w:p w14:paraId="58938C35"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next year</w:t>
            </w:r>
          </w:p>
        </w:tc>
        <w:tc>
          <w:tcPr>
            <w:tcW w:w="282" w:type="dxa"/>
            <w:tcBorders>
              <w:top w:val="nil"/>
              <w:left w:val="nil"/>
              <w:bottom w:val="nil"/>
              <w:right w:val="nil"/>
            </w:tcBorders>
            <w:shd w:val="clear" w:color="auto" w:fill="auto"/>
            <w:noWrap/>
            <w:vAlign w:val="bottom"/>
          </w:tcPr>
          <w:p w14:paraId="2F76B794"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267" w:type="dxa"/>
            <w:tcBorders>
              <w:top w:val="nil"/>
              <w:left w:val="nil"/>
              <w:bottom w:val="nil"/>
              <w:right w:val="nil"/>
            </w:tcBorders>
            <w:shd w:val="clear" w:color="auto" w:fill="auto"/>
            <w:vAlign w:val="center"/>
          </w:tcPr>
          <w:p w14:paraId="786D78F0"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b/>
                <w:bCs/>
                <w:color w:val="000000"/>
                <w:sz w:val="20"/>
                <w:szCs w:val="20"/>
                <w:lang w:val="en-GB"/>
              </w:rPr>
              <w:t xml:space="preserve">Forecasts for </w:t>
            </w:r>
            <w:r w:rsidRPr="00957336">
              <w:rPr>
                <w:rFonts w:ascii="Times New Roman" w:eastAsia="Times New Roman" w:hAnsi="Times New Roman" w:cs="Times New Roman"/>
                <w:color w:val="000000"/>
                <w:sz w:val="20"/>
                <w:szCs w:val="20"/>
                <w:lang w:val="en-GB"/>
              </w:rPr>
              <w:br/>
            </w:r>
            <w:r w:rsidRPr="00957336">
              <w:rPr>
                <w:rFonts w:ascii="Times New Roman" w:eastAsia="Times New Roman" w:hAnsi="Times New Roman" w:cs="Times New Roman"/>
                <w:b/>
                <w:bCs/>
                <w:color w:val="000000"/>
                <w:sz w:val="20"/>
                <w:szCs w:val="20"/>
                <w:lang w:val="en-GB"/>
              </w:rPr>
              <w:t>two years</w:t>
            </w:r>
          </w:p>
        </w:tc>
      </w:tr>
      <w:tr w:rsidR="00834CB8" w:rsidRPr="00957336" w14:paraId="222B6611" w14:textId="77777777" w:rsidTr="007857AB">
        <w:trPr>
          <w:trHeight w:val="239"/>
        </w:trPr>
        <w:tc>
          <w:tcPr>
            <w:tcW w:w="1413" w:type="dxa"/>
            <w:tcBorders>
              <w:top w:val="nil"/>
              <w:left w:val="nil"/>
              <w:bottom w:val="nil"/>
              <w:right w:val="nil"/>
            </w:tcBorders>
            <w:shd w:val="clear" w:color="auto" w:fill="auto"/>
            <w:vAlign w:val="center"/>
            <w:hideMark/>
          </w:tcPr>
          <w:p w14:paraId="24662BC1" w14:textId="77777777" w:rsidR="00834CB8" w:rsidRPr="00957336" w:rsidRDefault="00834CB8" w:rsidP="00161FDC">
            <w:pPr>
              <w:spacing w:after="0"/>
              <w:rPr>
                <w:rFonts w:ascii="Times New Roman" w:eastAsia="Times New Roman" w:hAnsi="Times New Roman" w:cs="Times New Roman"/>
                <w:sz w:val="24"/>
                <w:szCs w:val="24"/>
              </w:rPr>
            </w:pPr>
          </w:p>
        </w:tc>
        <w:tc>
          <w:tcPr>
            <w:tcW w:w="1981" w:type="dxa"/>
            <w:tcBorders>
              <w:top w:val="nil"/>
              <w:left w:val="nil"/>
              <w:bottom w:val="nil"/>
              <w:right w:val="nil"/>
            </w:tcBorders>
            <w:shd w:val="clear" w:color="auto" w:fill="auto"/>
            <w:vAlign w:val="center"/>
            <w:hideMark/>
          </w:tcPr>
          <w:p w14:paraId="7EA95656" w14:textId="77777777" w:rsidR="0090064A" w:rsidRPr="00957336" w:rsidRDefault="0090064A" w:rsidP="00161FDC">
            <w:pPr>
              <w:spacing w:after="0"/>
              <w:jc w:val="center"/>
              <w:rPr>
                <w:rFonts w:ascii="Times New Roman" w:eastAsia="Times New Roman" w:hAnsi="Times New Roman" w:cs="Times New Roman"/>
                <w:i/>
                <w:iCs/>
                <w:color w:val="000000"/>
                <w:sz w:val="20"/>
                <w:szCs w:val="20"/>
              </w:rPr>
            </w:pPr>
          </w:p>
          <w:p w14:paraId="41622F88"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706" w:type="dxa"/>
            <w:tcBorders>
              <w:top w:val="nil"/>
              <w:left w:val="nil"/>
              <w:bottom w:val="nil"/>
              <w:right w:val="nil"/>
            </w:tcBorders>
            <w:shd w:val="clear" w:color="auto" w:fill="auto"/>
            <w:noWrap/>
            <w:vAlign w:val="bottom"/>
            <w:hideMark/>
          </w:tcPr>
          <w:p w14:paraId="6EC64BD8"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1838" w:type="dxa"/>
            <w:tcBorders>
              <w:top w:val="nil"/>
              <w:left w:val="nil"/>
              <w:bottom w:val="nil"/>
              <w:right w:val="nil"/>
            </w:tcBorders>
            <w:shd w:val="clear" w:color="auto" w:fill="auto"/>
            <w:vAlign w:val="center"/>
            <w:hideMark/>
          </w:tcPr>
          <w:p w14:paraId="48589CB2" w14:textId="77777777" w:rsidR="0090064A" w:rsidRPr="00957336" w:rsidRDefault="0090064A" w:rsidP="00161FDC">
            <w:pPr>
              <w:spacing w:after="0"/>
              <w:jc w:val="center"/>
              <w:rPr>
                <w:rFonts w:ascii="Times New Roman" w:eastAsia="Times New Roman" w:hAnsi="Times New Roman" w:cs="Times New Roman"/>
                <w:i/>
                <w:iCs/>
                <w:color w:val="000000"/>
                <w:sz w:val="20"/>
                <w:szCs w:val="20"/>
              </w:rPr>
            </w:pPr>
          </w:p>
          <w:p w14:paraId="0A8042FE"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565" w:type="dxa"/>
            <w:gridSpan w:val="2"/>
            <w:tcBorders>
              <w:top w:val="nil"/>
              <w:left w:val="nil"/>
              <w:bottom w:val="nil"/>
              <w:right w:val="nil"/>
            </w:tcBorders>
            <w:shd w:val="clear" w:color="auto" w:fill="auto"/>
            <w:noWrap/>
            <w:vAlign w:val="bottom"/>
            <w:hideMark/>
          </w:tcPr>
          <w:p w14:paraId="7596B415"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2267" w:type="dxa"/>
            <w:tcBorders>
              <w:top w:val="nil"/>
              <w:left w:val="nil"/>
              <w:bottom w:val="nil"/>
              <w:right w:val="nil"/>
            </w:tcBorders>
            <w:shd w:val="clear" w:color="auto" w:fill="auto"/>
            <w:vAlign w:val="center"/>
            <w:hideMark/>
          </w:tcPr>
          <w:p w14:paraId="3187711B" w14:textId="77777777" w:rsidR="0090064A" w:rsidRPr="00957336" w:rsidRDefault="0090064A" w:rsidP="00161FDC">
            <w:pPr>
              <w:spacing w:after="0"/>
              <w:jc w:val="center"/>
              <w:rPr>
                <w:rFonts w:ascii="Times New Roman" w:eastAsia="Times New Roman" w:hAnsi="Times New Roman" w:cs="Times New Roman"/>
                <w:i/>
                <w:iCs/>
                <w:color w:val="000000"/>
                <w:sz w:val="20"/>
                <w:szCs w:val="20"/>
              </w:rPr>
            </w:pPr>
          </w:p>
          <w:p w14:paraId="340AECCE"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r>
      <w:tr w:rsidR="00834CB8" w:rsidRPr="00957336" w14:paraId="7C531954" w14:textId="77777777" w:rsidTr="007857AB">
        <w:trPr>
          <w:trHeight w:val="64"/>
        </w:trPr>
        <w:tc>
          <w:tcPr>
            <w:tcW w:w="1413" w:type="dxa"/>
            <w:tcBorders>
              <w:top w:val="nil"/>
              <w:left w:val="nil"/>
              <w:bottom w:val="nil"/>
              <w:right w:val="nil"/>
            </w:tcBorders>
            <w:shd w:val="clear" w:color="auto" w:fill="auto"/>
            <w:vAlign w:val="center"/>
            <w:hideMark/>
          </w:tcPr>
          <w:p w14:paraId="75F75BBC"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1981" w:type="dxa"/>
            <w:tcBorders>
              <w:top w:val="nil"/>
              <w:left w:val="nil"/>
              <w:bottom w:val="single" w:sz="8" w:space="0" w:color="000000"/>
              <w:right w:val="nil"/>
            </w:tcBorders>
            <w:shd w:val="clear" w:color="auto" w:fill="auto"/>
            <w:vAlign w:val="center"/>
            <w:hideMark/>
          </w:tcPr>
          <w:p w14:paraId="2D873907" w14:textId="77777777" w:rsidR="00834CB8" w:rsidRPr="00957336" w:rsidRDefault="00834CB8" w:rsidP="00161FDC">
            <w:pPr>
              <w:spacing w:after="0"/>
              <w:rPr>
                <w:rFonts w:ascii="Calibri" w:eastAsia="Times New Roman" w:hAnsi="Calibri" w:cs="Calibri"/>
                <w:color w:val="000000"/>
                <w:sz w:val="20"/>
                <w:szCs w:val="20"/>
              </w:rPr>
            </w:pPr>
            <w:r w:rsidRPr="00957336">
              <w:rPr>
                <w:rFonts w:ascii="Calibri" w:eastAsia="Times New Roman" w:hAnsi="Calibri" w:cs="Calibri"/>
                <w:color w:val="000000"/>
                <w:sz w:val="20"/>
                <w:szCs w:val="20"/>
              </w:rPr>
              <w:t> </w:t>
            </w:r>
          </w:p>
        </w:tc>
        <w:tc>
          <w:tcPr>
            <w:tcW w:w="706" w:type="dxa"/>
            <w:tcBorders>
              <w:top w:val="nil"/>
              <w:left w:val="nil"/>
              <w:bottom w:val="nil"/>
              <w:right w:val="nil"/>
            </w:tcBorders>
            <w:shd w:val="clear" w:color="auto" w:fill="auto"/>
            <w:noWrap/>
            <w:vAlign w:val="bottom"/>
            <w:hideMark/>
          </w:tcPr>
          <w:p w14:paraId="37A39397" w14:textId="77777777" w:rsidR="00834CB8" w:rsidRPr="00957336" w:rsidRDefault="00834CB8" w:rsidP="00161FDC">
            <w:pPr>
              <w:spacing w:after="0"/>
              <w:rPr>
                <w:rFonts w:ascii="Calibri" w:eastAsia="Times New Roman" w:hAnsi="Calibri" w:cs="Calibri"/>
                <w:color w:val="000000"/>
                <w:sz w:val="20"/>
                <w:szCs w:val="20"/>
              </w:rPr>
            </w:pPr>
          </w:p>
        </w:tc>
        <w:tc>
          <w:tcPr>
            <w:tcW w:w="1838" w:type="dxa"/>
            <w:tcBorders>
              <w:top w:val="nil"/>
              <w:left w:val="nil"/>
              <w:bottom w:val="single" w:sz="8" w:space="0" w:color="000000"/>
              <w:right w:val="nil"/>
            </w:tcBorders>
            <w:shd w:val="clear" w:color="auto" w:fill="auto"/>
            <w:vAlign w:val="center"/>
            <w:hideMark/>
          </w:tcPr>
          <w:p w14:paraId="1961DDBA" w14:textId="77777777" w:rsidR="00834CB8" w:rsidRPr="00957336" w:rsidRDefault="00834CB8" w:rsidP="00161FDC">
            <w:pPr>
              <w:spacing w:after="0"/>
              <w:rPr>
                <w:rFonts w:ascii="Calibri" w:eastAsia="Times New Roman" w:hAnsi="Calibri" w:cs="Calibri"/>
                <w:color w:val="000000"/>
                <w:sz w:val="20"/>
                <w:szCs w:val="20"/>
              </w:rPr>
            </w:pPr>
            <w:r w:rsidRPr="00957336">
              <w:rPr>
                <w:rFonts w:ascii="Calibri" w:eastAsia="Times New Roman" w:hAnsi="Calibri" w:cs="Calibri"/>
                <w:color w:val="000000"/>
                <w:sz w:val="20"/>
                <w:szCs w:val="20"/>
              </w:rPr>
              <w:t> </w:t>
            </w:r>
          </w:p>
        </w:tc>
        <w:tc>
          <w:tcPr>
            <w:tcW w:w="565" w:type="dxa"/>
            <w:gridSpan w:val="2"/>
            <w:tcBorders>
              <w:top w:val="nil"/>
              <w:left w:val="nil"/>
              <w:bottom w:val="nil"/>
              <w:right w:val="nil"/>
            </w:tcBorders>
            <w:shd w:val="clear" w:color="auto" w:fill="auto"/>
            <w:noWrap/>
            <w:vAlign w:val="bottom"/>
            <w:hideMark/>
          </w:tcPr>
          <w:p w14:paraId="5A83E230" w14:textId="77777777" w:rsidR="00834CB8" w:rsidRPr="00957336" w:rsidRDefault="00834CB8" w:rsidP="00161FDC">
            <w:pPr>
              <w:spacing w:after="0"/>
              <w:rPr>
                <w:rFonts w:ascii="Calibri" w:eastAsia="Times New Roman" w:hAnsi="Calibri" w:cs="Calibri"/>
                <w:color w:val="000000"/>
                <w:sz w:val="20"/>
                <w:szCs w:val="20"/>
              </w:rPr>
            </w:pPr>
          </w:p>
        </w:tc>
        <w:tc>
          <w:tcPr>
            <w:tcW w:w="2267" w:type="dxa"/>
            <w:tcBorders>
              <w:top w:val="nil"/>
              <w:left w:val="nil"/>
              <w:bottom w:val="single" w:sz="8" w:space="0" w:color="000000"/>
              <w:right w:val="nil"/>
            </w:tcBorders>
            <w:shd w:val="clear" w:color="auto" w:fill="auto"/>
            <w:vAlign w:val="center"/>
            <w:hideMark/>
          </w:tcPr>
          <w:p w14:paraId="10893F6E" w14:textId="77777777" w:rsidR="00834CB8" w:rsidRPr="00957336" w:rsidRDefault="00834CB8" w:rsidP="00161FDC">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w:t>
            </w:r>
          </w:p>
        </w:tc>
      </w:tr>
      <w:tr w:rsidR="00834CB8" w:rsidRPr="00957336" w14:paraId="61DFEB68" w14:textId="77777777" w:rsidTr="007857AB">
        <w:trPr>
          <w:trHeight w:val="130"/>
        </w:trPr>
        <w:tc>
          <w:tcPr>
            <w:tcW w:w="1413" w:type="dxa"/>
            <w:tcBorders>
              <w:top w:val="nil"/>
              <w:left w:val="nil"/>
              <w:bottom w:val="single" w:sz="4" w:space="0" w:color="auto"/>
              <w:right w:val="nil"/>
            </w:tcBorders>
            <w:shd w:val="clear" w:color="auto" w:fill="auto"/>
            <w:vAlign w:val="center"/>
            <w:hideMark/>
          </w:tcPr>
          <w:p w14:paraId="1AFF9877" w14:textId="77777777" w:rsidR="00834CB8" w:rsidRPr="00957336" w:rsidRDefault="00834CB8" w:rsidP="00161FDC">
            <w:pPr>
              <w:spacing w:after="0"/>
              <w:rPr>
                <w:rFonts w:ascii="Times New Roman" w:eastAsia="Times New Roman" w:hAnsi="Times New Roman" w:cs="Times New Roman"/>
                <w:color w:val="000000"/>
                <w:sz w:val="20"/>
                <w:szCs w:val="20"/>
              </w:rPr>
            </w:pPr>
          </w:p>
        </w:tc>
        <w:tc>
          <w:tcPr>
            <w:tcW w:w="1981" w:type="dxa"/>
            <w:tcBorders>
              <w:top w:val="single" w:sz="8" w:space="0" w:color="000000"/>
              <w:left w:val="nil"/>
              <w:bottom w:val="single" w:sz="4" w:space="0" w:color="auto"/>
              <w:right w:val="nil"/>
            </w:tcBorders>
            <w:shd w:val="clear" w:color="auto" w:fill="auto"/>
            <w:vAlign w:val="center"/>
            <w:hideMark/>
          </w:tcPr>
          <w:p w14:paraId="5A88C4E7"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706" w:type="dxa"/>
            <w:tcBorders>
              <w:top w:val="nil"/>
              <w:left w:val="nil"/>
              <w:bottom w:val="nil"/>
              <w:right w:val="nil"/>
            </w:tcBorders>
            <w:shd w:val="clear" w:color="auto" w:fill="auto"/>
            <w:noWrap/>
            <w:vAlign w:val="bottom"/>
            <w:hideMark/>
          </w:tcPr>
          <w:p w14:paraId="4BF6AA2F"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1838" w:type="dxa"/>
            <w:tcBorders>
              <w:top w:val="nil"/>
              <w:left w:val="nil"/>
              <w:bottom w:val="single" w:sz="4" w:space="0" w:color="auto"/>
              <w:right w:val="nil"/>
            </w:tcBorders>
            <w:shd w:val="clear" w:color="auto" w:fill="auto"/>
            <w:vAlign w:val="center"/>
            <w:hideMark/>
          </w:tcPr>
          <w:p w14:paraId="50EBA5DD"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565" w:type="dxa"/>
            <w:gridSpan w:val="2"/>
            <w:tcBorders>
              <w:top w:val="nil"/>
              <w:left w:val="nil"/>
              <w:bottom w:val="nil"/>
              <w:right w:val="nil"/>
            </w:tcBorders>
            <w:shd w:val="clear" w:color="auto" w:fill="auto"/>
            <w:noWrap/>
            <w:vAlign w:val="bottom"/>
            <w:hideMark/>
          </w:tcPr>
          <w:p w14:paraId="7B46F27D"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6BD19221"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r>
      <w:tr w:rsidR="009A699A" w:rsidRPr="00957336" w14:paraId="3F006DF4" w14:textId="77777777" w:rsidTr="007857AB">
        <w:trPr>
          <w:trHeight w:val="141"/>
        </w:trPr>
        <w:tc>
          <w:tcPr>
            <w:tcW w:w="1413" w:type="dxa"/>
            <w:tcBorders>
              <w:top w:val="single" w:sz="4" w:space="0" w:color="auto"/>
              <w:left w:val="nil"/>
              <w:bottom w:val="nil"/>
              <w:right w:val="nil"/>
            </w:tcBorders>
            <w:shd w:val="clear" w:color="auto" w:fill="auto"/>
            <w:vAlign w:val="center"/>
            <w:hideMark/>
          </w:tcPr>
          <w:p w14:paraId="6656D284"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BR</w:t>
            </w:r>
          </w:p>
        </w:tc>
        <w:tc>
          <w:tcPr>
            <w:tcW w:w="1981" w:type="dxa"/>
            <w:tcBorders>
              <w:top w:val="single" w:sz="4" w:space="0" w:color="auto"/>
              <w:left w:val="nil"/>
              <w:bottom w:val="nil"/>
              <w:right w:val="nil"/>
            </w:tcBorders>
            <w:shd w:val="clear" w:color="auto" w:fill="auto"/>
            <w:vAlign w:val="center"/>
            <w:hideMark/>
          </w:tcPr>
          <w:p w14:paraId="2BD6F4B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1.063</w:t>
            </w:r>
            <w:r w:rsidRPr="00957336">
              <w:rPr>
                <w:rFonts w:ascii="Times New Roman" w:eastAsia="Times New Roman" w:hAnsi="Times New Roman" w:cs="Times New Roman"/>
                <w:color w:val="000000"/>
                <w:sz w:val="20"/>
                <w:szCs w:val="20"/>
                <w:vertAlign w:val="superscript"/>
              </w:rPr>
              <w:t>***</w:t>
            </w:r>
          </w:p>
        </w:tc>
        <w:tc>
          <w:tcPr>
            <w:tcW w:w="706" w:type="dxa"/>
            <w:tcBorders>
              <w:top w:val="nil"/>
              <w:left w:val="nil"/>
              <w:bottom w:val="nil"/>
              <w:right w:val="nil"/>
            </w:tcBorders>
            <w:shd w:val="clear" w:color="auto" w:fill="auto"/>
            <w:noWrap/>
            <w:vAlign w:val="bottom"/>
            <w:hideMark/>
          </w:tcPr>
          <w:p w14:paraId="7076AD0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single" w:sz="4" w:space="0" w:color="auto"/>
              <w:left w:val="nil"/>
              <w:bottom w:val="nil"/>
              <w:right w:val="nil"/>
            </w:tcBorders>
            <w:shd w:val="clear" w:color="auto" w:fill="auto"/>
            <w:vAlign w:val="center"/>
            <w:hideMark/>
          </w:tcPr>
          <w:p w14:paraId="13D8C74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040</w:t>
            </w:r>
          </w:p>
        </w:tc>
        <w:tc>
          <w:tcPr>
            <w:tcW w:w="565" w:type="dxa"/>
            <w:gridSpan w:val="2"/>
            <w:tcBorders>
              <w:top w:val="nil"/>
              <w:left w:val="nil"/>
              <w:bottom w:val="nil"/>
              <w:right w:val="nil"/>
            </w:tcBorders>
            <w:shd w:val="clear" w:color="auto" w:fill="auto"/>
            <w:noWrap/>
            <w:vAlign w:val="bottom"/>
            <w:hideMark/>
          </w:tcPr>
          <w:p w14:paraId="7E60B6B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single" w:sz="8" w:space="0" w:color="auto"/>
              <w:left w:val="nil"/>
              <w:bottom w:val="nil"/>
              <w:right w:val="nil"/>
            </w:tcBorders>
            <w:shd w:val="clear" w:color="auto" w:fill="auto"/>
            <w:vAlign w:val="center"/>
            <w:hideMark/>
          </w:tcPr>
          <w:p w14:paraId="5F4D995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lang w:val="en-GB"/>
              </w:rPr>
              <w:t>1</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139</w:t>
            </w:r>
            <w:r w:rsidRPr="00957336">
              <w:rPr>
                <w:rFonts w:ascii="Times New Roman" w:eastAsia="Times New Roman" w:hAnsi="Times New Roman" w:cs="Times New Roman"/>
                <w:color w:val="000000"/>
                <w:sz w:val="20"/>
                <w:szCs w:val="20"/>
              </w:rPr>
              <w:t>***</w:t>
            </w:r>
          </w:p>
        </w:tc>
      </w:tr>
      <w:tr w:rsidR="009A699A" w:rsidRPr="00957336" w14:paraId="1892AB87" w14:textId="77777777" w:rsidTr="007857AB">
        <w:trPr>
          <w:trHeight w:val="130"/>
        </w:trPr>
        <w:tc>
          <w:tcPr>
            <w:tcW w:w="1413" w:type="dxa"/>
            <w:tcBorders>
              <w:top w:val="nil"/>
              <w:left w:val="nil"/>
              <w:bottom w:val="nil"/>
              <w:right w:val="nil"/>
            </w:tcBorders>
            <w:shd w:val="clear" w:color="auto" w:fill="auto"/>
            <w:vAlign w:val="center"/>
            <w:hideMark/>
          </w:tcPr>
          <w:p w14:paraId="0E87113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981" w:type="dxa"/>
            <w:tcBorders>
              <w:top w:val="nil"/>
              <w:left w:val="nil"/>
              <w:bottom w:val="nil"/>
              <w:right w:val="nil"/>
            </w:tcBorders>
            <w:shd w:val="clear" w:color="auto" w:fill="auto"/>
            <w:vAlign w:val="center"/>
            <w:hideMark/>
          </w:tcPr>
          <w:p w14:paraId="6EAB5FB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lang w:val="en-GB"/>
              </w:rPr>
              <w:t>0.047</w:t>
            </w:r>
            <w:r w:rsidRPr="00957336">
              <w:rPr>
                <w:rFonts w:ascii="Times New Roman" w:eastAsia="Times New Roman" w:hAnsi="Times New Roman" w:cs="Times New Roman"/>
                <w:color w:val="000000"/>
                <w:sz w:val="20"/>
                <w:szCs w:val="20"/>
              </w:rPr>
              <w:t>)</w:t>
            </w:r>
          </w:p>
        </w:tc>
        <w:tc>
          <w:tcPr>
            <w:tcW w:w="706" w:type="dxa"/>
            <w:tcBorders>
              <w:top w:val="nil"/>
              <w:left w:val="nil"/>
              <w:bottom w:val="nil"/>
              <w:right w:val="nil"/>
            </w:tcBorders>
            <w:shd w:val="clear" w:color="auto" w:fill="auto"/>
            <w:noWrap/>
            <w:vAlign w:val="bottom"/>
            <w:hideMark/>
          </w:tcPr>
          <w:p w14:paraId="3F82C97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nil"/>
              <w:right w:val="nil"/>
            </w:tcBorders>
            <w:shd w:val="clear" w:color="auto" w:fill="auto"/>
            <w:vAlign w:val="center"/>
            <w:hideMark/>
          </w:tcPr>
          <w:p w14:paraId="1776BA1D"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0.725</w:t>
            </w:r>
            <w:r w:rsidRPr="00957336">
              <w:rPr>
                <w:rFonts w:ascii="Times New Roman" w:eastAsia="Times New Roman" w:hAnsi="Times New Roman" w:cs="Times New Roman"/>
                <w:color w:val="000000"/>
                <w:sz w:val="20"/>
                <w:szCs w:val="20"/>
              </w:rPr>
              <w:t>)</w:t>
            </w:r>
          </w:p>
        </w:tc>
        <w:tc>
          <w:tcPr>
            <w:tcW w:w="565" w:type="dxa"/>
            <w:gridSpan w:val="2"/>
            <w:tcBorders>
              <w:top w:val="nil"/>
              <w:left w:val="nil"/>
              <w:bottom w:val="nil"/>
              <w:right w:val="nil"/>
            </w:tcBorders>
            <w:shd w:val="clear" w:color="auto" w:fill="auto"/>
            <w:noWrap/>
            <w:vAlign w:val="bottom"/>
            <w:hideMark/>
          </w:tcPr>
          <w:p w14:paraId="40CE97A4"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509C55C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3.970</w:t>
            </w:r>
            <w:r w:rsidRPr="00957336">
              <w:rPr>
                <w:rFonts w:ascii="Times New Roman" w:hAnsi="Times New Roman" w:cs="Times New Roman"/>
                <w:color w:val="000000"/>
                <w:sz w:val="20"/>
                <w:szCs w:val="20"/>
              </w:rPr>
              <w:t>)</w:t>
            </w:r>
          </w:p>
        </w:tc>
      </w:tr>
      <w:tr w:rsidR="009A699A" w:rsidRPr="00957336" w14:paraId="784EA913" w14:textId="77777777" w:rsidTr="007857AB">
        <w:trPr>
          <w:trHeight w:val="130"/>
        </w:trPr>
        <w:tc>
          <w:tcPr>
            <w:tcW w:w="1413" w:type="dxa"/>
            <w:tcBorders>
              <w:top w:val="nil"/>
              <w:left w:val="nil"/>
              <w:bottom w:val="nil"/>
              <w:right w:val="nil"/>
            </w:tcBorders>
            <w:shd w:val="clear" w:color="auto" w:fill="auto"/>
            <w:vAlign w:val="center"/>
            <w:hideMark/>
          </w:tcPr>
          <w:p w14:paraId="4DCB086C"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981" w:type="dxa"/>
            <w:tcBorders>
              <w:top w:val="nil"/>
              <w:left w:val="nil"/>
              <w:bottom w:val="nil"/>
              <w:right w:val="nil"/>
            </w:tcBorders>
            <w:shd w:val="clear" w:color="auto" w:fill="auto"/>
            <w:vAlign w:val="center"/>
            <w:hideMark/>
          </w:tcPr>
          <w:p w14:paraId="010F01C9" w14:textId="77777777" w:rsidR="009A699A" w:rsidRPr="00957336" w:rsidRDefault="009A699A" w:rsidP="009A699A">
            <w:pPr>
              <w:spacing w:after="0"/>
              <w:rPr>
                <w:rFonts w:ascii="Times New Roman" w:eastAsia="Times New Roman" w:hAnsi="Times New Roman" w:cs="Times New Roman"/>
                <w:sz w:val="20"/>
                <w:szCs w:val="20"/>
              </w:rPr>
            </w:pPr>
          </w:p>
        </w:tc>
        <w:tc>
          <w:tcPr>
            <w:tcW w:w="706" w:type="dxa"/>
            <w:tcBorders>
              <w:top w:val="nil"/>
              <w:left w:val="nil"/>
              <w:bottom w:val="nil"/>
              <w:right w:val="nil"/>
            </w:tcBorders>
            <w:shd w:val="clear" w:color="auto" w:fill="auto"/>
            <w:noWrap/>
            <w:vAlign w:val="bottom"/>
            <w:hideMark/>
          </w:tcPr>
          <w:p w14:paraId="37C43ABC" w14:textId="77777777" w:rsidR="009A699A" w:rsidRPr="00957336" w:rsidRDefault="009A699A" w:rsidP="009A699A">
            <w:pPr>
              <w:spacing w:after="0"/>
              <w:rPr>
                <w:rFonts w:ascii="Times New Roman" w:eastAsia="Times New Roman" w:hAnsi="Times New Roman" w:cs="Times New Roman"/>
                <w:sz w:val="20"/>
                <w:szCs w:val="20"/>
              </w:rPr>
            </w:pPr>
          </w:p>
        </w:tc>
        <w:tc>
          <w:tcPr>
            <w:tcW w:w="1838" w:type="dxa"/>
            <w:tcBorders>
              <w:top w:val="nil"/>
              <w:left w:val="nil"/>
              <w:bottom w:val="nil"/>
              <w:right w:val="nil"/>
            </w:tcBorders>
            <w:shd w:val="clear" w:color="auto" w:fill="auto"/>
            <w:vAlign w:val="center"/>
            <w:hideMark/>
          </w:tcPr>
          <w:p w14:paraId="7E0E1968" w14:textId="77777777" w:rsidR="009A699A" w:rsidRPr="00957336" w:rsidRDefault="009A699A" w:rsidP="009A699A">
            <w:pPr>
              <w:spacing w:after="0"/>
              <w:rPr>
                <w:rFonts w:ascii="Times New Roman" w:eastAsia="Times New Roman" w:hAnsi="Times New Roman" w:cs="Times New Roman"/>
                <w:sz w:val="20"/>
                <w:szCs w:val="20"/>
              </w:rPr>
            </w:pPr>
          </w:p>
        </w:tc>
        <w:tc>
          <w:tcPr>
            <w:tcW w:w="565" w:type="dxa"/>
            <w:gridSpan w:val="2"/>
            <w:tcBorders>
              <w:top w:val="nil"/>
              <w:left w:val="nil"/>
              <w:bottom w:val="nil"/>
              <w:right w:val="nil"/>
            </w:tcBorders>
            <w:shd w:val="clear" w:color="auto" w:fill="auto"/>
            <w:noWrap/>
            <w:vAlign w:val="bottom"/>
            <w:hideMark/>
          </w:tcPr>
          <w:p w14:paraId="7DF1B1A6" w14:textId="77777777" w:rsidR="009A699A" w:rsidRPr="00957336" w:rsidRDefault="009A699A" w:rsidP="009A699A">
            <w:pPr>
              <w:spacing w:after="0"/>
              <w:rPr>
                <w:rFonts w:ascii="Times New Roman" w:eastAsia="Times New Roman" w:hAnsi="Times New Roman" w:cs="Times New Roman"/>
                <w:sz w:val="20"/>
                <w:szCs w:val="20"/>
              </w:rPr>
            </w:pPr>
          </w:p>
        </w:tc>
        <w:tc>
          <w:tcPr>
            <w:tcW w:w="2267" w:type="dxa"/>
            <w:tcBorders>
              <w:top w:val="nil"/>
              <w:left w:val="nil"/>
              <w:bottom w:val="nil"/>
              <w:right w:val="nil"/>
            </w:tcBorders>
            <w:shd w:val="clear" w:color="auto" w:fill="auto"/>
            <w:vAlign w:val="center"/>
            <w:hideMark/>
          </w:tcPr>
          <w:p w14:paraId="3C392BB6" w14:textId="77777777" w:rsidR="009A699A" w:rsidRPr="00957336" w:rsidRDefault="009A699A" w:rsidP="009A699A">
            <w:pPr>
              <w:spacing w:after="0"/>
              <w:rPr>
                <w:rFonts w:ascii="Times New Roman" w:eastAsia="Times New Roman" w:hAnsi="Times New Roman" w:cs="Times New Roman"/>
                <w:sz w:val="20"/>
                <w:szCs w:val="20"/>
              </w:rPr>
            </w:pPr>
          </w:p>
        </w:tc>
      </w:tr>
      <w:tr w:rsidR="009A699A" w:rsidRPr="00957336" w14:paraId="365F9224" w14:textId="77777777" w:rsidTr="007857AB">
        <w:trPr>
          <w:trHeight w:val="130"/>
        </w:trPr>
        <w:tc>
          <w:tcPr>
            <w:tcW w:w="1413" w:type="dxa"/>
            <w:tcBorders>
              <w:top w:val="nil"/>
              <w:left w:val="nil"/>
              <w:bottom w:val="nil"/>
              <w:right w:val="nil"/>
            </w:tcBorders>
            <w:shd w:val="clear" w:color="auto" w:fill="auto"/>
            <w:vAlign w:val="center"/>
            <w:hideMark/>
          </w:tcPr>
          <w:p w14:paraId="7CB9346F"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Constant</w:t>
            </w:r>
            <w:proofErr w:type="spellEnd"/>
          </w:p>
        </w:tc>
        <w:tc>
          <w:tcPr>
            <w:tcW w:w="1981" w:type="dxa"/>
            <w:tcBorders>
              <w:top w:val="nil"/>
              <w:left w:val="nil"/>
              <w:bottom w:val="nil"/>
              <w:right w:val="nil"/>
            </w:tcBorders>
            <w:shd w:val="clear" w:color="auto" w:fill="auto"/>
            <w:vAlign w:val="center"/>
            <w:hideMark/>
          </w:tcPr>
          <w:p w14:paraId="681D945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-0.231</w:t>
            </w:r>
          </w:p>
        </w:tc>
        <w:tc>
          <w:tcPr>
            <w:tcW w:w="706" w:type="dxa"/>
            <w:tcBorders>
              <w:top w:val="nil"/>
              <w:left w:val="nil"/>
              <w:bottom w:val="nil"/>
              <w:right w:val="nil"/>
            </w:tcBorders>
            <w:shd w:val="clear" w:color="auto" w:fill="auto"/>
            <w:noWrap/>
            <w:vAlign w:val="bottom"/>
            <w:hideMark/>
          </w:tcPr>
          <w:p w14:paraId="51CFA2F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nil"/>
              <w:right w:val="nil"/>
            </w:tcBorders>
            <w:shd w:val="clear" w:color="auto" w:fill="auto"/>
            <w:vAlign w:val="center"/>
            <w:hideMark/>
          </w:tcPr>
          <w:p w14:paraId="25ACD3A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4.427*</w:t>
            </w:r>
          </w:p>
        </w:tc>
        <w:tc>
          <w:tcPr>
            <w:tcW w:w="565" w:type="dxa"/>
            <w:gridSpan w:val="2"/>
            <w:tcBorders>
              <w:top w:val="nil"/>
              <w:left w:val="nil"/>
              <w:bottom w:val="nil"/>
              <w:right w:val="nil"/>
            </w:tcBorders>
            <w:shd w:val="clear" w:color="auto" w:fill="auto"/>
            <w:noWrap/>
            <w:vAlign w:val="bottom"/>
            <w:hideMark/>
          </w:tcPr>
          <w:p w14:paraId="723F636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04D69004"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45.083***</w:t>
            </w:r>
          </w:p>
        </w:tc>
      </w:tr>
      <w:tr w:rsidR="009A699A" w:rsidRPr="00957336" w14:paraId="2D643A01" w14:textId="77777777" w:rsidTr="007857AB">
        <w:trPr>
          <w:trHeight w:val="90"/>
        </w:trPr>
        <w:tc>
          <w:tcPr>
            <w:tcW w:w="1413" w:type="dxa"/>
            <w:tcBorders>
              <w:top w:val="nil"/>
              <w:left w:val="nil"/>
              <w:bottom w:val="single" w:sz="2" w:space="0" w:color="auto"/>
              <w:right w:val="nil"/>
            </w:tcBorders>
            <w:shd w:val="clear" w:color="auto" w:fill="auto"/>
            <w:vAlign w:val="center"/>
            <w:hideMark/>
          </w:tcPr>
          <w:p w14:paraId="0B763AC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981" w:type="dxa"/>
            <w:tcBorders>
              <w:top w:val="nil"/>
              <w:left w:val="nil"/>
              <w:bottom w:val="single" w:sz="2" w:space="0" w:color="auto"/>
              <w:right w:val="nil"/>
            </w:tcBorders>
            <w:shd w:val="clear" w:color="auto" w:fill="auto"/>
            <w:vAlign w:val="center"/>
            <w:hideMark/>
          </w:tcPr>
          <w:p w14:paraId="51B8E97C"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lang w:val="en-GB"/>
              </w:rPr>
              <w:t>0.566</w:t>
            </w:r>
            <w:r w:rsidRPr="00957336">
              <w:rPr>
                <w:rFonts w:ascii="Times New Roman" w:eastAsia="Times New Roman" w:hAnsi="Times New Roman" w:cs="Times New Roman"/>
                <w:color w:val="000000"/>
                <w:sz w:val="20"/>
                <w:szCs w:val="20"/>
              </w:rPr>
              <w:t>)</w:t>
            </w:r>
          </w:p>
        </w:tc>
        <w:tc>
          <w:tcPr>
            <w:tcW w:w="706" w:type="dxa"/>
            <w:tcBorders>
              <w:top w:val="nil"/>
              <w:left w:val="nil"/>
              <w:bottom w:val="single" w:sz="2" w:space="0" w:color="auto"/>
              <w:right w:val="nil"/>
            </w:tcBorders>
            <w:shd w:val="clear" w:color="auto" w:fill="auto"/>
            <w:noWrap/>
            <w:vAlign w:val="bottom"/>
            <w:hideMark/>
          </w:tcPr>
          <w:p w14:paraId="3DE21F0D"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single" w:sz="2" w:space="0" w:color="auto"/>
              <w:right w:val="nil"/>
            </w:tcBorders>
            <w:shd w:val="clear" w:color="auto" w:fill="auto"/>
            <w:vAlign w:val="center"/>
            <w:hideMark/>
          </w:tcPr>
          <w:p w14:paraId="26CE09D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3.703</w:t>
            </w:r>
            <w:r w:rsidRPr="00957336">
              <w:rPr>
                <w:rFonts w:ascii="Times New Roman" w:eastAsia="Times New Roman" w:hAnsi="Times New Roman" w:cs="Times New Roman"/>
                <w:color w:val="000000"/>
                <w:sz w:val="20"/>
                <w:szCs w:val="20"/>
              </w:rPr>
              <w:t>)</w:t>
            </w:r>
          </w:p>
        </w:tc>
        <w:tc>
          <w:tcPr>
            <w:tcW w:w="565" w:type="dxa"/>
            <w:gridSpan w:val="2"/>
            <w:tcBorders>
              <w:top w:val="nil"/>
              <w:left w:val="nil"/>
              <w:bottom w:val="single" w:sz="2" w:space="0" w:color="auto"/>
              <w:right w:val="nil"/>
            </w:tcBorders>
            <w:shd w:val="clear" w:color="auto" w:fill="auto"/>
            <w:noWrap/>
            <w:vAlign w:val="bottom"/>
            <w:hideMark/>
          </w:tcPr>
          <w:p w14:paraId="495D62D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single" w:sz="2" w:space="0" w:color="auto"/>
              <w:right w:val="nil"/>
            </w:tcBorders>
            <w:shd w:val="clear" w:color="auto" w:fill="auto"/>
            <w:vAlign w:val="center"/>
            <w:hideMark/>
          </w:tcPr>
          <w:p w14:paraId="1EA4A54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16.673</w:t>
            </w:r>
            <w:r w:rsidRPr="00957336">
              <w:rPr>
                <w:rFonts w:ascii="Times New Roman" w:hAnsi="Times New Roman" w:cs="Times New Roman"/>
                <w:color w:val="000000"/>
                <w:sz w:val="20"/>
                <w:szCs w:val="20"/>
              </w:rPr>
              <w:t>)</w:t>
            </w:r>
          </w:p>
        </w:tc>
      </w:tr>
      <w:tr w:rsidR="009A699A" w:rsidRPr="00957336" w14:paraId="77709F2B" w14:textId="77777777" w:rsidTr="007857AB">
        <w:trPr>
          <w:trHeight w:val="130"/>
        </w:trPr>
        <w:tc>
          <w:tcPr>
            <w:tcW w:w="1413" w:type="dxa"/>
            <w:tcBorders>
              <w:top w:val="single" w:sz="2" w:space="0" w:color="auto"/>
              <w:left w:val="nil"/>
              <w:bottom w:val="nil"/>
              <w:right w:val="nil"/>
            </w:tcBorders>
            <w:shd w:val="clear" w:color="auto" w:fill="auto"/>
            <w:vAlign w:val="center"/>
            <w:hideMark/>
          </w:tcPr>
          <w:p w14:paraId="79120337"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Observations</w:t>
            </w:r>
            <w:proofErr w:type="spellEnd"/>
          </w:p>
        </w:tc>
        <w:tc>
          <w:tcPr>
            <w:tcW w:w="1981" w:type="dxa"/>
            <w:tcBorders>
              <w:top w:val="single" w:sz="2" w:space="0" w:color="auto"/>
              <w:left w:val="nil"/>
              <w:bottom w:val="nil"/>
              <w:right w:val="nil"/>
            </w:tcBorders>
            <w:shd w:val="clear" w:color="auto" w:fill="auto"/>
            <w:vAlign w:val="center"/>
            <w:hideMark/>
          </w:tcPr>
          <w:p w14:paraId="4312406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8</w:t>
            </w:r>
          </w:p>
        </w:tc>
        <w:tc>
          <w:tcPr>
            <w:tcW w:w="706" w:type="dxa"/>
            <w:tcBorders>
              <w:top w:val="single" w:sz="2" w:space="0" w:color="auto"/>
              <w:left w:val="nil"/>
              <w:bottom w:val="nil"/>
              <w:right w:val="nil"/>
            </w:tcBorders>
            <w:shd w:val="clear" w:color="auto" w:fill="auto"/>
            <w:noWrap/>
            <w:vAlign w:val="bottom"/>
            <w:hideMark/>
          </w:tcPr>
          <w:p w14:paraId="2E3E81B8"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single" w:sz="2" w:space="0" w:color="auto"/>
              <w:left w:val="nil"/>
              <w:bottom w:val="nil"/>
              <w:right w:val="nil"/>
            </w:tcBorders>
            <w:shd w:val="clear" w:color="auto" w:fill="auto"/>
            <w:vAlign w:val="center"/>
            <w:hideMark/>
          </w:tcPr>
          <w:p w14:paraId="2F034DC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4</w:t>
            </w:r>
          </w:p>
        </w:tc>
        <w:tc>
          <w:tcPr>
            <w:tcW w:w="565" w:type="dxa"/>
            <w:gridSpan w:val="2"/>
            <w:tcBorders>
              <w:top w:val="single" w:sz="2" w:space="0" w:color="auto"/>
              <w:left w:val="nil"/>
              <w:bottom w:val="nil"/>
              <w:right w:val="nil"/>
            </w:tcBorders>
            <w:shd w:val="clear" w:color="auto" w:fill="auto"/>
            <w:noWrap/>
            <w:vAlign w:val="bottom"/>
            <w:hideMark/>
          </w:tcPr>
          <w:p w14:paraId="2CCCA92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single" w:sz="2" w:space="0" w:color="auto"/>
              <w:left w:val="nil"/>
              <w:bottom w:val="nil"/>
              <w:right w:val="nil"/>
            </w:tcBorders>
            <w:shd w:val="clear" w:color="auto" w:fill="auto"/>
            <w:vAlign w:val="center"/>
            <w:hideMark/>
          </w:tcPr>
          <w:p w14:paraId="42815A4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9</w:t>
            </w:r>
          </w:p>
        </w:tc>
      </w:tr>
      <w:tr w:rsidR="009A699A" w:rsidRPr="00957336" w14:paraId="19AA45C4" w14:textId="77777777" w:rsidTr="007857AB">
        <w:trPr>
          <w:trHeight w:val="141"/>
        </w:trPr>
        <w:tc>
          <w:tcPr>
            <w:tcW w:w="1413" w:type="dxa"/>
            <w:tcBorders>
              <w:top w:val="nil"/>
              <w:left w:val="nil"/>
              <w:bottom w:val="nil"/>
              <w:right w:val="nil"/>
            </w:tcBorders>
            <w:shd w:val="clear" w:color="auto" w:fill="auto"/>
            <w:vAlign w:val="center"/>
            <w:hideMark/>
          </w:tcPr>
          <w:p w14:paraId="369724DD"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R</w:t>
            </w:r>
            <w:r w:rsidRPr="00957336">
              <w:rPr>
                <w:rFonts w:ascii="Times New Roman" w:eastAsia="Times New Roman" w:hAnsi="Times New Roman" w:cs="Times New Roman"/>
                <w:color w:val="000000"/>
                <w:sz w:val="20"/>
                <w:szCs w:val="20"/>
                <w:vertAlign w:val="superscript"/>
              </w:rPr>
              <w:t>2</w:t>
            </w:r>
          </w:p>
        </w:tc>
        <w:tc>
          <w:tcPr>
            <w:tcW w:w="1981" w:type="dxa"/>
            <w:tcBorders>
              <w:top w:val="nil"/>
              <w:left w:val="nil"/>
              <w:bottom w:val="nil"/>
              <w:right w:val="nil"/>
            </w:tcBorders>
            <w:shd w:val="clear" w:color="auto" w:fill="auto"/>
            <w:vAlign w:val="center"/>
            <w:hideMark/>
          </w:tcPr>
          <w:p w14:paraId="5F6E100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lang w:val="en-GB"/>
              </w:rPr>
              <w:t>871</w:t>
            </w:r>
          </w:p>
        </w:tc>
        <w:tc>
          <w:tcPr>
            <w:tcW w:w="706" w:type="dxa"/>
            <w:tcBorders>
              <w:top w:val="nil"/>
              <w:left w:val="nil"/>
              <w:bottom w:val="nil"/>
              <w:right w:val="nil"/>
            </w:tcBorders>
            <w:shd w:val="clear" w:color="auto" w:fill="auto"/>
            <w:noWrap/>
            <w:vAlign w:val="bottom"/>
            <w:hideMark/>
          </w:tcPr>
          <w:p w14:paraId="1C69729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nil"/>
              <w:right w:val="nil"/>
            </w:tcBorders>
            <w:shd w:val="clear" w:color="auto" w:fill="auto"/>
            <w:vAlign w:val="center"/>
            <w:hideMark/>
          </w:tcPr>
          <w:p w14:paraId="145D345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0.0003</w:t>
            </w:r>
          </w:p>
        </w:tc>
        <w:tc>
          <w:tcPr>
            <w:tcW w:w="565" w:type="dxa"/>
            <w:gridSpan w:val="2"/>
            <w:tcBorders>
              <w:top w:val="nil"/>
              <w:left w:val="nil"/>
              <w:bottom w:val="nil"/>
              <w:right w:val="nil"/>
            </w:tcBorders>
            <w:shd w:val="clear" w:color="auto" w:fill="auto"/>
            <w:noWrap/>
            <w:vAlign w:val="bottom"/>
            <w:hideMark/>
          </w:tcPr>
          <w:p w14:paraId="56ACC2C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3CB8D40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rPr>
              <w:t>55</w:t>
            </w:r>
          </w:p>
        </w:tc>
      </w:tr>
      <w:tr w:rsidR="009A699A" w:rsidRPr="00957336" w14:paraId="68C29D62" w14:textId="77777777" w:rsidTr="007857AB">
        <w:trPr>
          <w:trHeight w:val="141"/>
        </w:trPr>
        <w:tc>
          <w:tcPr>
            <w:tcW w:w="1413" w:type="dxa"/>
            <w:tcBorders>
              <w:top w:val="nil"/>
              <w:left w:val="nil"/>
              <w:bottom w:val="nil"/>
              <w:right w:val="nil"/>
            </w:tcBorders>
            <w:shd w:val="clear" w:color="auto" w:fill="auto"/>
            <w:vAlign w:val="center"/>
            <w:hideMark/>
          </w:tcPr>
          <w:p w14:paraId="34433F67"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Adjusted</w:t>
            </w:r>
            <w:proofErr w:type="spellEnd"/>
            <w:r w:rsidRPr="00957336">
              <w:rPr>
                <w:rFonts w:ascii="Times New Roman" w:eastAsia="Times New Roman" w:hAnsi="Times New Roman" w:cs="Times New Roman"/>
                <w:color w:val="000000"/>
                <w:sz w:val="20"/>
                <w:szCs w:val="20"/>
              </w:rPr>
              <w:t xml:space="preserve"> R</w:t>
            </w:r>
            <w:r w:rsidRPr="00957336">
              <w:rPr>
                <w:rFonts w:ascii="Times New Roman" w:eastAsia="Times New Roman" w:hAnsi="Times New Roman" w:cs="Times New Roman"/>
                <w:color w:val="000000"/>
                <w:sz w:val="20"/>
                <w:szCs w:val="20"/>
                <w:vertAlign w:val="superscript"/>
              </w:rPr>
              <w:t>2</w:t>
            </w:r>
          </w:p>
        </w:tc>
        <w:tc>
          <w:tcPr>
            <w:tcW w:w="1981" w:type="dxa"/>
            <w:tcBorders>
              <w:top w:val="nil"/>
              <w:left w:val="nil"/>
              <w:bottom w:val="nil"/>
              <w:right w:val="nil"/>
            </w:tcBorders>
            <w:shd w:val="clear" w:color="auto" w:fill="auto"/>
            <w:vAlign w:val="center"/>
            <w:hideMark/>
          </w:tcPr>
          <w:p w14:paraId="12E42C0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lang w:val="en-GB"/>
              </w:rPr>
              <w:t>866</w:t>
            </w:r>
          </w:p>
        </w:tc>
        <w:tc>
          <w:tcPr>
            <w:tcW w:w="706" w:type="dxa"/>
            <w:tcBorders>
              <w:top w:val="nil"/>
              <w:left w:val="nil"/>
              <w:bottom w:val="nil"/>
              <w:right w:val="nil"/>
            </w:tcBorders>
            <w:shd w:val="clear" w:color="auto" w:fill="auto"/>
            <w:noWrap/>
            <w:vAlign w:val="bottom"/>
            <w:hideMark/>
          </w:tcPr>
          <w:p w14:paraId="567A120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nil"/>
              <w:right w:val="nil"/>
            </w:tcBorders>
            <w:shd w:val="clear" w:color="auto" w:fill="auto"/>
            <w:vAlign w:val="center"/>
            <w:hideMark/>
          </w:tcPr>
          <w:p w14:paraId="2412C90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-0.045</w:t>
            </w:r>
          </w:p>
        </w:tc>
        <w:tc>
          <w:tcPr>
            <w:tcW w:w="565" w:type="dxa"/>
            <w:gridSpan w:val="2"/>
            <w:tcBorders>
              <w:top w:val="nil"/>
              <w:left w:val="nil"/>
              <w:bottom w:val="nil"/>
              <w:right w:val="nil"/>
            </w:tcBorders>
            <w:shd w:val="clear" w:color="auto" w:fill="auto"/>
            <w:noWrap/>
            <w:vAlign w:val="bottom"/>
            <w:hideMark/>
          </w:tcPr>
          <w:p w14:paraId="7FB6B84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1FC8787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-0.001</w:t>
            </w:r>
          </w:p>
        </w:tc>
      </w:tr>
      <w:tr w:rsidR="009A699A" w:rsidRPr="00957336" w14:paraId="7DEF5133" w14:textId="77777777" w:rsidTr="007857AB">
        <w:trPr>
          <w:trHeight w:val="239"/>
        </w:trPr>
        <w:tc>
          <w:tcPr>
            <w:tcW w:w="1413" w:type="dxa"/>
            <w:tcBorders>
              <w:top w:val="nil"/>
              <w:left w:val="nil"/>
              <w:bottom w:val="nil"/>
              <w:right w:val="nil"/>
            </w:tcBorders>
            <w:shd w:val="clear" w:color="auto" w:fill="auto"/>
            <w:vAlign w:val="center"/>
            <w:hideMark/>
          </w:tcPr>
          <w:p w14:paraId="0D1CBA3B"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lastRenderedPageBreak/>
              <w:t>Residual</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Std</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Error</w:t>
            </w:r>
            <w:proofErr w:type="spellEnd"/>
          </w:p>
        </w:tc>
        <w:tc>
          <w:tcPr>
            <w:tcW w:w="1981" w:type="dxa"/>
            <w:tcBorders>
              <w:top w:val="nil"/>
              <w:left w:val="nil"/>
              <w:bottom w:val="nil"/>
              <w:right w:val="nil"/>
            </w:tcBorders>
            <w:shd w:val="clear" w:color="auto" w:fill="auto"/>
            <w:vAlign w:val="center"/>
            <w:hideMark/>
          </w:tcPr>
          <w:p w14:paraId="2221260D"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1.255</w:t>
            </w:r>
            <w:r w:rsidRPr="00957336">
              <w:rPr>
                <w:rFonts w:ascii="Times New Roman" w:eastAsia="Times New Roman" w:hAnsi="Times New Roman" w:cs="Times New Roman"/>
                <w:color w:val="000000"/>
                <w:sz w:val="20"/>
                <w:szCs w:val="20"/>
              </w:rPr>
              <w:t xml:space="preserve"> </w:t>
            </w:r>
          </w:p>
          <w:p w14:paraId="6CBD988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2</w:t>
            </w:r>
            <w:r>
              <w:rPr>
                <w:rFonts w:ascii="Times New Roman" w:eastAsia="Times New Roman" w:hAnsi="Times New Roman" w:cs="Times New Roman"/>
                <w:color w:val="000000"/>
                <w:sz w:val="20"/>
                <w:szCs w:val="20"/>
                <w:lang w:val="en-GB"/>
              </w:rPr>
              <w:t>6</w:t>
            </w:r>
            <w:r w:rsidRPr="00957336">
              <w:rPr>
                <w:rFonts w:ascii="Times New Roman" w:eastAsia="Times New Roman" w:hAnsi="Times New Roman" w:cs="Times New Roman"/>
                <w:color w:val="000000"/>
                <w:sz w:val="20"/>
                <w:szCs w:val="20"/>
              </w:rPr>
              <w:t>)</w:t>
            </w:r>
          </w:p>
        </w:tc>
        <w:tc>
          <w:tcPr>
            <w:tcW w:w="706" w:type="dxa"/>
            <w:tcBorders>
              <w:top w:val="nil"/>
              <w:left w:val="nil"/>
              <w:bottom w:val="nil"/>
              <w:right w:val="nil"/>
            </w:tcBorders>
            <w:shd w:val="clear" w:color="auto" w:fill="auto"/>
            <w:noWrap/>
            <w:vAlign w:val="bottom"/>
            <w:hideMark/>
          </w:tcPr>
          <w:p w14:paraId="4091BB7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nil"/>
              <w:right w:val="nil"/>
            </w:tcBorders>
            <w:shd w:val="clear" w:color="auto" w:fill="auto"/>
            <w:vAlign w:val="center"/>
            <w:hideMark/>
          </w:tcPr>
          <w:p w14:paraId="31D20CF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841</w:t>
            </w:r>
            <w:r w:rsidRPr="00957336">
              <w:rPr>
                <w:rFonts w:ascii="Times New Roman" w:eastAsia="Times New Roman" w:hAnsi="Times New Roman" w:cs="Times New Roman"/>
                <w:color w:val="000000"/>
                <w:sz w:val="20"/>
                <w:szCs w:val="20"/>
              </w:rPr>
              <w:t xml:space="preserve"> </w:t>
            </w:r>
          </w:p>
          <w:p w14:paraId="62482AC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w:t>
            </w:r>
            <w:r>
              <w:rPr>
                <w:rFonts w:ascii="Times New Roman" w:eastAsia="Times New Roman" w:hAnsi="Times New Roman" w:cs="Times New Roman"/>
                <w:color w:val="000000"/>
                <w:sz w:val="20"/>
                <w:szCs w:val="20"/>
              </w:rPr>
              <w:t>22</w:t>
            </w:r>
            <w:r w:rsidRPr="00957336">
              <w:rPr>
                <w:rFonts w:ascii="Times New Roman" w:eastAsia="Times New Roman" w:hAnsi="Times New Roman" w:cs="Times New Roman"/>
                <w:color w:val="000000"/>
                <w:sz w:val="20"/>
                <w:szCs w:val="20"/>
              </w:rPr>
              <w:t>)</w:t>
            </w:r>
          </w:p>
        </w:tc>
        <w:tc>
          <w:tcPr>
            <w:tcW w:w="565" w:type="dxa"/>
            <w:gridSpan w:val="2"/>
            <w:tcBorders>
              <w:top w:val="nil"/>
              <w:left w:val="nil"/>
              <w:bottom w:val="nil"/>
              <w:right w:val="nil"/>
            </w:tcBorders>
            <w:shd w:val="clear" w:color="auto" w:fill="auto"/>
            <w:noWrap/>
            <w:vAlign w:val="bottom"/>
            <w:hideMark/>
          </w:tcPr>
          <w:p w14:paraId="059F213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nil"/>
              <w:right w:val="nil"/>
            </w:tcBorders>
            <w:shd w:val="clear" w:color="auto" w:fill="auto"/>
            <w:vAlign w:val="center"/>
            <w:hideMark/>
          </w:tcPr>
          <w:p w14:paraId="44C90E0C"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1.991</w:t>
            </w:r>
          </w:p>
          <w:p w14:paraId="702CB38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1</w:t>
            </w:r>
            <w:r>
              <w:rPr>
                <w:rFonts w:ascii="Times New Roman" w:eastAsia="Times New Roman" w:hAnsi="Times New Roman" w:cs="Times New Roman"/>
                <w:color w:val="000000"/>
                <w:sz w:val="20"/>
                <w:szCs w:val="20"/>
              </w:rPr>
              <w:t>7</w:t>
            </w:r>
            <w:r w:rsidRPr="00957336">
              <w:rPr>
                <w:rFonts w:ascii="Times New Roman" w:eastAsia="Times New Roman" w:hAnsi="Times New Roman" w:cs="Times New Roman"/>
                <w:color w:val="000000"/>
                <w:sz w:val="20"/>
                <w:szCs w:val="20"/>
              </w:rPr>
              <w:t>)</w:t>
            </w:r>
          </w:p>
        </w:tc>
      </w:tr>
      <w:tr w:rsidR="009A699A" w:rsidRPr="00957336" w14:paraId="73DB08F4" w14:textId="77777777" w:rsidTr="007857AB">
        <w:trPr>
          <w:trHeight w:val="244"/>
        </w:trPr>
        <w:tc>
          <w:tcPr>
            <w:tcW w:w="1413" w:type="dxa"/>
            <w:tcBorders>
              <w:top w:val="nil"/>
              <w:left w:val="nil"/>
              <w:bottom w:val="single" w:sz="12" w:space="0" w:color="auto"/>
              <w:right w:val="nil"/>
            </w:tcBorders>
            <w:shd w:val="clear" w:color="auto" w:fill="auto"/>
            <w:vAlign w:val="center"/>
            <w:hideMark/>
          </w:tcPr>
          <w:p w14:paraId="610AFCBF"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F </w:t>
            </w:r>
            <w:proofErr w:type="spellStart"/>
            <w:r w:rsidRPr="00957336">
              <w:rPr>
                <w:rFonts w:ascii="Times New Roman" w:eastAsia="Times New Roman" w:hAnsi="Times New Roman" w:cs="Times New Roman"/>
                <w:color w:val="000000"/>
                <w:sz w:val="20"/>
                <w:szCs w:val="20"/>
              </w:rPr>
              <w:t>Statistic</w:t>
            </w:r>
            <w:proofErr w:type="spellEnd"/>
          </w:p>
        </w:tc>
        <w:tc>
          <w:tcPr>
            <w:tcW w:w="1981" w:type="dxa"/>
            <w:tcBorders>
              <w:top w:val="nil"/>
              <w:left w:val="nil"/>
              <w:bottom w:val="single" w:sz="12" w:space="0" w:color="auto"/>
              <w:right w:val="nil"/>
            </w:tcBorders>
            <w:shd w:val="clear" w:color="auto" w:fill="auto"/>
            <w:vAlign w:val="center"/>
            <w:hideMark/>
          </w:tcPr>
          <w:p w14:paraId="7D8F28E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175.644</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 </w:t>
            </w:r>
          </w:p>
          <w:p w14:paraId="7820962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1; 2</w:t>
            </w:r>
            <w:r>
              <w:rPr>
                <w:rFonts w:ascii="Times New Roman" w:eastAsia="Times New Roman" w:hAnsi="Times New Roman" w:cs="Times New Roman"/>
                <w:color w:val="000000"/>
                <w:sz w:val="20"/>
                <w:szCs w:val="20"/>
                <w:lang w:val="en-GB"/>
              </w:rPr>
              <w:t>6</w:t>
            </w:r>
            <w:r w:rsidRPr="00957336">
              <w:rPr>
                <w:rFonts w:ascii="Times New Roman" w:eastAsia="Times New Roman" w:hAnsi="Times New Roman" w:cs="Times New Roman"/>
                <w:color w:val="000000"/>
                <w:sz w:val="20"/>
                <w:szCs w:val="20"/>
              </w:rPr>
              <w:t>)</w:t>
            </w:r>
          </w:p>
        </w:tc>
        <w:tc>
          <w:tcPr>
            <w:tcW w:w="706" w:type="dxa"/>
            <w:tcBorders>
              <w:top w:val="nil"/>
              <w:left w:val="nil"/>
              <w:bottom w:val="single" w:sz="12" w:space="0" w:color="auto"/>
              <w:right w:val="nil"/>
            </w:tcBorders>
            <w:shd w:val="clear" w:color="auto" w:fill="auto"/>
            <w:noWrap/>
            <w:vAlign w:val="bottom"/>
            <w:hideMark/>
          </w:tcPr>
          <w:p w14:paraId="152E5D8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1838" w:type="dxa"/>
            <w:tcBorders>
              <w:top w:val="nil"/>
              <w:left w:val="nil"/>
              <w:bottom w:val="single" w:sz="12" w:space="0" w:color="auto"/>
              <w:right w:val="nil"/>
            </w:tcBorders>
            <w:shd w:val="clear" w:color="auto" w:fill="auto"/>
            <w:vAlign w:val="center"/>
            <w:hideMark/>
          </w:tcPr>
          <w:p w14:paraId="2EC6861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0.007</w:t>
            </w:r>
          </w:p>
          <w:p w14:paraId="1112105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1; </w:t>
            </w:r>
            <w:r>
              <w:rPr>
                <w:rFonts w:ascii="Times New Roman" w:eastAsia="Times New Roman" w:hAnsi="Times New Roman" w:cs="Times New Roman"/>
                <w:color w:val="000000"/>
                <w:sz w:val="20"/>
                <w:szCs w:val="20"/>
              </w:rPr>
              <w:t>22</w:t>
            </w:r>
            <w:r w:rsidRPr="00957336">
              <w:rPr>
                <w:rFonts w:ascii="Times New Roman" w:eastAsia="Times New Roman" w:hAnsi="Times New Roman" w:cs="Times New Roman"/>
                <w:color w:val="000000"/>
                <w:sz w:val="20"/>
                <w:szCs w:val="20"/>
              </w:rPr>
              <w:t>)</w:t>
            </w:r>
          </w:p>
        </w:tc>
        <w:tc>
          <w:tcPr>
            <w:tcW w:w="565" w:type="dxa"/>
            <w:gridSpan w:val="2"/>
            <w:tcBorders>
              <w:top w:val="nil"/>
              <w:left w:val="nil"/>
              <w:bottom w:val="single" w:sz="12" w:space="0" w:color="auto"/>
              <w:right w:val="nil"/>
            </w:tcBorders>
            <w:shd w:val="clear" w:color="auto" w:fill="auto"/>
            <w:noWrap/>
            <w:vAlign w:val="bottom"/>
            <w:hideMark/>
          </w:tcPr>
          <w:p w14:paraId="7D09D57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2267" w:type="dxa"/>
            <w:tcBorders>
              <w:top w:val="nil"/>
              <w:left w:val="nil"/>
              <w:bottom w:val="single" w:sz="12" w:space="0" w:color="auto"/>
              <w:right w:val="nil"/>
            </w:tcBorders>
            <w:shd w:val="clear" w:color="auto" w:fill="auto"/>
            <w:vAlign w:val="center"/>
            <w:hideMark/>
          </w:tcPr>
          <w:p w14:paraId="7D4EF35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0.982</w:t>
            </w:r>
            <w:r w:rsidRPr="00957336">
              <w:rPr>
                <w:rFonts w:ascii="Times New Roman" w:eastAsia="Times New Roman" w:hAnsi="Times New Roman" w:cs="Times New Roman"/>
                <w:color w:val="000000"/>
                <w:sz w:val="20"/>
                <w:szCs w:val="20"/>
              </w:rPr>
              <w:t xml:space="preserve"> </w:t>
            </w:r>
          </w:p>
          <w:p w14:paraId="58DB65B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w:t>
            </w:r>
            <w:proofErr w:type="spellStart"/>
            <w:r w:rsidRPr="00957336">
              <w:rPr>
                <w:rFonts w:ascii="Times New Roman" w:eastAsia="Times New Roman" w:hAnsi="Times New Roman" w:cs="Times New Roman"/>
                <w:color w:val="000000"/>
                <w:sz w:val="20"/>
                <w:szCs w:val="20"/>
              </w:rPr>
              <w:t>df</w:t>
            </w:r>
            <w:proofErr w:type="spellEnd"/>
            <w:r w:rsidRPr="00957336">
              <w:rPr>
                <w:rFonts w:ascii="Times New Roman" w:eastAsia="Times New Roman" w:hAnsi="Times New Roman" w:cs="Times New Roman"/>
                <w:color w:val="000000"/>
                <w:sz w:val="20"/>
                <w:szCs w:val="20"/>
              </w:rPr>
              <w:t xml:space="preserve"> = 1; 1</w:t>
            </w:r>
            <w:r>
              <w:rPr>
                <w:rFonts w:ascii="Times New Roman" w:eastAsia="Times New Roman" w:hAnsi="Times New Roman" w:cs="Times New Roman"/>
                <w:color w:val="000000"/>
                <w:sz w:val="20"/>
                <w:szCs w:val="20"/>
              </w:rPr>
              <w:t>7</w:t>
            </w:r>
            <w:r w:rsidRPr="00957336">
              <w:rPr>
                <w:rFonts w:ascii="Times New Roman" w:eastAsia="Times New Roman" w:hAnsi="Times New Roman" w:cs="Times New Roman"/>
                <w:color w:val="000000"/>
                <w:sz w:val="20"/>
                <w:szCs w:val="20"/>
              </w:rPr>
              <w:t>)</w:t>
            </w:r>
          </w:p>
        </w:tc>
      </w:tr>
      <w:tr w:rsidR="00834CB8" w:rsidRPr="00957336" w14:paraId="1FEB0473" w14:textId="77777777" w:rsidTr="00E9495F">
        <w:trPr>
          <w:trHeight w:val="43"/>
        </w:trPr>
        <w:tc>
          <w:tcPr>
            <w:tcW w:w="1413" w:type="dxa"/>
            <w:tcBorders>
              <w:top w:val="single" w:sz="12" w:space="0" w:color="auto"/>
              <w:left w:val="nil"/>
              <w:bottom w:val="nil"/>
              <w:right w:val="nil"/>
            </w:tcBorders>
            <w:shd w:val="clear" w:color="auto" w:fill="auto"/>
            <w:vAlign w:val="center"/>
            <w:hideMark/>
          </w:tcPr>
          <w:p w14:paraId="34F37E2A" w14:textId="77777777" w:rsidR="00834CB8" w:rsidRPr="00957336" w:rsidRDefault="00834CB8" w:rsidP="00161FDC">
            <w:pPr>
              <w:spacing w:after="0"/>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i/>
                <w:iCs/>
                <w:color w:val="000000"/>
                <w:sz w:val="20"/>
                <w:szCs w:val="20"/>
              </w:rPr>
              <w:t>Note:</w:t>
            </w:r>
          </w:p>
        </w:tc>
        <w:tc>
          <w:tcPr>
            <w:tcW w:w="7357" w:type="dxa"/>
            <w:gridSpan w:val="6"/>
            <w:tcBorders>
              <w:top w:val="nil"/>
              <w:left w:val="nil"/>
              <w:bottom w:val="nil"/>
              <w:right w:val="nil"/>
            </w:tcBorders>
            <w:shd w:val="clear" w:color="auto" w:fill="auto"/>
            <w:vAlign w:val="center"/>
            <w:hideMark/>
          </w:tcPr>
          <w:p w14:paraId="7C3BDF1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vertAlign w:val="superscript"/>
              </w:rPr>
              <w:t>*</w:t>
            </w:r>
            <w:proofErr w:type="gramStart"/>
            <w:r w:rsidRPr="00957336">
              <w:rPr>
                <w:rFonts w:ascii="Times New Roman" w:eastAsia="Times New Roman" w:hAnsi="Times New Roman" w:cs="Times New Roman"/>
                <w:color w:val="000000"/>
                <w:sz w:val="20"/>
                <w:szCs w:val="20"/>
              </w:rPr>
              <w:t>p&lt;</w:t>
            </w:r>
            <w:proofErr w:type="gramEnd"/>
            <w:r w:rsidRPr="00957336">
              <w:rPr>
                <w:rFonts w:ascii="Times New Roman" w:eastAsia="Times New Roman" w:hAnsi="Times New Roman" w:cs="Times New Roman"/>
                <w:color w:val="000000"/>
                <w:sz w:val="20"/>
                <w:szCs w:val="20"/>
              </w:rPr>
              <w:t>0.1;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p&lt;0.05;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p&lt;0.01</w:t>
            </w:r>
          </w:p>
        </w:tc>
      </w:tr>
    </w:tbl>
    <w:p w14:paraId="16166A26" w14:textId="77777777" w:rsidR="00834CB8" w:rsidRPr="003C4C17" w:rsidRDefault="00834CB8" w:rsidP="00161FDC">
      <w:pPr>
        <w:jc w:val="both"/>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 xml:space="preserve">F-test to evaluate the </w:t>
      </w:r>
      <w:r w:rsidR="00087D7D">
        <w:rPr>
          <w:rFonts w:ascii="Times New Roman" w:hAnsi="Times New Roman" w:cs="Times New Roman"/>
          <w:b/>
          <w:bCs/>
          <w:sz w:val="24"/>
          <w:szCs w:val="24"/>
          <w:lang w:val="en-GB"/>
        </w:rPr>
        <w:t xml:space="preserve">rationality </w:t>
      </w:r>
      <w:r w:rsidRPr="00957336">
        <w:rPr>
          <w:rFonts w:ascii="Times New Roman" w:hAnsi="Times New Roman" w:cs="Times New Roman"/>
          <w:b/>
          <w:bCs/>
          <w:sz w:val="24"/>
          <w:szCs w:val="24"/>
          <w:lang w:val="en-GB"/>
        </w:rPr>
        <w:t>of Bank of Russia forecasts</w:t>
      </w:r>
    </w:p>
    <w:p w14:paraId="74F2FA62" w14:textId="77777777" w:rsidR="00834CB8" w:rsidRPr="003C4C17" w:rsidRDefault="00834CB8" w:rsidP="00161FDC">
      <w:pPr>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Hypothesis being tested: α = 0 and β = 1.</w:t>
      </w:r>
    </w:p>
    <w:p w14:paraId="287C85DA" w14:textId="77777777" w:rsidR="00834CB8" w:rsidRPr="003C4C17" w:rsidRDefault="00834CB8" w:rsidP="00161FDC">
      <w:pPr>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Table 3. F-test results (Bank of Russia)</w:t>
      </w:r>
    </w:p>
    <w:tbl>
      <w:tblPr>
        <w:tblW w:w="5067" w:type="dxa"/>
        <w:tblCellSpacing w:w="15" w:type="dxa"/>
        <w:tblCellMar>
          <w:top w:w="15" w:type="dxa"/>
          <w:left w:w="15" w:type="dxa"/>
          <w:bottom w:w="15" w:type="dxa"/>
          <w:right w:w="15" w:type="dxa"/>
        </w:tblCellMar>
        <w:tblLook w:val="04A0" w:firstRow="1" w:lastRow="0" w:firstColumn="1" w:lastColumn="0" w:noHBand="0" w:noVBand="1"/>
      </w:tblPr>
      <w:tblGrid>
        <w:gridCol w:w="766"/>
        <w:gridCol w:w="217"/>
        <w:gridCol w:w="649"/>
        <w:gridCol w:w="756"/>
        <w:gridCol w:w="542"/>
        <w:gridCol w:w="750"/>
        <w:gridCol w:w="795"/>
        <w:gridCol w:w="592"/>
      </w:tblGrid>
      <w:tr w:rsidR="00834CB8" w:rsidRPr="000227BE" w14:paraId="2CFAC396" w14:textId="77777777" w:rsidTr="0099092F">
        <w:trPr>
          <w:trHeight w:val="247"/>
          <w:tblCellSpacing w:w="15" w:type="dxa"/>
        </w:trPr>
        <w:tc>
          <w:tcPr>
            <w:tcW w:w="0" w:type="auto"/>
            <w:gridSpan w:val="8"/>
            <w:tcBorders>
              <w:bottom w:val="single" w:sz="6" w:space="0" w:color="000000"/>
            </w:tcBorders>
            <w:vAlign w:val="center"/>
            <w:hideMark/>
          </w:tcPr>
          <w:p w14:paraId="4C27C699" w14:textId="77777777" w:rsidR="00834CB8" w:rsidRPr="003C4C17" w:rsidRDefault="00834CB8" w:rsidP="00161FDC">
            <w:pPr>
              <w:spacing w:after="0"/>
              <w:rPr>
                <w:rFonts w:ascii="Times New Roman" w:eastAsia="Times New Roman" w:hAnsi="Times New Roman" w:cs="Times New Roman"/>
                <w:b/>
                <w:bCs/>
                <w:sz w:val="20"/>
                <w:szCs w:val="20"/>
                <w:lang w:val="en-US"/>
              </w:rPr>
            </w:pPr>
            <w:r w:rsidRPr="00957336">
              <w:rPr>
                <w:rFonts w:ascii="Times New Roman" w:eastAsia="Times New Roman" w:hAnsi="Times New Roman" w:cs="Times New Roman"/>
                <w:b/>
                <w:bCs/>
                <w:sz w:val="24"/>
                <w:szCs w:val="24"/>
                <w:lang w:val="en-GB"/>
              </w:rPr>
              <w:t>Forecasts for the current year:</w:t>
            </w:r>
          </w:p>
        </w:tc>
      </w:tr>
      <w:tr w:rsidR="00834CB8" w:rsidRPr="00957336" w14:paraId="622DE022" w14:textId="77777777" w:rsidTr="0099092F">
        <w:trPr>
          <w:trHeight w:val="236"/>
          <w:tblCellSpacing w:w="15" w:type="dxa"/>
        </w:trPr>
        <w:tc>
          <w:tcPr>
            <w:tcW w:w="0" w:type="auto"/>
            <w:vAlign w:val="center"/>
            <w:hideMark/>
          </w:tcPr>
          <w:p w14:paraId="2B2E0977"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202DE80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1C2A5D09"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203FE09D"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4D989F4E"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73245CF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25)</w:t>
            </w:r>
          </w:p>
        </w:tc>
        <w:tc>
          <w:tcPr>
            <w:tcW w:w="765" w:type="dxa"/>
            <w:vAlign w:val="center"/>
            <w:hideMark/>
          </w:tcPr>
          <w:p w14:paraId="55100DB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75)</w:t>
            </w:r>
          </w:p>
        </w:tc>
        <w:tc>
          <w:tcPr>
            <w:tcW w:w="547" w:type="dxa"/>
            <w:vAlign w:val="center"/>
            <w:hideMark/>
          </w:tcPr>
          <w:p w14:paraId="63EBA53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2FCFE921" w14:textId="77777777" w:rsidTr="0099092F">
        <w:trPr>
          <w:trHeight w:val="38"/>
          <w:tblCellSpacing w:w="15" w:type="dxa"/>
        </w:trPr>
        <w:tc>
          <w:tcPr>
            <w:tcW w:w="0" w:type="auto"/>
            <w:gridSpan w:val="8"/>
            <w:tcBorders>
              <w:bottom w:val="single" w:sz="6" w:space="0" w:color="000000"/>
            </w:tcBorders>
            <w:vAlign w:val="center"/>
            <w:hideMark/>
          </w:tcPr>
          <w:p w14:paraId="14FC5830"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r>
      <w:tr w:rsidR="009A699A" w:rsidRPr="00957336" w14:paraId="44F60139" w14:textId="77777777" w:rsidTr="0099092F">
        <w:trPr>
          <w:trHeight w:val="234"/>
          <w:tblCellSpacing w:w="15" w:type="dxa"/>
        </w:trPr>
        <w:tc>
          <w:tcPr>
            <w:tcW w:w="0" w:type="auto"/>
            <w:vAlign w:val="center"/>
            <w:hideMark/>
          </w:tcPr>
          <w:p w14:paraId="562F5999"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718D2EC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50486D3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7</w:t>
            </w:r>
            <w:r w:rsidRPr="00957336">
              <w:rPr>
                <w:rFonts w:ascii="Times New Roman" w:eastAsia="Times New Roman" w:hAnsi="Times New Roman" w:cs="Times New Roman"/>
                <w:color w:val="000000"/>
                <w:sz w:val="20"/>
                <w:szCs w:val="20"/>
              </w:rPr>
              <w:t>.000</w:t>
            </w:r>
          </w:p>
        </w:tc>
        <w:tc>
          <w:tcPr>
            <w:tcW w:w="0" w:type="auto"/>
            <w:vAlign w:val="center"/>
            <w:hideMark/>
          </w:tcPr>
          <w:p w14:paraId="0592F0F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7132CB4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6</w:t>
            </w:r>
          </w:p>
        </w:tc>
        <w:tc>
          <w:tcPr>
            <w:tcW w:w="0" w:type="auto"/>
            <w:vAlign w:val="center"/>
            <w:hideMark/>
          </w:tcPr>
          <w:p w14:paraId="44AC7E2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6</w:t>
            </w:r>
            <w:r w:rsidRPr="00957336">
              <w:rPr>
                <w:rFonts w:ascii="Times New Roman" w:eastAsia="Times New Roman" w:hAnsi="Times New Roman" w:cs="Times New Roman"/>
                <w:color w:val="000000"/>
                <w:sz w:val="20"/>
                <w:szCs w:val="20"/>
              </w:rPr>
              <w:t>.5</w:t>
            </w:r>
          </w:p>
        </w:tc>
        <w:tc>
          <w:tcPr>
            <w:tcW w:w="765" w:type="dxa"/>
            <w:vAlign w:val="center"/>
            <w:hideMark/>
          </w:tcPr>
          <w:p w14:paraId="2870ED5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7</w:t>
            </w:r>
            <w:r w:rsidRPr="00957336">
              <w:rPr>
                <w:rFonts w:ascii="Times New Roman" w:eastAsia="Times New Roman" w:hAnsi="Times New Roman" w:cs="Times New Roman"/>
                <w:color w:val="000000"/>
                <w:sz w:val="20"/>
                <w:szCs w:val="20"/>
              </w:rPr>
              <w:t>.5</w:t>
            </w:r>
          </w:p>
        </w:tc>
        <w:tc>
          <w:tcPr>
            <w:tcW w:w="547" w:type="dxa"/>
            <w:vAlign w:val="center"/>
            <w:hideMark/>
          </w:tcPr>
          <w:p w14:paraId="0F4E2BE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8</w:t>
            </w:r>
          </w:p>
        </w:tc>
      </w:tr>
      <w:tr w:rsidR="009A699A" w:rsidRPr="00957336" w14:paraId="79E7207B" w14:textId="77777777" w:rsidTr="0099092F">
        <w:trPr>
          <w:trHeight w:val="247"/>
          <w:tblCellSpacing w:w="15" w:type="dxa"/>
        </w:trPr>
        <w:tc>
          <w:tcPr>
            <w:tcW w:w="0" w:type="auto"/>
            <w:vAlign w:val="center"/>
            <w:hideMark/>
          </w:tcPr>
          <w:p w14:paraId="2C99C12C"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21948A2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5A85CE5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5A49D25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5D16712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40FFA51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765" w:type="dxa"/>
            <w:vAlign w:val="center"/>
            <w:hideMark/>
          </w:tcPr>
          <w:p w14:paraId="2A6CEE2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547" w:type="dxa"/>
            <w:vAlign w:val="center"/>
            <w:hideMark/>
          </w:tcPr>
          <w:p w14:paraId="2FF8E14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9A699A" w:rsidRPr="00957336" w14:paraId="77B610DB" w14:textId="77777777" w:rsidTr="0099092F">
        <w:trPr>
          <w:trHeight w:val="247"/>
          <w:tblCellSpacing w:w="15" w:type="dxa"/>
        </w:trPr>
        <w:tc>
          <w:tcPr>
            <w:tcW w:w="0" w:type="auto"/>
            <w:vAlign w:val="center"/>
            <w:hideMark/>
          </w:tcPr>
          <w:p w14:paraId="32D5F7A9"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558AD44D"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49FF79D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94</w:t>
            </w:r>
          </w:p>
        </w:tc>
        <w:tc>
          <w:tcPr>
            <w:tcW w:w="0" w:type="auto"/>
            <w:vAlign w:val="center"/>
            <w:hideMark/>
          </w:tcPr>
          <w:p w14:paraId="68F3291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537B4ED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94</w:t>
            </w:r>
          </w:p>
        </w:tc>
        <w:tc>
          <w:tcPr>
            <w:tcW w:w="0" w:type="auto"/>
            <w:vAlign w:val="center"/>
            <w:hideMark/>
          </w:tcPr>
          <w:p w14:paraId="3C8C4388"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94</w:t>
            </w:r>
          </w:p>
        </w:tc>
        <w:tc>
          <w:tcPr>
            <w:tcW w:w="765" w:type="dxa"/>
            <w:vAlign w:val="center"/>
            <w:hideMark/>
          </w:tcPr>
          <w:p w14:paraId="6C077F7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94</w:t>
            </w:r>
          </w:p>
        </w:tc>
        <w:tc>
          <w:tcPr>
            <w:tcW w:w="547" w:type="dxa"/>
            <w:vAlign w:val="center"/>
            <w:hideMark/>
          </w:tcPr>
          <w:p w14:paraId="76B0CD04"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95733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w:t>
            </w:r>
            <w:r w:rsidRPr="00957336">
              <w:rPr>
                <w:rFonts w:ascii="Times New Roman" w:eastAsia="Times New Roman" w:hAnsi="Times New Roman" w:cs="Times New Roman"/>
                <w:color w:val="000000"/>
                <w:sz w:val="20"/>
                <w:szCs w:val="20"/>
              </w:rPr>
              <w:t>94</w:t>
            </w:r>
          </w:p>
        </w:tc>
      </w:tr>
      <w:tr w:rsidR="009A699A" w:rsidRPr="00957336" w14:paraId="656901E8" w14:textId="77777777" w:rsidTr="0099092F">
        <w:trPr>
          <w:trHeight w:val="234"/>
          <w:tblCellSpacing w:w="15" w:type="dxa"/>
        </w:trPr>
        <w:tc>
          <w:tcPr>
            <w:tcW w:w="0" w:type="auto"/>
            <w:vAlign w:val="center"/>
            <w:hideMark/>
          </w:tcPr>
          <w:p w14:paraId="1EB18BE2"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1C502D5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4AE89DC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144</w:t>
            </w:r>
          </w:p>
        </w:tc>
        <w:tc>
          <w:tcPr>
            <w:tcW w:w="0" w:type="auto"/>
            <w:vAlign w:val="center"/>
            <w:hideMark/>
          </w:tcPr>
          <w:p w14:paraId="58F9AB1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7D257C5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144</w:t>
            </w:r>
          </w:p>
        </w:tc>
        <w:tc>
          <w:tcPr>
            <w:tcW w:w="0" w:type="auto"/>
            <w:vAlign w:val="center"/>
            <w:hideMark/>
          </w:tcPr>
          <w:p w14:paraId="2220713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144</w:t>
            </w:r>
          </w:p>
        </w:tc>
        <w:tc>
          <w:tcPr>
            <w:tcW w:w="765" w:type="dxa"/>
            <w:vAlign w:val="center"/>
            <w:hideMark/>
          </w:tcPr>
          <w:p w14:paraId="51A45A2B"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144</w:t>
            </w:r>
          </w:p>
        </w:tc>
        <w:tc>
          <w:tcPr>
            <w:tcW w:w="547" w:type="dxa"/>
            <w:vAlign w:val="center"/>
            <w:hideMark/>
          </w:tcPr>
          <w:p w14:paraId="292401E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144</w:t>
            </w:r>
          </w:p>
        </w:tc>
      </w:tr>
    </w:tbl>
    <w:p w14:paraId="087B1413" w14:textId="77777777" w:rsidR="00834CB8" w:rsidRPr="00957336" w:rsidRDefault="00834CB8" w:rsidP="00161FDC">
      <w:pPr>
        <w:spacing w:after="0"/>
        <w:jc w:val="both"/>
        <w:rPr>
          <w:rFonts w:ascii="Times New Roman" w:eastAsiaTheme="minorEastAsia" w:hAnsi="Times New Roman" w:cs="Times New Roman"/>
          <w:sz w:val="24"/>
          <w:szCs w:val="24"/>
        </w:rPr>
      </w:pPr>
    </w:p>
    <w:tbl>
      <w:tblPr>
        <w:tblW w:w="5098" w:type="dxa"/>
        <w:tblCellSpacing w:w="15" w:type="dxa"/>
        <w:tblCellMar>
          <w:top w:w="15" w:type="dxa"/>
          <w:left w:w="15" w:type="dxa"/>
          <w:bottom w:w="15" w:type="dxa"/>
          <w:right w:w="15" w:type="dxa"/>
        </w:tblCellMar>
        <w:tblLook w:val="04A0" w:firstRow="1" w:lastRow="0" w:firstColumn="1" w:lastColumn="0" w:noHBand="0" w:noVBand="1"/>
      </w:tblPr>
      <w:tblGrid>
        <w:gridCol w:w="783"/>
        <w:gridCol w:w="221"/>
        <w:gridCol w:w="664"/>
        <w:gridCol w:w="773"/>
        <w:gridCol w:w="554"/>
        <w:gridCol w:w="767"/>
        <w:gridCol w:w="767"/>
        <w:gridCol w:w="569"/>
      </w:tblGrid>
      <w:tr w:rsidR="00834CB8" w:rsidRPr="000227BE" w14:paraId="328258CE" w14:textId="77777777" w:rsidTr="0099092F">
        <w:trPr>
          <w:trHeight w:val="273"/>
          <w:tblCellSpacing w:w="15" w:type="dxa"/>
        </w:trPr>
        <w:tc>
          <w:tcPr>
            <w:tcW w:w="0" w:type="auto"/>
            <w:gridSpan w:val="8"/>
            <w:tcBorders>
              <w:bottom w:val="single" w:sz="6" w:space="0" w:color="000000"/>
            </w:tcBorders>
            <w:vAlign w:val="center"/>
            <w:hideMark/>
          </w:tcPr>
          <w:p w14:paraId="74BDDADD" w14:textId="77777777" w:rsidR="00834CB8" w:rsidRPr="003C4C17" w:rsidRDefault="00834CB8" w:rsidP="00161FDC">
            <w:pPr>
              <w:spacing w:after="0"/>
              <w:rPr>
                <w:rFonts w:ascii="Times New Roman" w:eastAsia="Times New Roman" w:hAnsi="Times New Roman" w:cs="Times New Roman"/>
                <w:sz w:val="20"/>
                <w:szCs w:val="20"/>
                <w:lang w:val="en-US"/>
              </w:rPr>
            </w:pPr>
            <w:r w:rsidRPr="00957336">
              <w:rPr>
                <w:rFonts w:ascii="Times New Roman" w:eastAsia="Times New Roman" w:hAnsi="Times New Roman" w:cs="Times New Roman"/>
                <w:b/>
                <w:bCs/>
                <w:sz w:val="24"/>
                <w:szCs w:val="24"/>
                <w:lang w:val="en-GB"/>
              </w:rPr>
              <w:t>Forecasts for the next year:</w:t>
            </w:r>
          </w:p>
        </w:tc>
      </w:tr>
      <w:tr w:rsidR="00834CB8" w:rsidRPr="00957336" w14:paraId="0F92945D" w14:textId="77777777" w:rsidTr="0099092F">
        <w:trPr>
          <w:trHeight w:val="204"/>
          <w:tblCellSpacing w:w="15" w:type="dxa"/>
        </w:trPr>
        <w:tc>
          <w:tcPr>
            <w:tcW w:w="0" w:type="auto"/>
            <w:vAlign w:val="center"/>
            <w:hideMark/>
          </w:tcPr>
          <w:p w14:paraId="4D95AEE0"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0262B1A1"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1F45105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3790521E"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36AB0D16"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5B21C3B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25)</w:t>
            </w:r>
          </w:p>
        </w:tc>
        <w:tc>
          <w:tcPr>
            <w:tcW w:w="0" w:type="auto"/>
            <w:vAlign w:val="center"/>
            <w:hideMark/>
          </w:tcPr>
          <w:p w14:paraId="395DD1DE"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75)</w:t>
            </w:r>
          </w:p>
        </w:tc>
        <w:tc>
          <w:tcPr>
            <w:tcW w:w="0" w:type="auto"/>
            <w:vAlign w:val="center"/>
            <w:hideMark/>
          </w:tcPr>
          <w:p w14:paraId="5F4906B1"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44871011" w14:textId="77777777" w:rsidTr="0099092F">
        <w:trPr>
          <w:trHeight w:hRule="exact" w:val="11"/>
          <w:tblCellSpacing w:w="15" w:type="dxa"/>
        </w:trPr>
        <w:tc>
          <w:tcPr>
            <w:tcW w:w="0" w:type="auto"/>
            <w:gridSpan w:val="8"/>
            <w:tcBorders>
              <w:bottom w:val="single" w:sz="6" w:space="0" w:color="000000"/>
            </w:tcBorders>
            <w:vAlign w:val="center"/>
            <w:hideMark/>
          </w:tcPr>
          <w:p w14:paraId="05526205" w14:textId="77777777" w:rsidR="00834CB8" w:rsidRPr="00957336" w:rsidRDefault="00834CB8" w:rsidP="00161FDC">
            <w:pPr>
              <w:spacing w:after="0"/>
              <w:rPr>
                <w:rFonts w:ascii="Times New Roman" w:eastAsia="Times New Roman" w:hAnsi="Times New Roman" w:cs="Times New Roman"/>
                <w:color w:val="000000"/>
                <w:sz w:val="20"/>
                <w:szCs w:val="20"/>
              </w:rPr>
            </w:pPr>
          </w:p>
        </w:tc>
      </w:tr>
      <w:tr w:rsidR="009A699A" w:rsidRPr="00957336" w14:paraId="4031E7E3" w14:textId="77777777" w:rsidTr="0099092F">
        <w:trPr>
          <w:trHeight w:val="223"/>
          <w:tblCellSpacing w:w="15" w:type="dxa"/>
        </w:trPr>
        <w:tc>
          <w:tcPr>
            <w:tcW w:w="0" w:type="auto"/>
            <w:vAlign w:val="center"/>
            <w:hideMark/>
          </w:tcPr>
          <w:p w14:paraId="0C802323"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2AD0A9B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220BAD9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3</w:t>
            </w:r>
            <w:r w:rsidRPr="00957336">
              <w:rPr>
                <w:rFonts w:ascii="Times New Roman" w:eastAsia="Times New Roman" w:hAnsi="Times New Roman" w:cs="Times New Roman"/>
                <w:color w:val="000000"/>
                <w:sz w:val="20"/>
                <w:szCs w:val="20"/>
              </w:rPr>
              <w:t>.000</w:t>
            </w:r>
          </w:p>
        </w:tc>
        <w:tc>
          <w:tcPr>
            <w:tcW w:w="0" w:type="auto"/>
            <w:vAlign w:val="center"/>
            <w:hideMark/>
          </w:tcPr>
          <w:p w14:paraId="350E769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06E802FB"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0" w:type="auto"/>
            <w:vAlign w:val="center"/>
            <w:hideMark/>
          </w:tcPr>
          <w:p w14:paraId="0DC70A4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r w:rsidRPr="00957336">
              <w:rPr>
                <w:rFonts w:ascii="Times New Roman" w:eastAsia="Times New Roman" w:hAnsi="Times New Roman" w:cs="Times New Roman"/>
                <w:color w:val="000000"/>
                <w:sz w:val="20"/>
                <w:szCs w:val="20"/>
              </w:rPr>
              <w:t>.5</w:t>
            </w:r>
          </w:p>
        </w:tc>
        <w:tc>
          <w:tcPr>
            <w:tcW w:w="0" w:type="auto"/>
            <w:vAlign w:val="center"/>
            <w:hideMark/>
          </w:tcPr>
          <w:p w14:paraId="27E267B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3</w:t>
            </w:r>
            <w:r w:rsidRPr="00957336">
              <w:rPr>
                <w:rFonts w:ascii="Times New Roman" w:eastAsia="Times New Roman" w:hAnsi="Times New Roman" w:cs="Times New Roman"/>
                <w:color w:val="000000"/>
                <w:sz w:val="20"/>
                <w:szCs w:val="20"/>
              </w:rPr>
              <w:t>.5</w:t>
            </w:r>
          </w:p>
        </w:tc>
        <w:tc>
          <w:tcPr>
            <w:tcW w:w="0" w:type="auto"/>
            <w:vAlign w:val="center"/>
            <w:hideMark/>
          </w:tcPr>
          <w:p w14:paraId="33B19F1D"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4</w:t>
            </w:r>
          </w:p>
        </w:tc>
      </w:tr>
      <w:tr w:rsidR="009A699A" w:rsidRPr="00957336" w14:paraId="6CC85EF9" w14:textId="77777777" w:rsidTr="0099092F">
        <w:trPr>
          <w:trHeight w:val="223"/>
          <w:tblCellSpacing w:w="15" w:type="dxa"/>
        </w:trPr>
        <w:tc>
          <w:tcPr>
            <w:tcW w:w="0" w:type="auto"/>
            <w:vAlign w:val="center"/>
            <w:hideMark/>
          </w:tcPr>
          <w:p w14:paraId="5599CCD3"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0853A0E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0B51A1FB"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55BFD3A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3B2793B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785AE2D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51BC581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418D823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9A699A" w:rsidRPr="00957336" w14:paraId="49E5F468" w14:textId="77777777" w:rsidTr="0099092F">
        <w:trPr>
          <w:trHeight w:val="223"/>
          <w:tblCellSpacing w:w="15" w:type="dxa"/>
        </w:trPr>
        <w:tc>
          <w:tcPr>
            <w:tcW w:w="0" w:type="auto"/>
            <w:vAlign w:val="center"/>
            <w:hideMark/>
          </w:tcPr>
          <w:p w14:paraId="5DF07A1B"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6D893D3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44FD6368"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1.536</w:t>
            </w:r>
          </w:p>
        </w:tc>
        <w:tc>
          <w:tcPr>
            <w:tcW w:w="0" w:type="auto"/>
            <w:vAlign w:val="center"/>
            <w:hideMark/>
          </w:tcPr>
          <w:p w14:paraId="47DB681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473630D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1.536</w:t>
            </w:r>
          </w:p>
        </w:tc>
        <w:tc>
          <w:tcPr>
            <w:tcW w:w="0" w:type="auto"/>
            <w:vAlign w:val="center"/>
            <w:hideMark/>
          </w:tcPr>
          <w:p w14:paraId="04FCC888"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1.536</w:t>
            </w:r>
          </w:p>
        </w:tc>
        <w:tc>
          <w:tcPr>
            <w:tcW w:w="0" w:type="auto"/>
            <w:vAlign w:val="center"/>
            <w:hideMark/>
          </w:tcPr>
          <w:p w14:paraId="70A5B8C2"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1.536</w:t>
            </w:r>
          </w:p>
        </w:tc>
        <w:tc>
          <w:tcPr>
            <w:tcW w:w="0" w:type="auto"/>
            <w:vAlign w:val="center"/>
            <w:hideMark/>
          </w:tcPr>
          <w:p w14:paraId="20ADE2E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1.536</w:t>
            </w:r>
          </w:p>
        </w:tc>
      </w:tr>
      <w:tr w:rsidR="009A699A" w:rsidRPr="00957336" w14:paraId="4A0B5A0A" w14:textId="77777777" w:rsidTr="0099092F">
        <w:trPr>
          <w:trHeight w:val="235"/>
          <w:tblCellSpacing w:w="15" w:type="dxa"/>
        </w:trPr>
        <w:tc>
          <w:tcPr>
            <w:tcW w:w="0" w:type="auto"/>
            <w:vAlign w:val="center"/>
            <w:hideMark/>
          </w:tcPr>
          <w:p w14:paraId="15DE20BC"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059A95C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1671BA9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237</w:t>
            </w:r>
          </w:p>
        </w:tc>
        <w:tc>
          <w:tcPr>
            <w:tcW w:w="0" w:type="auto"/>
            <w:vAlign w:val="center"/>
            <w:hideMark/>
          </w:tcPr>
          <w:p w14:paraId="240FA93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07DA8616"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237</w:t>
            </w:r>
          </w:p>
        </w:tc>
        <w:tc>
          <w:tcPr>
            <w:tcW w:w="0" w:type="auto"/>
            <w:vAlign w:val="center"/>
            <w:hideMark/>
          </w:tcPr>
          <w:p w14:paraId="65569FD4"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237</w:t>
            </w:r>
          </w:p>
        </w:tc>
        <w:tc>
          <w:tcPr>
            <w:tcW w:w="0" w:type="auto"/>
            <w:vAlign w:val="center"/>
            <w:hideMark/>
          </w:tcPr>
          <w:p w14:paraId="473E7DC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237</w:t>
            </w:r>
          </w:p>
        </w:tc>
        <w:tc>
          <w:tcPr>
            <w:tcW w:w="0" w:type="auto"/>
            <w:vAlign w:val="center"/>
            <w:hideMark/>
          </w:tcPr>
          <w:p w14:paraId="436D0FF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237</w:t>
            </w:r>
          </w:p>
        </w:tc>
      </w:tr>
    </w:tbl>
    <w:p w14:paraId="308A1883" w14:textId="77777777" w:rsidR="00834CB8" w:rsidRPr="00957336" w:rsidRDefault="00834CB8" w:rsidP="00161FDC">
      <w:pPr>
        <w:spacing w:after="0"/>
        <w:jc w:val="both"/>
        <w:rPr>
          <w:rFonts w:ascii="Times New Roman" w:eastAsiaTheme="minorEastAsia" w:hAnsi="Times New Roman" w:cs="Times New Roman"/>
          <w:sz w:val="24"/>
          <w:szCs w:val="24"/>
        </w:rPr>
      </w:pPr>
    </w:p>
    <w:p w14:paraId="3CDB1C20" w14:textId="77777777" w:rsidR="00834CB8" w:rsidRPr="00957336" w:rsidRDefault="00834CB8" w:rsidP="00161FDC">
      <w:pPr>
        <w:spacing w:after="0"/>
        <w:jc w:val="both"/>
        <w:rPr>
          <w:rFonts w:ascii="Times New Roman" w:eastAsiaTheme="minorEastAsia" w:hAnsi="Times New Roman" w:cs="Times New Roman"/>
          <w:sz w:val="24"/>
          <w:szCs w:val="24"/>
        </w:rPr>
      </w:pPr>
      <w:r w:rsidRPr="00957336">
        <w:rPr>
          <w:rFonts w:ascii="Times New Roman" w:eastAsia="Times New Roman" w:hAnsi="Times New Roman" w:cs="Times New Roman"/>
          <w:b/>
          <w:bCs/>
          <w:sz w:val="24"/>
          <w:szCs w:val="24"/>
          <w:lang w:val="en-GB"/>
        </w:rPr>
        <w:t>Forecasts for two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05"/>
        <w:gridCol w:w="1473"/>
        <w:gridCol w:w="710"/>
        <w:gridCol w:w="1474"/>
        <w:gridCol w:w="1474"/>
        <w:gridCol w:w="1474"/>
        <w:gridCol w:w="1489"/>
      </w:tblGrid>
      <w:tr w:rsidR="00834CB8" w:rsidRPr="00957336" w14:paraId="006F8040" w14:textId="77777777" w:rsidTr="004F3C21">
        <w:trPr>
          <w:tblCellSpacing w:w="15" w:type="dxa"/>
        </w:trPr>
        <w:tc>
          <w:tcPr>
            <w:tcW w:w="0" w:type="auto"/>
            <w:gridSpan w:val="8"/>
            <w:tcBorders>
              <w:bottom w:val="single" w:sz="6" w:space="0" w:color="000000"/>
            </w:tcBorders>
            <w:vAlign w:val="center"/>
            <w:hideMark/>
          </w:tcPr>
          <w:p w14:paraId="3CD2DCDB" w14:textId="77777777" w:rsidR="00834CB8" w:rsidRPr="00957336" w:rsidRDefault="00834CB8" w:rsidP="00161FDC">
            <w:pPr>
              <w:spacing w:after="0"/>
              <w:rPr>
                <w:rFonts w:ascii="Times New Roman" w:eastAsia="Times New Roman" w:hAnsi="Times New Roman" w:cs="Times New Roman"/>
                <w:sz w:val="20"/>
                <w:szCs w:val="20"/>
              </w:rPr>
            </w:pPr>
          </w:p>
        </w:tc>
      </w:tr>
      <w:tr w:rsidR="00834CB8" w:rsidRPr="00957336" w14:paraId="317ADA36" w14:textId="77777777" w:rsidTr="0099092F">
        <w:trPr>
          <w:trHeight w:val="144"/>
          <w:tblCellSpacing w:w="15" w:type="dxa"/>
        </w:trPr>
        <w:tc>
          <w:tcPr>
            <w:tcW w:w="0" w:type="auto"/>
            <w:vAlign w:val="center"/>
            <w:hideMark/>
          </w:tcPr>
          <w:p w14:paraId="5097BDB0"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6854E9BE"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1C981D67"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12ACCA2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09D48D9F"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3A49B081"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 xml:space="preserve"> (25)</w:t>
            </w:r>
          </w:p>
        </w:tc>
        <w:tc>
          <w:tcPr>
            <w:tcW w:w="0" w:type="auto"/>
            <w:vAlign w:val="center"/>
            <w:hideMark/>
          </w:tcPr>
          <w:p w14:paraId="380510FE"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 xml:space="preserve"> (75)</w:t>
            </w:r>
          </w:p>
        </w:tc>
        <w:tc>
          <w:tcPr>
            <w:tcW w:w="0" w:type="auto"/>
            <w:vAlign w:val="center"/>
            <w:hideMark/>
          </w:tcPr>
          <w:p w14:paraId="3569A8B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3F62D720" w14:textId="77777777" w:rsidTr="004F3C21">
        <w:trPr>
          <w:tblCellSpacing w:w="15" w:type="dxa"/>
        </w:trPr>
        <w:tc>
          <w:tcPr>
            <w:tcW w:w="0" w:type="auto"/>
            <w:gridSpan w:val="8"/>
            <w:tcBorders>
              <w:bottom w:val="single" w:sz="6" w:space="0" w:color="000000"/>
            </w:tcBorders>
            <w:vAlign w:val="center"/>
            <w:hideMark/>
          </w:tcPr>
          <w:p w14:paraId="5112200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r>
      <w:tr w:rsidR="009A699A" w:rsidRPr="00957336" w14:paraId="79F9E68A" w14:textId="77777777" w:rsidTr="004F3C21">
        <w:trPr>
          <w:tblCellSpacing w:w="15" w:type="dxa"/>
        </w:trPr>
        <w:tc>
          <w:tcPr>
            <w:tcW w:w="0" w:type="auto"/>
            <w:vAlign w:val="center"/>
            <w:hideMark/>
          </w:tcPr>
          <w:p w14:paraId="4DE3BDC4"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34F3EB8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0CA0A13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8</w:t>
            </w:r>
            <w:r w:rsidRPr="00957336">
              <w:rPr>
                <w:rFonts w:ascii="Times New Roman" w:eastAsia="Times New Roman" w:hAnsi="Times New Roman" w:cs="Times New Roman"/>
                <w:color w:val="000000"/>
                <w:sz w:val="20"/>
                <w:szCs w:val="20"/>
              </w:rPr>
              <w:t>.000</w:t>
            </w:r>
          </w:p>
        </w:tc>
        <w:tc>
          <w:tcPr>
            <w:tcW w:w="0" w:type="auto"/>
            <w:vAlign w:val="center"/>
            <w:hideMark/>
          </w:tcPr>
          <w:p w14:paraId="0956AEA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5D760791"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7</w:t>
            </w:r>
          </w:p>
        </w:tc>
        <w:tc>
          <w:tcPr>
            <w:tcW w:w="0" w:type="auto"/>
            <w:vAlign w:val="center"/>
            <w:hideMark/>
          </w:tcPr>
          <w:p w14:paraId="140D1E8B"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7</w:t>
            </w:r>
            <w:r w:rsidRPr="00957336">
              <w:rPr>
                <w:rFonts w:ascii="Times New Roman" w:eastAsia="Times New Roman" w:hAnsi="Times New Roman" w:cs="Times New Roman"/>
                <w:color w:val="000000"/>
                <w:sz w:val="20"/>
                <w:szCs w:val="20"/>
              </w:rPr>
              <w:t>.5</w:t>
            </w:r>
          </w:p>
        </w:tc>
        <w:tc>
          <w:tcPr>
            <w:tcW w:w="0" w:type="auto"/>
            <w:vAlign w:val="center"/>
            <w:hideMark/>
          </w:tcPr>
          <w:p w14:paraId="56597E4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8</w:t>
            </w:r>
            <w:r w:rsidRPr="00957336">
              <w:rPr>
                <w:rFonts w:ascii="Times New Roman" w:eastAsia="Times New Roman" w:hAnsi="Times New Roman" w:cs="Times New Roman"/>
                <w:color w:val="000000"/>
                <w:sz w:val="20"/>
                <w:szCs w:val="20"/>
              </w:rPr>
              <w:t>.5</w:t>
            </w:r>
          </w:p>
        </w:tc>
        <w:tc>
          <w:tcPr>
            <w:tcW w:w="0" w:type="auto"/>
            <w:vAlign w:val="center"/>
            <w:hideMark/>
          </w:tcPr>
          <w:p w14:paraId="424F5EF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9</w:t>
            </w:r>
          </w:p>
        </w:tc>
      </w:tr>
      <w:tr w:rsidR="009A699A" w:rsidRPr="00957336" w14:paraId="348F48D5" w14:textId="77777777" w:rsidTr="004F3C21">
        <w:trPr>
          <w:tblCellSpacing w:w="15" w:type="dxa"/>
        </w:trPr>
        <w:tc>
          <w:tcPr>
            <w:tcW w:w="0" w:type="auto"/>
            <w:vAlign w:val="center"/>
            <w:hideMark/>
          </w:tcPr>
          <w:p w14:paraId="030E35AC"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532DAC9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1A4259E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7E7EA204"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5B1A63C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1E726133"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250792D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2E98BCC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9A699A" w:rsidRPr="00957336" w14:paraId="6214699A" w14:textId="77777777" w:rsidTr="004F3C21">
        <w:trPr>
          <w:tblCellSpacing w:w="15" w:type="dxa"/>
        </w:trPr>
        <w:tc>
          <w:tcPr>
            <w:tcW w:w="0" w:type="auto"/>
            <w:vAlign w:val="center"/>
            <w:hideMark/>
          </w:tcPr>
          <w:p w14:paraId="77E9D6BD" w14:textId="77777777" w:rsidR="009A699A" w:rsidRPr="00957336" w:rsidRDefault="009A699A" w:rsidP="009A699A">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60DFF5D0"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0AE60ECC" w14:textId="77777777" w:rsidR="009A699A" w:rsidRPr="00957336" w:rsidRDefault="009A699A" w:rsidP="009A699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144</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435</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630.</w:t>
            </w:r>
            <w:r w:rsidRPr="00957336">
              <w:rPr>
                <w:rFonts w:ascii="Times New Roman" w:eastAsia="Times New Roman" w:hAnsi="Times New Roman" w:cs="Times New Roman"/>
                <w:color w:val="000000"/>
                <w:sz w:val="16"/>
                <w:szCs w:val="16"/>
              </w:rPr>
              <w:t>000</w:t>
            </w:r>
          </w:p>
        </w:tc>
        <w:tc>
          <w:tcPr>
            <w:tcW w:w="0" w:type="auto"/>
            <w:vAlign w:val="center"/>
            <w:hideMark/>
          </w:tcPr>
          <w:p w14:paraId="36D2609B" w14:textId="77777777" w:rsidR="009A699A" w:rsidRPr="00957336" w:rsidRDefault="009A699A" w:rsidP="009A699A">
            <w:pPr>
              <w:spacing w:after="0"/>
              <w:jc w:val="center"/>
              <w:rPr>
                <w:rFonts w:ascii="Times New Roman" w:eastAsia="Times New Roman" w:hAnsi="Times New Roman" w:cs="Times New Roman"/>
                <w:color w:val="000000"/>
                <w:sz w:val="16"/>
                <w:szCs w:val="16"/>
              </w:rPr>
            </w:pPr>
          </w:p>
        </w:tc>
        <w:tc>
          <w:tcPr>
            <w:tcW w:w="0" w:type="auto"/>
            <w:vAlign w:val="center"/>
            <w:hideMark/>
          </w:tcPr>
          <w:p w14:paraId="3FD0F280" w14:textId="77777777" w:rsidR="009A699A" w:rsidRPr="00957336" w:rsidRDefault="009A699A" w:rsidP="009A699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144</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435</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630.</w:t>
            </w:r>
            <w:r w:rsidRPr="00957336">
              <w:rPr>
                <w:rFonts w:ascii="Times New Roman" w:eastAsia="Times New Roman" w:hAnsi="Times New Roman" w:cs="Times New Roman"/>
                <w:color w:val="000000"/>
                <w:sz w:val="16"/>
                <w:szCs w:val="16"/>
              </w:rPr>
              <w:t>000</w:t>
            </w:r>
          </w:p>
        </w:tc>
        <w:tc>
          <w:tcPr>
            <w:tcW w:w="0" w:type="auto"/>
            <w:vAlign w:val="center"/>
            <w:hideMark/>
          </w:tcPr>
          <w:p w14:paraId="4DF3EA52" w14:textId="77777777" w:rsidR="009A699A" w:rsidRPr="00957336" w:rsidRDefault="009A699A" w:rsidP="009A699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144</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435</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630.</w:t>
            </w:r>
            <w:r w:rsidRPr="00957336">
              <w:rPr>
                <w:rFonts w:ascii="Times New Roman" w:eastAsia="Times New Roman" w:hAnsi="Times New Roman" w:cs="Times New Roman"/>
                <w:color w:val="000000"/>
                <w:sz w:val="16"/>
                <w:szCs w:val="16"/>
              </w:rPr>
              <w:t>000</w:t>
            </w:r>
          </w:p>
        </w:tc>
        <w:tc>
          <w:tcPr>
            <w:tcW w:w="0" w:type="auto"/>
            <w:vAlign w:val="center"/>
            <w:hideMark/>
          </w:tcPr>
          <w:p w14:paraId="2171331E" w14:textId="77777777" w:rsidR="009A699A" w:rsidRPr="00957336" w:rsidRDefault="009A699A" w:rsidP="009A699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144</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435</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630.</w:t>
            </w:r>
            <w:r w:rsidRPr="00957336">
              <w:rPr>
                <w:rFonts w:ascii="Times New Roman" w:eastAsia="Times New Roman" w:hAnsi="Times New Roman" w:cs="Times New Roman"/>
                <w:color w:val="000000"/>
                <w:sz w:val="16"/>
                <w:szCs w:val="16"/>
              </w:rPr>
              <w:t>000</w:t>
            </w:r>
          </w:p>
        </w:tc>
        <w:tc>
          <w:tcPr>
            <w:tcW w:w="0" w:type="auto"/>
            <w:vAlign w:val="center"/>
            <w:hideMark/>
          </w:tcPr>
          <w:p w14:paraId="0EC2CBE3" w14:textId="77777777" w:rsidR="009A699A" w:rsidRPr="00957336" w:rsidRDefault="009A699A" w:rsidP="009A699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-192</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144</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435</w:t>
            </w:r>
            <w:r w:rsidRPr="00957336">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rPr>
              <w:t>630.</w:t>
            </w:r>
            <w:r w:rsidRPr="00957336">
              <w:rPr>
                <w:rFonts w:ascii="Times New Roman" w:eastAsia="Times New Roman" w:hAnsi="Times New Roman" w:cs="Times New Roman"/>
                <w:color w:val="000000"/>
                <w:sz w:val="16"/>
                <w:szCs w:val="16"/>
              </w:rPr>
              <w:t>000</w:t>
            </w:r>
          </w:p>
        </w:tc>
      </w:tr>
      <w:tr w:rsidR="009A699A" w:rsidRPr="00957336" w14:paraId="440253BB" w14:textId="77777777" w:rsidTr="004F3C21">
        <w:trPr>
          <w:tblCellSpacing w:w="15" w:type="dxa"/>
        </w:trPr>
        <w:tc>
          <w:tcPr>
            <w:tcW w:w="0" w:type="auto"/>
            <w:vAlign w:val="center"/>
            <w:hideMark/>
          </w:tcPr>
          <w:p w14:paraId="4424243E" w14:textId="77777777" w:rsidR="009A699A" w:rsidRPr="00957336" w:rsidRDefault="009A699A" w:rsidP="009A699A">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398F3C8F"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47131237"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w:t>
            </w:r>
            <w:r w:rsidRPr="00957336">
              <w:rPr>
                <w:rFonts w:ascii="Times New Roman" w:eastAsia="Times New Roman" w:hAnsi="Times New Roman" w:cs="Times New Roman"/>
                <w:color w:val="000000"/>
                <w:sz w:val="20"/>
                <w:szCs w:val="20"/>
              </w:rPr>
              <w:t>.000</w:t>
            </w:r>
          </w:p>
        </w:tc>
        <w:tc>
          <w:tcPr>
            <w:tcW w:w="0" w:type="auto"/>
            <w:vAlign w:val="center"/>
            <w:hideMark/>
          </w:tcPr>
          <w:p w14:paraId="41AEA0C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p>
        </w:tc>
        <w:tc>
          <w:tcPr>
            <w:tcW w:w="0" w:type="auto"/>
            <w:vAlign w:val="center"/>
            <w:hideMark/>
          </w:tcPr>
          <w:p w14:paraId="635A88C5"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w:t>
            </w:r>
            <w:r w:rsidRPr="00957336">
              <w:rPr>
                <w:rFonts w:ascii="Times New Roman" w:eastAsia="Times New Roman" w:hAnsi="Times New Roman" w:cs="Times New Roman"/>
                <w:color w:val="000000"/>
                <w:sz w:val="20"/>
                <w:szCs w:val="20"/>
              </w:rPr>
              <w:t>.000</w:t>
            </w:r>
          </w:p>
        </w:tc>
        <w:tc>
          <w:tcPr>
            <w:tcW w:w="0" w:type="auto"/>
            <w:vAlign w:val="center"/>
            <w:hideMark/>
          </w:tcPr>
          <w:p w14:paraId="233DDA4A"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w:t>
            </w:r>
            <w:r w:rsidRPr="00957336">
              <w:rPr>
                <w:rFonts w:ascii="Times New Roman" w:eastAsia="Times New Roman" w:hAnsi="Times New Roman" w:cs="Times New Roman"/>
                <w:color w:val="000000"/>
                <w:sz w:val="20"/>
                <w:szCs w:val="20"/>
              </w:rPr>
              <w:t>.000</w:t>
            </w:r>
          </w:p>
        </w:tc>
        <w:tc>
          <w:tcPr>
            <w:tcW w:w="0" w:type="auto"/>
            <w:vAlign w:val="center"/>
            <w:hideMark/>
          </w:tcPr>
          <w:p w14:paraId="16EC11DE"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w:t>
            </w:r>
            <w:r w:rsidRPr="00957336">
              <w:rPr>
                <w:rFonts w:ascii="Times New Roman" w:eastAsia="Times New Roman" w:hAnsi="Times New Roman" w:cs="Times New Roman"/>
                <w:color w:val="000000"/>
                <w:sz w:val="20"/>
                <w:szCs w:val="20"/>
              </w:rPr>
              <w:t>.000</w:t>
            </w:r>
          </w:p>
        </w:tc>
        <w:tc>
          <w:tcPr>
            <w:tcW w:w="0" w:type="auto"/>
            <w:vAlign w:val="center"/>
            <w:hideMark/>
          </w:tcPr>
          <w:p w14:paraId="797621F9" w14:textId="77777777" w:rsidR="009A699A" w:rsidRPr="00957336" w:rsidRDefault="009A699A" w:rsidP="009A699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w:t>
            </w:r>
            <w:r w:rsidRPr="00957336">
              <w:rPr>
                <w:rFonts w:ascii="Times New Roman" w:eastAsia="Times New Roman" w:hAnsi="Times New Roman" w:cs="Times New Roman"/>
                <w:color w:val="000000"/>
                <w:sz w:val="20"/>
                <w:szCs w:val="20"/>
              </w:rPr>
              <w:t>.000</w:t>
            </w:r>
          </w:p>
        </w:tc>
      </w:tr>
    </w:tbl>
    <w:p w14:paraId="2852F398" w14:textId="77777777" w:rsidR="00834CB8" w:rsidRPr="00957336" w:rsidRDefault="00834CB8" w:rsidP="00161FDC">
      <w:pPr>
        <w:spacing w:after="0"/>
        <w:jc w:val="both"/>
        <w:rPr>
          <w:rFonts w:ascii="Times New Roman" w:eastAsiaTheme="minorEastAsia" w:hAnsi="Times New Roman" w:cs="Times New Roman"/>
          <w:sz w:val="24"/>
          <w:szCs w:val="24"/>
        </w:rPr>
      </w:pPr>
    </w:p>
    <w:p w14:paraId="1157CCB6" w14:textId="77777777" w:rsidR="000D17C7" w:rsidRPr="003C4C17" w:rsidRDefault="000D17C7" w:rsidP="000D17C7">
      <w:pPr>
        <w:spacing w:after="0"/>
        <w:jc w:val="both"/>
        <w:rPr>
          <w:rFonts w:ascii="Times New Roman" w:eastAsiaTheme="minorEastAsia" w:hAnsi="Times New Roman" w:cs="Times New Roman"/>
          <w:sz w:val="24"/>
          <w:szCs w:val="24"/>
          <w:lang w:val="en-US"/>
        </w:rPr>
      </w:pPr>
      <w:r w:rsidRPr="00E640F7">
        <w:rPr>
          <w:rFonts w:ascii="Times New Roman" w:hAnsi="Times New Roman" w:cs="Times New Roman"/>
          <w:sz w:val="24"/>
          <w:szCs w:val="24"/>
          <w:lang w:val="en-GB"/>
        </w:rPr>
        <w:t xml:space="preserve">The hypothesis that α = 0 and β = 1 cannot be rejected for forecasts for the current year. </w:t>
      </w:r>
      <w:r>
        <w:rPr>
          <w:rFonts w:ascii="Times New Roman" w:hAnsi="Times New Roman" w:cs="Times New Roman"/>
          <w:sz w:val="24"/>
          <w:szCs w:val="24"/>
          <w:lang w:val="en-GB"/>
        </w:rPr>
        <w:t xml:space="preserve">For other forecasts </w:t>
      </w:r>
      <w:r w:rsidRPr="00E640F7">
        <w:rPr>
          <w:rFonts w:ascii="Times New Roman" w:hAnsi="Times New Roman" w:cs="Times New Roman"/>
          <w:sz w:val="24"/>
          <w:szCs w:val="24"/>
          <w:lang w:val="en-GB"/>
        </w:rPr>
        <w:t xml:space="preserve">the assumption of a normal distribution of </w:t>
      </w:r>
      <w:r>
        <w:rPr>
          <w:rFonts w:ascii="Times New Roman" w:hAnsi="Times New Roman" w:cs="Times New Roman"/>
          <w:sz w:val="24"/>
          <w:szCs w:val="24"/>
          <w:lang w:val="en-GB"/>
        </w:rPr>
        <w:t>residuals</w:t>
      </w:r>
      <w:r w:rsidRPr="00E640F7">
        <w:rPr>
          <w:rFonts w:ascii="Times New Roman" w:hAnsi="Times New Roman" w:cs="Times New Roman"/>
          <w:sz w:val="24"/>
          <w:szCs w:val="24"/>
          <w:lang w:val="en-GB"/>
        </w:rPr>
        <w:t xml:space="preserve"> is not fulfilled.</w:t>
      </w:r>
    </w:p>
    <w:p w14:paraId="70552853" w14:textId="77777777" w:rsidR="00834CB8" w:rsidRPr="003C4C17" w:rsidRDefault="00834CB8" w:rsidP="00161FDC">
      <w:pPr>
        <w:spacing w:after="0"/>
        <w:jc w:val="both"/>
        <w:rPr>
          <w:rFonts w:ascii="Times New Roman" w:eastAsiaTheme="minorEastAsia" w:hAnsi="Times New Roman" w:cs="Times New Roman"/>
          <w:sz w:val="24"/>
          <w:szCs w:val="24"/>
          <w:lang w:val="en-US"/>
        </w:rPr>
      </w:pPr>
    </w:p>
    <w:p w14:paraId="0DF8D990" w14:textId="77777777" w:rsidR="00834CB8" w:rsidRPr="003C4C17" w:rsidRDefault="00834CB8" w:rsidP="00161FDC">
      <w:pPr>
        <w:spacing w:after="0"/>
        <w:jc w:val="both"/>
        <w:rPr>
          <w:rFonts w:ascii="Times New Roman" w:hAnsi="Times New Roman" w:cs="Times New Roman"/>
          <w:b/>
          <w:sz w:val="24"/>
          <w:szCs w:val="24"/>
          <w:lang w:val="en-US"/>
        </w:rPr>
      </w:pPr>
      <w:r w:rsidRPr="00957336">
        <w:rPr>
          <w:rFonts w:ascii="Times New Roman" w:hAnsi="Times New Roman" w:cs="Times New Roman"/>
          <w:b/>
          <w:bCs/>
          <w:sz w:val="24"/>
          <w:szCs w:val="24"/>
          <w:lang w:val="en-GB"/>
        </w:rPr>
        <w:t xml:space="preserve">Results of regression evaluation. </w:t>
      </w:r>
      <w:r w:rsidR="00087D7D">
        <w:rPr>
          <w:rFonts w:ascii="Times New Roman" w:hAnsi="Times New Roman" w:cs="Times New Roman"/>
          <w:b/>
          <w:bCs/>
          <w:sz w:val="24"/>
          <w:szCs w:val="24"/>
          <w:lang w:val="en-GB"/>
        </w:rPr>
        <w:t xml:space="preserve">Rationality </w:t>
      </w:r>
      <w:r w:rsidRPr="00957336">
        <w:rPr>
          <w:rFonts w:ascii="Times New Roman" w:hAnsi="Times New Roman" w:cs="Times New Roman"/>
          <w:b/>
          <w:bCs/>
          <w:sz w:val="24"/>
          <w:szCs w:val="24"/>
          <w:lang w:val="en-GB"/>
        </w:rPr>
        <w:t>of analysts’ inflation forecasts</w:t>
      </w:r>
    </w:p>
    <w:p w14:paraId="1EBF21E3" w14:textId="77777777" w:rsidR="00834CB8" w:rsidRPr="00957336" w:rsidRDefault="00834CB8" w:rsidP="00161FDC">
      <w:pPr>
        <w:spacing w:before="200"/>
        <w:jc w:val="both"/>
        <w:rPr>
          <w:rFonts w:ascii="Times New Roman" w:eastAsiaTheme="minorEastAsia" w:hAnsi="Times New Roman" w:cs="Times New Roman"/>
          <w:sz w:val="24"/>
          <w:szCs w:val="24"/>
        </w:rPr>
      </w:pPr>
      <m:oMath>
        <m:r>
          <w:rPr>
            <w:rFonts w:ascii="Cambria Math" w:cs="Times New Roman"/>
            <w:sz w:val="24"/>
            <w:szCs w:val="24"/>
          </w:rPr>
          <m:t>π</m:t>
        </m:r>
        <m:r>
          <m:rPr>
            <m:sty m:val="p"/>
          </m:rPr>
          <w:rPr>
            <w:rFonts w:ascii="Cambria Math" w:cs="Times New Roman"/>
            <w:sz w:val="24"/>
            <w:szCs w:val="24"/>
          </w:rPr>
          <m:t xml:space="preserve">= </m:t>
        </m:r>
        <m:r>
          <m:rPr>
            <m:sty m:val="p"/>
          </m:rPr>
          <w:rPr>
            <w:rFonts w:ascii="Cambria Math" w:cs="Times New Roman"/>
            <w:sz w:val="24"/>
            <w:szCs w:val="24"/>
          </w:rPr>
          <m:t>α</m:t>
        </m:r>
        <m:r>
          <m:rPr>
            <m:sty m:val="p"/>
          </m:rPr>
          <w:rPr>
            <w:rFonts w:ascii="Cambria Math" w:cs="Times New Roman"/>
            <w:sz w:val="24"/>
            <w:szCs w:val="24"/>
          </w:rPr>
          <m:t>+</m:t>
        </m:r>
        <m:sSub>
          <m:sSubPr>
            <m:ctrlPr>
              <w:rPr>
                <w:rFonts w:ascii="Cambria Math" w:hAnsi="Times New Roman" w:cs="Times New Roman"/>
                <w:i/>
                <w:sz w:val="24"/>
                <w:szCs w:val="24"/>
              </w:rPr>
            </m:ctrlPr>
          </m:sSubPr>
          <m:e>
            <m:r>
              <m:rPr>
                <m:sty m:val="p"/>
              </m:rPr>
              <w:rPr>
                <w:rFonts w:ascii="Cambria Math" w:cs="Times New Roman"/>
                <w:sz w:val="24"/>
                <w:szCs w:val="24"/>
              </w:rPr>
              <m:t>β</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Times New Roman" w:cs="Times New Roman"/>
                <w:sz w:val="24"/>
                <w:szCs w:val="24"/>
              </w:rPr>
              <m:t>Analysts</m:t>
            </m:r>
          </m:sub>
        </m:sSub>
        <m:r>
          <w:rPr>
            <w:rFonts w:ascii="Cambria Math" w:cs="Times New Roman"/>
            <w:sz w:val="24"/>
            <w:szCs w:val="24"/>
          </w:rPr>
          <m:t xml:space="preserve"> </m:t>
        </m:r>
        <m:r>
          <m:rPr>
            <m:sty m:val="p"/>
          </m:rPr>
          <w:rPr>
            <w:rFonts w:ascii="Cambria Math" w:cs="Times New Roman"/>
            <w:sz w:val="24"/>
            <w:szCs w:val="24"/>
          </w:rPr>
          <m:t>+</m:t>
        </m:r>
        <m:r>
          <m:rPr>
            <m:sty m:val="p"/>
          </m:rPr>
          <w:rPr>
            <w:rFonts w:ascii="Cambria Math" w:cs="Times New Roman"/>
            <w:sz w:val="24"/>
            <w:szCs w:val="24"/>
          </w:rPr>
          <m:t>ε</m:t>
        </m:r>
      </m:oMath>
      <w:r w:rsidRPr="00957336">
        <w:rPr>
          <w:lang w:val="en-GB"/>
        </w:rPr>
        <w:tab/>
      </w:r>
    </w:p>
    <w:p w14:paraId="2583BA43" w14:textId="77777777" w:rsidR="00834CB8" w:rsidRPr="003C4C17" w:rsidRDefault="00834CB8" w:rsidP="00161FDC">
      <w:pPr>
        <w:spacing w:after="0"/>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where π – the actual inflation,</w:t>
      </w:r>
    </w:p>
    <w:p w14:paraId="498D6A0A" w14:textId="77777777" w:rsidR="00834CB8" w:rsidRPr="00957336" w:rsidRDefault="006168EB" w:rsidP="00161FDC">
      <w:pPr>
        <w:spacing w:after="0"/>
        <w:jc w:val="both"/>
        <w:rPr>
          <w:rFonts w:ascii="Times New Roman" w:eastAsiaTheme="minorEastAsia" w:hAnsi="Times New Roman" w:cs="Times New Roman"/>
          <w:b/>
          <w:bCs/>
          <w:sz w:val="24"/>
          <w:szCs w:val="24"/>
        </w:rPr>
      </w:pP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Times New Roman" w:cs="Times New Roman"/>
                <w:sz w:val="24"/>
                <w:szCs w:val="24"/>
              </w:rPr>
              <m:t>Analysts</m:t>
            </m:r>
            <m:r>
              <w:rPr>
                <w:rFonts w:ascii="Cambria Math" w:hAnsi="Times New Roman" w:cs="Times New Roman"/>
                <w:sz w:val="24"/>
                <w:szCs w:val="24"/>
                <w:lang w:val="en-US"/>
              </w:rPr>
              <m:t xml:space="preserve"> </m:t>
            </m:r>
          </m:sub>
        </m:sSub>
      </m:oMath>
      <w:r w:rsidR="00E9495F" w:rsidRPr="00957336">
        <w:rPr>
          <w:rFonts w:ascii="Times New Roman" w:hAnsi="Times New Roman" w:cs="Times New Roman"/>
          <w:sz w:val="24"/>
          <w:szCs w:val="24"/>
          <w:lang w:val="en-GB"/>
        </w:rPr>
        <w:t xml:space="preserve"> – the analysts’ inflation forecast (Bloomberg consensus).</w:t>
      </w:r>
      <w:r w:rsidR="00E9495F" w:rsidRPr="00957336">
        <w:rPr>
          <w:rFonts w:cs="Times New Roman"/>
          <w:sz w:val="24"/>
          <w:szCs w:val="24"/>
          <w:lang w:val="en-GB"/>
        </w:rPr>
        <w:br w:type="page"/>
      </w:r>
      <w:r w:rsidR="00E9495F" w:rsidRPr="00957336">
        <w:rPr>
          <w:rFonts w:ascii="Times New Roman" w:hAnsi="Times New Roman" w:cs="Times New Roman"/>
          <w:b/>
          <w:bCs/>
          <w:sz w:val="24"/>
          <w:szCs w:val="24"/>
          <w:lang w:val="en-GB"/>
        </w:rPr>
        <w:lastRenderedPageBreak/>
        <w:t>Table 4. Results of regression evaluation (analysts)</w:t>
      </w:r>
    </w:p>
    <w:p w14:paraId="5129E955" w14:textId="77777777" w:rsidR="0099092F" w:rsidRPr="00957336" w:rsidRDefault="0099092F" w:rsidP="00161FDC">
      <w:pPr>
        <w:spacing w:after="0"/>
        <w:jc w:val="both"/>
        <w:rPr>
          <w:rFonts w:ascii="Times New Roman" w:eastAsiaTheme="minorEastAsia" w:hAnsi="Times New Roman" w:cs="Times New Roman"/>
          <w:sz w:val="24"/>
          <w:szCs w:val="24"/>
        </w:rPr>
      </w:pPr>
    </w:p>
    <w:tbl>
      <w:tblPr>
        <w:tblW w:w="8697" w:type="dxa"/>
        <w:tblLayout w:type="fixed"/>
        <w:tblLook w:val="04A0" w:firstRow="1" w:lastRow="0" w:firstColumn="1" w:lastColumn="0" w:noHBand="0" w:noVBand="1"/>
      </w:tblPr>
      <w:tblGrid>
        <w:gridCol w:w="1400"/>
        <w:gridCol w:w="1964"/>
        <w:gridCol w:w="700"/>
        <w:gridCol w:w="1822"/>
        <w:gridCol w:w="282"/>
        <w:gridCol w:w="279"/>
        <w:gridCol w:w="2250"/>
      </w:tblGrid>
      <w:tr w:rsidR="00834CB8" w:rsidRPr="00957336" w14:paraId="48ED7C41" w14:textId="77777777" w:rsidTr="0099092F">
        <w:trPr>
          <w:trHeight w:val="336"/>
        </w:trPr>
        <w:tc>
          <w:tcPr>
            <w:tcW w:w="1400" w:type="dxa"/>
            <w:tcBorders>
              <w:top w:val="nil"/>
              <w:left w:val="nil"/>
              <w:bottom w:val="nil"/>
              <w:right w:val="nil"/>
            </w:tcBorders>
            <w:shd w:val="clear" w:color="auto" w:fill="auto"/>
            <w:vAlign w:val="center"/>
          </w:tcPr>
          <w:p w14:paraId="4FE94AB4" w14:textId="77777777" w:rsidR="00834CB8" w:rsidRPr="00957336" w:rsidRDefault="00834CB8" w:rsidP="00161FDC">
            <w:pPr>
              <w:spacing w:after="0"/>
              <w:rPr>
                <w:rFonts w:ascii="Times New Roman" w:eastAsia="Times New Roman" w:hAnsi="Times New Roman" w:cs="Times New Roman"/>
                <w:sz w:val="20"/>
                <w:szCs w:val="20"/>
              </w:rPr>
            </w:pPr>
          </w:p>
        </w:tc>
        <w:tc>
          <w:tcPr>
            <w:tcW w:w="1964" w:type="dxa"/>
            <w:tcBorders>
              <w:top w:val="nil"/>
              <w:left w:val="nil"/>
              <w:bottom w:val="nil"/>
              <w:right w:val="nil"/>
            </w:tcBorders>
            <w:shd w:val="clear" w:color="auto" w:fill="auto"/>
            <w:vAlign w:val="center"/>
          </w:tcPr>
          <w:p w14:paraId="43E3B9A7" w14:textId="77777777" w:rsidR="00834CB8" w:rsidRPr="003C4C17" w:rsidRDefault="00834CB8" w:rsidP="00161FDC">
            <w:pPr>
              <w:spacing w:after="0"/>
              <w:jc w:val="center"/>
              <w:rPr>
                <w:rFonts w:ascii="Times New Roman" w:eastAsia="Times New Roman" w:hAnsi="Times New Roman" w:cs="Times New Roman"/>
                <w:b/>
                <w:b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current year</w:t>
            </w:r>
          </w:p>
        </w:tc>
        <w:tc>
          <w:tcPr>
            <w:tcW w:w="700" w:type="dxa"/>
            <w:tcBorders>
              <w:top w:val="nil"/>
              <w:left w:val="nil"/>
              <w:bottom w:val="nil"/>
              <w:right w:val="nil"/>
            </w:tcBorders>
            <w:shd w:val="clear" w:color="auto" w:fill="auto"/>
            <w:noWrap/>
            <w:vAlign w:val="bottom"/>
          </w:tcPr>
          <w:p w14:paraId="1256027A"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104" w:type="dxa"/>
            <w:gridSpan w:val="2"/>
            <w:tcBorders>
              <w:top w:val="nil"/>
              <w:left w:val="nil"/>
              <w:bottom w:val="nil"/>
              <w:right w:val="nil"/>
            </w:tcBorders>
            <w:shd w:val="clear" w:color="auto" w:fill="auto"/>
            <w:vAlign w:val="center"/>
          </w:tcPr>
          <w:p w14:paraId="08A9CEC0"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next year</w:t>
            </w:r>
          </w:p>
        </w:tc>
        <w:tc>
          <w:tcPr>
            <w:tcW w:w="279" w:type="dxa"/>
            <w:tcBorders>
              <w:top w:val="nil"/>
              <w:left w:val="nil"/>
              <w:bottom w:val="nil"/>
              <w:right w:val="nil"/>
            </w:tcBorders>
            <w:shd w:val="clear" w:color="auto" w:fill="auto"/>
            <w:noWrap/>
            <w:vAlign w:val="bottom"/>
          </w:tcPr>
          <w:p w14:paraId="756D59B6"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250" w:type="dxa"/>
            <w:tcBorders>
              <w:top w:val="nil"/>
              <w:left w:val="nil"/>
              <w:bottom w:val="nil"/>
              <w:right w:val="nil"/>
            </w:tcBorders>
            <w:shd w:val="clear" w:color="auto" w:fill="auto"/>
            <w:vAlign w:val="center"/>
          </w:tcPr>
          <w:p w14:paraId="7F17A3A2"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b/>
                <w:bCs/>
                <w:color w:val="000000"/>
                <w:sz w:val="20"/>
                <w:szCs w:val="20"/>
                <w:lang w:val="en-GB"/>
              </w:rPr>
              <w:t xml:space="preserve">Forecasts for </w:t>
            </w:r>
            <w:r w:rsidRPr="00957336">
              <w:rPr>
                <w:rFonts w:ascii="Times New Roman" w:eastAsia="Times New Roman" w:hAnsi="Times New Roman" w:cs="Times New Roman"/>
                <w:color w:val="000000"/>
                <w:sz w:val="20"/>
                <w:szCs w:val="20"/>
                <w:lang w:val="en-GB"/>
              </w:rPr>
              <w:br/>
            </w:r>
            <w:r w:rsidRPr="00957336">
              <w:rPr>
                <w:rFonts w:ascii="Times New Roman" w:eastAsia="Times New Roman" w:hAnsi="Times New Roman" w:cs="Times New Roman"/>
                <w:b/>
                <w:bCs/>
                <w:color w:val="000000"/>
                <w:sz w:val="20"/>
                <w:szCs w:val="20"/>
                <w:lang w:val="en-GB"/>
              </w:rPr>
              <w:t>two years</w:t>
            </w:r>
          </w:p>
        </w:tc>
      </w:tr>
      <w:tr w:rsidR="00834CB8" w:rsidRPr="00957336" w14:paraId="55EE608E" w14:textId="77777777" w:rsidTr="000D17C7">
        <w:trPr>
          <w:trHeight w:val="336"/>
        </w:trPr>
        <w:tc>
          <w:tcPr>
            <w:tcW w:w="1400" w:type="dxa"/>
            <w:tcBorders>
              <w:top w:val="nil"/>
              <w:left w:val="nil"/>
              <w:bottom w:val="nil"/>
              <w:right w:val="nil"/>
            </w:tcBorders>
            <w:shd w:val="clear" w:color="auto" w:fill="auto"/>
            <w:vAlign w:val="center"/>
            <w:hideMark/>
          </w:tcPr>
          <w:p w14:paraId="59C4B3EF" w14:textId="77777777" w:rsidR="00834CB8" w:rsidRPr="00957336" w:rsidRDefault="00834CB8" w:rsidP="00161FDC">
            <w:pPr>
              <w:spacing w:after="0"/>
              <w:rPr>
                <w:rFonts w:ascii="Times New Roman" w:eastAsia="Times New Roman" w:hAnsi="Times New Roman" w:cs="Times New Roman"/>
                <w:sz w:val="20"/>
                <w:szCs w:val="20"/>
              </w:rPr>
            </w:pPr>
          </w:p>
        </w:tc>
        <w:tc>
          <w:tcPr>
            <w:tcW w:w="1964" w:type="dxa"/>
            <w:tcBorders>
              <w:top w:val="nil"/>
              <w:left w:val="nil"/>
              <w:bottom w:val="single" w:sz="4" w:space="0" w:color="auto"/>
              <w:right w:val="nil"/>
            </w:tcBorders>
            <w:shd w:val="clear" w:color="auto" w:fill="auto"/>
            <w:vAlign w:val="center"/>
            <w:hideMark/>
          </w:tcPr>
          <w:p w14:paraId="6A37CE5C"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700" w:type="dxa"/>
            <w:tcBorders>
              <w:top w:val="nil"/>
              <w:left w:val="nil"/>
              <w:bottom w:val="nil"/>
              <w:right w:val="nil"/>
            </w:tcBorders>
            <w:shd w:val="clear" w:color="auto" w:fill="auto"/>
            <w:noWrap/>
            <w:vAlign w:val="bottom"/>
            <w:hideMark/>
          </w:tcPr>
          <w:p w14:paraId="79F486E5"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1822" w:type="dxa"/>
            <w:tcBorders>
              <w:top w:val="nil"/>
              <w:left w:val="nil"/>
              <w:bottom w:val="single" w:sz="4" w:space="0" w:color="auto"/>
              <w:right w:val="nil"/>
            </w:tcBorders>
            <w:shd w:val="clear" w:color="auto" w:fill="auto"/>
            <w:vAlign w:val="center"/>
            <w:hideMark/>
          </w:tcPr>
          <w:p w14:paraId="34E7F97A"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561" w:type="dxa"/>
            <w:gridSpan w:val="2"/>
            <w:tcBorders>
              <w:top w:val="nil"/>
              <w:left w:val="nil"/>
              <w:bottom w:val="nil"/>
              <w:right w:val="nil"/>
            </w:tcBorders>
            <w:shd w:val="clear" w:color="auto" w:fill="auto"/>
            <w:noWrap/>
            <w:vAlign w:val="bottom"/>
            <w:hideMark/>
          </w:tcPr>
          <w:p w14:paraId="425A8195"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2250" w:type="dxa"/>
            <w:tcBorders>
              <w:top w:val="nil"/>
              <w:left w:val="nil"/>
              <w:bottom w:val="single" w:sz="4" w:space="0" w:color="auto"/>
              <w:right w:val="nil"/>
            </w:tcBorders>
            <w:shd w:val="clear" w:color="auto" w:fill="auto"/>
            <w:vAlign w:val="center"/>
            <w:hideMark/>
          </w:tcPr>
          <w:p w14:paraId="2529F6D0"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r>
      <w:tr w:rsidR="00834CB8" w:rsidRPr="00957336" w14:paraId="055772DB" w14:textId="77777777" w:rsidTr="000D17C7">
        <w:trPr>
          <w:trHeight w:val="181"/>
        </w:trPr>
        <w:tc>
          <w:tcPr>
            <w:tcW w:w="1400" w:type="dxa"/>
            <w:tcBorders>
              <w:top w:val="nil"/>
              <w:left w:val="nil"/>
              <w:bottom w:val="single" w:sz="4" w:space="0" w:color="auto"/>
              <w:right w:val="nil"/>
            </w:tcBorders>
            <w:shd w:val="clear" w:color="auto" w:fill="auto"/>
            <w:vAlign w:val="center"/>
            <w:hideMark/>
          </w:tcPr>
          <w:p w14:paraId="34FAFD01" w14:textId="77777777" w:rsidR="00834CB8" w:rsidRPr="00957336" w:rsidRDefault="00834CB8" w:rsidP="00161FDC">
            <w:pPr>
              <w:spacing w:after="0"/>
              <w:rPr>
                <w:rFonts w:ascii="Times New Roman" w:eastAsia="Times New Roman" w:hAnsi="Times New Roman" w:cs="Times New Roman"/>
                <w:color w:val="000000"/>
                <w:sz w:val="20"/>
                <w:szCs w:val="20"/>
              </w:rPr>
            </w:pPr>
          </w:p>
        </w:tc>
        <w:tc>
          <w:tcPr>
            <w:tcW w:w="1964" w:type="dxa"/>
            <w:tcBorders>
              <w:top w:val="single" w:sz="4" w:space="0" w:color="auto"/>
              <w:left w:val="nil"/>
              <w:bottom w:val="single" w:sz="4" w:space="0" w:color="auto"/>
              <w:right w:val="nil"/>
            </w:tcBorders>
            <w:shd w:val="clear" w:color="auto" w:fill="auto"/>
            <w:vAlign w:val="center"/>
            <w:hideMark/>
          </w:tcPr>
          <w:p w14:paraId="1BC8EBE7"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700" w:type="dxa"/>
            <w:tcBorders>
              <w:top w:val="nil"/>
              <w:left w:val="nil"/>
              <w:bottom w:val="nil"/>
              <w:right w:val="nil"/>
            </w:tcBorders>
            <w:shd w:val="clear" w:color="auto" w:fill="auto"/>
            <w:noWrap/>
            <w:vAlign w:val="bottom"/>
            <w:hideMark/>
          </w:tcPr>
          <w:p w14:paraId="060EBCE9"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1822" w:type="dxa"/>
            <w:tcBorders>
              <w:top w:val="single" w:sz="4" w:space="0" w:color="auto"/>
              <w:left w:val="nil"/>
              <w:bottom w:val="single" w:sz="4" w:space="0" w:color="auto"/>
              <w:right w:val="nil"/>
            </w:tcBorders>
            <w:shd w:val="clear" w:color="auto" w:fill="auto"/>
            <w:vAlign w:val="center"/>
            <w:hideMark/>
          </w:tcPr>
          <w:p w14:paraId="7E71EEC3"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561" w:type="dxa"/>
            <w:gridSpan w:val="2"/>
            <w:tcBorders>
              <w:top w:val="nil"/>
              <w:left w:val="nil"/>
              <w:bottom w:val="nil"/>
              <w:right w:val="nil"/>
            </w:tcBorders>
            <w:shd w:val="clear" w:color="auto" w:fill="auto"/>
            <w:noWrap/>
            <w:vAlign w:val="bottom"/>
            <w:hideMark/>
          </w:tcPr>
          <w:p w14:paraId="73E1B0EA"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2250" w:type="dxa"/>
            <w:tcBorders>
              <w:top w:val="single" w:sz="4" w:space="0" w:color="auto"/>
              <w:left w:val="nil"/>
              <w:bottom w:val="nil"/>
              <w:right w:val="nil"/>
            </w:tcBorders>
            <w:shd w:val="clear" w:color="auto" w:fill="auto"/>
            <w:vAlign w:val="center"/>
            <w:hideMark/>
          </w:tcPr>
          <w:p w14:paraId="344CE770"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r>
      <w:tr w:rsidR="000D17C7" w:rsidRPr="00957336" w14:paraId="4F7EF9DB" w14:textId="77777777" w:rsidTr="0099092F">
        <w:trPr>
          <w:trHeight w:val="197"/>
        </w:trPr>
        <w:tc>
          <w:tcPr>
            <w:tcW w:w="1400" w:type="dxa"/>
            <w:tcBorders>
              <w:top w:val="single" w:sz="4" w:space="0" w:color="auto"/>
              <w:left w:val="nil"/>
              <w:bottom w:val="nil"/>
              <w:right w:val="nil"/>
            </w:tcBorders>
            <w:shd w:val="clear" w:color="auto" w:fill="auto"/>
            <w:vAlign w:val="center"/>
            <w:hideMark/>
          </w:tcPr>
          <w:p w14:paraId="06DDF3C2"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Analysts</w:t>
            </w:r>
            <w:proofErr w:type="spellEnd"/>
          </w:p>
        </w:tc>
        <w:tc>
          <w:tcPr>
            <w:tcW w:w="1964" w:type="dxa"/>
            <w:tcBorders>
              <w:top w:val="single" w:sz="4" w:space="0" w:color="auto"/>
              <w:left w:val="nil"/>
              <w:bottom w:val="nil"/>
              <w:right w:val="nil"/>
            </w:tcBorders>
            <w:shd w:val="clear" w:color="auto" w:fill="auto"/>
            <w:vAlign w:val="center"/>
            <w:hideMark/>
          </w:tcPr>
          <w:p w14:paraId="0BDD15C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0.7</w:t>
            </w:r>
            <w:r>
              <w:rPr>
                <w:rFonts w:ascii="Times New Roman" w:hAnsi="Times New Roman" w:cs="Times New Roman"/>
                <w:color w:val="000000"/>
                <w:sz w:val="20"/>
                <w:szCs w:val="20"/>
                <w:lang w:val="en-GB"/>
              </w:rPr>
              <w:t>52</w:t>
            </w:r>
            <w:r w:rsidRPr="00957336">
              <w:rPr>
                <w:rFonts w:ascii="Times New Roman" w:hAnsi="Times New Roman" w:cs="Times New Roman"/>
                <w:color w:val="000000"/>
                <w:sz w:val="20"/>
                <w:szCs w:val="20"/>
                <w:vertAlign w:val="superscript"/>
              </w:rPr>
              <w:t>***</w:t>
            </w:r>
          </w:p>
        </w:tc>
        <w:tc>
          <w:tcPr>
            <w:tcW w:w="700" w:type="dxa"/>
            <w:tcBorders>
              <w:top w:val="nil"/>
              <w:left w:val="nil"/>
              <w:bottom w:val="nil"/>
              <w:right w:val="nil"/>
            </w:tcBorders>
            <w:shd w:val="clear" w:color="auto" w:fill="auto"/>
            <w:noWrap/>
            <w:vAlign w:val="bottom"/>
            <w:hideMark/>
          </w:tcPr>
          <w:p w14:paraId="3B99EF0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single" w:sz="4" w:space="0" w:color="auto"/>
              <w:left w:val="nil"/>
              <w:bottom w:val="nil"/>
              <w:right w:val="nil"/>
            </w:tcBorders>
            <w:shd w:val="clear" w:color="auto" w:fill="auto"/>
            <w:vAlign w:val="center"/>
            <w:hideMark/>
          </w:tcPr>
          <w:p w14:paraId="1B74AB8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-0.189</w:t>
            </w:r>
          </w:p>
        </w:tc>
        <w:tc>
          <w:tcPr>
            <w:tcW w:w="561" w:type="dxa"/>
            <w:gridSpan w:val="2"/>
            <w:tcBorders>
              <w:top w:val="nil"/>
              <w:left w:val="nil"/>
              <w:bottom w:val="nil"/>
              <w:right w:val="nil"/>
            </w:tcBorders>
            <w:shd w:val="clear" w:color="auto" w:fill="auto"/>
            <w:noWrap/>
            <w:vAlign w:val="bottom"/>
            <w:hideMark/>
          </w:tcPr>
          <w:p w14:paraId="65E6144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single" w:sz="8" w:space="0" w:color="auto"/>
              <w:left w:val="nil"/>
              <w:bottom w:val="nil"/>
              <w:right w:val="nil"/>
            </w:tcBorders>
            <w:shd w:val="clear" w:color="auto" w:fill="auto"/>
            <w:vAlign w:val="center"/>
            <w:hideMark/>
          </w:tcPr>
          <w:p w14:paraId="46A5537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lang w:val="en-GB"/>
              </w:rPr>
              <w:t>1.074</w:t>
            </w:r>
            <w:r w:rsidRPr="00957336">
              <w:rPr>
                <w:rFonts w:ascii="Times New Roman" w:hAnsi="Times New Roman" w:cs="Times New Roman"/>
                <w:color w:val="000000"/>
                <w:sz w:val="20"/>
                <w:szCs w:val="20"/>
                <w:vertAlign w:val="superscript"/>
              </w:rPr>
              <w:t>**</w:t>
            </w:r>
          </w:p>
        </w:tc>
      </w:tr>
      <w:tr w:rsidR="000D17C7" w:rsidRPr="00957336" w14:paraId="00860DE3" w14:textId="77777777" w:rsidTr="0099092F">
        <w:trPr>
          <w:trHeight w:val="181"/>
        </w:trPr>
        <w:tc>
          <w:tcPr>
            <w:tcW w:w="1400" w:type="dxa"/>
            <w:tcBorders>
              <w:top w:val="nil"/>
              <w:left w:val="nil"/>
              <w:bottom w:val="nil"/>
              <w:right w:val="nil"/>
            </w:tcBorders>
            <w:shd w:val="clear" w:color="auto" w:fill="auto"/>
            <w:vAlign w:val="center"/>
            <w:hideMark/>
          </w:tcPr>
          <w:p w14:paraId="55441E4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964" w:type="dxa"/>
            <w:tcBorders>
              <w:top w:val="nil"/>
              <w:left w:val="nil"/>
              <w:bottom w:val="nil"/>
              <w:right w:val="nil"/>
            </w:tcBorders>
            <w:shd w:val="clear" w:color="auto" w:fill="auto"/>
            <w:vAlign w:val="center"/>
            <w:hideMark/>
          </w:tcPr>
          <w:p w14:paraId="314B3E5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54</w:t>
            </w:r>
            <w:r w:rsidRPr="00957336">
              <w:rPr>
                <w:rFonts w:ascii="Times New Roman" w:hAnsi="Times New Roman" w:cs="Times New Roman"/>
                <w:color w:val="000000"/>
                <w:sz w:val="20"/>
                <w:szCs w:val="20"/>
              </w:rPr>
              <w:t>)</w:t>
            </w:r>
          </w:p>
        </w:tc>
        <w:tc>
          <w:tcPr>
            <w:tcW w:w="700" w:type="dxa"/>
            <w:tcBorders>
              <w:top w:val="nil"/>
              <w:left w:val="nil"/>
              <w:bottom w:val="nil"/>
              <w:right w:val="nil"/>
            </w:tcBorders>
            <w:shd w:val="clear" w:color="auto" w:fill="auto"/>
            <w:noWrap/>
            <w:vAlign w:val="bottom"/>
            <w:hideMark/>
          </w:tcPr>
          <w:p w14:paraId="2EA3B60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nil"/>
              <w:right w:val="nil"/>
            </w:tcBorders>
            <w:shd w:val="clear" w:color="auto" w:fill="auto"/>
            <w:vAlign w:val="center"/>
            <w:hideMark/>
          </w:tcPr>
          <w:p w14:paraId="598AC7E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321</w:t>
            </w:r>
            <w:r w:rsidRPr="00957336">
              <w:rPr>
                <w:rFonts w:ascii="Times New Roman" w:hAnsi="Times New Roman" w:cs="Times New Roman"/>
                <w:color w:val="000000"/>
                <w:sz w:val="20"/>
                <w:szCs w:val="20"/>
              </w:rPr>
              <w:t>)</w:t>
            </w:r>
          </w:p>
        </w:tc>
        <w:tc>
          <w:tcPr>
            <w:tcW w:w="561" w:type="dxa"/>
            <w:gridSpan w:val="2"/>
            <w:tcBorders>
              <w:top w:val="nil"/>
              <w:left w:val="nil"/>
              <w:bottom w:val="nil"/>
              <w:right w:val="nil"/>
            </w:tcBorders>
            <w:shd w:val="clear" w:color="auto" w:fill="auto"/>
            <w:noWrap/>
            <w:vAlign w:val="bottom"/>
            <w:hideMark/>
          </w:tcPr>
          <w:p w14:paraId="3C243DA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nil"/>
              <w:right w:val="nil"/>
            </w:tcBorders>
            <w:shd w:val="clear" w:color="auto" w:fill="auto"/>
            <w:vAlign w:val="center"/>
            <w:hideMark/>
          </w:tcPr>
          <w:p w14:paraId="555D8A0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376</w:t>
            </w:r>
            <w:r w:rsidRPr="00957336">
              <w:rPr>
                <w:rFonts w:ascii="Times New Roman" w:hAnsi="Times New Roman" w:cs="Times New Roman"/>
                <w:color w:val="000000"/>
                <w:sz w:val="20"/>
                <w:szCs w:val="20"/>
              </w:rPr>
              <w:t>)</w:t>
            </w:r>
          </w:p>
        </w:tc>
      </w:tr>
      <w:tr w:rsidR="000D17C7" w:rsidRPr="00957336" w14:paraId="5C3AD451" w14:textId="77777777" w:rsidTr="0099092F">
        <w:trPr>
          <w:trHeight w:val="181"/>
        </w:trPr>
        <w:tc>
          <w:tcPr>
            <w:tcW w:w="1400" w:type="dxa"/>
            <w:tcBorders>
              <w:top w:val="nil"/>
              <w:left w:val="nil"/>
              <w:bottom w:val="nil"/>
              <w:right w:val="nil"/>
            </w:tcBorders>
            <w:shd w:val="clear" w:color="auto" w:fill="auto"/>
            <w:vAlign w:val="center"/>
            <w:hideMark/>
          </w:tcPr>
          <w:p w14:paraId="31CF65ED"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Constant</w:t>
            </w:r>
            <w:proofErr w:type="spellEnd"/>
          </w:p>
        </w:tc>
        <w:tc>
          <w:tcPr>
            <w:tcW w:w="1964" w:type="dxa"/>
            <w:tcBorders>
              <w:top w:val="nil"/>
              <w:left w:val="nil"/>
              <w:bottom w:val="nil"/>
              <w:right w:val="nil"/>
            </w:tcBorders>
            <w:shd w:val="clear" w:color="auto" w:fill="auto"/>
            <w:vAlign w:val="center"/>
            <w:hideMark/>
          </w:tcPr>
          <w:p w14:paraId="7C86123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1.100</w:t>
            </w:r>
          </w:p>
        </w:tc>
        <w:tc>
          <w:tcPr>
            <w:tcW w:w="700" w:type="dxa"/>
            <w:tcBorders>
              <w:top w:val="nil"/>
              <w:left w:val="nil"/>
              <w:bottom w:val="nil"/>
              <w:right w:val="nil"/>
            </w:tcBorders>
            <w:shd w:val="clear" w:color="auto" w:fill="auto"/>
            <w:noWrap/>
            <w:vAlign w:val="bottom"/>
            <w:hideMark/>
          </w:tcPr>
          <w:p w14:paraId="3E7664A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nil"/>
              <w:right w:val="nil"/>
            </w:tcBorders>
            <w:shd w:val="clear" w:color="auto" w:fill="auto"/>
            <w:vAlign w:val="center"/>
            <w:hideMark/>
          </w:tcPr>
          <w:p w14:paraId="5F00E6A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5.526</w:t>
            </w:r>
            <w:r w:rsidRPr="00957336">
              <w:rPr>
                <w:rFonts w:ascii="Times New Roman" w:hAnsi="Times New Roman" w:cs="Times New Roman"/>
                <w:color w:val="000000"/>
                <w:sz w:val="20"/>
                <w:szCs w:val="20"/>
                <w:vertAlign w:val="superscript"/>
              </w:rPr>
              <w:t>***</w:t>
            </w:r>
          </w:p>
        </w:tc>
        <w:tc>
          <w:tcPr>
            <w:tcW w:w="561" w:type="dxa"/>
            <w:gridSpan w:val="2"/>
            <w:tcBorders>
              <w:top w:val="nil"/>
              <w:left w:val="nil"/>
              <w:bottom w:val="nil"/>
              <w:right w:val="nil"/>
            </w:tcBorders>
            <w:shd w:val="clear" w:color="auto" w:fill="auto"/>
            <w:noWrap/>
            <w:vAlign w:val="bottom"/>
            <w:hideMark/>
          </w:tcPr>
          <w:p w14:paraId="409EBD5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nil"/>
              <w:right w:val="nil"/>
            </w:tcBorders>
            <w:shd w:val="clear" w:color="auto" w:fill="auto"/>
            <w:vAlign w:val="center"/>
            <w:hideMark/>
          </w:tcPr>
          <w:p w14:paraId="24D360F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9.74</w:t>
            </w:r>
            <w:r w:rsidRPr="00957336">
              <w:rPr>
                <w:rFonts w:ascii="Times New Roman" w:hAnsi="Times New Roman" w:cs="Times New Roman"/>
                <w:color w:val="000000"/>
                <w:sz w:val="20"/>
                <w:szCs w:val="20"/>
              </w:rPr>
              <w:t>3</w:t>
            </w:r>
            <w:r w:rsidRPr="00957336">
              <w:rPr>
                <w:rFonts w:ascii="Times New Roman" w:hAnsi="Times New Roman" w:cs="Times New Roman"/>
                <w:color w:val="000000"/>
                <w:sz w:val="20"/>
                <w:szCs w:val="20"/>
                <w:vertAlign w:val="superscript"/>
              </w:rPr>
              <w:t>***</w:t>
            </w:r>
          </w:p>
        </w:tc>
      </w:tr>
      <w:tr w:rsidR="000D17C7" w:rsidRPr="00957336" w14:paraId="43B902C3" w14:textId="77777777" w:rsidTr="0099092F">
        <w:trPr>
          <w:trHeight w:val="68"/>
        </w:trPr>
        <w:tc>
          <w:tcPr>
            <w:tcW w:w="1400" w:type="dxa"/>
            <w:tcBorders>
              <w:top w:val="nil"/>
              <w:left w:val="nil"/>
              <w:bottom w:val="single" w:sz="2" w:space="0" w:color="auto"/>
              <w:right w:val="nil"/>
            </w:tcBorders>
            <w:shd w:val="clear" w:color="auto" w:fill="auto"/>
            <w:vAlign w:val="center"/>
            <w:hideMark/>
          </w:tcPr>
          <w:p w14:paraId="57F00E4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964" w:type="dxa"/>
            <w:tcBorders>
              <w:top w:val="nil"/>
              <w:left w:val="nil"/>
              <w:bottom w:val="single" w:sz="2" w:space="0" w:color="auto"/>
              <w:right w:val="nil"/>
            </w:tcBorders>
            <w:shd w:val="clear" w:color="auto" w:fill="auto"/>
            <w:vAlign w:val="center"/>
            <w:hideMark/>
          </w:tcPr>
          <w:p w14:paraId="2F6188E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822</w:t>
            </w:r>
            <w:r w:rsidRPr="00957336">
              <w:rPr>
                <w:rFonts w:ascii="Times New Roman" w:hAnsi="Times New Roman" w:cs="Times New Roman"/>
                <w:color w:val="000000"/>
                <w:sz w:val="20"/>
                <w:szCs w:val="20"/>
              </w:rPr>
              <w:t>)</w:t>
            </w:r>
          </w:p>
        </w:tc>
        <w:tc>
          <w:tcPr>
            <w:tcW w:w="700" w:type="dxa"/>
            <w:tcBorders>
              <w:top w:val="nil"/>
              <w:left w:val="nil"/>
              <w:bottom w:val="single" w:sz="2" w:space="0" w:color="auto"/>
              <w:right w:val="nil"/>
            </w:tcBorders>
            <w:shd w:val="clear" w:color="auto" w:fill="auto"/>
            <w:noWrap/>
            <w:vAlign w:val="bottom"/>
            <w:hideMark/>
          </w:tcPr>
          <w:p w14:paraId="4BCCB83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single" w:sz="2" w:space="0" w:color="auto"/>
              <w:right w:val="nil"/>
            </w:tcBorders>
            <w:shd w:val="clear" w:color="auto" w:fill="auto"/>
            <w:vAlign w:val="center"/>
            <w:hideMark/>
          </w:tcPr>
          <w:p w14:paraId="07C4E53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lang w:val="en-GB"/>
              </w:rPr>
              <w:t>2.068</w:t>
            </w:r>
            <w:r w:rsidRPr="00957336">
              <w:rPr>
                <w:rFonts w:ascii="Times New Roman" w:hAnsi="Times New Roman" w:cs="Times New Roman"/>
                <w:color w:val="000000"/>
                <w:sz w:val="20"/>
                <w:szCs w:val="20"/>
              </w:rPr>
              <w:t>)</w:t>
            </w:r>
          </w:p>
        </w:tc>
        <w:tc>
          <w:tcPr>
            <w:tcW w:w="561" w:type="dxa"/>
            <w:gridSpan w:val="2"/>
            <w:tcBorders>
              <w:top w:val="nil"/>
              <w:left w:val="nil"/>
              <w:bottom w:val="single" w:sz="2" w:space="0" w:color="auto"/>
              <w:right w:val="nil"/>
            </w:tcBorders>
            <w:shd w:val="clear" w:color="auto" w:fill="auto"/>
            <w:noWrap/>
            <w:vAlign w:val="bottom"/>
            <w:hideMark/>
          </w:tcPr>
          <w:p w14:paraId="279A156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single" w:sz="2" w:space="0" w:color="auto"/>
              <w:right w:val="nil"/>
            </w:tcBorders>
            <w:shd w:val="clear" w:color="auto" w:fill="auto"/>
            <w:vAlign w:val="center"/>
            <w:hideMark/>
          </w:tcPr>
          <w:p w14:paraId="5D348AA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lang w:val="en-GB"/>
              </w:rPr>
              <w:t>841</w:t>
            </w:r>
            <w:r w:rsidRPr="00957336">
              <w:rPr>
                <w:rFonts w:ascii="Times New Roman" w:hAnsi="Times New Roman" w:cs="Times New Roman"/>
                <w:color w:val="000000"/>
                <w:sz w:val="20"/>
                <w:szCs w:val="20"/>
              </w:rPr>
              <w:t>)</w:t>
            </w:r>
          </w:p>
        </w:tc>
      </w:tr>
      <w:tr w:rsidR="000D17C7" w:rsidRPr="00957336" w14:paraId="0938A516" w14:textId="77777777" w:rsidTr="0099092F">
        <w:trPr>
          <w:trHeight w:val="181"/>
        </w:trPr>
        <w:tc>
          <w:tcPr>
            <w:tcW w:w="1400" w:type="dxa"/>
            <w:tcBorders>
              <w:top w:val="single" w:sz="2" w:space="0" w:color="auto"/>
              <w:left w:val="nil"/>
              <w:bottom w:val="nil"/>
              <w:right w:val="nil"/>
            </w:tcBorders>
            <w:shd w:val="clear" w:color="auto" w:fill="auto"/>
            <w:vAlign w:val="center"/>
            <w:hideMark/>
          </w:tcPr>
          <w:p w14:paraId="2BABCC9B"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Observations</w:t>
            </w:r>
            <w:proofErr w:type="spellEnd"/>
          </w:p>
        </w:tc>
        <w:tc>
          <w:tcPr>
            <w:tcW w:w="1964" w:type="dxa"/>
            <w:tcBorders>
              <w:top w:val="single" w:sz="2" w:space="0" w:color="auto"/>
              <w:left w:val="nil"/>
              <w:bottom w:val="nil"/>
              <w:right w:val="nil"/>
            </w:tcBorders>
            <w:shd w:val="clear" w:color="auto" w:fill="auto"/>
            <w:vAlign w:val="center"/>
            <w:hideMark/>
          </w:tcPr>
          <w:p w14:paraId="78D5210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2</w:t>
            </w:r>
            <w:r>
              <w:rPr>
                <w:rFonts w:ascii="Times New Roman" w:hAnsi="Times New Roman" w:cs="Times New Roman"/>
                <w:color w:val="000000"/>
                <w:sz w:val="20"/>
                <w:szCs w:val="20"/>
                <w:lang w:val="en-GB"/>
              </w:rPr>
              <w:t>8</w:t>
            </w:r>
          </w:p>
        </w:tc>
        <w:tc>
          <w:tcPr>
            <w:tcW w:w="700" w:type="dxa"/>
            <w:tcBorders>
              <w:top w:val="single" w:sz="2" w:space="0" w:color="auto"/>
              <w:left w:val="nil"/>
              <w:bottom w:val="nil"/>
              <w:right w:val="nil"/>
            </w:tcBorders>
            <w:shd w:val="clear" w:color="auto" w:fill="auto"/>
            <w:noWrap/>
            <w:vAlign w:val="bottom"/>
            <w:hideMark/>
          </w:tcPr>
          <w:p w14:paraId="23604D9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single" w:sz="2" w:space="0" w:color="auto"/>
              <w:left w:val="nil"/>
              <w:bottom w:val="nil"/>
              <w:right w:val="nil"/>
            </w:tcBorders>
            <w:shd w:val="clear" w:color="auto" w:fill="auto"/>
            <w:vAlign w:val="center"/>
            <w:hideMark/>
          </w:tcPr>
          <w:p w14:paraId="408DDAC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4</w:t>
            </w:r>
          </w:p>
        </w:tc>
        <w:tc>
          <w:tcPr>
            <w:tcW w:w="561" w:type="dxa"/>
            <w:gridSpan w:val="2"/>
            <w:tcBorders>
              <w:top w:val="single" w:sz="2" w:space="0" w:color="auto"/>
              <w:left w:val="nil"/>
              <w:bottom w:val="nil"/>
              <w:right w:val="nil"/>
            </w:tcBorders>
            <w:shd w:val="clear" w:color="auto" w:fill="auto"/>
            <w:noWrap/>
            <w:vAlign w:val="bottom"/>
            <w:hideMark/>
          </w:tcPr>
          <w:p w14:paraId="1D0F936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single" w:sz="2" w:space="0" w:color="auto"/>
              <w:left w:val="nil"/>
              <w:bottom w:val="nil"/>
              <w:right w:val="nil"/>
            </w:tcBorders>
            <w:shd w:val="clear" w:color="auto" w:fill="auto"/>
            <w:vAlign w:val="center"/>
            <w:hideMark/>
          </w:tcPr>
          <w:p w14:paraId="7995F72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20</w:t>
            </w:r>
          </w:p>
        </w:tc>
      </w:tr>
      <w:tr w:rsidR="000D17C7" w:rsidRPr="00957336" w14:paraId="42746D80" w14:textId="77777777" w:rsidTr="0099092F">
        <w:trPr>
          <w:trHeight w:val="197"/>
        </w:trPr>
        <w:tc>
          <w:tcPr>
            <w:tcW w:w="1400" w:type="dxa"/>
            <w:tcBorders>
              <w:top w:val="nil"/>
              <w:left w:val="nil"/>
              <w:bottom w:val="nil"/>
              <w:right w:val="nil"/>
            </w:tcBorders>
            <w:shd w:val="clear" w:color="auto" w:fill="auto"/>
            <w:vAlign w:val="center"/>
            <w:hideMark/>
          </w:tcPr>
          <w:p w14:paraId="5D21FCC1"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R</w:t>
            </w:r>
            <w:r w:rsidRPr="00957336">
              <w:rPr>
                <w:rFonts w:ascii="Times New Roman" w:eastAsia="Times New Roman" w:hAnsi="Times New Roman" w:cs="Times New Roman"/>
                <w:color w:val="000000"/>
                <w:sz w:val="20"/>
                <w:szCs w:val="20"/>
                <w:vertAlign w:val="superscript"/>
              </w:rPr>
              <w:t>2</w:t>
            </w:r>
          </w:p>
        </w:tc>
        <w:tc>
          <w:tcPr>
            <w:tcW w:w="1964" w:type="dxa"/>
            <w:tcBorders>
              <w:top w:val="nil"/>
              <w:left w:val="nil"/>
              <w:bottom w:val="nil"/>
              <w:right w:val="nil"/>
            </w:tcBorders>
            <w:shd w:val="clear" w:color="auto" w:fill="auto"/>
            <w:vAlign w:val="center"/>
            <w:hideMark/>
          </w:tcPr>
          <w:p w14:paraId="7BEA680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749</w:t>
            </w:r>
          </w:p>
        </w:tc>
        <w:tc>
          <w:tcPr>
            <w:tcW w:w="700" w:type="dxa"/>
            <w:tcBorders>
              <w:top w:val="nil"/>
              <w:left w:val="nil"/>
              <w:bottom w:val="nil"/>
              <w:right w:val="nil"/>
            </w:tcBorders>
            <w:shd w:val="clear" w:color="auto" w:fill="auto"/>
            <w:noWrap/>
            <w:vAlign w:val="bottom"/>
            <w:hideMark/>
          </w:tcPr>
          <w:p w14:paraId="6AA6C92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nil"/>
              <w:right w:val="nil"/>
            </w:tcBorders>
            <w:shd w:val="clear" w:color="auto" w:fill="auto"/>
            <w:vAlign w:val="center"/>
            <w:hideMark/>
          </w:tcPr>
          <w:p w14:paraId="1B800F4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0.02</w:t>
            </w:r>
            <w:r>
              <w:rPr>
                <w:rFonts w:ascii="Times New Roman" w:eastAsia="Times New Roman" w:hAnsi="Times New Roman" w:cs="Times New Roman"/>
                <w:color w:val="000000"/>
                <w:sz w:val="20"/>
                <w:szCs w:val="20"/>
                <w:lang w:val="en-GB"/>
              </w:rPr>
              <w:t>1</w:t>
            </w:r>
          </w:p>
        </w:tc>
        <w:tc>
          <w:tcPr>
            <w:tcW w:w="561" w:type="dxa"/>
            <w:gridSpan w:val="2"/>
            <w:tcBorders>
              <w:top w:val="nil"/>
              <w:left w:val="nil"/>
              <w:bottom w:val="nil"/>
              <w:right w:val="nil"/>
            </w:tcBorders>
            <w:shd w:val="clear" w:color="auto" w:fill="auto"/>
            <w:noWrap/>
            <w:vAlign w:val="bottom"/>
            <w:hideMark/>
          </w:tcPr>
          <w:p w14:paraId="1AD6C10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nil"/>
              <w:right w:val="nil"/>
            </w:tcBorders>
            <w:shd w:val="clear" w:color="auto" w:fill="auto"/>
            <w:vAlign w:val="center"/>
            <w:hideMark/>
          </w:tcPr>
          <w:p w14:paraId="3BB8FAA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0.3</w:t>
            </w:r>
            <w:r>
              <w:rPr>
                <w:rFonts w:ascii="Times New Roman" w:hAnsi="Times New Roman" w:cs="Times New Roman"/>
                <w:color w:val="000000"/>
                <w:sz w:val="20"/>
                <w:szCs w:val="20"/>
                <w:lang w:val="en-GB"/>
              </w:rPr>
              <w:t>11</w:t>
            </w:r>
          </w:p>
        </w:tc>
      </w:tr>
      <w:tr w:rsidR="000D17C7" w:rsidRPr="00957336" w14:paraId="5833D1E4" w14:textId="77777777" w:rsidTr="0099092F">
        <w:trPr>
          <w:trHeight w:val="197"/>
        </w:trPr>
        <w:tc>
          <w:tcPr>
            <w:tcW w:w="1400" w:type="dxa"/>
            <w:tcBorders>
              <w:top w:val="nil"/>
              <w:left w:val="nil"/>
              <w:bottom w:val="nil"/>
              <w:right w:val="nil"/>
            </w:tcBorders>
            <w:shd w:val="clear" w:color="auto" w:fill="auto"/>
            <w:vAlign w:val="center"/>
            <w:hideMark/>
          </w:tcPr>
          <w:p w14:paraId="07998E03"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Adjusted</w:t>
            </w:r>
            <w:proofErr w:type="spellEnd"/>
            <w:r w:rsidRPr="00957336">
              <w:rPr>
                <w:rFonts w:ascii="Times New Roman" w:eastAsia="Times New Roman" w:hAnsi="Times New Roman" w:cs="Times New Roman"/>
                <w:color w:val="000000"/>
                <w:sz w:val="20"/>
                <w:szCs w:val="20"/>
              </w:rPr>
              <w:t xml:space="preserve"> R</w:t>
            </w:r>
            <w:r w:rsidRPr="00957336">
              <w:rPr>
                <w:rFonts w:ascii="Times New Roman" w:eastAsia="Times New Roman" w:hAnsi="Times New Roman" w:cs="Times New Roman"/>
                <w:color w:val="000000"/>
                <w:sz w:val="20"/>
                <w:szCs w:val="20"/>
                <w:vertAlign w:val="superscript"/>
              </w:rPr>
              <w:t>2</w:t>
            </w:r>
          </w:p>
        </w:tc>
        <w:tc>
          <w:tcPr>
            <w:tcW w:w="1964" w:type="dxa"/>
            <w:tcBorders>
              <w:top w:val="nil"/>
              <w:left w:val="nil"/>
              <w:bottom w:val="nil"/>
              <w:right w:val="nil"/>
            </w:tcBorders>
            <w:shd w:val="clear" w:color="auto" w:fill="auto"/>
            <w:vAlign w:val="center"/>
            <w:hideMark/>
          </w:tcPr>
          <w:p w14:paraId="28E9B9A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7</w:t>
            </w:r>
            <w:r w:rsidRPr="00957336">
              <w:rPr>
                <w:rFonts w:ascii="Times New Roman" w:hAnsi="Times New Roman" w:cs="Times New Roman"/>
                <w:color w:val="000000"/>
                <w:sz w:val="20"/>
                <w:szCs w:val="20"/>
              </w:rPr>
              <w:t>40</w:t>
            </w:r>
          </w:p>
        </w:tc>
        <w:tc>
          <w:tcPr>
            <w:tcW w:w="700" w:type="dxa"/>
            <w:tcBorders>
              <w:top w:val="nil"/>
              <w:left w:val="nil"/>
              <w:bottom w:val="nil"/>
              <w:right w:val="nil"/>
            </w:tcBorders>
            <w:shd w:val="clear" w:color="auto" w:fill="auto"/>
            <w:noWrap/>
            <w:vAlign w:val="bottom"/>
            <w:hideMark/>
          </w:tcPr>
          <w:p w14:paraId="2983BD6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nil"/>
              <w:right w:val="nil"/>
            </w:tcBorders>
            <w:shd w:val="clear" w:color="auto" w:fill="auto"/>
            <w:vAlign w:val="center"/>
            <w:hideMark/>
          </w:tcPr>
          <w:p w14:paraId="3E0585F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-0.02</w:t>
            </w:r>
            <w:r>
              <w:rPr>
                <w:rFonts w:ascii="Times New Roman" w:hAnsi="Times New Roman" w:cs="Times New Roman"/>
                <w:color w:val="000000"/>
                <w:sz w:val="20"/>
                <w:szCs w:val="20"/>
                <w:lang w:val="en-GB"/>
              </w:rPr>
              <w:t>4</w:t>
            </w:r>
          </w:p>
        </w:tc>
        <w:tc>
          <w:tcPr>
            <w:tcW w:w="561" w:type="dxa"/>
            <w:gridSpan w:val="2"/>
            <w:tcBorders>
              <w:top w:val="nil"/>
              <w:left w:val="nil"/>
              <w:bottom w:val="nil"/>
              <w:right w:val="nil"/>
            </w:tcBorders>
            <w:shd w:val="clear" w:color="auto" w:fill="auto"/>
            <w:noWrap/>
            <w:vAlign w:val="bottom"/>
            <w:hideMark/>
          </w:tcPr>
          <w:p w14:paraId="74F1FA8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nil"/>
              <w:right w:val="nil"/>
            </w:tcBorders>
            <w:shd w:val="clear" w:color="auto" w:fill="auto"/>
            <w:vAlign w:val="center"/>
            <w:hideMark/>
          </w:tcPr>
          <w:p w14:paraId="0224C8B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273</w:t>
            </w:r>
          </w:p>
        </w:tc>
      </w:tr>
      <w:tr w:rsidR="000D17C7" w:rsidRPr="00957336" w14:paraId="05052450" w14:textId="77777777" w:rsidTr="0099092F">
        <w:trPr>
          <w:trHeight w:val="336"/>
        </w:trPr>
        <w:tc>
          <w:tcPr>
            <w:tcW w:w="1400" w:type="dxa"/>
            <w:tcBorders>
              <w:top w:val="nil"/>
              <w:left w:val="nil"/>
              <w:bottom w:val="nil"/>
              <w:right w:val="nil"/>
            </w:tcBorders>
            <w:shd w:val="clear" w:color="auto" w:fill="auto"/>
            <w:vAlign w:val="center"/>
            <w:hideMark/>
          </w:tcPr>
          <w:p w14:paraId="5707FC62"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Residual</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Std</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Error</w:t>
            </w:r>
            <w:proofErr w:type="spellEnd"/>
          </w:p>
        </w:tc>
        <w:tc>
          <w:tcPr>
            <w:tcW w:w="1964" w:type="dxa"/>
            <w:tcBorders>
              <w:top w:val="nil"/>
              <w:left w:val="nil"/>
              <w:bottom w:val="nil"/>
              <w:right w:val="nil"/>
            </w:tcBorders>
            <w:shd w:val="clear" w:color="auto" w:fill="auto"/>
            <w:vAlign w:val="center"/>
            <w:hideMark/>
          </w:tcPr>
          <w:p w14:paraId="686A234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lang w:val="en-GB"/>
              </w:rPr>
              <w:t>750</w:t>
            </w:r>
            <w:r w:rsidRPr="00957336">
              <w:rPr>
                <w:rFonts w:ascii="Times New Roman" w:hAnsi="Times New Roman" w:cs="Times New Roman"/>
                <w:color w:val="000000"/>
                <w:sz w:val="20"/>
                <w:szCs w:val="20"/>
              </w:rPr>
              <w:t xml:space="preserve">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700" w:type="dxa"/>
            <w:tcBorders>
              <w:top w:val="nil"/>
              <w:left w:val="nil"/>
              <w:bottom w:val="nil"/>
              <w:right w:val="nil"/>
            </w:tcBorders>
            <w:shd w:val="clear" w:color="auto" w:fill="auto"/>
            <w:noWrap/>
            <w:vAlign w:val="bottom"/>
            <w:hideMark/>
          </w:tcPr>
          <w:p w14:paraId="4AD929C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nil"/>
              <w:right w:val="nil"/>
            </w:tcBorders>
            <w:shd w:val="clear" w:color="auto" w:fill="auto"/>
            <w:vAlign w:val="center"/>
            <w:hideMark/>
          </w:tcPr>
          <w:p w14:paraId="0825555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lang w:val="en-GB"/>
              </w:rPr>
              <w:t>822</w:t>
            </w:r>
            <w:r w:rsidRPr="00957336">
              <w:rPr>
                <w:rFonts w:ascii="Times New Roman" w:hAnsi="Times New Roman" w:cs="Times New Roman"/>
                <w:color w:val="000000"/>
                <w:sz w:val="20"/>
                <w:szCs w:val="20"/>
              </w:rPr>
              <w:t xml:space="preserve">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w:t>
            </w:r>
            <w:r>
              <w:rPr>
                <w:rFonts w:ascii="Times New Roman" w:hAnsi="Times New Roman" w:cs="Times New Roman"/>
                <w:color w:val="000000"/>
                <w:sz w:val="20"/>
                <w:szCs w:val="20"/>
                <w:lang w:val="en-GB"/>
              </w:rPr>
              <w:t>22</w:t>
            </w:r>
            <w:r w:rsidRPr="00957336">
              <w:rPr>
                <w:rFonts w:ascii="Times New Roman" w:hAnsi="Times New Roman" w:cs="Times New Roman"/>
                <w:color w:val="000000"/>
                <w:sz w:val="20"/>
                <w:szCs w:val="20"/>
              </w:rPr>
              <w:t>)</w:t>
            </w:r>
          </w:p>
        </w:tc>
        <w:tc>
          <w:tcPr>
            <w:tcW w:w="561" w:type="dxa"/>
            <w:gridSpan w:val="2"/>
            <w:tcBorders>
              <w:top w:val="nil"/>
              <w:left w:val="nil"/>
              <w:bottom w:val="nil"/>
              <w:right w:val="nil"/>
            </w:tcBorders>
            <w:shd w:val="clear" w:color="auto" w:fill="auto"/>
            <w:noWrap/>
            <w:vAlign w:val="bottom"/>
            <w:hideMark/>
          </w:tcPr>
          <w:p w14:paraId="1B48E45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nil"/>
              <w:right w:val="nil"/>
            </w:tcBorders>
            <w:shd w:val="clear" w:color="auto" w:fill="auto"/>
            <w:vAlign w:val="center"/>
            <w:hideMark/>
          </w:tcPr>
          <w:p w14:paraId="566BEA3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1.817</w:t>
            </w:r>
            <w:r w:rsidRPr="00957336">
              <w:rPr>
                <w:rFonts w:ascii="Times New Roman" w:hAnsi="Times New Roman" w:cs="Times New Roman"/>
                <w:color w:val="000000"/>
                <w:sz w:val="20"/>
                <w:szCs w:val="20"/>
              </w:rPr>
              <w:t xml:space="preserve">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1</w:t>
            </w:r>
            <w:r>
              <w:rPr>
                <w:rFonts w:ascii="Times New Roman" w:hAnsi="Times New Roman" w:cs="Times New Roman"/>
                <w:color w:val="000000"/>
                <w:sz w:val="20"/>
                <w:szCs w:val="20"/>
                <w:lang w:val="en-GB"/>
              </w:rPr>
              <w:t>8</w:t>
            </w:r>
            <w:r w:rsidRPr="00957336">
              <w:rPr>
                <w:rFonts w:ascii="Times New Roman" w:hAnsi="Times New Roman" w:cs="Times New Roman"/>
                <w:color w:val="000000"/>
                <w:sz w:val="20"/>
                <w:szCs w:val="20"/>
              </w:rPr>
              <w:t>)</w:t>
            </w:r>
          </w:p>
        </w:tc>
      </w:tr>
      <w:tr w:rsidR="000D17C7" w:rsidRPr="00957336" w14:paraId="6DE5AADD" w14:textId="77777777" w:rsidTr="0099092F">
        <w:trPr>
          <w:trHeight w:val="242"/>
        </w:trPr>
        <w:tc>
          <w:tcPr>
            <w:tcW w:w="1400" w:type="dxa"/>
            <w:tcBorders>
              <w:top w:val="nil"/>
              <w:left w:val="nil"/>
              <w:bottom w:val="single" w:sz="12" w:space="0" w:color="auto"/>
              <w:right w:val="nil"/>
            </w:tcBorders>
            <w:shd w:val="clear" w:color="auto" w:fill="auto"/>
            <w:vAlign w:val="center"/>
            <w:hideMark/>
          </w:tcPr>
          <w:p w14:paraId="314ECCDB"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F </w:t>
            </w:r>
            <w:proofErr w:type="spellStart"/>
            <w:r w:rsidRPr="00957336">
              <w:rPr>
                <w:rFonts w:ascii="Times New Roman" w:eastAsia="Times New Roman" w:hAnsi="Times New Roman" w:cs="Times New Roman"/>
                <w:color w:val="000000"/>
                <w:sz w:val="20"/>
                <w:szCs w:val="20"/>
              </w:rPr>
              <w:t>Statistic</w:t>
            </w:r>
            <w:proofErr w:type="spellEnd"/>
          </w:p>
        </w:tc>
        <w:tc>
          <w:tcPr>
            <w:tcW w:w="1964" w:type="dxa"/>
            <w:tcBorders>
              <w:top w:val="nil"/>
              <w:left w:val="nil"/>
              <w:bottom w:val="single" w:sz="12" w:space="0" w:color="auto"/>
              <w:right w:val="nil"/>
            </w:tcBorders>
            <w:shd w:val="clear" w:color="auto" w:fill="auto"/>
            <w:vAlign w:val="center"/>
            <w:hideMark/>
          </w:tcPr>
          <w:p w14:paraId="3715C57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77.656</w:t>
            </w:r>
            <w:r w:rsidRPr="00957336">
              <w:rPr>
                <w:rFonts w:ascii="Times New Roman" w:hAnsi="Times New Roman" w:cs="Times New Roman"/>
                <w:color w:val="000000"/>
                <w:sz w:val="20"/>
                <w:szCs w:val="20"/>
                <w:vertAlign w:val="superscript"/>
              </w:rPr>
              <w:t>***</w:t>
            </w:r>
            <w:r w:rsidRPr="00957336">
              <w:rPr>
                <w:rFonts w:ascii="Times New Roman" w:hAnsi="Times New Roman" w:cs="Times New Roman"/>
                <w:color w:val="000000"/>
                <w:sz w:val="20"/>
                <w:szCs w:val="20"/>
              </w:rPr>
              <w:t>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1;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700" w:type="dxa"/>
            <w:tcBorders>
              <w:top w:val="nil"/>
              <w:left w:val="nil"/>
              <w:bottom w:val="single" w:sz="12" w:space="0" w:color="auto"/>
              <w:right w:val="nil"/>
            </w:tcBorders>
            <w:shd w:val="clear" w:color="auto" w:fill="auto"/>
            <w:noWrap/>
            <w:vAlign w:val="bottom"/>
            <w:hideMark/>
          </w:tcPr>
          <w:p w14:paraId="5944A91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22" w:type="dxa"/>
            <w:tcBorders>
              <w:top w:val="nil"/>
              <w:left w:val="nil"/>
              <w:bottom w:val="single" w:sz="12" w:space="0" w:color="auto"/>
              <w:right w:val="nil"/>
            </w:tcBorders>
            <w:shd w:val="clear" w:color="auto" w:fill="auto"/>
            <w:vAlign w:val="center"/>
            <w:hideMark/>
          </w:tcPr>
          <w:p w14:paraId="3A17A8C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0.4</w:t>
            </w:r>
            <w:r>
              <w:rPr>
                <w:rFonts w:ascii="Times New Roman" w:hAnsi="Times New Roman" w:cs="Times New Roman"/>
                <w:color w:val="000000"/>
                <w:sz w:val="20"/>
                <w:szCs w:val="20"/>
                <w:lang w:val="en-GB"/>
              </w:rPr>
              <w:t>69</w:t>
            </w:r>
            <w:r w:rsidRPr="00957336">
              <w:rPr>
                <w:rFonts w:ascii="Times New Roman" w:hAnsi="Times New Roman" w:cs="Times New Roman"/>
                <w:color w:val="000000"/>
                <w:sz w:val="20"/>
                <w:szCs w:val="20"/>
              </w:rPr>
              <w:t xml:space="preserve">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1; </w:t>
            </w:r>
            <w:r>
              <w:rPr>
                <w:rFonts w:ascii="Times New Roman" w:hAnsi="Times New Roman" w:cs="Times New Roman"/>
                <w:color w:val="000000"/>
                <w:sz w:val="20"/>
                <w:szCs w:val="20"/>
                <w:lang w:val="en-GB"/>
              </w:rPr>
              <w:t>22</w:t>
            </w:r>
            <w:r w:rsidRPr="00957336">
              <w:rPr>
                <w:rFonts w:ascii="Times New Roman" w:hAnsi="Times New Roman" w:cs="Times New Roman"/>
                <w:color w:val="000000"/>
                <w:sz w:val="20"/>
                <w:szCs w:val="20"/>
              </w:rPr>
              <w:t>)</w:t>
            </w:r>
          </w:p>
        </w:tc>
        <w:tc>
          <w:tcPr>
            <w:tcW w:w="561" w:type="dxa"/>
            <w:gridSpan w:val="2"/>
            <w:tcBorders>
              <w:top w:val="nil"/>
              <w:left w:val="nil"/>
              <w:bottom w:val="single" w:sz="12" w:space="0" w:color="auto"/>
              <w:right w:val="nil"/>
            </w:tcBorders>
            <w:shd w:val="clear" w:color="auto" w:fill="auto"/>
            <w:noWrap/>
            <w:vAlign w:val="bottom"/>
            <w:hideMark/>
          </w:tcPr>
          <w:p w14:paraId="38B3AB5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50" w:type="dxa"/>
            <w:tcBorders>
              <w:top w:val="nil"/>
              <w:left w:val="nil"/>
              <w:bottom w:val="single" w:sz="12" w:space="0" w:color="auto"/>
              <w:right w:val="nil"/>
            </w:tcBorders>
            <w:shd w:val="clear" w:color="auto" w:fill="auto"/>
            <w:vAlign w:val="center"/>
            <w:hideMark/>
          </w:tcPr>
          <w:p w14:paraId="5FC0436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8.143</w:t>
            </w:r>
            <w:r w:rsidRPr="00957336">
              <w:rPr>
                <w:rFonts w:ascii="Times New Roman" w:hAnsi="Times New Roman" w:cs="Times New Roman"/>
                <w:color w:val="000000"/>
                <w:sz w:val="20"/>
                <w:szCs w:val="20"/>
                <w:vertAlign w:val="superscript"/>
              </w:rPr>
              <w:t>**</w:t>
            </w:r>
            <w:r w:rsidRPr="00957336">
              <w:rPr>
                <w:rFonts w:ascii="Times New Roman" w:hAnsi="Times New Roman" w:cs="Times New Roman"/>
                <w:color w:val="000000"/>
                <w:sz w:val="20"/>
                <w:szCs w:val="20"/>
              </w:rPr>
              <w:t> </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1; 1</w:t>
            </w:r>
            <w:r>
              <w:rPr>
                <w:rFonts w:ascii="Times New Roman" w:hAnsi="Times New Roman" w:cs="Times New Roman"/>
                <w:color w:val="000000"/>
                <w:sz w:val="20"/>
                <w:szCs w:val="20"/>
                <w:lang w:val="en-GB"/>
              </w:rPr>
              <w:t>8</w:t>
            </w:r>
            <w:r w:rsidRPr="00957336">
              <w:rPr>
                <w:rFonts w:ascii="Times New Roman" w:hAnsi="Times New Roman" w:cs="Times New Roman"/>
                <w:color w:val="000000"/>
                <w:sz w:val="20"/>
                <w:szCs w:val="20"/>
              </w:rPr>
              <w:t>)</w:t>
            </w:r>
          </w:p>
        </w:tc>
      </w:tr>
      <w:tr w:rsidR="00834CB8" w:rsidRPr="00957336" w14:paraId="2604C4B4" w14:textId="77777777" w:rsidTr="0099092F">
        <w:trPr>
          <w:trHeight w:val="396"/>
        </w:trPr>
        <w:tc>
          <w:tcPr>
            <w:tcW w:w="1400" w:type="dxa"/>
            <w:tcBorders>
              <w:top w:val="single" w:sz="12" w:space="0" w:color="auto"/>
              <w:left w:val="nil"/>
              <w:bottom w:val="nil"/>
              <w:right w:val="nil"/>
            </w:tcBorders>
            <w:shd w:val="clear" w:color="auto" w:fill="auto"/>
            <w:vAlign w:val="center"/>
            <w:hideMark/>
          </w:tcPr>
          <w:p w14:paraId="1ED8DD31" w14:textId="77777777" w:rsidR="00834CB8" w:rsidRPr="00957336" w:rsidRDefault="00834CB8" w:rsidP="00161FDC">
            <w:pPr>
              <w:spacing w:after="0"/>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i/>
                <w:iCs/>
                <w:color w:val="000000"/>
                <w:sz w:val="20"/>
                <w:szCs w:val="20"/>
              </w:rPr>
              <w:t>Note:</w:t>
            </w:r>
          </w:p>
        </w:tc>
        <w:tc>
          <w:tcPr>
            <w:tcW w:w="7297" w:type="dxa"/>
            <w:gridSpan w:val="6"/>
            <w:tcBorders>
              <w:top w:val="nil"/>
              <w:left w:val="nil"/>
              <w:bottom w:val="nil"/>
              <w:right w:val="nil"/>
            </w:tcBorders>
            <w:shd w:val="clear" w:color="auto" w:fill="auto"/>
            <w:vAlign w:val="center"/>
            <w:hideMark/>
          </w:tcPr>
          <w:p w14:paraId="00AA72DA"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vertAlign w:val="superscript"/>
              </w:rPr>
              <w:t>*</w:t>
            </w:r>
            <w:proofErr w:type="gramStart"/>
            <w:r w:rsidRPr="00957336">
              <w:rPr>
                <w:rFonts w:ascii="Times New Roman" w:eastAsia="Times New Roman" w:hAnsi="Times New Roman" w:cs="Times New Roman"/>
                <w:color w:val="000000"/>
                <w:sz w:val="20"/>
                <w:szCs w:val="20"/>
              </w:rPr>
              <w:t>p&lt;</w:t>
            </w:r>
            <w:proofErr w:type="gramEnd"/>
            <w:r w:rsidRPr="00957336">
              <w:rPr>
                <w:rFonts w:ascii="Times New Roman" w:eastAsia="Times New Roman" w:hAnsi="Times New Roman" w:cs="Times New Roman"/>
                <w:color w:val="000000"/>
                <w:sz w:val="20"/>
                <w:szCs w:val="20"/>
              </w:rPr>
              <w:t>0.1;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p&lt;0.05;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p&lt;0.01</w:t>
            </w:r>
          </w:p>
        </w:tc>
      </w:tr>
    </w:tbl>
    <w:p w14:paraId="1FFAE704" w14:textId="77777777" w:rsidR="00834CB8" w:rsidRPr="003C4C17" w:rsidRDefault="00834CB8" w:rsidP="00161FDC">
      <w:pPr>
        <w:jc w:val="both"/>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F-test results to evaluate the</w:t>
      </w:r>
      <w:r w:rsidR="00087D7D" w:rsidRPr="00087D7D">
        <w:rPr>
          <w:rFonts w:ascii="Times New Roman" w:hAnsi="Times New Roman" w:cs="Times New Roman"/>
          <w:sz w:val="24"/>
          <w:szCs w:val="24"/>
          <w:lang w:val="en-GB"/>
        </w:rPr>
        <w:t xml:space="preserve"> </w:t>
      </w:r>
      <w:r w:rsidR="00087D7D" w:rsidRPr="00087D7D">
        <w:rPr>
          <w:rFonts w:ascii="Times New Roman" w:hAnsi="Times New Roman" w:cs="Times New Roman"/>
          <w:b/>
          <w:bCs/>
          <w:sz w:val="24"/>
          <w:szCs w:val="24"/>
          <w:lang w:val="en-GB"/>
        </w:rPr>
        <w:t xml:space="preserve">rationality </w:t>
      </w:r>
      <w:r w:rsidRPr="00087D7D">
        <w:rPr>
          <w:rFonts w:ascii="Times New Roman" w:hAnsi="Times New Roman" w:cs="Times New Roman"/>
          <w:b/>
          <w:bCs/>
          <w:sz w:val="24"/>
          <w:szCs w:val="24"/>
          <w:lang w:val="en-GB"/>
        </w:rPr>
        <w:t>o</w:t>
      </w:r>
      <w:r w:rsidRPr="00957336">
        <w:rPr>
          <w:rFonts w:ascii="Times New Roman" w:hAnsi="Times New Roman" w:cs="Times New Roman"/>
          <w:b/>
          <w:bCs/>
          <w:sz w:val="24"/>
          <w:szCs w:val="24"/>
          <w:lang w:val="en-GB"/>
        </w:rPr>
        <w:t>f analysts’ forecasts</w:t>
      </w:r>
    </w:p>
    <w:p w14:paraId="777D3737" w14:textId="77777777" w:rsidR="00834CB8" w:rsidRPr="003C4C17" w:rsidRDefault="00834CB8" w:rsidP="00161FDC">
      <w:pPr>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Hypothesis being tested: α = 0 and β = 1.</w:t>
      </w:r>
    </w:p>
    <w:p w14:paraId="19BC285D" w14:textId="77777777" w:rsidR="00834CB8" w:rsidRPr="003C4C17" w:rsidRDefault="00834CB8" w:rsidP="00161FDC">
      <w:pPr>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Table 5. F-test results (analysts)</w:t>
      </w:r>
    </w:p>
    <w:p w14:paraId="62653EE4" w14:textId="77777777" w:rsidR="00834CB8" w:rsidRPr="003C4C17" w:rsidRDefault="00834CB8" w:rsidP="00161FDC">
      <w:pPr>
        <w:spacing w:after="0"/>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Forecasts for the current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05"/>
        <w:gridCol w:w="710"/>
        <w:gridCol w:w="710"/>
        <w:gridCol w:w="710"/>
        <w:gridCol w:w="710"/>
        <w:gridCol w:w="710"/>
        <w:gridCol w:w="725"/>
      </w:tblGrid>
      <w:tr w:rsidR="00834CB8" w:rsidRPr="000227BE" w14:paraId="3A415AD5" w14:textId="77777777" w:rsidTr="004F3C21">
        <w:trPr>
          <w:tblCellSpacing w:w="15" w:type="dxa"/>
        </w:trPr>
        <w:tc>
          <w:tcPr>
            <w:tcW w:w="0" w:type="auto"/>
            <w:gridSpan w:val="8"/>
            <w:tcBorders>
              <w:bottom w:val="single" w:sz="6" w:space="0" w:color="000000"/>
            </w:tcBorders>
            <w:vAlign w:val="center"/>
            <w:hideMark/>
          </w:tcPr>
          <w:p w14:paraId="612A9920" w14:textId="77777777" w:rsidR="00834CB8" w:rsidRPr="003C4C17" w:rsidRDefault="00834CB8" w:rsidP="00161FDC">
            <w:pPr>
              <w:spacing w:after="0"/>
              <w:rPr>
                <w:rFonts w:ascii="Times New Roman" w:eastAsia="Times New Roman" w:hAnsi="Times New Roman" w:cs="Times New Roman"/>
                <w:sz w:val="20"/>
                <w:szCs w:val="20"/>
                <w:lang w:val="en-US"/>
              </w:rPr>
            </w:pPr>
          </w:p>
        </w:tc>
      </w:tr>
      <w:tr w:rsidR="00834CB8" w:rsidRPr="00957336" w14:paraId="34095650" w14:textId="77777777" w:rsidTr="004F3C21">
        <w:trPr>
          <w:tblCellSpacing w:w="15" w:type="dxa"/>
        </w:trPr>
        <w:tc>
          <w:tcPr>
            <w:tcW w:w="0" w:type="auto"/>
            <w:vAlign w:val="center"/>
            <w:hideMark/>
          </w:tcPr>
          <w:p w14:paraId="78468108"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43D10013"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43FCAF98"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4FE93A20"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4167CAA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45D600C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25)</w:t>
            </w:r>
          </w:p>
        </w:tc>
        <w:tc>
          <w:tcPr>
            <w:tcW w:w="0" w:type="auto"/>
            <w:vAlign w:val="center"/>
            <w:hideMark/>
          </w:tcPr>
          <w:p w14:paraId="3DE95851"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75)</w:t>
            </w:r>
          </w:p>
        </w:tc>
        <w:tc>
          <w:tcPr>
            <w:tcW w:w="0" w:type="auto"/>
            <w:vAlign w:val="center"/>
            <w:hideMark/>
          </w:tcPr>
          <w:p w14:paraId="3BEDFCD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0D97CA69" w14:textId="77777777" w:rsidTr="004F3C21">
        <w:trPr>
          <w:tblCellSpacing w:w="15" w:type="dxa"/>
        </w:trPr>
        <w:tc>
          <w:tcPr>
            <w:tcW w:w="0" w:type="auto"/>
            <w:gridSpan w:val="8"/>
            <w:tcBorders>
              <w:bottom w:val="single" w:sz="6" w:space="0" w:color="000000"/>
            </w:tcBorders>
            <w:vAlign w:val="center"/>
            <w:hideMark/>
          </w:tcPr>
          <w:p w14:paraId="65411A38"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r>
      <w:tr w:rsidR="000D17C7" w:rsidRPr="00957336" w14:paraId="180410D4" w14:textId="77777777" w:rsidTr="004F3C21">
        <w:trPr>
          <w:tblCellSpacing w:w="15" w:type="dxa"/>
        </w:trPr>
        <w:tc>
          <w:tcPr>
            <w:tcW w:w="0" w:type="auto"/>
            <w:vAlign w:val="center"/>
            <w:hideMark/>
          </w:tcPr>
          <w:p w14:paraId="133CDF7C"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21565A8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08DB0B7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7</w:t>
            </w:r>
            <w:r w:rsidRPr="00957336">
              <w:rPr>
                <w:rFonts w:ascii="Times New Roman" w:eastAsia="Times New Roman" w:hAnsi="Times New Roman" w:cs="Times New Roman"/>
                <w:color w:val="000000"/>
                <w:sz w:val="20"/>
                <w:szCs w:val="20"/>
              </w:rPr>
              <w:t>.000</w:t>
            </w:r>
          </w:p>
        </w:tc>
        <w:tc>
          <w:tcPr>
            <w:tcW w:w="0" w:type="auto"/>
            <w:vAlign w:val="center"/>
            <w:hideMark/>
          </w:tcPr>
          <w:p w14:paraId="5654813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02EE0DC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6</w:t>
            </w:r>
          </w:p>
        </w:tc>
        <w:tc>
          <w:tcPr>
            <w:tcW w:w="0" w:type="auto"/>
            <w:vAlign w:val="center"/>
            <w:hideMark/>
          </w:tcPr>
          <w:p w14:paraId="019322E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6</w:t>
            </w:r>
            <w:r w:rsidRPr="00957336">
              <w:rPr>
                <w:rFonts w:ascii="Times New Roman" w:eastAsia="Times New Roman" w:hAnsi="Times New Roman" w:cs="Times New Roman"/>
                <w:color w:val="000000"/>
                <w:sz w:val="20"/>
                <w:szCs w:val="20"/>
              </w:rPr>
              <w:t>.5</w:t>
            </w:r>
          </w:p>
        </w:tc>
        <w:tc>
          <w:tcPr>
            <w:tcW w:w="0" w:type="auto"/>
            <w:vAlign w:val="center"/>
            <w:hideMark/>
          </w:tcPr>
          <w:p w14:paraId="04AE8D5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7</w:t>
            </w:r>
            <w:r w:rsidRPr="00957336">
              <w:rPr>
                <w:rFonts w:ascii="Times New Roman" w:eastAsia="Times New Roman" w:hAnsi="Times New Roman" w:cs="Times New Roman"/>
                <w:color w:val="000000"/>
                <w:sz w:val="20"/>
                <w:szCs w:val="20"/>
              </w:rPr>
              <w:t>.5</w:t>
            </w:r>
          </w:p>
        </w:tc>
        <w:tc>
          <w:tcPr>
            <w:tcW w:w="0" w:type="auto"/>
            <w:vAlign w:val="center"/>
            <w:hideMark/>
          </w:tcPr>
          <w:p w14:paraId="37717E3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8</w:t>
            </w:r>
          </w:p>
        </w:tc>
      </w:tr>
      <w:tr w:rsidR="000D17C7" w:rsidRPr="00957336" w14:paraId="17244A9B" w14:textId="77777777" w:rsidTr="004F3C21">
        <w:trPr>
          <w:tblCellSpacing w:w="15" w:type="dxa"/>
        </w:trPr>
        <w:tc>
          <w:tcPr>
            <w:tcW w:w="0" w:type="auto"/>
            <w:vAlign w:val="center"/>
            <w:hideMark/>
          </w:tcPr>
          <w:p w14:paraId="6F0662F0"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630E8DC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4062814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1E068D8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7C6F92B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5F5C2BD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6E0A4A7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1BD6B68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0D17C7" w:rsidRPr="00957336" w14:paraId="09B522A1" w14:textId="77777777" w:rsidTr="004F3C21">
        <w:trPr>
          <w:tblCellSpacing w:w="15" w:type="dxa"/>
        </w:trPr>
        <w:tc>
          <w:tcPr>
            <w:tcW w:w="0" w:type="auto"/>
            <w:vAlign w:val="center"/>
            <w:hideMark/>
          </w:tcPr>
          <w:p w14:paraId="664EEAAE"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7C8E154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71D2957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sz w:val="20"/>
                <w:szCs w:val="20"/>
                <w:lang w:val="en-GB"/>
              </w:rPr>
              <w:t>70</w:t>
            </w:r>
          </w:p>
        </w:tc>
        <w:tc>
          <w:tcPr>
            <w:tcW w:w="0" w:type="auto"/>
            <w:vAlign w:val="center"/>
            <w:hideMark/>
          </w:tcPr>
          <w:p w14:paraId="36BBCB5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5D73D65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sz w:val="20"/>
                <w:szCs w:val="20"/>
                <w:lang w:val="en-GB"/>
              </w:rPr>
              <w:t>70</w:t>
            </w:r>
          </w:p>
        </w:tc>
        <w:tc>
          <w:tcPr>
            <w:tcW w:w="0" w:type="auto"/>
            <w:vAlign w:val="center"/>
            <w:hideMark/>
          </w:tcPr>
          <w:p w14:paraId="3FF2A15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sz w:val="20"/>
                <w:szCs w:val="20"/>
                <w:lang w:val="en-GB"/>
              </w:rPr>
              <w:t>70</w:t>
            </w:r>
          </w:p>
        </w:tc>
        <w:tc>
          <w:tcPr>
            <w:tcW w:w="0" w:type="auto"/>
            <w:vAlign w:val="center"/>
            <w:hideMark/>
          </w:tcPr>
          <w:p w14:paraId="5A25843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sz w:val="20"/>
                <w:szCs w:val="20"/>
                <w:lang w:val="en-GB"/>
              </w:rPr>
              <w:t>70</w:t>
            </w:r>
          </w:p>
        </w:tc>
        <w:tc>
          <w:tcPr>
            <w:tcW w:w="0" w:type="auto"/>
            <w:vAlign w:val="center"/>
            <w:hideMark/>
          </w:tcPr>
          <w:p w14:paraId="6C4E0F7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sz w:val="20"/>
                <w:szCs w:val="20"/>
                <w:lang w:val="en-GB"/>
              </w:rPr>
              <w:t>70</w:t>
            </w:r>
          </w:p>
        </w:tc>
      </w:tr>
      <w:tr w:rsidR="000D17C7" w:rsidRPr="00957336" w14:paraId="19BF6912" w14:textId="77777777" w:rsidTr="0099092F">
        <w:trPr>
          <w:trHeight w:val="114"/>
          <w:tblCellSpacing w:w="15" w:type="dxa"/>
        </w:trPr>
        <w:tc>
          <w:tcPr>
            <w:tcW w:w="0" w:type="auto"/>
            <w:vAlign w:val="center"/>
            <w:hideMark/>
          </w:tcPr>
          <w:p w14:paraId="04FE237A"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24A3C08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391D161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w:t>
            </w:r>
            <w:r>
              <w:rPr>
                <w:rFonts w:ascii="Times New Roman" w:eastAsia="Times New Roman" w:hAnsi="Times New Roman" w:cs="Times New Roman"/>
                <w:color w:val="000000"/>
                <w:sz w:val="20"/>
                <w:szCs w:val="20"/>
                <w:lang w:val="en-GB"/>
              </w:rPr>
              <w:t>000</w:t>
            </w:r>
          </w:p>
        </w:tc>
        <w:tc>
          <w:tcPr>
            <w:tcW w:w="0" w:type="auto"/>
            <w:vAlign w:val="center"/>
            <w:hideMark/>
          </w:tcPr>
          <w:p w14:paraId="2BE63D0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3AC06EB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w:t>
            </w:r>
            <w:r>
              <w:rPr>
                <w:rFonts w:ascii="Times New Roman" w:eastAsia="Times New Roman" w:hAnsi="Times New Roman" w:cs="Times New Roman"/>
                <w:color w:val="000000"/>
                <w:sz w:val="20"/>
                <w:szCs w:val="20"/>
                <w:lang w:val="en-GB"/>
              </w:rPr>
              <w:t>000</w:t>
            </w:r>
          </w:p>
        </w:tc>
        <w:tc>
          <w:tcPr>
            <w:tcW w:w="0" w:type="auto"/>
            <w:vAlign w:val="center"/>
            <w:hideMark/>
          </w:tcPr>
          <w:p w14:paraId="03634FC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w:t>
            </w:r>
            <w:r>
              <w:rPr>
                <w:rFonts w:ascii="Times New Roman" w:eastAsia="Times New Roman" w:hAnsi="Times New Roman" w:cs="Times New Roman"/>
                <w:color w:val="000000"/>
                <w:sz w:val="20"/>
                <w:szCs w:val="20"/>
                <w:lang w:val="en-GB"/>
              </w:rPr>
              <w:t>000</w:t>
            </w:r>
          </w:p>
        </w:tc>
        <w:tc>
          <w:tcPr>
            <w:tcW w:w="0" w:type="auto"/>
            <w:vAlign w:val="center"/>
            <w:hideMark/>
          </w:tcPr>
          <w:p w14:paraId="13F81FB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w:t>
            </w:r>
            <w:r>
              <w:rPr>
                <w:rFonts w:ascii="Times New Roman" w:eastAsia="Times New Roman" w:hAnsi="Times New Roman" w:cs="Times New Roman"/>
                <w:color w:val="000000"/>
                <w:sz w:val="20"/>
                <w:szCs w:val="20"/>
                <w:lang w:val="en-GB"/>
              </w:rPr>
              <w:t>000</w:t>
            </w:r>
          </w:p>
        </w:tc>
        <w:tc>
          <w:tcPr>
            <w:tcW w:w="0" w:type="auto"/>
            <w:vAlign w:val="center"/>
            <w:hideMark/>
          </w:tcPr>
          <w:p w14:paraId="30E69A6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w:t>
            </w:r>
            <w:r>
              <w:rPr>
                <w:rFonts w:ascii="Times New Roman" w:eastAsia="Times New Roman" w:hAnsi="Times New Roman" w:cs="Times New Roman"/>
                <w:color w:val="000000"/>
                <w:sz w:val="20"/>
                <w:szCs w:val="20"/>
                <w:lang w:val="en-GB"/>
              </w:rPr>
              <w:t>000</w:t>
            </w:r>
          </w:p>
        </w:tc>
      </w:tr>
    </w:tbl>
    <w:p w14:paraId="5F2E9BB9" w14:textId="77777777" w:rsidR="00834CB8" w:rsidRPr="00957336" w:rsidRDefault="00834CB8" w:rsidP="00161FDC">
      <w:pPr>
        <w:spacing w:after="0"/>
        <w:jc w:val="both"/>
        <w:rPr>
          <w:rFonts w:ascii="Times New Roman" w:eastAsia="Times New Roman" w:hAnsi="Times New Roman" w:cs="Times New Roman"/>
          <w:b/>
          <w:bCs/>
          <w:sz w:val="24"/>
          <w:szCs w:val="24"/>
        </w:rPr>
      </w:pPr>
    </w:p>
    <w:p w14:paraId="1A18ED4A" w14:textId="77777777" w:rsidR="00834CB8" w:rsidRPr="003C4C17" w:rsidRDefault="00834CB8" w:rsidP="00161FDC">
      <w:pPr>
        <w:spacing w:after="0"/>
        <w:jc w:val="both"/>
        <w:rPr>
          <w:rFonts w:ascii="Times New Roman" w:eastAsiaTheme="minorEastAsia" w:hAnsi="Times New Roman" w:cs="Times New Roman"/>
          <w:sz w:val="24"/>
          <w:szCs w:val="24"/>
          <w:lang w:val="en-US"/>
        </w:rPr>
      </w:pPr>
      <w:r w:rsidRPr="00957336">
        <w:rPr>
          <w:rFonts w:ascii="Times New Roman" w:eastAsia="Times New Roman" w:hAnsi="Times New Roman" w:cs="Times New Roman"/>
          <w:b/>
          <w:bCs/>
          <w:sz w:val="24"/>
          <w:szCs w:val="24"/>
          <w:lang w:val="en-GB"/>
        </w:rPr>
        <w:t>Forecasts for the next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05"/>
        <w:gridCol w:w="610"/>
        <w:gridCol w:w="710"/>
        <w:gridCol w:w="610"/>
        <w:gridCol w:w="705"/>
        <w:gridCol w:w="705"/>
        <w:gridCol w:w="625"/>
      </w:tblGrid>
      <w:tr w:rsidR="00834CB8" w:rsidRPr="000227BE" w14:paraId="3276EFE5" w14:textId="77777777" w:rsidTr="004F3C21">
        <w:trPr>
          <w:tblCellSpacing w:w="15" w:type="dxa"/>
        </w:trPr>
        <w:tc>
          <w:tcPr>
            <w:tcW w:w="0" w:type="auto"/>
            <w:gridSpan w:val="8"/>
            <w:tcBorders>
              <w:bottom w:val="single" w:sz="6" w:space="0" w:color="000000"/>
            </w:tcBorders>
            <w:vAlign w:val="center"/>
            <w:hideMark/>
          </w:tcPr>
          <w:p w14:paraId="4953E4A2" w14:textId="77777777" w:rsidR="00834CB8" w:rsidRPr="003C4C17" w:rsidRDefault="00834CB8" w:rsidP="00161FDC">
            <w:pPr>
              <w:spacing w:after="0"/>
              <w:rPr>
                <w:rFonts w:ascii="Times New Roman" w:eastAsia="Times New Roman" w:hAnsi="Times New Roman" w:cs="Times New Roman"/>
                <w:sz w:val="20"/>
                <w:szCs w:val="20"/>
                <w:lang w:val="en-US"/>
              </w:rPr>
            </w:pPr>
          </w:p>
        </w:tc>
      </w:tr>
      <w:tr w:rsidR="00834CB8" w:rsidRPr="00957336" w14:paraId="6DE4C8AC" w14:textId="77777777" w:rsidTr="004F3C21">
        <w:trPr>
          <w:tblCellSpacing w:w="15" w:type="dxa"/>
        </w:trPr>
        <w:tc>
          <w:tcPr>
            <w:tcW w:w="0" w:type="auto"/>
            <w:vAlign w:val="center"/>
            <w:hideMark/>
          </w:tcPr>
          <w:p w14:paraId="17DE0441"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3B55DFD8"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68793E14"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0E4F7297"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18EBBEDC"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2705B3A6"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25)</w:t>
            </w:r>
          </w:p>
        </w:tc>
        <w:tc>
          <w:tcPr>
            <w:tcW w:w="0" w:type="auto"/>
            <w:vAlign w:val="center"/>
            <w:hideMark/>
          </w:tcPr>
          <w:p w14:paraId="20C9A3D9"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75)</w:t>
            </w:r>
          </w:p>
        </w:tc>
        <w:tc>
          <w:tcPr>
            <w:tcW w:w="0" w:type="auto"/>
            <w:vAlign w:val="center"/>
            <w:hideMark/>
          </w:tcPr>
          <w:p w14:paraId="729F8CAD"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213DAF72" w14:textId="77777777" w:rsidTr="004F3C21">
        <w:trPr>
          <w:tblCellSpacing w:w="15" w:type="dxa"/>
        </w:trPr>
        <w:tc>
          <w:tcPr>
            <w:tcW w:w="0" w:type="auto"/>
            <w:gridSpan w:val="8"/>
            <w:tcBorders>
              <w:bottom w:val="single" w:sz="6" w:space="0" w:color="000000"/>
            </w:tcBorders>
            <w:vAlign w:val="center"/>
            <w:hideMark/>
          </w:tcPr>
          <w:p w14:paraId="7CF36A30"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r>
      <w:tr w:rsidR="000D17C7" w:rsidRPr="00957336" w14:paraId="433F76CD" w14:textId="77777777" w:rsidTr="004F3C21">
        <w:trPr>
          <w:tblCellSpacing w:w="15" w:type="dxa"/>
        </w:trPr>
        <w:tc>
          <w:tcPr>
            <w:tcW w:w="0" w:type="auto"/>
            <w:vAlign w:val="center"/>
            <w:hideMark/>
          </w:tcPr>
          <w:p w14:paraId="56807391"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18DE62A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267ABC5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3</w:t>
            </w:r>
            <w:r w:rsidRPr="00957336">
              <w:rPr>
                <w:rFonts w:ascii="Times New Roman" w:eastAsia="Times New Roman" w:hAnsi="Times New Roman" w:cs="Times New Roman"/>
                <w:color w:val="000000"/>
                <w:sz w:val="20"/>
                <w:szCs w:val="20"/>
              </w:rPr>
              <w:t>.000</w:t>
            </w:r>
          </w:p>
        </w:tc>
        <w:tc>
          <w:tcPr>
            <w:tcW w:w="0" w:type="auto"/>
            <w:vAlign w:val="center"/>
            <w:hideMark/>
          </w:tcPr>
          <w:p w14:paraId="4D98272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6121E87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p>
        </w:tc>
        <w:tc>
          <w:tcPr>
            <w:tcW w:w="0" w:type="auto"/>
            <w:vAlign w:val="center"/>
            <w:hideMark/>
          </w:tcPr>
          <w:p w14:paraId="6CDF0D8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22</w:t>
            </w:r>
            <w:r w:rsidRPr="00957336">
              <w:rPr>
                <w:rFonts w:ascii="Times New Roman" w:eastAsia="Times New Roman" w:hAnsi="Times New Roman" w:cs="Times New Roman"/>
                <w:color w:val="000000"/>
                <w:sz w:val="20"/>
                <w:szCs w:val="20"/>
              </w:rPr>
              <w:t>.5</w:t>
            </w:r>
          </w:p>
        </w:tc>
        <w:tc>
          <w:tcPr>
            <w:tcW w:w="0" w:type="auto"/>
            <w:vAlign w:val="center"/>
            <w:hideMark/>
          </w:tcPr>
          <w:p w14:paraId="4416725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3</w:t>
            </w:r>
            <w:r w:rsidRPr="00957336">
              <w:rPr>
                <w:rFonts w:ascii="Times New Roman" w:eastAsia="Times New Roman" w:hAnsi="Times New Roman" w:cs="Times New Roman"/>
                <w:color w:val="000000"/>
                <w:sz w:val="20"/>
                <w:szCs w:val="20"/>
              </w:rPr>
              <w:t>.5</w:t>
            </w:r>
          </w:p>
        </w:tc>
        <w:tc>
          <w:tcPr>
            <w:tcW w:w="0" w:type="auto"/>
            <w:vAlign w:val="center"/>
            <w:hideMark/>
          </w:tcPr>
          <w:p w14:paraId="2C2C86E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4</w:t>
            </w:r>
          </w:p>
        </w:tc>
      </w:tr>
      <w:tr w:rsidR="000D17C7" w:rsidRPr="00957336" w14:paraId="22104A80" w14:textId="77777777" w:rsidTr="004F3C21">
        <w:trPr>
          <w:tblCellSpacing w:w="15" w:type="dxa"/>
        </w:trPr>
        <w:tc>
          <w:tcPr>
            <w:tcW w:w="0" w:type="auto"/>
            <w:vAlign w:val="center"/>
            <w:hideMark/>
          </w:tcPr>
          <w:p w14:paraId="74BD631F"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2090957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65C3FF1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2B1D893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2725F2D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75E24FF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0621939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5128B76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0D17C7" w:rsidRPr="00957336" w14:paraId="7C42B88F" w14:textId="77777777" w:rsidTr="004F3C21">
        <w:trPr>
          <w:tblCellSpacing w:w="15" w:type="dxa"/>
        </w:trPr>
        <w:tc>
          <w:tcPr>
            <w:tcW w:w="0" w:type="auto"/>
            <w:vAlign w:val="center"/>
            <w:hideMark/>
          </w:tcPr>
          <w:p w14:paraId="6606DBCD"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302B365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04D1876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13.817</w:t>
            </w:r>
          </w:p>
        </w:tc>
        <w:tc>
          <w:tcPr>
            <w:tcW w:w="0" w:type="auto"/>
            <w:vAlign w:val="center"/>
            <w:hideMark/>
          </w:tcPr>
          <w:p w14:paraId="7543FFF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4CBF6B2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13.817</w:t>
            </w:r>
          </w:p>
        </w:tc>
        <w:tc>
          <w:tcPr>
            <w:tcW w:w="0" w:type="auto"/>
            <w:vAlign w:val="center"/>
            <w:hideMark/>
          </w:tcPr>
          <w:p w14:paraId="667E17C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13.817</w:t>
            </w:r>
          </w:p>
        </w:tc>
        <w:tc>
          <w:tcPr>
            <w:tcW w:w="0" w:type="auto"/>
            <w:vAlign w:val="center"/>
            <w:hideMark/>
          </w:tcPr>
          <w:p w14:paraId="0E62DCA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13.817</w:t>
            </w:r>
          </w:p>
        </w:tc>
        <w:tc>
          <w:tcPr>
            <w:tcW w:w="0" w:type="auto"/>
            <w:vAlign w:val="center"/>
            <w:hideMark/>
          </w:tcPr>
          <w:p w14:paraId="01B79E5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13.817</w:t>
            </w:r>
          </w:p>
        </w:tc>
      </w:tr>
      <w:tr w:rsidR="000D17C7" w:rsidRPr="00957336" w14:paraId="1393C5C5" w14:textId="77777777" w:rsidTr="004F3C21">
        <w:trPr>
          <w:tblCellSpacing w:w="15" w:type="dxa"/>
        </w:trPr>
        <w:tc>
          <w:tcPr>
            <w:tcW w:w="0" w:type="auto"/>
            <w:vAlign w:val="center"/>
            <w:hideMark/>
          </w:tcPr>
          <w:p w14:paraId="26AF4C4D"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2E0EE43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0C56CFD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lang w:val="en-GB"/>
              </w:rPr>
              <w:t>0</w:t>
            </w:r>
            <w:r w:rsidRPr="00957336">
              <w:rPr>
                <w:rFonts w:ascii="Times New Roman" w:eastAsia="Times New Roman" w:hAnsi="Times New Roman" w:cs="Times New Roman"/>
                <w:color w:val="000000"/>
                <w:sz w:val="20"/>
                <w:szCs w:val="20"/>
              </w:rPr>
              <w:t>01</w:t>
            </w:r>
          </w:p>
        </w:tc>
        <w:tc>
          <w:tcPr>
            <w:tcW w:w="0" w:type="auto"/>
            <w:vAlign w:val="center"/>
            <w:hideMark/>
          </w:tcPr>
          <w:p w14:paraId="796FBF6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4F0F700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lang w:val="en-GB"/>
              </w:rPr>
              <w:t>0</w:t>
            </w:r>
            <w:r w:rsidRPr="00957336">
              <w:rPr>
                <w:rFonts w:ascii="Times New Roman" w:eastAsia="Times New Roman" w:hAnsi="Times New Roman" w:cs="Times New Roman"/>
                <w:color w:val="000000"/>
                <w:sz w:val="20"/>
                <w:szCs w:val="20"/>
              </w:rPr>
              <w:t>01</w:t>
            </w:r>
          </w:p>
        </w:tc>
        <w:tc>
          <w:tcPr>
            <w:tcW w:w="0" w:type="auto"/>
            <w:vAlign w:val="center"/>
            <w:hideMark/>
          </w:tcPr>
          <w:p w14:paraId="1E4A3FB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lang w:val="en-GB"/>
              </w:rPr>
              <w:t>0</w:t>
            </w:r>
            <w:r w:rsidRPr="00957336">
              <w:rPr>
                <w:rFonts w:ascii="Times New Roman" w:eastAsia="Times New Roman" w:hAnsi="Times New Roman" w:cs="Times New Roman"/>
                <w:color w:val="000000"/>
                <w:sz w:val="20"/>
                <w:szCs w:val="20"/>
              </w:rPr>
              <w:t>001</w:t>
            </w:r>
          </w:p>
        </w:tc>
        <w:tc>
          <w:tcPr>
            <w:tcW w:w="0" w:type="auto"/>
            <w:vAlign w:val="center"/>
            <w:hideMark/>
          </w:tcPr>
          <w:p w14:paraId="217B5B0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w:t>
            </w:r>
            <w:r>
              <w:rPr>
                <w:rFonts w:ascii="Times New Roman" w:eastAsia="Times New Roman" w:hAnsi="Times New Roman" w:cs="Times New Roman"/>
                <w:color w:val="000000"/>
                <w:sz w:val="20"/>
                <w:szCs w:val="20"/>
                <w:lang w:val="en-GB"/>
              </w:rPr>
              <w:t>0</w:t>
            </w:r>
            <w:r w:rsidRPr="00957336">
              <w:rPr>
                <w:rFonts w:ascii="Times New Roman" w:eastAsia="Times New Roman" w:hAnsi="Times New Roman" w:cs="Times New Roman"/>
                <w:color w:val="000000"/>
                <w:sz w:val="20"/>
                <w:szCs w:val="20"/>
              </w:rPr>
              <w:t>01</w:t>
            </w:r>
          </w:p>
        </w:tc>
        <w:tc>
          <w:tcPr>
            <w:tcW w:w="0" w:type="auto"/>
            <w:vAlign w:val="center"/>
            <w:hideMark/>
          </w:tcPr>
          <w:p w14:paraId="145ECAB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lang w:val="en-GB"/>
              </w:rPr>
              <w:t>0</w:t>
            </w:r>
            <w:r w:rsidRPr="00957336">
              <w:rPr>
                <w:rFonts w:ascii="Times New Roman" w:eastAsia="Times New Roman" w:hAnsi="Times New Roman" w:cs="Times New Roman"/>
                <w:color w:val="000000"/>
                <w:sz w:val="20"/>
                <w:szCs w:val="20"/>
              </w:rPr>
              <w:t>001</w:t>
            </w:r>
          </w:p>
        </w:tc>
      </w:tr>
    </w:tbl>
    <w:p w14:paraId="2716D0A3" w14:textId="77777777" w:rsidR="00834CB8" w:rsidRPr="00957336" w:rsidRDefault="00834CB8" w:rsidP="00161FDC">
      <w:pPr>
        <w:spacing w:after="0"/>
        <w:jc w:val="both"/>
        <w:rPr>
          <w:rFonts w:ascii="Times New Roman" w:hAnsi="Times New Roman" w:cs="Times New Roman"/>
          <w:sz w:val="24"/>
          <w:szCs w:val="24"/>
        </w:rPr>
      </w:pPr>
    </w:p>
    <w:p w14:paraId="314ECE4A" w14:textId="77777777" w:rsidR="00834CB8" w:rsidRPr="00957336" w:rsidRDefault="00834CB8" w:rsidP="00161FDC">
      <w:pPr>
        <w:spacing w:after="0"/>
        <w:jc w:val="both"/>
        <w:rPr>
          <w:rFonts w:ascii="Times New Roman" w:eastAsiaTheme="minorEastAsia" w:hAnsi="Times New Roman" w:cs="Times New Roman"/>
          <w:sz w:val="24"/>
          <w:szCs w:val="24"/>
        </w:rPr>
      </w:pPr>
      <w:r w:rsidRPr="00957336">
        <w:rPr>
          <w:rFonts w:ascii="Times New Roman" w:eastAsia="Times New Roman" w:hAnsi="Times New Roman" w:cs="Times New Roman"/>
          <w:b/>
          <w:bCs/>
          <w:sz w:val="24"/>
          <w:szCs w:val="24"/>
          <w:lang w:val="en-GB"/>
        </w:rPr>
        <w:t>Forecasts for two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05"/>
        <w:gridCol w:w="860"/>
        <w:gridCol w:w="710"/>
        <w:gridCol w:w="860"/>
        <w:gridCol w:w="860"/>
        <w:gridCol w:w="860"/>
        <w:gridCol w:w="875"/>
      </w:tblGrid>
      <w:tr w:rsidR="00834CB8" w:rsidRPr="00957336" w14:paraId="14C457A9" w14:textId="77777777" w:rsidTr="004F3C21">
        <w:trPr>
          <w:tblCellSpacing w:w="15" w:type="dxa"/>
        </w:trPr>
        <w:tc>
          <w:tcPr>
            <w:tcW w:w="0" w:type="auto"/>
            <w:gridSpan w:val="8"/>
            <w:tcBorders>
              <w:bottom w:val="single" w:sz="6" w:space="0" w:color="000000"/>
            </w:tcBorders>
            <w:vAlign w:val="center"/>
            <w:hideMark/>
          </w:tcPr>
          <w:p w14:paraId="374CB4E4" w14:textId="77777777" w:rsidR="00834CB8" w:rsidRPr="00957336" w:rsidRDefault="00834CB8" w:rsidP="00161FDC">
            <w:pPr>
              <w:spacing w:after="0"/>
              <w:rPr>
                <w:rFonts w:ascii="Times New Roman" w:eastAsia="Times New Roman" w:hAnsi="Times New Roman" w:cs="Times New Roman"/>
                <w:sz w:val="20"/>
                <w:szCs w:val="20"/>
              </w:rPr>
            </w:pPr>
          </w:p>
        </w:tc>
      </w:tr>
      <w:tr w:rsidR="00834CB8" w:rsidRPr="00957336" w14:paraId="36DDA841" w14:textId="77777777" w:rsidTr="004F3C21">
        <w:trPr>
          <w:tblCellSpacing w:w="15" w:type="dxa"/>
        </w:trPr>
        <w:tc>
          <w:tcPr>
            <w:tcW w:w="0" w:type="auto"/>
            <w:vAlign w:val="center"/>
            <w:hideMark/>
          </w:tcPr>
          <w:p w14:paraId="4B63B726" w14:textId="77777777" w:rsidR="00834CB8" w:rsidRPr="00957336" w:rsidRDefault="00834CB8" w:rsidP="00161FDC">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Statistic</w:t>
            </w:r>
            <w:proofErr w:type="spellEnd"/>
          </w:p>
        </w:tc>
        <w:tc>
          <w:tcPr>
            <w:tcW w:w="0" w:type="auto"/>
            <w:vAlign w:val="center"/>
            <w:hideMark/>
          </w:tcPr>
          <w:p w14:paraId="4B7614F4"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N</w:t>
            </w:r>
          </w:p>
        </w:tc>
        <w:tc>
          <w:tcPr>
            <w:tcW w:w="0" w:type="auto"/>
            <w:vAlign w:val="center"/>
            <w:hideMark/>
          </w:tcPr>
          <w:p w14:paraId="0C0EC0EA"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Mean</w:t>
            </w:r>
            <w:proofErr w:type="spellEnd"/>
          </w:p>
        </w:tc>
        <w:tc>
          <w:tcPr>
            <w:tcW w:w="0" w:type="auto"/>
            <w:vAlign w:val="center"/>
            <w:hideMark/>
          </w:tcPr>
          <w:p w14:paraId="2D0B968B"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St. </w:t>
            </w:r>
            <w:proofErr w:type="spellStart"/>
            <w:r w:rsidRPr="00957336">
              <w:rPr>
                <w:rFonts w:ascii="Times New Roman" w:eastAsia="Times New Roman" w:hAnsi="Times New Roman" w:cs="Times New Roman"/>
                <w:color w:val="000000"/>
                <w:sz w:val="20"/>
                <w:szCs w:val="20"/>
              </w:rPr>
              <w:t>Dev</w:t>
            </w:r>
            <w:proofErr w:type="spellEnd"/>
            <w:r w:rsidRPr="00957336">
              <w:rPr>
                <w:rFonts w:ascii="Times New Roman" w:eastAsia="Times New Roman" w:hAnsi="Times New Roman" w:cs="Times New Roman"/>
                <w:color w:val="000000"/>
                <w:sz w:val="20"/>
                <w:szCs w:val="20"/>
              </w:rPr>
              <w:t>.</w:t>
            </w:r>
          </w:p>
        </w:tc>
        <w:tc>
          <w:tcPr>
            <w:tcW w:w="0" w:type="auto"/>
            <w:vAlign w:val="center"/>
            <w:hideMark/>
          </w:tcPr>
          <w:p w14:paraId="309B1B8D"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Min</w:t>
            </w:r>
            <w:proofErr w:type="spellEnd"/>
          </w:p>
        </w:tc>
        <w:tc>
          <w:tcPr>
            <w:tcW w:w="0" w:type="auto"/>
            <w:vAlign w:val="center"/>
            <w:hideMark/>
          </w:tcPr>
          <w:p w14:paraId="497CCDE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25)</w:t>
            </w:r>
          </w:p>
        </w:tc>
        <w:tc>
          <w:tcPr>
            <w:tcW w:w="0" w:type="auto"/>
            <w:vAlign w:val="center"/>
            <w:hideMark/>
          </w:tcPr>
          <w:p w14:paraId="53F332E3"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Pctl</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75)</w:t>
            </w:r>
          </w:p>
        </w:tc>
        <w:tc>
          <w:tcPr>
            <w:tcW w:w="0" w:type="auto"/>
            <w:vAlign w:val="center"/>
            <w:hideMark/>
          </w:tcPr>
          <w:p w14:paraId="33F41BDC"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Max</w:t>
            </w:r>
          </w:p>
        </w:tc>
      </w:tr>
      <w:tr w:rsidR="00834CB8" w:rsidRPr="00957336" w14:paraId="5D861A0B" w14:textId="77777777" w:rsidTr="004F3C21">
        <w:trPr>
          <w:tblCellSpacing w:w="15" w:type="dxa"/>
        </w:trPr>
        <w:tc>
          <w:tcPr>
            <w:tcW w:w="0" w:type="auto"/>
            <w:gridSpan w:val="8"/>
            <w:tcBorders>
              <w:bottom w:val="single" w:sz="6" w:space="0" w:color="000000"/>
            </w:tcBorders>
            <w:vAlign w:val="center"/>
            <w:hideMark/>
          </w:tcPr>
          <w:p w14:paraId="708C9D94"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r>
      <w:tr w:rsidR="000D17C7" w:rsidRPr="00957336" w14:paraId="274B450B" w14:textId="77777777" w:rsidTr="004F3C21">
        <w:trPr>
          <w:tblCellSpacing w:w="15" w:type="dxa"/>
        </w:trPr>
        <w:tc>
          <w:tcPr>
            <w:tcW w:w="0" w:type="auto"/>
            <w:vAlign w:val="center"/>
            <w:hideMark/>
          </w:tcPr>
          <w:p w14:paraId="7CA20BC2"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Res.Df</w:t>
            </w:r>
            <w:proofErr w:type="spellEnd"/>
          </w:p>
        </w:tc>
        <w:tc>
          <w:tcPr>
            <w:tcW w:w="0" w:type="auto"/>
            <w:vAlign w:val="center"/>
            <w:hideMark/>
          </w:tcPr>
          <w:p w14:paraId="6FAA03A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p>
        </w:tc>
        <w:tc>
          <w:tcPr>
            <w:tcW w:w="0" w:type="auto"/>
            <w:vAlign w:val="center"/>
            <w:hideMark/>
          </w:tcPr>
          <w:p w14:paraId="685B8A1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lang w:val="en-GB"/>
              </w:rPr>
              <w:t>9</w:t>
            </w:r>
            <w:r w:rsidRPr="00957336">
              <w:rPr>
                <w:rFonts w:ascii="Times New Roman" w:eastAsia="Times New Roman" w:hAnsi="Times New Roman" w:cs="Times New Roman"/>
                <w:color w:val="000000"/>
                <w:sz w:val="20"/>
                <w:szCs w:val="20"/>
              </w:rPr>
              <w:t>.000</w:t>
            </w:r>
          </w:p>
        </w:tc>
        <w:tc>
          <w:tcPr>
            <w:tcW w:w="0" w:type="auto"/>
            <w:vAlign w:val="center"/>
            <w:hideMark/>
          </w:tcPr>
          <w:p w14:paraId="1ACC8B0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1.414</w:t>
            </w:r>
          </w:p>
        </w:tc>
        <w:tc>
          <w:tcPr>
            <w:tcW w:w="0" w:type="auto"/>
            <w:vAlign w:val="center"/>
            <w:hideMark/>
          </w:tcPr>
          <w:p w14:paraId="33FDCDF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lang w:val="en-GB"/>
              </w:rPr>
              <w:t>8</w:t>
            </w:r>
          </w:p>
        </w:tc>
        <w:tc>
          <w:tcPr>
            <w:tcW w:w="0" w:type="auto"/>
            <w:vAlign w:val="center"/>
            <w:hideMark/>
          </w:tcPr>
          <w:p w14:paraId="2AD2D7A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lang w:val="en-GB"/>
              </w:rPr>
              <w:t>8</w:t>
            </w:r>
            <w:r w:rsidRPr="00957336">
              <w:rPr>
                <w:rFonts w:ascii="Times New Roman" w:eastAsia="Times New Roman" w:hAnsi="Times New Roman" w:cs="Times New Roman"/>
                <w:color w:val="000000"/>
                <w:sz w:val="20"/>
                <w:szCs w:val="20"/>
              </w:rPr>
              <w:t>.5</w:t>
            </w:r>
          </w:p>
        </w:tc>
        <w:tc>
          <w:tcPr>
            <w:tcW w:w="0" w:type="auto"/>
            <w:vAlign w:val="center"/>
            <w:hideMark/>
          </w:tcPr>
          <w:p w14:paraId="75A78BC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lang w:val="en-GB"/>
              </w:rPr>
              <w:t>9</w:t>
            </w:r>
            <w:r w:rsidRPr="00957336">
              <w:rPr>
                <w:rFonts w:ascii="Times New Roman" w:eastAsia="Times New Roman" w:hAnsi="Times New Roman" w:cs="Times New Roman"/>
                <w:color w:val="000000"/>
                <w:sz w:val="20"/>
                <w:szCs w:val="20"/>
              </w:rPr>
              <w:t>.5</w:t>
            </w:r>
          </w:p>
        </w:tc>
        <w:tc>
          <w:tcPr>
            <w:tcW w:w="0" w:type="auto"/>
            <w:vAlign w:val="center"/>
            <w:hideMark/>
          </w:tcPr>
          <w:p w14:paraId="37AA9CB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20</w:t>
            </w:r>
          </w:p>
        </w:tc>
      </w:tr>
      <w:tr w:rsidR="000D17C7" w:rsidRPr="00957336" w14:paraId="7122DACE" w14:textId="77777777" w:rsidTr="004F3C21">
        <w:trPr>
          <w:tblCellSpacing w:w="15" w:type="dxa"/>
        </w:trPr>
        <w:tc>
          <w:tcPr>
            <w:tcW w:w="0" w:type="auto"/>
            <w:vAlign w:val="center"/>
            <w:hideMark/>
          </w:tcPr>
          <w:p w14:paraId="0DA476B0"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Df</w:t>
            </w:r>
            <w:proofErr w:type="spellEnd"/>
          </w:p>
        </w:tc>
        <w:tc>
          <w:tcPr>
            <w:tcW w:w="0" w:type="auto"/>
            <w:vAlign w:val="center"/>
            <w:hideMark/>
          </w:tcPr>
          <w:p w14:paraId="796A008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72A3E70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14E3E90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066F0BB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6D20DCA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20BD8122"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c>
          <w:tcPr>
            <w:tcW w:w="0" w:type="auto"/>
            <w:vAlign w:val="center"/>
            <w:hideMark/>
          </w:tcPr>
          <w:p w14:paraId="210FAB1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2.000</w:t>
            </w:r>
          </w:p>
        </w:tc>
      </w:tr>
      <w:tr w:rsidR="000D17C7" w:rsidRPr="00957336" w14:paraId="7644E0F8" w14:textId="77777777" w:rsidTr="004F3C21">
        <w:trPr>
          <w:tblCellSpacing w:w="15" w:type="dxa"/>
        </w:trPr>
        <w:tc>
          <w:tcPr>
            <w:tcW w:w="0" w:type="auto"/>
            <w:vAlign w:val="center"/>
            <w:hideMark/>
          </w:tcPr>
          <w:p w14:paraId="6131080C"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F</w:t>
            </w:r>
          </w:p>
        </w:tc>
        <w:tc>
          <w:tcPr>
            <w:tcW w:w="0" w:type="auto"/>
            <w:vAlign w:val="center"/>
            <w:hideMark/>
          </w:tcPr>
          <w:p w14:paraId="310E8DE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16668CB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3,968.119</w:t>
            </w:r>
          </w:p>
        </w:tc>
        <w:tc>
          <w:tcPr>
            <w:tcW w:w="0" w:type="auto"/>
            <w:vAlign w:val="center"/>
            <w:hideMark/>
          </w:tcPr>
          <w:p w14:paraId="7731325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356599C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3,968.119</w:t>
            </w:r>
          </w:p>
        </w:tc>
        <w:tc>
          <w:tcPr>
            <w:tcW w:w="0" w:type="auto"/>
            <w:vAlign w:val="center"/>
            <w:hideMark/>
          </w:tcPr>
          <w:p w14:paraId="15C98DD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3,968.119</w:t>
            </w:r>
          </w:p>
        </w:tc>
        <w:tc>
          <w:tcPr>
            <w:tcW w:w="0" w:type="auto"/>
            <w:vAlign w:val="center"/>
            <w:hideMark/>
          </w:tcPr>
          <w:p w14:paraId="7054029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3,968.119</w:t>
            </w:r>
          </w:p>
        </w:tc>
        <w:tc>
          <w:tcPr>
            <w:tcW w:w="0" w:type="auto"/>
            <w:vAlign w:val="center"/>
            <w:hideMark/>
          </w:tcPr>
          <w:p w14:paraId="61F45A9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GB"/>
              </w:rPr>
              <w:t>3,968.119</w:t>
            </w:r>
          </w:p>
        </w:tc>
      </w:tr>
      <w:tr w:rsidR="000D17C7" w:rsidRPr="00957336" w14:paraId="6D24E130" w14:textId="77777777" w:rsidTr="004F3C21">
        <w:trPr>
          <w:tblCellSpacing w:w="15" w:type="dxa"/>
        </w:trPr>
        <w:tc>
          <w:tcPr>
            <w:tcW w:w="0" w:type="auto"/>
            <w:vAlign w:val="center"/>
            <w:hideMark/>
          </w:tcPr>
          <w:p w14:paraId="4B77832D"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proofErr w:type="gramStart"/>
            <w:r w:rsidRPr="00957336">
              <w:rPr>
                <w:rFonts w:ascii="Times New Roman" w:eastAsia="Times New Roman" w:hAnsi="Times New Roman" w:cs="Times New Roman"/>
                <w:color w:val="000000"/>
                <w:sz w:val="20"/>
                <w:szCs w:val="20"/>
              </w:rPr>
              <w:t>Pr</w:t>
            </w:r>
            <w:proofErr w:type="spellEnd"/>
            <w:r w:rsidRPr="00957336">
              <w:rPr>
                <w:rFonts w:ascii="Times New Roman" w:eastAsia="Times New Roman" w:hAnsi="Times New Roman" w:cs="Times New Roman"/>
                <w:color w:val="000000"/>
                <w:sz w:val="20"/>
                <w:szCs w:val="20"/>
              </w:rPr>
              <w:t>(</w:t>
            </w:r>
            <w:proofErr w:type="gramEnd"/>
            <w:r w:rsidRPr="00957336">
              <w:rPr>
                <w:rFonts w:ascii="Times New Roman" w:eastAsia="Times New Roman" w:hAnsi="Times New Roman" w:cs="Times New Roman"/>
                <w:color w:val="000000"/>
                <w:sz w:val="20"/>
                <w:szCs w:val="20"/>
              </w:rPr>
              <w:t>&gt; F)</w:t>
            </w:r>
          </w:p>
        </w:tc>
        <w:tc>
          <w:tcPr>
            <w:tcW w:w="0" w:type="auto"/>
            <w:vAlign w:val="center"/>
            <w:hideMark/>
          </w:tcPr>
          <w:p w14:paraId="42F0439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1</w:t>
            </w:r>
          </w:p>
        </w:tc>
        <w:tc>
          <w:tcPr>
            <w:tcW w:w="0" w:type="auto"/>
            <w:vAlign w:val="center"/>
            <w:hideMark/>
          </w:tcPr>
          <w:p w14:paraId="165CF2F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0.000</w:t>
            </w:r>
          </w:p>
        </w:tc>
        <w:tc>
          <w:tcPr>
            <w:tcW w:w="0" w:type="auto"/>
            <w:vAlign w:val="center"/>
            <w:hideMark/>
          </w:tcPr>
          <w:p w14:paraId="06E08BD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0" w:type="auto"/>
            <w:vAlign w:val="center"/>
            <w:hideMark/>
          </w:tcPr>
          <w:p w14:paraId="6F60DEB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0.000</w:t>
            </w:r>
          </w:p>
        </w:tc>
        <w:tc>
          <w:tcPr>
            <w:tcW w:w="0" w:type="auto"/>
            <w:vAlign w:val="center"/>
            <w:hideMark/>
          </w:tcPr>
          <w:p w14:paraId="724BF94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0.000</w:t>
            </w:r>
          </w:p>
        </w:tc>
        <w:tc>
          <w:tcPr>
            <w:tcW w:w="0" w:type="auto"/>
            <w:vAlign w:val="center"/>
            <w:hideMark/>
          </w:tcPr>
          <w:p w14:paraId="67A5FB1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0.000</w:t>
            </w:r>
          </w:p>
        </w:tc>
        <w:tc>
          <w:tcPr>
            <w:tcW w:w="0" w:type="auto"/>
            <w:vAlign w:val="center"/>
            <w:hideMark/>
          </w:tcPr>
          <w:p w14:paraId="659DADE4"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0.000</w:t>
            </w:r>
          </w:p>
        </w:tc>
      </w:tr>
    </w:tbl>
    <w:p w14:paraId="3ADFD4B7" w14:textId="77777777" w:rsidR="0099092F" w:rsidRPr="00957336" w:rsidRDefault="0099092F" w:rsidP="00161FDC">
      <w:pPr>
        <w:pStyle w:val="af4"/>
        <w:spacing w:after="0"/>
        <w:ind w:left="0"/>
        <w:jc w:val="both"/>
        <w:rPr>
          <w:rFonts w:ascii="Times New Roman" w:eastAsiaTheme="minorEastAsia" w:hAnsi="Times New Roman" w:cs="Times New Roman"/>
          <w:sz w:val="24"/>
          <w:szCs w:val="24"/>
        </w:rPr>
      </w:pPr>
    </w:p>
    <w:p w14:paraId="37F04813" w14:textId="77777777" w:rsidR="00DB1CC7" w:rsidRPr="000D17C7" w:rsidRDefault="00834CB8" w:rsidP="000D17C7">
      <w:pPr>
        <w:pStyle w:val="af4"/>
        <w:spacing w:after="0"/>
        <w:ind w:left="0"/>
        <w:jc w:val="both"/>
        <w:rPr>
          <w:rFonts w:ascii="Times New Roman" w:hAnsi="Times New Roman" w:cs="Times New Roman"/>
          <w:sz w:val="24"/>
          <w:szCs w:val="24"/>
          <w:lang w:val="en-GB"/>
        </w:rPr>
      </w:pPr>
      <w:r w:rsidRPr="00957336">
        <w:rPr>
          <w:rFonts w:ascii="Times New Roman" w:hAnsi="Times New Roman" w:cs="Times New Roman"/>
          <w:sz w:val="24"/>
          <w:szCs w:val="24"/>
          <w:lang w:val="en-GB"/>
        </w:rPr>
        <w:t>The hypothesis that α = 0 and β = 1 is rejected for all forecast horizons.</w:t>
      </w:r>
    </w:p>
    <w:p w14:paraId="1809C158" w14:textId="66B4C8D3" w:rsidR="00834CB8" w:rsidRPr="003C4C17" w:rsidRDefault="00834CB8" w:rsidP="00161FDC">
      <w:pPr>
        <w:pStyle w:val="1"/>
        <w:spacing w:before="0" w:after="200"/>
        <w:rPr>
          <w:rFonts w:ascii="Times New Roman" w:eastAsiaTheme="minorEastAsia" w:hAnsi="Times New Roman" w:cs="Times New Roman"/>
          <w:lang w:val="en-US"/>
        </w:rPr>
      </w:pPr>
      <w:bookmarkStart w:id="27" w:name="_Приложение_7._Оценка"/>
      <w:bookmarkStart w:id="28" w:name="_Toc82456754"/>
      <w:bookmarkStart w:id="29" w:name="_Toc93918830"/>
      <w:bookmarkEnd w:id="27"/>
      <w:r w:rsidRPr="00957336">
        <w:rPr>
          <w:rFonts w:ascii="Times New Roman" w:eastAsiaTheme="minorEastAsia" w:hAnsi="Times New Roman" w:cs="Times New Roman"/>
          <w:lang w:val="en-GB"/>
        </w:rPr>
        <w:lastRenderedPageBreak/>
        <w:t>Annex 7. Evaluation of regressions for the Bank of Russia information advantage hypothesis</w:t>
      </w:r>
      <w:bookmarkEnd w:id="28"/>
      <w:bookmarkEnd w:id="29"/>
    </w:p>
    <w:p w14:paraId="494B0889" w14:textId="77777777" w:rsidR="00834CB8" w:rsidRPr="00957336" w:rsidRDefault="00834CB8" w:rsidP="00161FDC">
      <w:pPr>
        <w:rPr>
          <w:rFonts w:ascii="Times New Roman" w:eastAsiaTheme="minorEastAsia" w:hAnsi="Times New Roman" w:cs="Times New Roman"/>
          <w:sz w:val="24"/>
          <w:szCs w:val="24"/>
        </w:rPr>
      </w:pPr>
      <m:oMathPara>
        <m:oMathParaPr>
          <m:jc m:val="left"/>
        </m:oMathParaPr>
        <m:oMath>
          <m:r>
            <w:rPr>
              <w:rFonts w:ascii="Cambria Math" w:cs="Times New Roman"/>
              <w:sz w:val="24"/>
              <w:szCs w:val="24"/>
            </w:rPr>
            <m:t>π</m:t>
          </m:r>
          <m:r>
            <m:rPr>
              <m:sty m:val="p"/>
            </m:rPr>
            <w:rPr>
              <w:rFonts w:ascii="Cambria Math" w:cs="Times New Roman"/>
              <w:sz w:val="24"/>
              <w:szCs w:val="24"/>
            </w:rPr>
            <m:t xml:space="preserve">= </m:t>
          </m:r>
          <m:r>
            <m:rPr>
              <m:sty m:val="p"/>
            </m:rPr>
            <w:rPr>
              <w:rFonts w:ascii="Cambria Math" w:cs="Times New Roman"/>
              <w:sz w:val="24"/>
              <w:szCs w:val="24"/>
            </w:rPr>
            <m:t>α</m:t>
          </m:r>
          <m:r>
            <m:rPr>
              <m:sty m:val="p"/>
            </m:rPr>
            <w:rPr>
              <w:rFonts w:ascii="Cambria Math" w:cs="Times New Roman"/>
              <w:sz w:val="24"/>
              <w:szCs w:val="24"/>
            </w:rPr>
            <m:t>+</m:t>
          </m:r>
          <m:sSub>
            <m:sSubPr>
              <m:ctrlPr>
                <w:rPr>
                  <w:rFonts w:ascii="Cambria Math" w:hAnsi="Times New Roman" w:cs="Times New Roman"/>
                  <w:sz w:val="24"/>
                  <w:szCs w:val="24"/>
                </w:rPr>
              </m:ctrlPr>
            </m:sSubPr>
            <m:e>
              <m:r>
                <w:rPr>
                  <w:rFonts w:ascii="Cambria Math" w:hAnsi="Cambria Math" w:cs="Times New Roman"/>
                  <w:sz w:val="24"/>
                  <w:szCs w:val="24"/>
                </w:rPr>
                <m:t>β</m:t>
              </m:r>
            </m:e>
            <m:sub>
              <m:r>
                <w:rPr>
                  <w:rFonts w:ascii="Cambria Math" w:hAnsi="Times New Roman" w:cs="Times New Roman"/>
                  <w:sz w:val="24"/>
                  <w:szCs w:val="24"/>
                </w:rPr>
                <m:t>1</m:t>
              </m:r>
            </m:sub>
          </m:sSub>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r>
            <w:rPr>
              <w:rFonts w:ascii="Cambria Math" w:cs="Times New Roman"/>
              <w:sz w:val="24"/>
              <w:szCs w:val="24"/>
            </w:rPr>
            <m:t>+</m:t>
          </m:r>
          <m:sSub>
            <m:sSubPr>
              <m:ctrlPr>
                <w:rPr>
                  <w:rFonts w:ascii="Cambria Math" w:hAnsi="Times New Roman" w:cs="Times New Roman"/>
                  <w:sz w:val="24"/>
                  <w:szCs w:val="24"/>
                </w:rPr>
              </m:ctrlPr>
            </m:sSubPr>
            <m:e>
              <m:r>
                <w:rPr>
                  <w:rFonts w:ascii="Cambria Math" w:hAnsi="Cambria Math" w:cs="Times New Roman"/>
                  <w:sz w:val="24"/>
                  <w:szCs w:val="24"/>
                </w:rPr>
                <m:t>β</m:t>
              </m:r>
            </m:e>
            <m:sub>
              <m:r>
                <w:rPr>
                  <w:rFonts w:ascii="Cambria Math" w:hAnsi="Times New Roman" w:cs="Times New Roman"/>
                  <w:sz w:val="24"/>
                  <w:szCs w:val="24"/>
                </w:rPr>
                <m:t>2</m:t>
              </m:r>
            </m:sub>
          </m:sSub>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r>
            <w:rPr>
              <w:rFonts w:ascii="Cambria Math" w:cs="Times New Roman"/>
              <w:sz w:val="24"/>
              <w:szCs w:val="24"/>
            </w:rPr>
            <m:t xml:space="preserve"> </m:t>
          </m:r>
          <m:r>
            <m:rPr>
              <m:sty m:val="p"/>
            </m:rPr>
            <w:rPr>
              <w:rFonts w:ascii="Cambria Math" w:cs="Times New Roman"/>
              <w:sz w:val="24"/>
              <w:szCs w:val="24"/>
            </w:rPr>
            <m:t>+</m:t>
          </m:r>
          <m:r>
            <m:rPr>
              <m:sty m:val="p"/>
            </m:rPr>
            <w:rPr>
              <w:rFonts w:ascii="Cambria Math" w:cs="Times New Roman"/>
              <w:sz w:val="24"/>
              <w:szCs w:val="24"/>
            </w:rPr>
            <m:t>ε</m:t>
          </m:r>
        </m:oMath>
      </m:oMathPara>
    </w:p>
    <w:p w14:paraId="5E93591E" w14:textId="77777777" w:rsidR="00834CB8" w:rsidRPr="003C4C17" w:rsidRDefault="00834CB8" w:rsidP="00161FDC">
      <w:pPr>
        <w:spacing w:after="0"/>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where π – the actual inflation,</w:t>
      </w:r>
    </w:p>
    <w:p w14:paraId="55CEBC92" w14:textId="77777777" w:rsidR="00834CB8" w:rsidRPr="003C4C17" w:rsidRDefault="00834CB8" w:rsidP="00161FDC">
      <w:pPr>
        <w:spacing w:after="0"/>
        <w:rPr>
          <w:rFonts w:ascii="Times New Roman" w:eastAsiaTheme="minorEastAsia" w:hAnsi="Times New Roman" w:cs="Times New Roman"/>
          <w:sz w:val="24"/>
          <w:szCs w:val="24"/>
          <w:lang w:val="en-US"/>
        </w:rPr>
      </w:pPr>
      <w:r w:rsidRPr="00957336">
        <w:rPr>
          <w:rFonts w:ascii="Times New Roman" w:hAnsi="Times New Roman" w:cs="Times New Roman"/>
          <w:i/>
          <w:iCs/>
          <w:sz w:val="24"/>
          <w:szCs w:val="24"/>
          <w:lang w:val="en-GB"/>
        </w:rPr>
        <w:t xml:space="preserve"> </w:t>
      </w: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oMath>
      <w:r w:rsidRPr="00957336">
        <w:rPr>
          <w:rFonts w:ascii="Times New Roman" w:hAnsi="Times New Roman" w:cs="Times New Roman"/>
          <w:sz w:val="24"/>
          <w:szCs w:val="24"/>
          <w:lang w:val="en-GB"/>
        </w:rPr>
        <w:t>– the Bank of Russia’s inflation forecast,</w:t>
      </w:r>
    </w:p>
    <w:p w14:paraId="772523B9" w14:textId="77777777" w:rsidR="00834CB8" w:rsidRPr="003C4C17" w:rsidRDefault="006168EB" w:rsidP="00161FDC">
      <w:pPr>
        <w:spacing w:after="0"/>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oMath>
      <w:r w:rsidR="00E9495F" w:rsidRPr="00957336">
        <w:rPr>
          <w:rFonts w:ascii="Times New Roman" w:hAnsi="Times New Roman" w:cs="Times New Roman"/>
          <w:sz w:val="24"/>
          <w:szCs w:val="24"/>
          <w:lang w:val="en-GB"/>
        </w:rPr>
        <w:t xml:space="preserve"> – the analysts’ inflation forecast (Bloomberg consensus).</w:t>
      </w:r>
    </w:p>
    <w:p w14:paraId="66D8659E" w14:textId="77777777" w:rsidR="007857AB" w:rsidRPr="003C4C17" w:rsidRDefault="007857AB" w:rsidP="00161FDC">
      <w:pPr>
        <w:spacing w:after="0"/>
        <w:rPr>
          <w:rFonts w:ascii="Times New Roman" w:eastAsiaTheme="minorEastAsia" w:hAnsi="Times New Roman" w:cs="Times New Roman"/>
          <w:sz w:val="24"/>
          <w:szCs w:val="24"/>
          <w:lang w:val="en-US"/>
        </w:rPr>
      </w:pPr>
    </w:p>
    <w:p w14:paraId="16BF5084" w14:textId="77777777" w:rsidR="00834CB8" w:rsidRPr="003C4C17" w:rsidRDefault="00834CB8" w:rsidP="00161FDC">
      <w:pPr>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Table 1. Results of regression evaluation.</w:t>
      </w:r>
    </w:p>
    <w:tbl>
      <w:tblPr>
        <w:tblW w:w="8832" w:type="dxa"/>
        <w:tblLayout w:type="fixed"/>
        <w:tblLook w:val="04A0" w:firstRow="1" w:lastRow="0" w:firstColumn="1" w:lastColumn="0" w:noHBand="0" w:noVBand="1"/>
      </w:tblPr>
      <w:tblGrid>
        <w:gridCol w:w="1424"/>
        <w:gridCol w:w="1994"/>
        <w:gridCol w:w="711"/>
        <w:gridCol w:w="1852"/>
        <w:gridCol w:w="284"/>
        <w:gridCol w:w="285"/>
        <w:gridCol w:w="2282"/>
      </w:tblGrid>
      <w:tr w:rsidR="00834CB8" w:rsidRPr="00957336" w14:paraId="1D51787F" w14:textId="77777777" w:rsidTr="000D17C7">
        <w:trPr>
          <w:trHeight w:val="418"/>
        </w:trPr>
        <w:tc>
          <w:tcPr>
            <w:tcW w:w="1424" w:type="dxa"/>
            <w:tcBorders>
              <w:top w:val="nil"/>
              <w:left w:val="nil"/>
              <w:bottom w:val="nil"/>
              <w:right w:val="nil"/>
            </w:tcBorders>
            <w:shd w:val="clear" w:color="auto" w:fill="auto"/>
            <w:vAlign w:val="center"/>
          </w:tcPr>
          <w:p w14:paraId="4480A3EE" w14:textId="77777777" w:rsidR="00834CB8" w:rsidRPr="003C4C17" w:rsidRDefault="00834CB8" w:rsidP="00161FDC">
            <w:pPr>
              <w:spacing w:after="0"/>
              <w:rPr>
                <w:rFonts w:ascii="Times New Roman" w:eastAsia="Times New Roman" w:hAnsi="Times New Roman" w:cs="Times New Roman"/>
                <w:sz w:val="20"/>
                <w:szCs w:val="20"/>
                <w:lang w:val="en-US"/>
              </w:rPr>
            </w:pPr>
          </w:p>
        </w:tc>
        <w:tc>
          <w:tcPr>
            <w:tcW w:w="1994" w:type="dxa"/>
            <w:tcBorders>
              <w:top w:val="nil"/>
              <w:left w:val="nil"/>
              <w:bottom w:val="nil"/>
              <w:right w:val="nil"/>
            </w:tcBorders>
            <w:shd w:val="clear" w:color="auto" w:fill="auto"/>
            <w:vAlign w:val="center"/>
          </w:tcPr>
          <w:p w14:paraId="161DC259" w14:textId="77777777" w:rsidR="00834CB8" w:rsidRPr="003C4C17" w:rsidRDefault="00834CB8" w:rsidP="00161FDC">
            <w:pPr>
              <w:spacing w:after="0"/>
              <w:jc w:val="center"/>
              <w:rPr>
                <w:rFonts w:ascii="Times New Roman" w:eastAsia="Times New Roman" w:hAnsi="Times New Roman" w:cs="Times New Roman"/>
                <w:b/>
                <w:b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current year</w:t>
            </w:r>
          </w:p>
        </w:tc>
        <w:tc>
          <w:tcPr>
            <w:tcW w:w="711" w:type="dxa"/>
            <w:tcBorders>
              <w:top w:val="nil"/>
              <w:left w:val="nil"/>
              <w:bottom w:val="nil"/>
              <w:right w:val="nil"/>
            </w:tcBorders>
            <w:shd w:val="clear" w:color="auto" w:fill="auto"/>
            <w:noWrap/>
            <w:vAlign w:val="bottom"/>
          </w:tcPr>
          <w:p w14:paraId="0EB57E7E"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136" w:type="dxa"/>
            <w:gridSpan w:val="2"/>
            <w:tcBorders>
              <w:top w:val="nil"/>
              <w:left w:val="nil"/>
              <w:bottom w:val="nil"/>
              <w:right w:val="nil"/>
            </w:tcBorders>
            <w:shd w:val="clear" w:color="auto" w:fill="auto"/>
            <w:vAlign w:val="center"/>
          </w:tcPr>
          <w:p w14:paraId="63C2570D"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next year</w:t>
            </w:r>
          </w:p>
        </w:tc>
        <w:tc>
          <w:tcPr>
            <w:tcW w:w="285" w:type="dxa"/>
            <w:tcBorders>
              <w:top w:val="nil"/>
              <w:left w:val="nil"/>
              <w:bottom w:val="nil"/>
              <w:right w:val="nil"/>
            </w:tcBorders>
            <w:shd w:val="clear" w:color="auto" w:fill="auto"/>
            <w:noWrap/>
            <w:vAlign w:val="bottom"/>
          </w:tcPr>
          <w:p w14:paraId="31927F2A" w14:textId="77777777" w:rsidR="00834CB8" w:rsidRPr="003C4C17" w:rsidRDefault="00834CB8" w:rsidP="00161FDC">
            <w:pPr>
              <w:spacing w:after="0"/>
              <w:jc w:val="center"/>
              <w:rPr>
                <w:rFonts w:ascii="Times New Roman" w:eastAsia="Times New Roman" w:hAnsi="Times New Roman" w:cs="Times New Roman"/>
                <w:i/>
                <w:iCs/>
                <w:color w:val="000000"/>
                <w:sz w:val="20"/>
                <w:szCs w:val="20"/>
                <w:lang w:val="en-US"/>
              </w:rPr>
            </w:pPr>
          </w:p>
        </w:tc>
        <w:tc>
          <w:tcPr>
            <w:tcW w:w="2282" w:type="dxa"/>
            <w:tcBorders>
              <w:top w:val="nil"/>
              <w:left w:val="nil"/>
              <w:bottom w:val="nil"/>
              <w:right w:val="nil"/>
            </w:tcBorders>
            <w:shd w:val="clear" w:color="auto" w:fill="auto"/>
            <w:vAlign w:val="center"/>
          </w:tcPr>
          <w:p w14:paraId="5C25483F"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b/>
                <w:bCs/>
                <w:color w:val="000000"/>
                <w:sz w:val="20"/>
                <w:szCs w:val="20"/>
                <w:lang w:val="en-GB"/>
              </w:rPr>
              <w:t xml:space="preserve">Forecasts for </w:t>
            </w:r>
            <w:r w:rsidRPr="00957336">
              <w:rPr>
                <w:rFonts w:ascii="Times New Roman" w:eastAsia="Times New Roman" w:hAnsi="Times New Roman" w:cs="Times New Roman"/>
                <w:color w:val="000000"/>
                <w:sz w:val="20"/>
                <w:szCs w:val="20"/>
                <w:lang w:val="en-GB"/>
              </w:rPr>
              <w:br/>
            </w:r>
            <w:r w:rsidRPr="00957336">
              <w:rPr>
                <w:rFonts w:ascii="Times New Roman" w:eastAsia="Times New Roman" w:hAnsi="Times New Roman" w:cs="Times New Roman"/>
                <w:b/>
                <w:bCs/>
                <w:color w:val="000000"/>
                <w:sz w:val="20"/>
                <w:szCs w:val="20"/>
                <w:lang w:val="en-GB"/>
              </w:rPr>
              <w:t>two years</w:t>
            </w:r>
          </w:p>
        </w:tc>
      </w:tr>
      <w:tr w:rsidR="00834CB8" w:rsidRPr="00957336" w14:paraId="1EBFDF9E" w14:textId="77777777" w:rsidTr="007A2A61">
        <w:trPr>
          <w:trHeight w:val="418"/>
        </w:trPr>
        <w:tc>
          <w:tcPr>
            <w:tcW w:w="1424" w:type="dxa"/>
            <w:tcBorders>
              <w:top w:val="nil"/>
              <w:left w:val="nil"/>
              <w:bottom w:val="nil"/>
              <w:right w:val="nil"/>
            </w:tcBorders>
            <w:shd w:val="clear" w:color="auto" w:fill="auto"/>
            <w:vAlign w:val="center"/>
            <w:hideMark/>
          </w:tcPr>
          <w:p w14:paraId="59887148" w14:textId="77777777" w:rsidR="00834CB8" w:rsidRPr="00957336" w:rsidRDefault="00834CB8" w:rsidP="00161FDC">
            <w:pPr>
              <w:spacing w:after="0"/>
              <w:rPr>
                <w:rFonts w:ascii="Times New Roman" w:eastAsia="Times New Roman" w:hAnsi="Times New Roman" w:cs="Times New Roman"/>
                <w:sz w:val="20"/>
                <w:szCs w:val="20"/>
              </w:rPr>
            </w:pPr>
          </w:p>
        </w:tc>
        <w:tc>
          <w:tcPr>
            <w:tcW w:w="1994" w:type="dxa"/>
            <w:tcBorders>
              <w:top w:val="nil"/>
              <w:left w:val="nil"/>
              <w:bottom w:val="single" w:sz="4" w:space="0" w:color="auto"/>
              <w:right w:val="nil"/>
            </w:tcBorders>
            <w:shd w:val="clear" w:color="auto" w:fill="auto"/>
            <w:vAlign w:val="center"/>
            <w:hideMark/>
          </w:tcPr>
          <w:p w14:paraId="626ECC7E"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711" w:type="dxa"/>
            <w:tcBorders>
              <w:top w:val="nil"/>
              <w:left w:val="nil"/>
              <w:bottom w:val="nil"/>
              <w:right w:val="nil"/>
            </w:tcBorders>
            <w:shd w:val="clear" w:color="auto" w:fill="auto"/>
            <w:noWrap/>
            <w:vAlign w:val="bottom"/>
            <w:hideMark/>
          </w:tcPr>
          <w:p w14:paraId="4FA7E8D8"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1852" w:type="dxa"/>
            <w:tcBorders>
              <w:top w:val="nil"/>
              <w:left w:val="nil"/>
              <w:bottom w:val="single" w:sz="4" w:space="0" w:color="auto"/>
              <w:right w:val="nil"/>
            </w:tcBorders>
            <w:shd w:val="clear" w:color="auto" w:fill="auto"/>
            <w:vAlign w:val="center"/>
            <w:hideMark/>
          </w:tcPr>
          <w:p w14:paraId="779C95F5"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569" w:type="dxa"/>
            <w:gridSpan w:val="2"/>
            <w:tcBorders>
              <w:top w:val="nil"/>
              <w:left w:val="nil"/>
              <w:bottom w:val="nil"/>
              <w:right w:val="nil"/>
            </w:tcBorders>
            <w:shd w:val="clear" w:color="auto" w:fill="auto"/>
            <w:noWrap/>
            <w:vAlign w:val="bottom"/>
            <w:hideMark/>
          </w:tcPr>
          <w:p w14:paraId="4D31E2FF"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
        </w:tc>
        <w:tc>
          <w:tcPr>
            <w:tcW w:w="2282" w:type="dxa"/>
            <w:tcBorders>
              <w:top w:val="nil"/>
              <w:left w:val="nil"/>
              <w:bottom w:val="single" w:sz="4" w:space="0" w:color="auto"/>
              <w:right w:val="nil"/>
            </w:tcBorders>
            <w:shd w:val="clear" w:color="auto" w:fill="auto"/>
            <w:vAlign w:val="center"/>
            <w:hideMark/>
          </w:tcPr>
          <w:p w14:paraId="0DDE2862" w14:textId="77777777" w:rsidR="00834CB8" w:rsidRPr="00957336" w:rsidRDefault="00834CB8"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r>
      <w:tr w:rsidR="00834CB8" w:rsidRPr="00957336" w14:paraId="7ADB48CF" w14:textId="77777777" w:rsidTr="007A2A61">
        <w:trPr>
          <w:trHeight w:val="94"/>
        </w:trPr>
        <w:tc>
          <w:tcPr>
            <w:tcW w:w="1424" w:type="dxa"/>
            <w:tcBorders>
              <w:top w:val="nil"/>
              <w:left w:val="nil"/>
              <w:bottom w:val="single" w:sz="4" w:space="0" w:color="auto"/>
              <w:right w:val="nil"/>
            </w:tcBorders>
            <w:shd w:val="clear" w:color="auto" w:fill="auto"/>
            <w:vAlign w:val="center"/>
            <w:hideMark/>
          </w:tcPr>
          <w:p w14:paraId="41F263B9" w14:textId="77777777" w:rsidR="00834CB8" w:rsidRPr="00957336" w:rsidRDefault="00834CB8" w:rsidP="00161FDC">
            <w:pPr>
              <w:spacing w:after="0"/>
              <w:rPr>
                <w:rFonts w:ascii="Times New Roman" w:eastAsia="Times New Roman" w:hAnsi="Times New Roman" w:cs="Times New Roman"/>
                <w:color w:val="000000"/>
                <w:sz w:val="20"/>
                <w:szCs w:val="20"/>
              </w:rPr>
            </w:pPr>
          </w:p>
        </w:tc>
        <w:tc>
          <w:tcPr>
            <w:tcW w:w="1994" w:type="dxa"/>
            <w:tcBorders>
              <w:top w:val="single" w:sz="4" w:space="0" w:color="auto"/>
              <w:left w:val="nil"/>
              <w:bottom w:val="single" w:sz="4" w:space="0" w:color="auto"/>
              <w:right w:val="nil"/>
            </w:tcBorders>
            <w:shd w:val="clear" w:color="auto" w:fill="auto"/>
            <w:vAlign w:val="center"/>
            <w:hideMark/>
          </w:tcPr>
          <w:p w14:paraId="0AE89A4F"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711" w:type="dxa"/>
            <w:tcBorders>
              <w:top w:val="nil"/>
              <w:left w:val="nil"/>
              <w:bottom w:val="nil"/>
              <w:right w:val="nil"/>
            </w:tcBorders>
            <w:shd w:val="clear" w:color="auto" w:fill="auto"/>
            <w:noWrap/>
            <w:vAlign w:val="bottom"/>
            <w:hideMark/>
          </w:tcPr>
          <w:p w14:paraId="187483F8"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1852" w:type="dxa"/>
            <w:tcBorders>
              <w:top w:val="single" w:sz="4" w:space="0" w:color="auto"/>
              <w:left w:val="nil"/>
              <w:bottom w:val="single" w:sz="4" w:space="0" w:color="auto"/>
              <w:right w:val="nil"/>
            </w:tcBorders>
            <w:shd w:val="clear" w:color="auto" w:fill="auto"/>
            <w:vAlign w:val="center"/>
            <w:hideMark/>
          </w:tcPr>
          <w:p w14:paraId="48F78E9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c>
          <w:tcPr>
            <w:tcW w:w="569" w:type="dxa"/>
            <w:gridSpan w:val="2"/>
            <w:tcBorders>
              <w:top w:val="nil"/>
              <w:left w:val="nil"/>
              <w:bottom w:val="nil"/>
              <w:right w:val="nil"/>
            </w:tcBorders>
            <w:shd w:val="clear" w:color="auto" w:fill="auto"/>
            <w:noWrap/>
            <w:vAlign w:val="bottom"/>
            <w:hideMark/>
          </w:tcPr>
          <w:p w14:paraId="5C2549D5"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
        </w:tc>
        <w:tc>
          <w:tcPr>
            <w:tcW w:w="2282" w:type="dxa"/>
            <w:tcBorders>
              <w:top w:val="single" w:sz="4" w:space="0" w:color="auto"/>
              <w:left w:val="nil"/>
              <w:bottom w:val="single" w:sz="4" w:space="0" w:color="auto"/>
              <w:right w:val="nil"/>
            </w:tcBorders>
            <w:shd w:val="clear" w:color="auto" w:fill="auto"/>
            <w:vAlign w:val="center"/>
            <w:hideMark/>
          </w:tcPr>
          <w:p w14:paraId="1D8E659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Fact</w:t>
            </w:r>
            <w:proofErr w:type="spellEnd"/>
          </w:p>
        </w:tc>
      </w:tr>
      <w:tr w:rsidR="000D17C7" w:rsidRPr="00957336" w14:paraId="75DEDBA9" w14:textId="77777777" w:rsidTr="007A2A61">
        <w:trPr>
          <w:trHeight w:val="247"/>
        </w:trPr>
        <w:tc>
          <w:tcPr>
            <w:tcW w:w="1424" w:type="dxa"/>
            <w:tcBorders>
              <w:top w:val="single" w:sz="4" w:space="0" w:color="auto"/>
              <w:left w:val="nil"/>
              <w:bottom w:val="nil"/>
              <w:right w:val="nil"/>
            </w:tcBorders>
            <w:shd w:val="clear" w:color="auto" w:fill="auto"/>
            <w:vAlign w:val="center"/>
            <w:hideMark/>
          </w:tcPr>
          <w:p w14:paraId="498524EF"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Analysts</w:t>
            </w:r>
            <w:proofErr w:type="spellEnd"/>
          </w:p>
        </w:tc>
        <w:tc>
          <w:tcPr>
            <w:tcW w:w="1994" w:type="dxa"/>
            <w:tcBorders>
              <w:top w:val="single" w:sz="4" w:space="0" w:color="auto"/>
              <w:left w:val="nil"/>
              <w:bottom w:val="nil"/>
              <w:right w:val="nil"/>
            </w:tcBorders>
            <w:shd w:val="clear" w:color="auto" w:fill="auto"/>
            <w:vAlign w:val="center"/>
            <w:hideMark/>
          </w:tcPr>
          <w:p w14:paraId="13E6C8D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293</w:t>
            </w:r>
          </w:p>
        </w:tc>
        <w:tc>
          <w:tcPr>
            <w:tcW w:w="711" w:type="dxa"/>
            <w:tcBorders>
              <w:top w:val="nil"/>
              <w:left w:val="nil"/>
              <w:bottom w:val="nil"/>
              <w:right w:val="nil"/>
            </w:tcBorders>
            <w:shd w:val="clear" w:color="auto" w:fill="auto"/>
            <w:noWrap/>
            <w:vAlign w:val="bottom"/>
            <w:hideMark/>
          </w:tcPr>
          <w:p w14:paraId="17B43FD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single" w:sz="4" w:space="0" w:color="auto"/>
              <w:left w:val="nil"/>
              <w:bottom w:val="nil"/>
              <w:right w:val="nil"/>
            </w:tcBorders>
            <w:shd w:val="clear" w:color="auto" w:fill="auto"/>
            <w:vAlign w:val="center"/>
            <w:hideMark/>
          </w:tcPr>
          <w:p w14:paraId="7902037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483</w:t>
            </w:r>
          </w:p>
        </w:tc>
        <w:tc>
          <w:tcPr>
            <w:tcW w:w="569" w:type="dxa"/>
            <w:gridSpan w:val="2"/>
            <w:tcBorders>
              <w:top w:val="nil"/>
              <w:left w:val="nil"/>
              <w:bottom w:val="nil"/>
              <w:right w:val="nil"/>
            </w:tcBorders>
            <w:shd w:val="clear" w:color="auto" w:fill="auto"/>
            <w:noWrap/>
            <w:vAlign w:val="bottom"/>
            <w:hideMark/>
          </w:tcPr>
          <w:p w14:paraId="5D4C607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single" w:sz="4" w:space="0" w:color="auto"/>
              <w:left w:val="nil"/>
              <w:bottom w:val="nil"/>
              <w:right w:val="nil"/>
            </w:tcBorders>
            <w:shd w:val="clear" w:color="auto" w:fill="auto"/>
            <w:vAlign w:val="center"/>
            <w:hideMark/>
          </w:tcPr>
          <w:p w14:paraId="561EC7A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838</w:t>
            </w:r>
            <w:r w:rsidRPr="00957336">
              <w:rPr>
                <w:rFonts w:ascii="Times New Roman" w:hAnsi="Times New Roman" w:cs="Times New Roman"/>
                <w:color w:val="000000"/>
                <w:sz w:val="20"/>
                <w:szCs w:val="20"/>
                <w:vertAlign w:val="superscript"/>
              </w:rPr>
              <w:t>**</w:t>
            </w:r>
            <w:r>
              <w:rPr>
                <w:rFonts w:ascii="Times New Roman" w:hAnsi="Times New Roman" w:cs="Times New Roman"/>
                <w:color w:val="000000"/>
                <w:sz w:val="20"/>
                <w:szCs w:val="20"/>
                <w:vertAlign w:val="superscript"/>
              </w:rPr>
              <w:t>*</w:t>
            </w:r>
          </w:p>
        </w:tc>
      </w:tr>
      <w:tr w:rsidR="000D17C7" w:rsidRPr="00957336" w14:paraId="24A0C407" w14:textId="77777777" w:rsidTr="000D17C7">
        <w:trPr>
          <w:trHeight w:val="227"/>
        </w:trPr>
        <w:tc>
          <w:tcPr>
            <w:tcW w:w="1424" w:type="dxa"/>
            <w:tcBorders>
              <w:top w:val="nil"/>
              <w:left w:val="nil"/>
              <w:bottom w:val="nil"/>
              <w:right w:val="nil"/>
            </w:tcBorders>
            <w:shd w:val="clear" w:color="auto" w:fill="auto"/>
            <w:vAlign w:val="center"/>
            <w:hideMark/>
          </w:tcPr>
          <w:p w14:paraId="019DDBD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994" w:type="dxa"/>
            <w:tcBorders>
              <w:top w:val="nil"/>
              <w:left w:val="nil"/>
              <w:bottom w:val="nil"/>
              <w:right w:val="nil"/>
            </w:tcBorders>
            <w:shd w:val="clear" w:color="auto" w:fill="auto"/>
            <w:vAlign w:val="center"/>
            <w:hideMark/>
          </w:tcPr>
          <w:p w14:paraId="200824F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(0.2</w:t>
            </w:r>
            <w:r>
              <w:rPr>
                <w:rFonts w:ascii="Times New Roman" w:hAnsi="Times New Roman" w:cs="Times New Roman"/>
                <w:color w:val="000000"/>
                <w:sz w:val="20"/>
                <w:szCs w:val="20"/>
              </w:rPr>
              <w:t>12</w:t>
            </w:r>
            <w:r w:rsidRPr="00957336">
              <w:rPr>
                <w:rFonts w:ascii="Times New Roman" w:hAnsi="Times New Roman" w:cs="Times New Roman"/>
                <w:color w:val="000000"/>
                <w:sz w:val="20"/>
                <w:szCs w:val="20"/>
              </w:rPr>
              <w:t>)</w:t>
            </w:r>
          </w:p>
        </w:tc>
        <w:tc>
          <w:tcPr>
            <w:tcW w:w="711" w:type="dxa"/>
            <w:tcBorders>
              <w:top w:val="nil"/>
              <w:left w:val="nil"/>
              <w:bottom w:val="nil"/>
              <w:right w:val="nil"/>
            </w:tcBorders>
            <w:shd w:val="clear" w:color="auto" w:fill="auto"/>
            <w:noWrap/>
            <w:vAlign w:val="bottom"/>
            <w:hideMark/>
          </w:tcPr>
          <w:p w14:paraId="737F11B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nil"/>
              <w:right w:val="nil"/>
            </w:tcBorders>
            <w:shd w:val="clear" w:color="auto" w:fill="auto"/>
            <w:vAlign w:val="center"/>
            <w:hideMark/>
          </w:tcPr>
          <w:p w14:paraId="6CD773BB"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(0.3</w:t>
            </w:r>
            <w:r>
              <w:rPr>
                <w:rFonts w:ascii="Times New Roman" w:hAnsi="Times New Roman" w:cs="Times New Roman"/>
                <w:color w:val="000000"/>
                <w:sz w:val="20"/>
                <w:szCs w:val="20"/>
              </w:rPr>
              <w:t>32</w:t>
            </w:r>
            <w:r w:rsidRPr="00957336">
              <w:rPr>
                <w:rFonts w:ascii="Times New Roman" w:hAnsi="Times New Roman" w:cs="Times New Roman"/>
                <w:color w:val="000000"/>
                <w:sz w:val="20"/>
                <w:szCs w:val="20"/>
              </w:rPr>
              <w:t>)</w:t>
            </w:r>
          </w:p>
        </w:tc>
        <w:tc>
          <w:tcPr>
            <w:tcW w:w="569" w:type="dxa"/>
            <w:gridSpan w:val="2"/>
            <w:tcBorders>
              <w:top w:val="nil"/>
              <w:left w:val="nil"/>
              <w:bottom w:val="nil"/>
              <w:right w:val="nil"/>
            </w:tcBorders>
            <w:shd w:val="clear" w:color="auto" w:fill="auto"/>
            <w:noWrap/>
            <w:vAlign w:val="bottom"/>
            <w:hideMark/>
          </w:tcPr>
          <w:p w14:paraId="207FB1D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nil"/>
              <w:right w:val="nil"/>
            </w:tcBorders>
            <w:shd w:val="clear" w:color="auto" w:fill="auto"/>
            <w:vAlign w:val="center"/>
            <w:hideMark/>
          </w:tcPr>
          <w:p w14:paraId="5DD73889"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(0.2</w:t>
            </w:r>
            <w:r>
              <w:rPr>
                <w:rFonts w:ascii="Times New Roman" w:hAnsi="Times New Roman" w:cs="Times New Roman"/>
                <w:color w:val="000000"/>
                <w:sz w:val="20"/>
                <w:szCs w:val="20"/>
              </w:rPr>
              <w:t>4</w:t>
            </w:r>
            <w:r w:rsidRPr="00957336">
              <w:rPr>
                <w:rFonts w:ascii="Times New Roman" w:hAnsi="Times New Roman" w:cs="Times New Roman"/>
                <w:color w:val="000000"/>
                <w:sz w:val="20"/>
                <w:szCs w:val="20"/>
              </w:rPr>
              <w:t>2)</w:t>
            </w:r>
          </w:p>
        </w:tc>
      </w:tr>
      <w:tr w:rsidR="000D17C7" w:rsidRPr="00957336" w14:paraId="7FEC4F62" w14:textId="77777777" w:rsidTr="000D17C7">
        <w:trPr>
          <w:trHeight w:val="227"/>
        </w:trPr>
        <w:tc>
          <w:tcPr>
            <w:tcW w:w="1424" w:type="dxa"/>
            <w:tcBorders>
              <w:top w:val="nil"/>
              <w:left w:val="nil"/>
              <w:bottom w:val="nil"/>
              <w:right w:val="nil"/>
            </w:tcBorders>
            <w:shd w:val="clear" w:color="auto" w:fill="auto"/>
            <w:vAlign w:val="center"/>
            <w:hideMark/>
          </w:tcPr>
          <w:p w14:paraId="468CF55E"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BR</w:t>
            </w:r>
          </w:p>
        </w:tc>
        <w:tc>
          <w:tcPr>
            <w:tcW w:w="1994" w:type="dxa"/>
            <w:tcBorders>
              <w:top w:val="nil"/>
              <w:left w:val="nil"/>
              <w:bottom w:val="nil"/>
              <w:right w:val="nil"/>
            </w:tcBorders>
            <w:shd w:val="clear" w:color="auto" w:fill="auto"/>
            <w:vAlign w:val="center"/>
            <w:hideMark/>
          </w:tcPr>
          <w:p w14:paraId="28ADF32A"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rPr>
              <w:t>431</w:t>
            </w:r>
            <w:r w:rsidRPr="00957336">
              <w:rPr>
                <w:rFonts w:ascii="Times New Roman" w:hAnsi="Times New Roman" w:cs="Times New Roman"/>
                <w:color w:val="000000"/>
                <w:sz w:val="20"/>
                <w:szCs w:val="20"/>
                <w:vertAlign w:val="superscript"/>
              </w:rPr>
              <w:t>***</w:t>
            </w:r>
          </w:p>
        </w:tc>
        <w:tc>
          <w:tcPr>
            <w:tcW w:w="711" w:type="dxa"/>
            <w:tcBorders>
              <w:top w:val="nil"/>
              <w:left w:val="nil"/>
              <w:bottom w:val="nil"/>
              <w:right w:val="nil"/>
            </w:tcBorders>
            <w:shd w:val="clear" w:color="auto" w:fill="auto"/>
            <w:noWrap/>
            <w:vAlign w:val="bottom"/>
            <w:hideMark/>
          </w:tcPr>
          <w:p w14:paraId="345647D5" w14:textId="77777777" w:rsidR="000D17C7" w:rsidRPr="00957336" w:rsidRDefault="000D17C7" w:rsidP="000D17C7">
            <w:pPr>
              <w:spacing w:after="0"/>
              <w:rPr>
                <w:rFonts w:ascii="Times New Roman" w:eastAsia="Times New Roman" w:hAnsi="Times New Roman" w:cs="Times New Roman"/>
                <w:sz w:val="20"/>
                <w:szCs w:val="20"/>
              </w:rPr>
            </w:pPr>
          </w:p>
        </w:tc>
        <w:tc>
          <w:tcPr>
            <w:tcW w:w="1852" w:type="dxa"/>
            <w:tcBorders>
              <w:top w:val="nil"/>
              <w:left w:val="nil"/>
              <w:bottom w:val="nil"/>
              <w:right w:val="nil"/>
            </w:tcBorders>
            <w:shd w:val="clear" w:color="auto" w:fill="auto"/>
            <w:vAlign w:val="center"/>
            <w:hideMark/>
          </w:tcPr>
          <w:p w14:paraId="6D0E8B58"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584</w:t>
            </w:r>
          </w:p>
        </w:tc>
        <w:tc>
          <w:tcPr>
            <w:tcW w:w="569" w:type="dxa"/>
            <w:gridSpan w:val="2"/>
            <w:tcBorders>
              <w:top w:val="nil"/>
              <w:left w:val="nil"/>
              <w:bottom w:val="nil"/>
              <w:right w:val="nil"/>
            </w:tcBorders>
            <w:shd w:val="clear" w:color="auto" w:fill="auto"/>
            <w:noWrap/>
            <w:vAlign w:val="bottom"/>
            <w:hideMark/>
          </w:tcPr>
          <w:p w14:paraId="6204AE6C" w14:textId="77777777" w:rsidR="000D17C7" w:rsidRPr="00957336" w:rsidRDefault="000D17C7" w:rsidP="000D17C7">
            <w:pPr>
              <w:spacing w:after="0"/>
              <w:jc w:val="center"/>
              <w:rPr>
                <w:rFonts w:ascii="Times New Roman" w:eastAsia="Times New Roman" w:hAnsi="Times New Roman" w:cs="Times New Roman"/>
                <w:sz w:val="20"/>
                <w:szCs w:val="20"/>
              </w:rPr>
            </w:pPr>
          </w:p>
        </w:tc>
        <w:tc>
          <w:tcPr>
            <w:tcW w:w="2282" w:type="dxa"/>
            <w:tcBorders>
              <w:top w:val="nil"/>
              <w:left w:val="nil"/>
              <w:bottom w:val="nil"/>
              <w:right w:val="nil"/>
            </w:tcBorders>
            <w:shd w:val="clear" w:color="auto" w:fill="auto"/>
            <w:vAlign w:val="center"/>
            <w:hideMark/>
          </w:tcPr>
          <w:p w14:paraId="68A43E06"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0.3</w:t>
            </w:r>
            <w:r w:rsidRPr="00957336">
              <w:rPr>
                <w:rFonts w:ascii="Times New Roman" w:hAnsi="Times New Roman" w:cs="Times New Roman"/>
                <w:color w:val="000000"/>
                <w:sz w:val="20"/>
                <w:szCs w:val="20"/>
              </w:rPr>
              <w:t>77</w:t>
            </w:r>
          </w:p>
        </w:tc>
      </w:tr>
      <w:tr w:rsidR="000D17C7" w:rsidRPr="00957336" w14:paraId="6EC19300" w14:textId="77777777" w:rsidTr="000D17C7">
        <w:trPr>
          <w:trHeight w:val="227"/>
        </w:trPr>
        <w:tc>
          <w:tcPr>
            <w:tcW w:w="1424" w:type="dxa"/>
            <w:tcBorders>
              <w:top w:val="nil"/>
              <w:left w:val="nil"/>
              <w:bottom w:val="nil"/>
              <w:right w:val="nil"/>
            </w:tcBorders>
            <w:shd w:val="clear" w:color="auto" w:fill="auto"/>
            <w:vAlign w:val="center"/>
          </w:tcPr>
          <w:p w14:paraId="27AE4F5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994" w:type="dxa"/>
            <w:tcBorders>
              <w:top w:val="nil"/>
              <w:left w:val="nil"/>
              <w:bottom w:val="nil"/>
              <w:right w:val="nil"/>
            </w:tcBorders>
            <w:shd w:val="clear" w:color="auto" w:fill="auto"/>
            <w:vAlign w:val="center"/>
          </w:tcPr>
          <w:p w14:paraId="6525EC35"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(0.2</w:t>
            </w:r>
            <w:r>
              <w:rPr>
                <w:rFonts w:ascii="Times New Roman" w:hAnsi="Times New Roman" w:cs="Times New Roman"/>
                <w:color w:val="000000"/>
                <w:sz w:val="20"/>
                <w:szCs w:val="20"/>
              </w:rPr>
              <w:t>41</w:t>
            </w:r>
            <w:r w:rsidRPr="00957336">
              <w:rPr>
                <w:rFonts w:ascii="Times New Roman" w:hAnsi="Times New Roman" w:cs="Times New Roman"/>
                <w:color w:val="000000"/>
                <w:sz w:val="20"/>
                <w:szCs w:val="20"/>
              </w:rPr>
              <w:t>)</w:t>
            </w:r>
          </w:p>
        </w:tc>
        <w:tc>
          <w:tcPr>
            <w:tcW w:w="711" w:type="dxa"/>
            <w:tcBorders>
              <w:top w:val="nil"/>
              <w:left w:val="nil"/>
              <w:bottom w:val="nil"/>
              <w:right w:val="nil"/>
            </w:tcBorders>
            <w:shd w:val="clear" w:color="auto" w:fill="auto"/>
            <w:noWrap/>
            <w:vAlign w:val="bottom"/>
          </w:tcPr>
          <w:p w14:paraId="7AE38AE9" w14:textId="77777777" w:rsidR="000D17C7" w:rsidRPr="00957336" w:rsidRDefault="000D17C7" w:rsidP="000D17C7">
            <w:pPr>
              <w:spacing w:after="0"/>
              <w:rPr>
                <w:rFonts w:ascii="Times New Roman" w:eastAsia="Times New Roman" w:hAnsi="Times New Roman" w:cs="Times New Roman"/>
                <w:sz w:val="20"/>
                <w:szCs w:val="20"/>
              </w:rPr>
            </w:pPr>
          </w:p>
        </w:tc>
        <w:tc>
          <w:tcPr>
            <w:tcW w:w="1852" w:type="dxa"/>
            <w:tcBorders>
              <w:top w:val="nil"/>
              <w:left w:val="nil"/>
              <w:bottom w:val="nil"/>
              <w:right w:val="nil"/>
            </w:tcBorders>
            <w:shd w:val="clear" w:color="auto" w:fill="auto"/>
            <w:vAlign w:val="center"/>
          </w:tcPr>
          <w:p w14:paraId="06550ECC"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955</w:t>
            </w:r>
            <w:r w:rsidRPr="00957336">
              <w:rPr>
                <w:rFonts w:ascii="Times New Roman" w:hAnsi="Times New Roman" w:cs="Times New Roman"/>
                <w:color w:val="000000"/>
                <w:sz w:val="20"/>
                <w:szCs w:val="20"/>
              </w:rPr>
              <w:t>)</w:t>
            </w:r>
          </w:p>
        </w:tc>
        <w:tc>
          <w:tcPr>
            <w:tcW w:w="569" w:type="dxa"/>
            <w:gridSpan w:val="2"/>
            <w:tcBorders>
              <w:top w:val="nil"/>
              <w:left w:val="nil"/>
              <w:bottom w:val="nil"/>
              <w:right w:val="nil"/>
            </w:tcBorders>
            <w:shd w:val="clear" w:color="auto" w:fill="auto"/>
            <w:noWrap/>
            <w:vAlign w:val="bottom"/>
          </w:tcPr>
          <w:p w14:paraId="08256F38" w14:textId="77777777" w:rsidR="000D17C7" w:rsidRPr="00957336" w:rsidRDefault="000D17C7" w:rsidP="000D17C7">
            <w:pPr>
              <w:spacing w:after="0"/>
              <w:jc w:val="center"/>
              <w:rPr>
                <w:rFonts w:ascii="Times New Roman" w:eastAsia="Times New Roman" w:hAnsi="Times New Roman" w:cs="Times New Roman"/>
                <w:sz w:val="20"/>
                <w:szCs w:val="20"/>
              </w:rPr>
            </w:pPr>
          </w:p>
        </w:tc>
        <w:tc>
          <w:tcPr>
            <w:tcW w:w="2282" w:type="dxa"/>
            <w:tcBorders>
              <w:top w:val="nil"/>
              <w:left w:val="nil"/>
              <w:bottom w:val="nil"/>
              <w:right w:val="nil"/>
            </w:tcBorders>
            <w:shd w:val="clear" w:color="auto" w:fill="auto"/>
            <w:vAlign w:val="center"/>
          </w:tcPr>
          <w:p w14:paraId="1F287948" w14:textId="77777777" w:rsidR="000D17C7" w:rsidRPr="00957336" w:rsidRDefault="000D17C7" w:rsidP="000D17C7">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0.857</w:t>
            </w:r>
            <w:r w:rsidRPr="00957336">
              <w:rPr>
                <w:rFonts w:ascii="Times New Roman" w:hAnsi="Times New Roman" w:cs="Times New Roman"/>
                <w:color w:val="000000"/>
                <w:sz w:val="20"/>
                <w:szCs w:val="20"/>
              </w:rPr>
              <w:t>)</w:t>
            </w:r>
          </w:p>
        </w:tc>
      </w:tr>
      <w:tr w:rsidR="000D17C7" w:rsidRPr="00957336" w14:paraId="206EE74A" w14:textId="77777777" w:rsidTr="000D17C7">
        <w:trPr>
          <w:trHeight w:val="227"/>
        </w:trPr>
        <w:tc>
          <w:tcPr>
            <w:tcW w:w="1424" w:type="dxa"/>
            <w:tcBorders>
              <w:top w:val="nil"/>
              <w:left w:val="nil"/>
              <w:bottom w:val="nil"/>
              <w:right w:val="nil"/>
            </w:tcBorders>
            <w:shd w:val="clear" w:color="auto" w:fill="auto"/>
            <w:vAlign w:val="center"/>
            <w:hideMark/>
          </w:tcPr>
          <w:p w14:paraId="13314AA8"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Constant</w:t>
            </w:r>
            <w:proofErr w:type="spellEnd"/>
          </w:p>
        </w:tc>
        <w:tc>
          <w:tcPr>
            <w:tcW w:w="1994" w:type="dxa"/>
            <w:tcBorders>
              <w:top w:val="nil"/>
              <w:left w:val="nil"/>
              <w:bottom w:val="nil"/>
              <w:right w:val="nil"/>
            </w:tcBorders>
            <w:shd w:val="clear" w:color="auto" w:fill="auto"/>
            <w:vAlign w:val="center"/>
            <w:hideMark/>
          </w:tcPr>
          <w:p w14:paraId="6509D8F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490</w:t>
            </w:r>
          </w:p>
        </w:tc>
        <w:tc>
          <w:tcPr>
            <w:tcW w:w="711" w:type="dxa"/>
            <w:tcBorders>
              <w:top w:val="nil"/>
              <w:left w:val="nil"/>
              <w:bottom w:val="nil"/>
              <w:right w:val="nil"/>
            </w:tcBorders>
            <w:shd w:val="clear" w:color="auto" w:fill="auto"/>
            <w:noWrap/>
            <w:vAlign w:val="bottom"/>
            <w:hideMark/>
          </w:tcPr>
          <w:p w14:paraId="45D6201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nil"/>
              <w:right w:val="nil"/>
            </w:tcBorders>
            <w:shd w:val="clear" w:color="auto" w:fill="auto"/>
            <w:vAlign w:val="center"/>
            <w:hideMark/>
          </w:tcPr>
          <w:p w14:paraId="429A562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4.385</w:t>
            </w:r>
          </w:p>
        </w:tc>
        <w:tc>
          <w:tcPr>
            <w:tcW w:w="569" w:type="dxa"/>
            <w:gridSpan w:val="2"/>
            <w:tcBorders>
              <w:top w:val="nil"/>
              <w:left w:val="nil"/>
              <w:bottom w:val="nil"/>
              <w:right w:val="nil"/>
            </w:tcBorders>
            <w:shd w:val="clear" w:color="auto" w:fill="auto"/>
            <w:noWrap/>
            <w:vAlign w:val="bottom"/>
            <w:hideMark/>
          </w:tcPr>
          <w:p w14:paraId="35E794F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nil"/>
              <w:right w:val="nil"/>
            </w:tcBorders>
            <w:shd w:val="clear" w:color="auto" w:fill="auto"/>
            <w:vAlign w:val="center"/>
            <w:hideMark/>
          </w:tcPr>
          <w:p w14:paraId="104ACB8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9.779</w:t>
            </w:r>
            <w:r w:rsidRPr="00957336">
              <w:rPr>
                <w:rFonts w:ascii="Times New Roman" w:hAnsi="Times New Roman" w:cs="Times New Roman"/>
                <w:color w:val="000000"/>
                <w:sz w:val="20"/>
                <w:szCs w:val="20"/>
                <w:vertAlign w:val="superscript"/>
              </w:rPr>
              <w:t>**</w:t>
            </w:r>
          </w:p>
        </w:tc>
      </w:tr>
      <w:tr w:rsidR="000D17C7" w:rsidRPr="00957336" w14:paraId="4A464007" w14:textId="77777777" w:rsidTr="000D17C7">
        <w:trPr>
          <w:trHeight w:val="57"/>
        </w:trPr>
        <w:tc>
          <w:tcPr>
            <w:tcW w:w="1424" w:type="dxa"/>
            <w:tcBorders>
              <w:top w:val="nil"/>
              <w:left w:val="nil"/>
              <w:bottom w:val="single" w:sz="2" w:space="0" w:color="auto"/>
              <w:right w:val="nil"/>
            </w:tcBorders>
            <w:shd w:val="clear" w:color="auto" w:fill="auto"/>
            <w:vAlign w:val="center"/>
            <w:hideMark/>
          </w:tcPr>
          <w:p w14:paraId="59ABD547"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994" w:type="dxa"/>
            <w:tcBorders>
              <w:top w:val="nil"/>
              <w:left w:val="nil"/>
              <w:bottom w:val="single" w:sz="2" w:space="0" w:color="auto"/>
              <w:right w:val="nil"/>
            </w:tcBorders>
            <w:shd w:val="clear" w:color="auto" w:fill="auto"/>
            <w:vAlign w:val="center"/>
            <w:hideMark/>
          </w:tcPr>
          <w:p w14:paraId="3021E50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402</w:t>
            </w:r>
            <w:r w:rsidRPr="00957336">
              <w:rPr>
                <w:rFonts w:ascii="Times New Roman" w:hAnsi="Times New Roman" w:cs="Times New Roman"/>
                <w:color w:val="000000"/>
                <w:sz w:val="20"/>
                <w:szCs w:val="20"/>
              </w:rPr>
              <w:t>)</w:t>
            </w:r>
          </w:p>
        </w:tc>
        <w:tc>
          <w:tcPr>
            <w:tcW w:w="711" w:type="dxa"/>
            <w:tcBorders>
              <w:top w:val="nil"/>
              <w:left w:val="nil"/>
              <w:bottom w:val="single" w:sz="2" w:space="0" w:color="auto"/>
              <w:right w:val="nil"/>
            </w:tcBorders>
            <w:shd w:val="clear" w:color="auto" w:fill="auto"/>
            <w:noWrap/>
            <w:vAlign w:val="bottom"/>
            <w:hideMark/>
          </w:tcPr>
          <w:p w14:paraId="1F5B138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single" w:sz="2" w:space="0" w:color="auto"/>
              <w:right w:val="nil"/>
            </w:tcBorders>
            <w:shd w:val="clear" w:color="auto" w:fill="auto"/>
            <w:vAlign w:val="center"/>
            <w:hideMark/>
          </w:tcPr>
          <w:p w14:paraId="04091CC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3.768</w:t>
            </w:r>
            <w:r w:rsidRPr="00957336">
              <w:rPr>
                <w:rFonts w:ascii="Times New Roman" w:hAnsi="Times New Roman" w:cs="Times New Roman"/>
                <w:color w:val="000000"/>
                <w:sz w:val="20"/>
                <w:szCs w:val="20"/>
              </w:rPr>
              <w:t>)</w:t>
            </w:r>
          </w:p>
        </w:tc>
        <w:tc>
          <w:tcPr>
            <w:tcW w:w="569" w:type="dxa"/>
            <w:gridSpan w:val="2"/>
            <w:tcBorders>
              <w:top w:val="nil"/>
              <w:left w:val="nil"/>
              <w:bottom w:val="single" w:sz="2" w:space="0" w:color="auto"/>
              <w:right w:val="nil"/>
            </w:tcBorders>
            <w:shd w:val="clear" w:color="auto" w:fill="auto"/>
            <w:noWrap/>
            <w:vAlign w:val="bottom"/>
            <w:hideMark/>
          </w:tcPr>
          <w:p w14:paraId="6CA1C5F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single" w:sz="2" w:space="0" w:color="auto"/>
              <w:right w:val="nil"/>
            </w:tcBorders>
            <w:shd w:val="clear" w:color="auto" w:fill="auto"/>
            <w:vAlign w:val="center"/>
            <w:hideMark/>
          </w:tcPr>
          <w:p w14:paraId="1535C15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w:t>
            </w:r>
            <w:r>
              <w:rPr>
                <w:rFonts w:ascii="Times New Roman" w:hAnsi="Times New Roman" w:cs="Times New Roman"/>
                <w:color w:val="000000"/>
                <w:sz w:val="20"/>
                <w:szCs w:val="20"/>
              </w:rPr>
              <w:t>1.959</w:t>
            </w:r>
            <w:r w:rsidRPr="00957336">
              <w:rPr>
                <w:rFonts w:ascii="Times New Roman" w:hAnsi="Times New Roman" w:cs="Times New Roman"/>
                <w:color w:val="000000"/>
                <w:sz w:val="20"/>
                <w:szCs w:val="20"/>
              </w:rPr>
              <w:t>)</w:t>
            </w:r>
          </w:p>
        </w:tc>
      </w:tr>
      <w:tr w:rsidR="000D17C7" w:rsidRPr="00957336" w14:paraId="60A7C23A" w14:textId="77777777" w:rsidTr="000D17C7">
        <w:trPr>
          <w:trHeight w:val="227"/>
        </w:trPr>
        <w:tc>
          <w:tcPr>
            <w:tcW w:w="1424" w:type="dxa"/>
            <w:tcBorders>
              <w:top w:val="single" w:sz="2" w:space="0" w:color="auto"/>
              <w:left w:val="nil"/>
              <w:bottom w:val="nil"/>
              <w:right w:val="nil"/>
            </w:tcBorders>
            <w:shd w:val="clear" w:color="auto" w:fill="auto"/>
            <w:vAlign w:val="center"/>
            <w:hideMark/>
          </w:tcPr>
          <w:p w14:paraId="04133333"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Observations</w:t>
            </w:r>
            <w:proofErr w:type="spellEnd"/>
          </w:p>
        </w:tc>
        <w:tc>
          <w:tcPr>
            <w:tcW w:w="1994" w:type="dxa"/>
            <w:tcBorders>
              <w:top w:val="single" w:sz="2" w:space="0" w:color="auto"/>
              <w:left w:val="nil"/>
              <w:bottom w:val="nil"/>
              <w:right w:val="nil"/>
            </w:tcBorders>
            <w:shd w:val="clear" w:color="auto" w:fill="auto"/>
            <w:vAlign w:val="center"/>
            <w:hideMark/>
          </w:tcPr>
          <w:p w14:paraId="6F9FD92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2</w:t>
            </w:r>
            <w:r>
              <w:rPr>
                <w:rFonts w:ascii="Times New Roman" w:hAnsi="Times New Roman" w:cs="Times New Roman"/>
                <w:color w:val="000000"/>
                <w:sz w:val="20"/>
                <w:szCs w:val="20"/>
              </w:rPr>
              <w:t>8</w:t>
            </w:r>
          </w:p>
        </w:tc>
        <w:tc>
          <w:tcPr>
            <w:tcW w:w="711" w:type="dxa"/>
            <w:tcBorders>
              <w:top w:val="single" w:sz="2" w:space="0" w:color="auto"/>
              <w:left w:val="nil"/>
              <w:bottom w:val="nil"/>
              <w:right w:val="nil"/>
            </w:tcBorders>
            <w:shd w:val="clear" w:color="auto" w:fill="auto"/>
            <w:noWrap/>
            <w:vAlign w:val="bottom"/>
            <w:hideMark/>
          </w:tcPr>
          <w:p w14:paraId="625AC51F"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single" w:sz="2" w:space="0" w:color="auto"/>
              <w:left w:val="nil"/>
              <w:bottom w:val="nil"/>
              <w:right w:val="nil"/>
            </w:tcBorders>
            <w:shd w:val="clear" w:color="auto" w:fill="auto"/>
            <w:vAlign w:val="center"/>
            <w:hideMark/>
          </w:tcPr>
          <w:p w14:paraId="4F491E3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4</w:t>
            </w:r>
          </w:p>
        </w:tc>
        <w:tc>
          <w:tcPr>
            <w:tcW w:w="569" w:type="dxa"/>
            <w:gridSpan w:val="2"/>
            <w:tcBorders>
              <w:top w:val="single" w:sz="2" w:space="0" w:color="auto"/>
              <w:left w:val="nil"/>
              <w:bottom w:val="nil"/>
              <w:right w:val="nil"/>
            </w:tcBorders>
            <w:shd w:val="clear" w:color="auto" w:fill="auto"/>
            <w:noWrap/>
            <w:vAlign w:val="bottom"/>
            <w:hideMark/>
          </w:tcPr>
          <w:p w14:paraId="4317EECE"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single" w:sz="2" w:space="0" w:color="auto"/>
              <w:left w:val="nil"/>
              <w:bottom w:val="nil"/>
              <w:right w:val="nil"/>
            </w:tcBorders>
            <w:shd w:val="clear" w:color="auto" w:fill="auto"/>
            <w:vAlign w:val="center"/>
            <w:hideMark/>
          </w:tcPr>
          <w:p w14:paraId="083126BC"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rPr>
              <w:t>8</w:t>
            </w:r>
          </w:p>
        </w:tc>
      </w:tr>
      <w:tr w:rsidR="000D17C7" w:rsidRPr="00957336" w14:paraId="2B08F0A8" w14:textId="77777777" w:rsidTr="000D17C7">
        <w:trPr>
          <w:trHeight w:val="247"/>
        </w:trPr>
        <w:tc>
          <w:tcPr>
            <w:tcW w:w="1424" w:type="dxa"/>
            <w:tcBorders>
              <w:top w:val="nil"/>
              <w:left w:val="nil"/>
              <w:bottom w:val="nil"/>
              <w:right w:val="nil"/>
            </w:tcBorders>
            <w:shd w:val="clear" w:color="auto" w:fill="auto"/>
            <w:vAlign w:val="center"/>
            <w:hideMark/>
          </w:tcPr>
          <w:p w14:paraId="1ED3134C"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R</w:t>
            </w:r>
            <w:r w:rsidRPr="00957336">
              <w:rPr>
                <w:rFonts w:ascii="Times New Roman" w:eastAsia="Times New Roman" w:hAnsi="Times New Roman" w:cs="Times New Roman"/>
                <w:color w:val="000000"/>
                <w:sz w:val="20"/>
                <w:szCs w:val="20"/>
                <w:vertAlign w:val="superscript"/>
              </w:rPr>
              <w:t>2</w:t>
            </w:r>
          </w:p>
        </w:tc>
        <w:tc>
          <w:tcPr>
            <w:tcW w:w="1994" w:type="dxa"/>
            <w:tcBorders>
              <w:top w:val="nil"/>
              <w:left w:val="nil"/>
              <w:bottom w:val="nil"/>
              <w:right w:val="nil"/>
            </w:tcBorders>
            <w:shd w:val="clear" w:color="auto" w:fill="auto"/>
            <w:vAlign w:val="center"/>
            <w:hideMark/>
          </w:tcPr>
          <w:p w14:paraId="2298177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881</w:t>
            </w:r>
          </w:p>
        </w:tc>
        <w:tc>
          <w:tcPr>
            <w:tcW w:w="711" w:type="dxa"/>
            <w:tcBorders>
              <w:top w:val="nil"/>
              <w:left w:val="nil"/>
              <w:bottom w:val="nil"/>
              <w:right w:val="nil"/>
            </w:tcBorders>
            <w:shd w:val="clear" w:color="auto" w:fill="auto"/>
            <w:noWrap/>
            <w:vAlign w:val="bottom"/>
            <w:hideMark/>
          </w:tcPr>
          <w:p w14:paraId="3FC9D7D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nil"/>
              <w:right w:val="nil"/>
            </w:tcBorders>
            <w:shd w:val="clear" w:color="auto" w:fill="auto"/>
            <w:vAlign w:val="center"/>
            <w:hideMark/>
          </w:tcPr>
          <w:p w14:paraId="3D69831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063</w:t>
            </w:r>
          </w:p>
        </w:tc>
        <w:tc>
          <w:tcPr>
            <w:tcW w:w="569" w:type="dxa"/>
            <w:gridSpan w:val="2"/>
            <w:tcBorders>
              <w:top w:val="nil"/>
              <w:left w:val="nil"/>
              <w:bottom w:val="nil"/>
              <w:right w:val="nil"/>
            </w:tcBorders>
            <w:shd w:val="clear" w:color="auto" w:fill="auto"/>
            <w:noWrap/>
            <w:vAlign w:val="bottom"/>
            <w:hideMark/>
          </w:tcPr>
          <w:p w14:paraId="13D696C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nil"/>
              <w:right w:val="nil"/>
            </w:tcBorders>
            <w:shd w:val="clear" w:color="auto" w:fill="auto"/>
            <w:vAlign w:val="center"/>
            <w:hideMark/>
          </w:tcPr>
          <w:p w14:paraId="2A62CAC0"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287</w:t>
            </w:r>
          </w:p>
        </w:tc>
      </w:tr>
      <w:tr w:rsidR="000D17C7" w:rsidRPr="00957336" w14:paraId="5FD43F2B" w14:textId="77777777" w:rsidTr="000D17C7">
        <w:trPr>
          <w:trHeight w:val="247"/>
        </w:trPr>
        <w:tc>
          <w:tcPr>
            <w:tcW w:w="1424" w:type="dxa"/>
            <w:tcBorders>
              <w:top w:val="nil"/>
              <w:left w:val="nil"/>
              <w:bottom w:val="nil"/>
              <w:right w:val="nil"/>
            </w:tcBorders>
            <w:shd w:val="clear" w:color="auto" w:fill="auto"/>
            <w:vAlign w:val="center"/>
            <w:hideMark/>
          </w:tcPr>
          <w:p w14:paraId="11052CC2" w14:textId="77777777" w:rsidR="000D17C7" w:rsidRPr="00957336" w:rsidRDefault="000D17C7" w:rsidP="000D17C7">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Adjusted</w:t>
            </w:r>
            <w:proofErr w:type="spellEnd"/>
            <w:r w:rsidRPr="00957336">
              <w:rPr>
                <w:rFonts w:ascii="Times New Roman" w:eastAsia="Times New Roman" w:hAnsi="Times New Roman" w:cs="Times New Roman"/>
                <w:color w:val="000000"/>
                <w:sz w:val="20"/>
                <w:szCs w:val="20"/>
              </w:rPr>
              <w:t xml:space="preserve"> R</w:t>
            </w:r>
            <w:r w:rsidRPr="00957336">
              <w:rPr>
                <w:rFonts w:ascii="Times New Roman" w:eastAsia="Times New Roman" w:hAnsi="Times New Roman" w:cs="Times New Roman"/>
                <w:color w:val="000000"/>
                <w:sz w:val="20"/>
                <w:szCs w:val="20"/>
                <w:vertAlign w:val="superscript"/>
              </w:rPr>
              <w:t>2</w:t>
            </w:r>
          </w:p>
        </w:tc>
        <w:tc>
          <w:tcPr>
            <w:tcW w:w="1994" w:type="dxa"/>
            <w:tcBorders>
              <w:top w:val="nil"/>
              <w:left w:val="nil"/>
              <w:bottom w:val="nil"/>
              <w:right w:val="nil"/>
            </w:tcBorders>
            <w:shd w:val="clear" w:color="auto" w:fill="auto"/>
            <w:vAlign w:val="center"/>
            <w:hideMark/>
          </w:tcPr>
          <w:p w14:paraId="0E92CC2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871</w:t>
            </w:r>
          </w:p>
        </w:tc>
        <w:tc>
          <w:tcPr>
            <w:tcW w:w="711" w:type="dxa"/>
            <w:tcBorders>
              <w:top w:val="nil"/>
              <w:left w:val="nil"/>
              <w:bottom w:val="nil"/>
              <w:right w:val="nil"/>
            </w:tcBorders>
            <w:shd w:val="clear" w:color="auto" w:fill="auto"/>
            <w:noWrap/>
            <w:vAlign w:val="bottom"/>
            <w:hideMark/>
          </w:tcPr>
          <w:p w14:paraId="30AE6DBA"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nil"/>
              <w:right w:val="nil"/>
            </w:tcBorders>
            <w:shd w:val="clear" w:color="auto" w:fill="auto"/>
            <w:vAlign w:val="center"/>
            <w:hideMark/>
          </w:tcPr>
          <w:p w14:paraId="2EB43A95"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-0.026</w:t>
            </w:r>
          </w:p>
        </w:tc>
        <w:tc>
          <w:tcPr>
            <w:tcW w:w="569" w:type="dxa"/>
            <w:gridSpan w:val="2"/>
            <w:tcBorders>
              <w:top w:val="nil"/>
              <w:left w:val="nil"/>
              <w:bottom w:val="nil"/>
              <w:right w:val="nil"/>
            </w:tcBorders>
            <w:shd w:val="clear" w:color="auto" w:fill="auto"/>
            <w:noWrap/>
            <w:vAlign w:val="bottom"/>
            <w:hideMark/>
          </w:tcPr>
          <w:p w14:paraId="533840F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nil"/>
              <w:right w:val="nil"/>
            </w:tcBorders>
            <w:shd w:val="clear" w:color="auto" w:fill="auto"/>
            <w:vAlign w:val="center"/>
            <w:hideMark/>
          </w:tcPr>
          <w:p w14:paraId="30203D16"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rPr>
              <w:t>192</w:t>
            </w:r>
          </w:p>
        </w:tc>
      </w:tr>
      <w:tr w:rsidR="000D17C7" w:rsidRPr="00957336" w14:paraId="7A6232F2" w14:textId="77777777" w:rsidTr="000D17C7">
        <w:trPr>
          <w:trHeight w:val="418"/>
        </w:trPr>
        <w:tc>
          <w:tcPr>
            <w:tcW w:w="1424" w:type="dxa"/>
            <w:tcBorders>
              <w:top w:val="nil"/>
              <w:left w:val="nil"/>
              <w:bottom w:val="nil"/>
              <w:right w:val="nil"/>
            </w:tcBorders>
            <w:shd w:val="clear" w:color="auto" w:fill="auto"/>
            <w:vAlign w:val="center"/>
            <w:hideMark/>
          </w:tcPr>
          <w:p w14:paraId="6C884E14" w14:textId="77777777" w:rsidR="000D17C7" w:rsidRPr="00957336" w:rsidRDefault="000D17C7" w:rsidP="000D17C7">
            <w:pPr>
              <w:spacing w:after="0"/>
              <w:rPr>
                <w:rFonts w:ascii="Times New Roman" w:eastAsia="Times New Roman" w:hAnsi="Times New Roman" w:cs="Times New Roman"/>
                <w:color w:val="000000"/>
                <w:sz w:val="20"/>
                <w:szCs w:val="20"/>
                <w:highlight w:val="yellow"/>
              </w:rPr>
            </w:pPr>
            <w:proofErr w:type="spellStart"/>
            <w:r w:rsidRPr="00957336">
              <w:rPr>
                <w:rFonts w:ascii="Times New Roman" w:eastAsia="Times New Roman" w:hAnsi="Times New Roman" w:cs="Times New Roman"/>
                <w:color w:val="000000"/>
                <w:sz w:val="20"/>
                <w:szCs w:val="20"/>
              </w:rPr>
              <w:t>Residual</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Std</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Error</w:t>
            </w:r>
            <w:proofErr w:type="spellEnd"/>
          </w:p>
        </w:tc>
        <w:tc>
          <w:tcPr>
            <w:tcW w:w="1994" w:type="dxa"/>
            <w:tcBorders>
              <w:top w:val="nil"/>
              <w:left w:val="nil"/>
              <w:bottom w:val="nil"/>
              <w:right w:val="nil"/>
            </w:tcBorders>
            <w:shd w:val="clear" w:color="auto" w:fill="auto"/>
            <w:vAlign w:val="center"/>
            <w:hideMark/>
          </w:tcPr>
          <w:p w14:paraId="44283FF7" w14:textId="77777777" w:rsidR="000D17C7" w:rsidRPr="00957336" w:rsidRDefault="000D17C7" w:rsidP="000D17C7">
            <w:pPr>
              <w:spacing w:after="0"/>
              <w:jc w:val="center"/>
              <w:rPr>
                <w:rFonts w:ascii="Times New Roman" w:eastAsia="Times New Roman" w:hAnsi="Times New Roman" w:cs="Times New Roman"/>
                <w:color w:val="000000"/>
                <w:sz w:val="20"/>
                <w:szCs w:val="20"/>
                <w:highlight w:val="yellow"/>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rPr>
              <w:t>232</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w:t>
            </w:r>
            <w:r>
              <w:rPr>
                <w:rFonts w:ascii="Times New Roman" w:hAnsi="Times New Roman" w:cs="Times New Roman"/>
                <w:color w:val="000000"/>
                <w:sz w:val="20"/>
                <w:szCs w:val="20"/>
              </w:rPr>
              <w:t>5</w:t>
            </w:r>
            <w:r w:rsidRPr="00957336">
              <w:rPr>
                <w:rFonts w:ascii="Times New Roman" w:hAnsi="Times New Roman" w:cs="Times New Roman"/>
                <w:color w:val="000000"/>
                <w:sz w:val="20"/>
                <w:szCs w:val="20"/>
              </w:rPr>
              <w:t>)</w:t>
            </w:r>
          </w:p>
        </w:tc>
        <w:tc>
          <w:tcPr>
            <w:tcW w:w="711" w:type="dxa"/>
            <w:tcBorders>
              <w:top w:val="nil"/>
              <w:left w:val="nil"/>
              <w:bottom w:val="nil"/>
              <w:right w:val="nil"/>
            </w:tcBorders>
            <w:shd w:val="clear" w:color="auto" w:fill="auto"/>
            <w:noWrap/>
            <w:vAlign w:val="bottom"/>
            <w:hideMark/>
          </w:tcPr>
          <w:p w14:paraId="572AB362" w14:textId="77777777" w:rsidR="000D17C7" w:rsidRPr="00957336" w:rsidRDefault="000D17C7" w:rsidP="000D17C7">
            <w:pPr>
              <w:spacing w:after="0"/>
              <w:jc w:val="center"/>
              <w:rPr>
                <w:rFonts w:ascii="Times New Roman" w:eastAsia="Times New Roman" w:hAnsi="Times New Roman" w:cs="Times New Roman"/>
                <w:color w:val="000000"/>
                <w:sz w:val="20"/>
                <w:szCs w:val="20"/>
                <w:highlight w:val="yellow"/>
              </w:rPr>
            </w:pPr>
          </w:p>
        </w:tc>
        <w:tc>
          <w:tcPr>
            <w:tcW w:w="1852" w:type="dxa"/>
            <w:tcBorders>
              <w:top w:val="nil"/>
              <w:left w:val="nil"/>
              <w:bottom w:val="nil"/>
              <w:right w:val="nil"/>
            </w:tcBorders>
            <w:shd w:val="clear" w:color="auto" w:fill="auto"/>
            <w:vAlign w:val="center"/>
            <w:hideMark/>
          </w:tcPr>
          <w:p w14:paraId="1C30897A" w14:textId="77777777" w:rsidR="000D17C7" w:rsidRPr="00957336" w:rsidRDefault="000D17C7" w:rsidP="000D17C7">
            <w:pPr>
              <w:spacing w:after="0"/>
              <w:jc w:val="center"/>
              <w:rPr>
                <w:rFonts w:ascii="Times New Roman" w:eastAsia="Times New Roman" w:hAnsi="Times New Roman" w:cs="Times New Roman"/>
                <w:color w:val="000000"/>
                <w:sz w:val="20"/>
                <w:szCs w:val="20"/>
                <w:highlight w:val="yellow"/>
              </w:rPr>
            </w:pPr>
            <w:r w:rsidRPr="00957336">
              <w:rPr>
                <w:rFonts w:ascii="Times New Roman" w:hAnsi="Times New Roman" w:cs="Times New Roman"/>
                <w:color w:val="000000"/>
                <w:sz w:val="20"/>
                <w:szCs w:val="20"/>
              </w:rPr>
              <w:t>1.</w:t>
            </w:r>
            <w:r>
              <w:rPr>
                <w:rFonts w:ascii="Times New Roman" w:hAnsi="Times New Roman" w:cs="Times New Roman"/>
                <w:color w:val="000000"/>
                <w:sz w:val="20"/>
                <w:szCs w:val="20"/>
              </w:rPr>
              <w:t>824</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w:t>
            </w:r>
            <w:r>
              <w:rPr>
                <w:rFonts w:ascii="Times New Roman" w:hAnsi="Times New Roman" w:cs="Times New Roman"/>
                <w:color w:val="000000"/>
                <w:sz w:val="20"/>
                <w:szCs w:val="20"/>
              </w:rPr>
              <w:t>21</w:t>
            </w:r>
            <w:r w:rsidRPr="00957336">
              <w:rPr>
                <w:rFonts w:ascii="Times New Roman" w:hAnsi="Times New Roman" w:cs="Times New Roman"/>
                <w:color w:val="000000"/>
                <w:sz w:val="20"/>
                <w:szCs w:val="20"/>
              </w:rPr>
              <w:t>)</w:t>
            </w:r>
          </w:p>
        </w:tc>
        <w:tc>
          <w:tcPr>
            <w:tcW w:w="569" w:type="dxa"/>
            <w:gridSpan w:val="2"/>
            <w:tcBorders>
              <w:top w:val="nil"/>
              <w:left w:val="nil"/>
              <w:bottom w:val="nil"/>
              <w:right w:val="nil"/>
            </w:tcBorders>
            <w:shd w:val="clear" w:color="auto" w:fill="auto"/>
            <w:noWrap/>
            <w:vAlign w:val="bottom"/>
            <w:hideMark/>
          </w:tcPr>
          <w:p w14:paraId="0D16BCC1" w14:textId="77777777" w:rsidR="000D17C7" w:rsidRPr="00957336" w:rsidRDefault="000D17C7" w:rsidP="000D17C7">
            <w:pPr>
              <w:spacing w:after="0"/>
              <w:jc w:val="center"/>
              <w:rPr>
                <w:rFonts w:ascii="Times New Roman" w:eastAsia="Times New Roman" w:hAnsi="Times New Roman" w:cs="Times New Roman"/>
                <w:color w:val="000000"/>
                <w:sz w:val="20"/>
                <w:szCs w:val="20"/>
                <w:highlight w:val="yellow"/>
              </w:rPr>
            </w:pPr>
          </w:p>
        </w:tc>
        <w:tc>
          <w:tcPr>
            <w:tcW w:w="2282" w:type="dxa"/>
            <w:tcBorders>
              <w:top w:val="nil"/>
              <w:left w:val="nil"/>
              <w:bottom w:val="nil"/>
              <w:right w:val="nil"/>
            </w:tcBorders>
            <w:shd w:val="clear" w:color="auto" w:fill="auto"/>
            <w:vAlign w:val="center"/>
            <w:hideMark/>
          </w:tcPr>
          <w:p w14:paraId="3C53EAC4" w14:textId="77777777" w:rsidR="000D17C7" w:rsidRPr="00957336" w:rsidRDefault="000D17C7" w:rsidP="000D17C7">
            <w:pPr>
              <w:spacing w:after="0"/>
              <w:jc w:val="center"/>
              <w:rPr>
                <w:rFonts w:ascii="Times New Roman" w:eastAsia="Times New Roman" w:hAnsi="Times New Roman" w:cs="Times New Roman"/>
                <w:color w:val="000000"/>
                <w:sz w:val="20"/>
                <w:szCs w:val="20"/>
                <w:highlight w:val="yellow"/>
              </w:rPr>
            </w:pPr>
            <w:r>
              <w:rPr>
                <w:rFonts w:ascii="Times New Roman" w:hAnsi="Times New Roman" w:cs="Times New Roman"/>
                <w:color w:val="000000"/>
                <w:sz w:val="20"/>
                <w:szCs w:val="20"/>
              </w:rPr>
              <w:t>1.611</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1</w:t>
            </w:r>
            <w:r>
              <w:rPr>
                <w:rFonts w:ascii="Times New Roman" w:hAnsi="Times New Roman" w:cs="Times New Roman"/>
                <w:color w:val="000000"/>
                <w:sz w:val="20"/>
                <w:szCs w:val="20"/>
              </w:rPr>
              <w:t>5</w:t>
            </w:r>
            <w:r w:rsidRPr="00957336">
              <w:rPr>
                <w:rFonts w:ascii="Times New Roman" w:hAnsi="Times New Roman" w:cs="Times New Roman"/>
                <w:color w:val="000000"/>
                <w:sz w:val="20"/>
                <w:szCs w:val="20"/>
              </w:rPr>
              <w:t>)</w:t>
            </w:r>
          </w:p>
        </w:tc>
      </w:tr>
      <w:tr w:rsidR="000D17C7" w:rsidRPr="00957336" w14:paraId="62E6FC6D" w14:textId="77777777" w:rsidTr="000D17C7">
        <w:trPr>
          <w:trHeight w:val="253"/>
        </w:trPr>
        <w:tc>
          <w:tcPr>
            <w:tcW w:w="1424" w:type="dxa"/>
            <w:tcBorders>
              <w:top w:val="nil"/>
              <w:left w:val="nil"/>
              <w:bottom w:val="single" w:sz="12" w:space="0" w:color="auto"/>
              <w:right w:val="nil"/>
            </w:tcBorders>
            <w:shd w:val="clear" w:color="auto" w:fill="auto"/>
            <w:vAlign w:val="center"/>
            <w:hideMark/>
          </w:tcPr>
          <w:p w14:paraId="244974A3" w14:textId="77777777" w:rsidR="000D17C7" w:rsidRPr="00957336" w:rsidRDefault="000D17C7" w:rsidP="000D17C7">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F </w:t>
            </w:r>
            <w:proofErr w:type="spellStart"/>
            <w:r w:rsidRPr="00957336">
              <w:rPr>
                <w:rFonts w:ascii="Times New Roman" w:eastAsia="Times New Roman" w:hAnsi="Times New Roman" w:cs="Times New Roman"/>
                <w:color w:val="000000"/>
                <w:sz w:val="20"/>
                <w:szCs w:val="20"/>
              </w:rPr>
              <w:t>Statistic</w:t>
            </w:r>
            <w:proofErr w:type="spellEnd"/>
          </w:p>
        </w:tc>
        <w:tc>
          <w:tcPr>
            <w:tcW w:w="1994" w:type="dxa"/>
            <w:tcBorders>
              <w:top w:val="nil"/>
              <w:left w:val="nil"/>
              <w:bottom w:val="single" w:sz="12" w:space="0" w:color="auto"/>
              <w:right w:val="nil"/>
            </w:tcBorders>
            <w:shd w:val="clear" w:color="auto" w:fill="auto"/>
            <w:vAlign w:val="center"/>
            <w:hideMark/>
          </w:tcPr>
          <w:p w14:paraId="310C5B7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92.136</w:t>
            </w:r>
            <w:r w:rsidRPr="00957336">
              <w:rPr>
                <w:rFonts w:ascii="Times New Roman" w:hAnsi="Times New Roman" w:cs="Times New Roman"/>
                <w:color w:val="000000"/>
                <w:sz w:val="20"/>
                <w:szCs w:val="20"/>
                <w:vertAlign w:val="superscript"/>
              </w:rPr>
              <w:t>***</w:t>
            </w:r>
            <w:r w:rsidRPr="00957336">
              <w:rPr>
                <w:rFonts w:ascii="Times New Roman" w:hAnsi="Times New Roman" w:cs="Times New Roman"/>
                <w:color w:val="000000"/>
                <w:sz w:val="20"/>
                <w:szCs w:val="20"/>
              </w:rPr>
              <w:br/>
              <w:t> (</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2</w:t>
            </w:r>
            <w:r>
              <w:rPr>
                <w:rFonts w:ascii="Times New Roman" w:hAnsi="Times New Roman" w:cs="Times New Roman"/>
                <w:color w:val="000000"/>
                <w:sz w:val="20"/>
                <w:szCs w:val="20"/>
              </w:rPr>
              <w:t>5</w:t>
            </w:r>
            <w:r w:rsidRPr="00957336">
              <w:rPr>
                <w:rFonts w:ascii="Times New Roman" w:hAnsi="Times New Roman" w:cs="Times New Roman"/>
                <w:color w:val="000000"/>
                <w:sz w:val="20"/>
                <w:szCs w:val="20"/>
              </w:rPr>
              <w:t>)</w:t>
            </w:r>
          </w:p>
        </w:tc>
        <w:tc>
          <w:tcPr>
            <w:tcW w:w="711" w:type="dxa"/>
            <w:tcBorders>
              <w:top w:val="nil"/>
              <w:left w:val="nil"/>
              <w:bottom w:val="single" w:sz="12" w:space="0" w:color="auto"/>
              <w:right w:val="nil"/>
            </w:tcBorders>
            <w:shd w:val="clear" w:color="auto" w:fill="auto"/>
            <w:noWrap/>
            <w:vAlign w:val="bottom"/>
            <w:hideMark/>
          </w:tcPr>
          <w:p w14:paraId="421DE4A8"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1852" w:type="dxa"/>
            <w:tcBorders>
              <w:top w:val="nil"/>
              <w:left w:val="nil"/>
              <w:bottom w:val="single" w:sz="12" w:space="0" w:color="auto"/>
              <w:right w:val="nil"/>
            </w:tcBorders>
            <w:shd w:val="clear" w:color="auto" w:fill="auto"/>
            <w:vAlign w:val="center"/>
            <w:hideMark/>
          </w:tcPr>
          <w:p w14:paraId="0FD9E79D"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rPr>
              <w:t>0.705</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w:t>
            </w:r>
            <w:r>
              <w:rPr>
                <w:rFonts w:ascii="Times New Roman" w:hAnsi="Times New Roman" w:cs="Times New Roman"/>
                <w:color w:val="000000"/>
                <w:sz w:val="20"/>
                <w:szCs w:val="20"/>
              </w:rPr>
              <w:t>21</w:t>
            </w:r>
            <w:r w:rsidRPr="00957336">
              <w:rPr>
                <w:rFonts w:ascii="Times New Roman" w:hAnsi="Times New Roman" w:cs="Times New Roman"/>
                <w:color w:val="000000"/>
                <w:sz w:val="20"/>
                <w:szCs w:val="20"/>
              </w:rPr>
              <w:t>)</w:t>
            </w:r>
          </w:p>
        </w:tc>
        <w:tc>
          <w:tcPr>
            <w:tcW w:w="569" w:type="dxa"/>
            <w:gridSpan w:val="2"/>
            <w:tcBorders>
              <w:top w:val="nil"/>
              <w:left w:val="nil"/>
              <w:bottom w:val="single" w:sz="12" w:space="0" w:color="auto"/>
              <w:right w:val="nil"/>
            </w:tcBorders>
            <w:shd w:val="clear" w:color="auto" w:fill="auto"/>
            <w:noWrap/>
            <w:vAlign w:val="bottom"/>
            <w:hideMark/>
          </w:tcPr>
          <w:p w14:paraId="359718B3" w14:textId="77777777" w:rsidR="000D17C7" w:rsidRPr="00957336" w:rsidRDefault="000D17C7" w:rsidP="000D17C7">
            <w:pPr>
              <w:spacing w:after="0"/>
              <w:jc w:val="center"/>
              <w:rPr>
                <w:rFonts w:ascii="Times New Roman" w:eastAsia="Times New Roman" w:hAnsi="Times New Roman" w:cs="Times New Roman"/>
                <w:color w:val="000000"/>
                <w:sz w:val="20"/>
                <w:szCs w:val="20"/>
              </w:rPr>
            </w:pPr>
          </w:p>
        </w:tc>
        <w:tc>
          <w:tcPr>
            <w:tcW w:w="2282" w:type="dxa"/>
            <w:tcBorders>
              <w:top w:val="nil"/>
              <w:left w:val="nil"/>
              <w:bottom w:val="single" w:sz="12" w:space="0" w:color="auto"/>
              <w:right w:val="nil"/>
            </w:tcBorders>
            <w:shd w:val="clear" w:color="auto" w:fill="auto"/>
            <w:vAlign w:val="center"/>
            <w:hideMark/>
          </w:tcPr>
          <w:p w14:paraId="009B5A61" w14:textId="77777777" w:rsidR="000D17C7" w:rsidRPr="00957336" w:rsidRDefault="000D17C7" w:rsidP="000D17C7">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3.</w:t>
            </w:r>
            <w:r>
              <w:rPr>
                <w:rFonts w:ascii="Times New Roman" w:hAnsi="Times New Roman" w:cs="Times New Roman"/>
                <w:color w:val="000000"/>
                <w:sz w:val="20"/>
                <w:szCs w:val="20"/>
              </w:rPr>
              <w:t>024</w:t>
            </w:r>
            <w:r w:rsidRPr="00957336">
              <w:rPr>
                <w:rFonts w:ascii="Times New Roman" w:hAnsi="Times New Roman" w:cs="Times New Roman"/>
                <w:color w:val="000000"/>
                <w:sz w:val="20"/>
                <w:szCs w:val="20"/>
                <w:vertAlign w:val="superscript"/>
              </w:rPr>
              <w:t>*</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1</w:t>
            </w:r>
            <w:r>
              <w:rPr>
                <w:rFonts w:ascii="Times New Roman" w:hAnsi="Times New Roman" w:cs="Times New Roman"/>
                <w:color w:val="000000"/>
                <w:sz w:val="20"/>
                <w:szCs w:val="20"/>
              </w:rPr>
              <w:t>5</w:t>
            </w:r>
            <w:r w:rsidRPr="00957336">
              <w:rPr>
                <w:rFonts w:ascii="Times New Roman" w:hAnsi="Times New Roman" w:cs="Times New Roman"/>
                <w:color w:val="000000"/>
                <w:sz w:val="20"/>
                <w:szCs w:val="20"/>
              </w:rPr>
              <w:t>)</w:t>
            </w:r>
          </w:p>
        </w:tc>
      </w:tr>
      <w:tr w:rsidR="00834CB8" w:rsidRPr="00957336" w14:paraId="6148FE7E" w14:textId="77777777" w:rsidTr="00737EA7">
        <w:trPr>
          <w:trHeight w:val="32"/>
        </w:trPr>
        <w:tc>
          <w:tcPr>
            <w:tcW w:w="1424" w:type="dxa"/>
            <w:tcBorders>
              <w:top w:val="single" w:sz="12" w:space="0" w:color="auto"/>
              <w:left w:val="nil"/>
              <w:bottom w:val="nil"/>
              <w:right w:val="nil"/>
            </w:tcBorders>
            <w:shd w:val="clear" w:color="auto" w:fill="auto"/>
            <w:vAlign w:val="center"/>
            <w:hideMark/>
          </w:tcPr>
          <w:p w14:paraId="526EBC7C" w14:textId="77777777" w:rsidR="00834CB8" w:rsidRPr="00957336" w:rsidRDefault="00834CB8" w:rsidP="00161FDC">
            <w:pPr>
              <w:spacing w:after="0"/>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i/>
                <w:iCs/>
                <w:color w:val="000000"/>
                <w:sz w:val="20"/>
                <w:szCs w:val="20"/>
              </w:rPr>
              <w:t>Note:</w:t>
            </w:r>
          </w:p>
        </w:tc>
        <w:tc>
          <w:tcPr>
            <w:tcW w:w="7408" w:type="dxa"/>
            <w:gridSpan w:val="6"/>
            <w:tcBorders>
              <w:top w:val="nil"/>
              <w:left w:val="nil"/>
              <w:bottom w:val="nil"/>
              <w:right w:val="nil"/>
            </w:tcBorders>
            <w:shd w:val="clear" w:color="auto" w:fill="auto"/>
            <w:vAlign w:val="center"/>
            <w:hideMark/>
          </w:tcPr>
          <w:p w14:paraId="7D41D302" w14:textId="77777777" w:rsidR="00834CB8" w:rsidRPr="00957336" w:rsidRDefault="00834CB8"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vertAlign w:val="superscript"/>
              </w:rPr>
              <w:t>*</w:t>
            </w:r>
            <w:proofErr w:type="gramStart"/>
            <w:r w:rsidRPr="00957336">
              <w:rPr>
                <w:rFonts w:ascii="Times New Roman" w:eastAsia="Times New Roman" w:hAnsi="Times New Roman" w:cs="Times New Roman"/>
                <w:color w:val="000000"/>
                <w:sz w:val="20"/>
                <w:szCs w:val="20"/>
              </w:rPr>
              <w:t>p&lt;</w:t>
            </w:r>
            <w:proofErr w:type="gramEnd"/>
            <w:r w:rsidRPr="00957336">
              <w:rPr>
                <w:rFonts w:ascii="Times New Roman" w:eastAsia="Times New Roman" w:hAnsi="Times New Roman" w:cs="Times New Roman"/>
                <w:color w:val="000000"/>
                <w:sz w:val="20"/>
                <w:szCs w:val="20"/>
              </w:rPr>
              <w:t>0.1;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p&lt;0.05;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p&lt;0.01</w:t>
            </w:r>
          </w:p>
        </w:tc>
      </w:tr>
    </w:tbl>
    <w:p w14:paraId="485810E6" w14:textId="77777777" w:rsidR="007857AB" w:rsidRPr="00957336" w:rsidRDefault="007857AB" w:rsidP="00161FDC">
      <w:pPr>
        <w:spacing w:after="0"/>
      </w:pPr>
    </w:p>
    <w:p w14:paraId="758D1B52" w14:textId="77777777" w:rsidR="00F5153F" w:rsidRPr="003C4C17" w:rsidRDefault="007857AB" w:rsidP="00161FDC">
      <w:pPr>
        <w:spacing w:after="0"/>
        <w:jc w:val="both"/>
        <w:rPr>
          <w:rFonts w:ascii="Times New Roman" w:hAnsi="Times New Roman" w:cs="Times New Roman"/>
          <w:sz w:val="24"/>
          <w:szCs w:val="24"/>
          <w:lang w:val="en-US"/>
        </w:rPr>
      </w:pPr>
      <w:r w:rsidRPr="00957336">
        <w:rPr>
          <w:rFonts w:ascii="Times New Roman" w:hAnsi="Times New Roman" w:cs="Times New Roman"/>
          <w:sz w:val="24"/>
          <w:szCs w:val="24"/>
          <w:lang w:val="en-GB"/>
        </w:rPr>
        <w:t>The coefficient for Bank of Russia forecasts is significantly different from zero only for short-term forecasts (at the end of the current year).</w:t>
      </w:r>
    </w:p>
    <w:p w14:paraId="415E1BD7" w14:textId="77777777" w:rsidR="00A16587" w:rsidRPr="003C4C17" w:rsidRDefault="00A16587" w:rsidP="00161FDC">
      <w:pPr>
        <w:spacing w:after="0"/>
        <w:jc w:val="both"/>
        <w:rPr>
          <w:rFonts w:ascii="Times New Roman" w:hAnsi="Times New Roman" w:cs="Times New Roman"/>
          <w:sz w:val="24"/>
          <w:szCs w:val="24"/>
          <w:lang w:val="en-US"/>
        </w:rPr>
      </w:pPr>
    </w:p>
    <w:p w14:paraId="525ED51B" w14:textId="77777777" w:rsidR="00A16587" w:rsidRPr="003C4C17" w:rsidRDefault="00F5153F" w:rsidP="00161FDC">
      <w:pPr>
        <w:spacing w:after="0"/>
        <w:jc w:val="both"/>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 xml:space="preserve">Figure 1. Evaluation of information advantage by </w:t>
      </w:r>
      <w:r w:rsidR="004A5D32">
        <w:rPr>
          <w:rFonts w:ascii="Times New Roman" w:hAnsi="Times New Roman" w:cs="Times New Roman"/>
          <w:b/>
          <w:bCs/>
          <w:sz w:val="24"/>
          <w:szCs w:val="24"/>
          <w:lang w:val="en-GB"/>
        </w:rPr>
        <w:t>rolling</w:t>
      </w:r>
      <w:r w:rsidRPr="00957336">
        <w:rPr>
          <w:rFonts w:ascii="Times New Roman" w:hAnsi="Times New Roman" w:cs="Times New Roman"/>
          <w:b/>
          <w:bCs/>
          <w:sz w:val="24"/>
          <w:szCs w:val="24"/>
          <w:lang w:val="en-GB"/>
        </w:rPr>
        <w:t xml:space="preserve"> window method</w:t>
      </w:r>
    </w:p>
    <w:tbl>
      <w:tblPr>
        <w:tblStyle w:val="af1"/>
        <w:tblW w:w="9384" w:type="dxa"/>
        <w:tblLook w:val="04A0" w:firstRow="1" w:lastRow="0" w:firstColumn="1" w:lastColumn="0" w:noHBand="0" w:noVBand="1"/>
      </w:tblPr>
      <w:tblGrid>
        <w:gridCol w:w="4668"/>
        <w:gridCol w:w="4716"/>
      </w:tblGrid>
      <w:tr w:rsidR="00A6115D" w:rsidRPr="00957336" w14:paraId="4821304A" w14:textId="77777777" w:rsidTr="000D17C7">
        <w:trPr>
          <w:trHeight w:val="3657"/>
        </w:trPr>
        <w:tc>
          <w:tcPr>
            <w:tcW w:w="4668" w:type="dxa"/>
          </w:tcPr>
          <w:p w14:paraId="1B224A06" w14:textId="77777777" w:rsidR="00A16587" w:rsidRPr="00957336" w:rsidRDefault="000D17C7" w:rsidP="00161FDC">
            <w:pPr>
              <w:spacing w:line="276" w:lineRule="auto"/>
              <w:jc w:val="both"/>
              <w:rPr>
                <w:rFonts w:ascii="Times New Roman" w:hAnsi="Times New Roman" w:cs="Times New Roman"/>
                <w:b/>
                <w:bCs/>
                <w:sz w:val="24"/>
                <w:szCs w:val="24"/>
              </w:rPr>
            </w:pPr>
            <w:r>
              <w:rPr>
                <w:noProof/>
                <w:lang w:eastAsia="ru-RU"/>
              </w:rPr>
              <w:drawing>
                <wp:inline distT="0" distB="0" distL="0" distR="0" wp14:anchorId="759BE241" wp14:editId="7843C48E">
                  <wp:extent cx="2827020" cy="2255520"/>
                  <wp:effectExtent l="0" t="0" r="0" b="0"/>
                  <wp:docPr id="3" name="Диаграмма 3">
                    <a:extLst xmlns:a="http://schemas.openxmlformats.org/drawingml/2006/main">
                      <a:ext uri="{FF2B5EF4-FFF2-40B4-BE49-F238E27FC236}">
                        <a16:creationId xmlns:a16="http://schemas.microsoft.com/office/drawing/2014/main" id="{08F1F788-6930-4465-94C7-E5BAA0983C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tc>
        <w:tc>
          <w:tcPr>
            <w:tcW w:w="4716" w:type="dxa"/>
          </w:tcPr>
          <w:p w14:paraId="0D7E7A29" w14:textId="77777777" w:rsidR="00A16587" w:rsidRPr="00957336" w:rsidRDefault="000D17C7" w:rsidP="00161FDC">
            <w:pPr>
              <w:spacing w:line="276" w:lineRule="auto"/>
              <w:jc w:val="both"/>
              <w:rPr>
                <w:rFonts w:ascii="Times New Roman" w:hAnsi="Times New Roman" w:cs="Times New Roman"/>
                <w:b/>
                <w:bCs/>
                <w:sz w:val="24"/>
                <w:szCs w:val="24"/>
              </w:rPr>
            </w:pPr>
            <w:r>
              <w:rPr>
                <w:noProof/>
                <w:lang w:eastAsia="ru-RU"/>
              </w:rPr>
              <w:drawing>
                <wp:inline distT="0" distB="0" distL="0" distR="0" wp14:anchorId="5AD87FFC" wp14:editId="3EB2BEE3">
                  <wp:extent cx="2857500" cy="2293620"/>
                  <wp:effectExtent l="0" t="0" r="0" b="0"/>
                  <wp:docPr id="4" name="Диаграмма 4">
                    <a:extLst xmlns:a="http://schemas.openxmlformats.org/drawingml/2006/main">
                      <a:ext uri="{FF2B5EF4-FFF2-40B4-BE49-F238E27FC236}">
                        <a16:creationId xmlns:a16="http://schemas.microsoft.com/office/drawing/2014/main" id="{74C9196A-3656-4973-BC98-1575ED04F5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tc>
      </w:tr>
    </w:tbl>
    <w:p w14:paraId="3C4665F8" w14:textId="77777777" w:rsidR="00A16587" w:rsidRPr="003C4C17" w:rsidRDefault="000D17C7" w:rsidP="00161FDC">
      <w:pPr>
        <w:jc w:val="both"/>
        <w:rPr>
          <w:rFonts w:ascii="Times New Roman" w:hAnsi="Times New Roman" w:cs="Times New Roman"/>
          <w:sz w:val="24"/>
          <w:szCs w:val="24"/>
          <w:lang w:val="en-US"/>
        </w:rPr>
      </w:pPr>
      <w:bookmarkStart w:id="30" w:name="_Приложение_8._Оценка"/>
      <w:bookmarkStart w:id="31" w:name="_Toc82456755"/>
      <w:bookmarkEnd w:id="30"/>
      <w:r w:rsidRPr="00957336">
        <w:rPr>
          <w:rFonts w:ascii="Times New Roman" w:hAnsi="Times New Roman" w:cs="Times New Roman"/>
          <w:sz w:val="24"/>
          <w:szCs w:val="24"/>
          <w:lang w:val="en-GB"/>
        </w:rPr>
        <w:t xml:space="preserve">Note: </w:t>
      </w:r>
      <w:proofErr w:type="gramStart"/>
      <w:r w:rsidRPr="00957336">
        <w:rPr>
          <w:rFonts w:ascii="Times New Roman" w:hAnsi="Times New Roman" w:cs="Times New Roman"/>
          <w:sz w:val="24"/>
          <w:szCs w:val="24"/>
          <w:lang w:val="en-GB"/>
        </w:rPr>
        <w:t>the</w:t>
      </w:r>
      <w:proofErr w:type="gramEnd"/>
      <w:r w:rsidRPr="00957336">
        <w:rPr>
          <w:rFonts w:ascii="Times New Roman" w:hAnsi="Times New Roman" w:cs="Times New Roman"/>
          <w:sz w:val="24"/>
          <w:szCs w:val="24"/>
          <w:lang w:val="en-GB"/>
        </w:rPr>
        <w:t xml:space="preserve"> X-axis shows the central observations for each window. The window size is 16. The sample for the current year forecasts includes observations from 2015 to 202</w:t>
      </w:r>
      <w:r>
        <w:rPr>
          <w:rFonts w:ascii="Times New Roman" w:hAnsi="Times New Roman" w:cs="Times New Roman"/>
          <w:sz w:val="24"/>
          <w:szCs w:val="24"/>
          <w:lang w:val="en-GB"/>
        </w:rPr>
        <w:t>1</w:t>
      </w:r>
      <w:r w:rsidRPr="00957336">
        <w:rPr>
          <w:rFonts w:ascii="Times New Roman" w:hAnsi="Times New Roman" w:cs="Times New Roman"/>
          <w:sz w:val="24"/>
          <w:szCs w:val="24"/>
          <w:lang w:val="en-GB"/>
        </w:rPr>
        <w:t>. The samples for the next year forecasts include forecasts until 20</w:t>
      </w:r>
      <w:r>
        <w:rPr>
          <w:rFonts w:ascii="Times New Roman" w:hAnsi="Times New Roman" w:cs="Times New Roman"/>
          <w:sz w:val="24"/>
          <w:szCs w:val="24"/>
          <w:lang w:val="en-GB"/>
        </w:rPr>
        <w:t>20</w:t>
      </w:r>
      <w:r w:rsidRPr="00957336">
        <w:rPr>
          <w:rFonts w:ascii="Times New Roman" w:hAnsi="Times New Roman" w:cs="Times New Roman"/>
          <w:sz w:val="24"/>
          <w:szCs w:val="24"/>
          <w:lang w:val="en-GB"/>
        </w:rPr>
        <w:t>.</w:t>
      </w:r>
      <w:r w:rsidR="00A16587" w:rsidRPr="00957336">
        <w:rPr>
          <w:rFonts w:ascii="Times New Roman" w:hAnsi="Times New Roman" w:cs="Times New Roman"/>
          <w:lang w:val="en-GB"/>
        </w:rPr>
        <w:br w:type="page"/>
      </w:r>
    </w:p>
    <w:p w14:paraId="73C2A1D3" w14:textId="77777777" w:rsidR="00834CB8" w:rsidRPr="003C4C17" w:rsidRDefault="00834CB8" w:rsidP="00161FDC">
      <w:pPr>
        <w:pStyle w:val="1"/>
        <w:spacing w:before="0" w:after="200"/>
        <w:rPr>
          <w:rFonts w:ascii="Times New Roman" w:hAnsi="Times New Roman" w:cs="Times New Roman"/>
          <w:lang w:val="en-US"/>
        </w:rPr>
      </w:pPr>
      <w:bookmarkStart w:id="32" w:name="_Toc93918831"/>
      <w:r w:rsidRPr="00957336">
        <w:rPr>
          <w:rFonts w:ascii="Times New Roman" w:hAnsi="Times New Roman" w:cs="Times New Roman"/>
          <w:lang w:val="en-GB"/>
        </w:rPr>
        <w:lastRenderedPageBreak/>
        <w:t>Annex 8. Evaluation of regressions for the hypothesis of the influence of monetary policy decisions on analysts’ forecasts</w:t>
      </w:r>
      <w:bookmarkEnd w:id="31"/>
      <w:bookmarkEnd w:id="32"/>
    </w:p>
    <w:p w14:paraId="0CC7077A" w14:textId="77777777" w:rsidR="00834CB8" w:rsidRPr="00957336" w:rsidRDefault="006168EB" w:rsidP="00161FDC">
      <w:pPr>
        <w:rPr>
          <w:rFonts w:eastAsiaTheme="minorEastAsia"/>
          <w:sz w:val="24"/>
          <w:szCs w:val="24"/>
        </w:rPr>
      </w:pPr>
      <m:oMathPara>
        <m:oMathParaPr>
          <m:jc m:val="left"/>
        </m:oMathParaPr>
        <m:oMath>
          <m:sSub>
            <m:sSubPr>
              <m:ctrlPr>
                <w:rPr>
                  <w:rFonts w:ascii="Cambria Math" w:hAnsi="Times New Roman" w:cs="Times New Roman"/>
                  <w:i/>
                  <w:sz w:val="24"/>
                  <w:szCs w:val="24"/>
                </w:rPr>
              </m:ctrlPr>
            </m:sSubPr>
            <m:e>
              <m:r>
                <w:rPr>
                  <w:rFonts w:ascii="Cambria Math" w:cs="Times New Roman"/>
                  <w:sz w:val="24"/>
                  <w:szCs w:val="24"/>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r>
            <m:rPr>
              <m:sty m:val="p"/>
            </m:rPr>
            <w:rPr>
              <w:rFonts w:ascii="Cambria Math" w:cs="Times New Roman"/>
              <w:sz w:val="24"/>
              <w:szCs w:val="24"/>
            </w:rPr>
            <m:t xml:space="preserve">= </m:t>
          </m:r>
          <m:r>
            <m:rPr>
              <m:sty m:val="p"/>
            </m:rPr>
            <w:rPr>
              <w:rFonts w:ascii="Cambria Math" w:cs="Times New Roman"/>
              <w:sz w:val="24"/>
              <w:szCs w:val="24"/>
            </w:rPr>
            <m:t>α</m:t>
          </m:r>
          <m:r>
            <m:rPr>
              <m:sty m:val="p"/>
            </m:rPr>
            <w:rPr>
              <w:rFonts w:ascii="Cambria Math" w:cs="Times New Roman"/>
              <w:sz w:val="24"/>
              <w:szCs w:val="24"/>
            </w:rPr>
            <m:t>+</m:t>
          </m:r>
          <m:sSub>
            <m:sSubPr>
              <m:ctrlPr>
                <w:rPr>
                  <w:rFonts w:ascii="Cambria Math" w:hAnsi="Times New Roman" w:cs="Times New Roman"/>
                  <w:sz w:val="24"/>
                  <w:szCs w:val="24"/>
                </w:rPr>
              </m:ctrlPr>
            </m:sSubPr>
            <m:e>
              <m:r>
                <w:rPr>
                  <w:rFonts w:ascii="Cambria Math" w:hAnsi="Cambria Math" w:cs="Times New Roman"/>
                  <w:sz w:val="24"/>
                  <w:szCs w:val="24"/>
                </w:rPr>
                <m:t>β</m:t>
              </m:r>
            </m:e>
            <m:sub>
              <m:r>
                <w:rPr>
                  <w:rFonts w:ascii="Cambria Math" w:hAnsi="Times New Roman" w:cs="Times New Roman"/>
                  <w:sz w:val="24"/>
                  <w:szCs w:val="24"/>
                </w:rPr>
                <m:t>1</m:t>
              </m:r>
            </m:sub>
          </m:sSub>
          <m:r>
            <w:rPr>
              <w:rFonts w:ascii="Cambria Math" w:cs="Times New Roman"/>
              <w:sz w:val="24"/>
              <w:szCs w:val="24"/>
            </w:rPr>
            <m:t>Decision+</m:t>
          </m:r>
          <m:sSub>
            <m:sSubPr>
              <m:ctrlPr>
                <w:rPr>
                  <w:rFonts w:ascii="Cambria Math" w:hAnsi="Times New Roman" w:cs="Times New Roman"/>
                  <w:sz w:val="24"/>
                  <w:szCs w:val="24"/>
                </w:rPr>
              </m:ctrlPr>
            </m:sSubPr>
            <m:e>
              <m:r>
                <w:rPr>
                  <w:rFonts w:ascii="Cambria Math" w:hAnsi="Cambria Math" w:cs="Times New Roman"/>
                  <w:sz w:val="24"/>
                  <w:szCs w:val="24"/>
                </w:rPr>
                <m:t>β</m:t>
              </m:r>
            </m:e>
            <m:sub>
              <m:r>
                <w:rPr>
                  <w:rFonts w:ascii="Cambria Math" w:hAnsi="Times New Roman" w:cs="Times New Roman"/>
                  <w:sz w:val="24"/>
                  <w:szCs w:val="24"/>
                </w:rPr>
                <m:t>2</m:t>
              </m:r>
            </m:sub>
          </m:sSub>
          <m:sSub>
            <m:sSubPr>
              <m:ctrlPr>
                <w:rPr>
                  <w:rFonts w:ascii="Cambria Math" w:hAnsi="Times New Roman" w:cs="Times New Roman"/>
                  <w:i/>
                  <w:sz w:val="24"/>
                  <w:szCs w:val="24"/>
                </w:rPr>
              </m:ctrlPr>
            </m:sSubPr>
            <m:e>
              <m:r>
                <w:rPr>
                  <w:rFonts w:ascii="Cambria Math" w:cs="Times New Roman"/>
                  <w:sz w:val="24"/>
                  <w:szCs w:val="24"/>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r>
            <w:rPr>
              <w:rFonts w:ascii="Cambria Math" w:cs="Times New Roman"/>
              <w:sz w:val="24"/>
              <w:szCs w:val="24"/>
            </w:rPr>
            <m:t xml:space="preserve"> </m:t>
          </m:r>
          <m:r>
            <m:rPr>
              <m:sty m:val="p"/>
            </m:rPr>
            <w:rPr>
              <w:rFonts w:ascii="Cambria Math" w:cs="Times New Roman"/>
              <w:sz w:val="24"/>
              <w:szCs w:val="24"/>
            </w:rPr>
            <m:t>+</m:t>
          </m:r>
          <m:r>
            <m:rPr>
              <m:sty m:val="p"/>
            </m:rPr>
            <w:rPr>
              <w:rFonts w:ascii="Cambria Math" w:cs="Times New Roman"/>
              <w:sz w:val="24"/>
              <w:szCs w:val="24"/>
            </w:rPr>
            <m:t>ε</m:t>
          </m:r>
        </m:oMath>
      </m:oMathPara>
    </w:p>
    <w:p w14:paraId="4A76957B" w14:textId="77777777" w:rsidR="00834CB8" w:rsidRPr="003C4C17" w:rsidRDefault="00834CB8" w:rsidP="00161FDC">
      <w:pPr>
        <w:jc w:val="both"/>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 xml:space="preserve">where </w:t>
      </w:r>
      <m:oMath>
        <m:sSub>
          <m:sSubPr>
            <m:ctrlPr>
              <w:rPr>
                <w:rFonts w:ascii="Cambria Math" w:hAnsi="Times New Roman" w:cs="Times New Roman"/>
                <w:i/>
                <w:sz w:val="24"/>
                <w:szCs w:val="24"/>
              </w:rPr>
            </m:ctrlPr>
          </m:sSubPr>
          <m:e>
            <m:r>
              <w:rPr>
                <w:rFonts w:ascii="Cambria Math" w:cs="Times New Roman"/>
                <w:sz w:val="24"/>
                <w:szCs w:val="24"/>
                <w:lang w:val="en-US"/>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Analysts</m:t>
            </m:r>
          </m:sub>
        </m:sSub>
      </m:oMath>
      <w:r w:rsidRPr="00957336">
        <w:rPr>
          <w:rFonts w:ascii="Times New Roman" w:hAnsi="Times New Roman" w:cs="Times New Roman"/>
          <w:sz w:val="24"/>
          <w:szCs w:val="24"/>
          <w:lang w:val="en-GB"/>
        </w:rPr>
        <w:t>– the difference between the analysts’ forecasts one week after the key rate decisions and the day before;</w:t>
      </w:r>
    </w:p>
    <w:p w14:paraId="4251786F" w14:textId="77777777" w:rsidR="00834CB8" w:rsidRPr="003C4C17" w:rsidRDefault="006168EB" w:rsidP="00161FDC">
      <w:pPr>
        <w:jc w:val="both"/>
        <w:rPr>
          <w:rFonts w:ascii="Times New Roman" w:eastAsiaTheme="minorEastAsia" w:hAnsi="Times New Roman" w:cs="Times New Roman"/>
          <w:sz w:val="24"/>
          <w:szCs w:val="24"/>
          <w:lang w:val="en-US"/>
        </w:rPr>
      </w:pPr>
      <m:oMath>
        <m:sSub>
          <m:sSubPr>
            <m:ctrlPr>
              <w:rPr>
                <w:rFonts w:ascii="Cambria Math" w:hAnsi="Times New Roman" w:cs="Times New Roman"/>
                <w:i/>
                <w:sz w:val="24"/>
                <w:szCs w:val="24"/>
              </w:rPr>
            </m:ctrlPr>
          </m:sSubPr>
          <m:e>
            <m:r>
              <w:rPr>
                <w:rFonts w:ascii="Cambria Math" w:cs="Times New Roman"/>
                <w:sz w:val="24"/>
                <w:szCs w:val="24"/>
                <w:lang w:val="en-US"/>
              </w:rPr>
              <m:t>∆</m:t>
            </m:r>
            <m:acc>
              <m:accPr>
                <m:ctrlPr>
                  <w:rPr>
                    <w:rFonts w:ascii="Cambria Math" w:hAnsi="Times New Roman" w:cs="Times New Roman"/>
                    <w:sz w:val="24"/>
                    <w:szCs w:val="24"/>
                  </w:rPr>
                </m:ctrlPr>
              </m:accPr>
              <m:e>
                <m:r>
                  <w:rPr>
                    <w:rFonts w:ascii="Cambria Math" w:hAnsi="Cambria Math" w:cs="Times New Roman"/>
                    <w:sz w:val="24"/>
                    <w:szCs w:val="24"/>
                  </w:rPr>
                  <m:t>π</m:t>
                </m:r>
              </m:e>
            </m:acc>
          </m:e>
          <m:sub>
            <m:r>
              <w:rPr>
                <w:rFonts w:ascii="Cambria Math" w:hAnsi="Cambria Math" w:cs="Times New Roman"/>
                <w:sz w:val="24"/>
                <w:szCs w:val="24"/>
              </w:rPr>
              <m:t>BR</m:t>
            </m:r>
          </m:sub>
        </m:sSub>
      </m:oMath>
      <w:r w:rsidR="00E9495F" w:rsidRPr="00957336">
        <w:rPr>
          <w:rFonts w:ascii="Times New Roman" w:hAnsi="Times New Roman" w:cs="Times New Roman"/>
          <w:sz w:val="24"/>
          <w:szCs w:val="24"/>
          <w:lang w:val="en-GB"/>
        </w:rPr>
        <w:t>– the difference between the current and previous Bank of Russia inflation forecasts;</w:t>
      </w:r>
    </w:p>
    <w:p w14:paraId="4A86119E" w14:textId="77777777" w:rsidR="00F166CC" w:rsidRPr="003C4C17" w:rsidRDefault="00834CB8" w:rsidP="00161FDC">
      <w:pPr>
        <w:jc w:val="both"/>
        <w:rPr>
          <w:rFonts w:ascii="Times New Roman" w:eastAsiaTheme="minorEastAsia" w:hAnsi="Times New Roman" w:cs="Times New Roman"/>
          <w:sz w:val="24"/>
          <w:szCs w:val="24"/>
          <w:lang w:val="en-US"/>
        </w:rPr>
      </w:pPr>
      <w:r w:rsidRPr="00957336">
        <w:rPr>
          <w:rFonts w:ascii="Times New Roman" w:eastAsiaTheme="minorEastAsia" w:hAnsi="Times New Roman" w:cs="Times New Roman"/>
          <w:sz w:val="24"/>
          <w:szCs w:val="24"/>
          <w:lang w:val="en-GB"/>
        </w:rPr>
        <w:t>Decision – a key rate decision (dummy variable).</w:t>
      </w:r>
    </w:p>
    <w:p w14:paraId="145EA554" w14:textId="77777777" w:rsidR="0099092F" w:rsidRPr="003C4C17" w:rsidRDefault="0099092F" w:rsidP="00161FDC">
      <w:pPr>
        <w:rPr>
          <w:rFonts w:ascii="Times New Roman" w:hAnsi="Times New Roman" w:cs="Times New Roman"/>
          <w:b/>
          <w:bCs/>
          <w:sz w:val="24"/>
          <w:szCs w:val="24"/>
          <w:lang w:val="en-US"/>
        </w:rPr>
      </w:pPr>
      <w:r w:rsidRPr="00957336">
        <w:rPr>
          <w:rFonts w:ascii="Times New Roman" w:hAnsi="Times New Roman" w:cs="Times New Roman"/>
          <w:b/>
          <w:bCs/>
          <w:sz w:val="24"/>
          <w:szCs w:val="24"/>
          <w:lang w:val="en-GB"/>
        </w:rPr>
        <w:t>Table 1. Results of regression evaluation.</w:t>
      </w:r>
    </w:p>
    <w:tbl>
      <w:tblPr>
        <w:tblW w:w="8613" w:type="dxa"/>
        <w:tblLayout w:type="fixed"/>
        <w:tblLook w:val="04A0" w:firstRow="1" w:lastRow="0" w:firstColumn="1" w:lastColumn="0" w:noHBand="0" w:noVBand="1"/>
      </w:tblPr>
      <w:tblGrid>
        <w:gridCol w:w="1668"/>
        <w:gridCol w:w="1984"/>
        <w:gridCol w:w="567"/>
        <w:gridCol w:w="1843"/>
        <w:gridCol w:w="189"/>
        <w:gridCol w:w="284"/>
        <w:gridCol w:w="2078"/>
      </w:tblGrid>
      <w:tr w:rsidR="0099092F" w:rsidRPr="00957336" w14:paraId="49A45DDD" w14:textId="77777777" w:rsidTr="00223FA1">
        <w:trPr>
          <w:trHeight w:val="493"/>
        </w:trPr>
        <w:tc>
          <w:tcPr>
            <w:tcW w:w="1668" w:type="dxa"/>
            <w:tcBorders>
              <w:top w:val="nil"/>
              <w:left w:val="nil"/>
              <w:bottom w:val="nil"/>
              <w:right w:val="nil"/>
            </w:tcBorders>
            <w:shd w:val="clear" w:color="auto" w:fill="auto"/>
            <w:vAlign w:val="center"/>
          </w:tcPr>
          <w:p w14:paraId="0DF95392" w14:textId="77777777" w:rsidR="0099092F" w:rsidRPr="003C4C17" w:rsidRDefault="0099092F" w:rsidP="00161FDC">
            <w:pPr>
              <w:spacing w:after="0"/>
              <w:rPr>
                <w:rFonts w:ascii="Times New Roman" w:eastAsia="Times New Roman" w:hAnsi="Times New Roman" w:cs="Times New Roman"/>
                <w:sz w:val="20"/>
                <w:szCs w:val="20"/>
                <w:lang w:val="en-US"/>
              </w:rPr>
            </w:pPr>
          </w:p>
        </w:tc>
        <w:tc>
          <w:tcPr>
            <w:tcW w:w="1984" w:type="dxa"/>
            <w:tcBorders>
              <w:top w:val="nil"/>
              <w:left w:val="nil"/>
              <w:bottom w:val="nil"/>
              <w:right w:val="nil"/>
            </w:tcBorders>
            <w:shd w:val="clear" w:color="auto" w:fill="auto"/>
            <w:vAlign w:val="center"/>
          </w:tcPr>
          <w:p w14:paraId="3107C987" w14:textId="77777777" w:rsidR="0099092F" w:rsidRPr="003C4C17" w:rsidRDefault="0099092F" w:rsidP="00161FDC">
            <w:pPr>
              <w:spacing w:after="0"/>
              <w:jc w:val="center"/>
              <w:rPr>
                <w:rFonts w:ascii="Times New Roman" w:eastAsia="Times New Roman" w:hAnsi="Times New Roman" w:cs="Times New Roman"/>
                <w:b/>
                <w:b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current year</w:t>
            </w:r>
          </w:p>
        </w:tc>
        <w:tc>
          <w:tcPr>
            <w:tcW w:w="567" w:type="dxa"/>
            <w:tcBorders>
              <w:top w:val="nil"/>
              <w:left w:val="nil"/>
              <w:bottom w:val="nil"/>
              <w:right w:val="nil"/>
            </w:tcBorders>
            <w:shd w:val="clear" w:color="auto" w:fill="auto"/>
            <w:noWrap/>
            <w:vAlign w:val="bottom"/>
          </w:tcPr>
          <w:p w14:paraId="12CB1072" w14:textId="77777777" w:rsidR="0099092F" w:rsidRPr="003C4C17" w:rsidRDefault="0099092F" w:rsidP="00161FDC">
            <w:pPr>
              <w:spacing w:after="0"/>
              <w:jc w:val="center"/>
              <w:rPr>
                <w:rFonts w:ascii="Times New Roman" w:eastAsia="Times New Roman" w:hAnsi="Times New Roman" w:cs="Times New Roman"/>
                <w:i/>
                <w:iCs/>
                <w:color w:val="000000"/>
                <w:sz w:val="20"/>
                <w:szCs w:val="20"/>
                <w:lang w:val="en-US"/>
              </w:rPr>
            </w:pPr>
          </w:p>
        </w:tc>
        <w:tc>
          <w:tcPr>
            <w:tcW w:w="2032" w:type="dxa"/>
            <w:gridSpan w:val="2"/>
            <w:tcBorders>
              <w:top w:val="nil"/>
              <w:left w:val="nil"/>
              <w:bottom w:val="nil"/>
              <w:right w:val="nil"/>
            </w:tcBorders>
            <w:shd w:val="clear" w:color="auto" w:fill="auto"/>
            <w:vAlign w:val="center"/>
          </w:tcPr>
          <w:p w14:paraId="13429512" w14:textId="77777777" w:rsidR="0099092F" w:rsidRPr="003C4C17" w:rsidRDefault="0099092F" w:rsidP="00161FDC">
            <w:pPr>
              <w:spacing w:after="0"/>
              <w:jc w:val="center"/>
              <w:rPr>
                <w:rFonts w:ascii="Times New Roman" w:eastAsia="Times New Roman" w:hAnsi="Times New Roman" w:cs="Times New Roman"/>
                <w:i/>
                <w:iCs/>
                <w:color w:val="000000"/>
                <w:sz w:val="20"/>
                <w:szCs w:val="20"/>
                <w:lang w:val="en-US"/>
              </w:rPr>
            </w:pPr>
            <w:r w:rsidRPr="00957336">
              <w:rPr>
                <w:rFonts w:ascii="Times New Roman" w:eastAsia="Times New Roman" w:hAnsi="Times New Roman" w:cs="Times New Roman"/>
                <w:b/>
                <w:bCs/>
                <w:color w:val="000000"/>
                <w:sz w:val="20"/>
                <w:szCs w:val="20"/>
                <w:lang w:val="en-GB"/>
              </w:rPr>
              <w:t>Forecasts for the next year</w:t>
            </w:r>
          </w:p>
        </w:tc>
        <w:tc>
          <w:tcPr>
            <w:tcW w:w="284" w:type="dxa"/>
            <w:tcBorders>
              <w:top w:val="nil"/>
              <w:left w:val="nil"/>
              <w:bottom w:val="nil"/>
              <w:right w:val="nil"/>
            </w:tcBorders>
            <w:shd w:val="clear" w:color="auto" w:fill="auto"/>
            <w:noWrap/>
            <w:vAlign w:val="bottom"/>
          </w:tcPr>
          <w:p w14:paraId="7C5D9B18" w14:textId="77777777" w:rsidR="0099092F" w:rsidRPr="003C4C17" w:rsidRDefault="0099092F" w:rsidP="00161FDC">
            <w:pPr>
              <w:spacing w:after="0"/>
              <w:jc w:val="center"/>
              <w:rPr>
                <w:rFonts w:ascii="Times New Roman" w:eastAsia="Times New Roman" w:hAnsi="Times New Roman" w:cs="Times New Roman"/>
                <w:i/>
                <w:iCs/>
                <w:color w:val="000000"/>
                <w:sz w:val="20"/>
                <w:szCs w:val="20"/>
                <w:lang w:val="en-US"/>
              </w:rPr>
            </w:pPr>
          </w:p>
        </w:tc>
        <w:tc>
          <w:tcPr>
            <w:tcW w:w="2078" w:type="dxa"/>
            <w:tcBorders>
              <w:top w:val="nil"/>
              <w:left w:val="nil"/>
              <w:bottom w:val="nil"/>
              <w:right w:val="nil"/>
            </w:tcBorders>
            <w:shd w:val="clear" w:color="auto" w:fill="auto"/>
            <w:vAlign w:val="center"/>
          </w:tcPr>
          <w:p w14:paraId="2E13D378"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b/>
                <w:bCs/>
                <w:color w:val="000000"/>
                <w:sz w:val="20"/>
                <w:szCs w:val="20"/>
                <w:lang w:val="en-GB"/>
              </w:rPr>
              <w:t xml:space="preserve">Forecasts for </w:t>
            </w:r>
            <w:r w:rsidRPr="00957336">
              <w:rPr>
                <w:rFonts w:ascii="Times New Roman" w:eastAsia="Times New Roman" w:hAnsi="Times New Roman" w:cs="Times New Roman"/>
                <w:color w:val="000000"/>
                <w:sz w:val="20"/>
                <w:szCs w:val="20"/>
                <w:lang w:val="en-GB"/>
              </w:rPr>
              <w:br/>
            </w:r>
            <w:r w:rsidRPr="00957336">
              <w:rPr>
                <w:rFonts w:ascii="Times New Roman" w:eastAsia="Times New Roman" w:hAnsi="Times New Roman" w:cs="Times New Roman"/>
                <w:b/>
                <w:bCs/>
                <w:color w:val="000000"/>
                <w:sz w:val="20"/>
                <w:szCs w:val="20"/>
                <w:lang w:val="en-GB"/>
              </w:rPr>
              <w:t>two years</w:t>
            </w:r>
          </w:p>
        </w:tc>
      </w:tr>
      <w:tr w:rsidR="0099092F" w:rsidRPr="00957336" w14:paraId="04590AE4" w14:textId="77777777" w:rsidTr="00870E78">
        <w:trPr>
          <w:trHeight w:val="493"/>
        </w:trPr>
        <w:tc>
          <w:tcPr>
            <w:tcW w:w="1668" w:type="dxa"/>
            <w:tcBorders>
              <w:top w:val="nil"/>
              <w:left w:val="nil"/>
              <w:bottom w:val="nil"/>
              <w:right w:val="nil"/>
            </w:tcBorders>
            <w:shd w:val="clear" w:color="auto" w:fill="auto"/>
            <w:vAlign w:val="center"/>
            <w:hideMark/>
          </w:tcPr>
          <w:p w14:paraId="41B1B4C3" w14:textId="77777777" w:rsidR="0099092F" w:rsidRPr="00957336" w:rsidRDefault="0099092F" w:rsidP="00161FDC">
            <w:pPr>
              <w:spacing w:after="0"/>
              <w:rPr>
                <w:rFonts w:ascii="Times New Roman" w:eastAsia="Times New Roman" w:hAnsi="Times New Roman" w:cs="Times New Roman"/>
                <w:sz w:val="20"/>
                <w:szCs w:val="20"/>
              </w:rPr>
            </w:pPr>
          </w:p>
        </w:tc>
        <w:tc>
          <w:tcPr>
            <w:tcW w:w="1984" w:type="dxa"/>
            <w:tcBorders>
              <w:top w:val="nil"/>
              <w:left w:val="nil"/>
              <w:bottom w:val="single" w:sz="4" w:space="0" w:color="auto"/>
              <w:right w:val="nil"/>
            </w:tcBorders>
            <w:shd w:val="clear" w:color="auto" w:fill="auto"/>
            <w:vAlign w:val="center"/>
            <w:hideMark/>
          </w:tcPr>
          <w:p w14:paraId="59706FA2"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567" w:type="dxa"/>
            <w:tcBorders>
              <w:top w:val="nil"/>
              <w:left w:val="nil"/>
              <w:bottom w:val="nil"/>
              <w:right w:val="nil"/>
            </w:tcBorders>
            <w:shd w:val="clear" w:color="auto" w:fill="auto"/>
            <w:noWrap/>
            <w:vAlign w:val="bottom"/>
            <w:hideMark/>
          </w:tcPr>
          <w:p w14:paraId="49778F0A"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p>
        </w:tc>
        <w:tc>
          <w:tcPr>
            <w:tcW w:w="1843" w:type="dxa"/>
            <w:tcBorders>
              <w:top w:val="nil"/>
              <w:left w:val="nil"/>
              <w:bottom w:val="single" w:sz="4" w:space="0" w:color="auto"/>
              <w:right w:val="nil"/>
            </w:tcBorders>
            <w:shd w:val="clear" w:color="auto" w:fill="auto"/>
            <w:vAlign w:val="center"/>
            <w:hideMark/>
          </w:tcPr>
          <w:p w14:paraId="0AB74FC6"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c>
          <w:tcPr>
            <w:tcW w:w="473" w:type="dxa"/>
            <w:gridSpan w:val="2"/>
            <w:tcBorders>
              <w:top w:val="nil"/>
              <w:left w:val="nil"/>
              <w:bottom w:val="nil"/>
              <w:right w:val="nil"/>
            </w:tcBorders>
            <w:shd w:val="clear" w:color="auto" w:fill="auto"/>
            <w:noWrap/>
            <w:vAlign w:val="bottom"/>
            <w:hideMark/>
          </w:tcPr>
          <w:p w14:paraId="357C09F1"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p>
        </w:tc>
        <w:tc>
          <w:tcPr>
            <w:tcW w:w="2078" w:type="dxa"/>
            <w:tcBorders>
              <w:top w:val="nil"/>
              <w:left w:val="nil"/>
              <w:bottom w:val="single" w:sz="4" w:space="0" w:color="auto"/>
              <w:right w:val="nil"/>
            </w:tcBorders>
            <w:shd w:val="clear" w:color="auto" w:fill="auto"/>
            <w:vAlign w:val="center"/>
            <w:hideMark/>
          </w:tcPr>
          <w:p w14:paraId="72962010" w14:textId="77777777" w:rsidR="0099092F" w:rsidRPr="00957336" w:rsidRDefault="0099092F" w:rsidP="00161FDC">
            <w:pPr>
              <w:spacing w:after="0"/>
              <w:jc w:val="center"/>
              <w:rPr>
                <w:rFonts w:ascii="Times New Roman" w:eastAsia="Times New Roman" w:hAnsi="Times New Roman" w:cs="Times New Roman"/>
                <w:i/>
                <w:iCs/>
                <w:color w:val="000000"/>
                <w:sz w:val="20"/>
                <w:szCs w:val="20"/>
              </w:rPr>
            </w:pPr>
            <w:proofErr w:type="spellStart"/>
            <w:r w:rsidRPr="00957336">
              <w:rPr>
                <w:rFonts w:ascii="Times New Roman" w:eastAsia="Times New Roman" w:hAnsi="Times New Roman" w:cs="Times New Roman"/>
                <w:i/>
                <w:iCs/>
                <w:color w:val="000000"/>
                <w:sz w:val="20"/>
                <w:szCs w:val="20"/>
              </w:rPr>
              <w:t>Dependent</w:t>
            </w:r>
            <w:proofErr w:type="spellEnd"/>
            <w:r w:rsidRPr="00957336">
              <w:rPr>
                <w:rFonts w:ascii="Times New Roman" w:eastAsia="Times New Roman" w:hAnsi="Times New Roman" w:cs="Times New Roman"/>
                <w:i/>
                <w:iCs/>
                <w:color w:val="000000"/>
                <w:sz w:val="20"/>
                <w:szCs w:val="20"/>
              </w:rPr>
              <w:t xml:space="preserve"> </w:t>
            </w:r>
            <w:r w:rsidRPr="00957336">
              <w:rPr>
                <w:rFonts w:ascii="Times New Roman" w:eastAsia="Times New Roman" w:hAnsi="Times New Roman" w:cs="Times New Roman"/>
                <w:i/>
                <w:iCs/>
                <w:color w:val="000000"/>
                <w:sz w:val="20"/>
                <w:szCs w:val="20"/>
              </w:rPr>
              <w:br/>
            </w:r>
            <w:proofErr w:type="spellStart"/>
            <w:r w:rsidRPr="00957336">
              <w:rPr>
                <w:rFonts w:ascii="Times New Roman" w:eastAsia="Times New Roman" w:hAnsi="Times New Roman" w:cs="Times New Roman"/>
                <w:i/>
                <w:iCs/>
                <w:color w:val="000000"/>
                <w:sz w:val="20"/>
                <w:szCs w:val="20"/>
              </w:rPr>
              <w:t>variable</w:t>
            </w:r>
            <w:proofErr w:type="spellEnd"/>
            <w:r w:rsidRPr="00957336">
              <w:rPr>
                <w:rFonts w:ascii="Times New Roman" w:eastAsia="Times New Roman" w:hAnsi="Times New Roman" w:cs="Times New Roman"/>
                <w:i/>
                <w:iCs/>
                <w:color w:val="000000"/>
                <w:sz w:val="20"/>
                <w:szCs w:val="20"/>
              </w:rPr>
              <w:t>:</w:t>
            </w:r>
          </w:p>
        </w:tc>
      </w:tr>
      <w:tr w:rsidR="0099092F" w:rsidRPr="00957336" w14:paraId="6313CFBC" w14:textId="77777777" w:rsidTr="00870E78">
        <w:trPr>
          <w:trHeight w:val="268"/>
        </w:trPr>
        <w:tc>
          <w:tcPr>
            <w:tcW w:w="1668" w:type="dxa"/>
            <w:tcBorders>
              <w:top w:val="nil"/>
              <w:left w:val="nil"/>
              <w:bottom w:val="single" w:sz="4" w:space="0" w:color="auto"/>
              <w:right w:val="nil"/>
            </w:tcBorders>
            <w:shd w:val="clear" w:color="auto" w:fill="auto"/>
            <w:vAlign w:val="center"/>
            <w:hideMark/>
          </w:tcPr>
          <w:p w14:paraId="670370B7" w14:textId="77777777" w:rsidR="0099092F" w:rsidRPr="00957336" w:rsidRDefault="0099092F" w:rsidP="00161FDC">
            <w:pPr>
              <w:spacing w:after="0"/>
              <w:rPr>
                <w:rFonts w:ascii="Times New Roman" w:eastAsia="Times New Roman" w:hAnsi="Times New Roman" w:cs="Times New Roman"/>
                <w:color w:val="000000"/>
                <w:sz w:val="20"/>
                <w:szCs w:val="20"/>
              </w:rPr>
            </w:pPr>
          </w:p>
        </w:tc>
        <w:tc>
          <w:tcPr>
            <w:tcW w:w="1984" w:type="dxa"/>
            <w:tcBorders>
              <w:top w:val="single" w:sz="4" w:space="0" w:color="auto"/>
              <w:left w:val="nil"/>
              <w:bottom w:val="single" w:sz="4" w:space="0" w:color="auto"/>
              <w:right w:val="nil"/>
            </w:tcBorders>
            <w:shd w:val="clear" w:color="auto" w:fill="auto"/>
            <w:vAlign w:val="center"/>
            <w:hideMark/>
          </w:tcPr>
          <w:p w14:paraId="0A081CE9" w14:textId="77777777" w:rsidR="0099092F" w:rsidRPr="00957336" w:rsidRDefault="0099092F"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Delta_Analysts</w:t>
            </w:r>
            <w:proofErr w:type="spellEnd"/>
          </w:p>
        </w:tc>
        <w:tc>
          <w:tcPr>
            <w:tcW w:w="567" w:type="dxa"/>
            <w:tcBorders>
              <w:top w:val="nil"/>
              <w:left w:val="nil"/>
              <w:bottom w:val="nil"/>
              <w:right w:val="nil"/>
            </w:tcBorders>
            <w:shd w:val="clear" w:color="auto" w:fill="auto"/>
            <w:noWrap/>
            <w:vAlign w:val="bottom"/>
            <w:hideMark/>
          </w:tcPr>
          <w:p w14:paraId="7449D6DB" w14:textId="77777777" w:rsidR="0099092F" w:rsidRPr="00957336" w:rsidRDefault="0099092F" w:rsidP="00161FDC">
            <w:pPr>
              <w:spacing w:after="0"/>
              <w:jc w:val="center"/>
              <w:rPr>
                <w:rFonts w:ascii="Times New Roman" w:eastAsia="Times New Roman" w:hAnsi="Times New Roman" w:cs="Times New Roman"/>
                <w:color w:val="000000"/>
                <w:sz w:val="20"/>
                <w:szCs w:val="20"/>
              </w:rPr>
            </w:pPr>
          </w:p>
        </w:tc>
        <w:tc>
          <w:tcPr>
            <w:tcW w:w="1843" w:type="dxa"/>
            <w:tcBorders>
              <w:top w:val="single" w:sz="4" w:space="0" w:color="auto"/>
              <w:left w:val="nil"/>
              <w:bottom w:val="single" w:sz="4" w:space="0" w:color="auto"/>
              <w:right w:val="nil"/>
            </w:tcBorders>
            <w:shd w:val="clear" w:color="auto" w:fill="auto"/>
            <w:vAlign w:val="center"/>
            <w:hideMark/>
          </w:tcPr>
          <w:p w14:paraId="4FC482F3" w14:textId="77777777" w:rsidR="0099092F" w:rsidRPr="00957336" w:rsidRDefault="0099092F"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Delta_Analysts</w:t>
            </w:r>
            <w:proofErr w:type="spellEnd"/>
          </w:p>
        </w:tc>
        <w:tc>
          <w:tcPr>
            <w:tcW w:w="473" w:type="dxa"/>
            <w:gridSpan w:val="2"/>
            <w:tcBorders>
              <w:top w:val="nil"/>
              <w:left w:val="nil"/>
              <w:bottom w:val="nil"/>
              <w:right w:val="nil"/>
            </w:tcBorders>
            <w:shd w:val="clear" w:color="auto" w:fill="auto"/>
            <w:noWrap/>
            <w:vAlign w:val="bottom"/>
            <w:hideMark/>
          </w:tcPr>
          <w:p w14:paraId="40E073A0" w14:textId="77777777" w:rsidR="0099092F" w:rsidRPr="00957336" w:rsidRDefault="0099092F" w:rsidP="00161FDC">
            <w:pPr>
              <w:spacing w:after="0"/>
              <w:jc w:val="center"/>
              <w:rPr>
                <w:rFonts w:ascii="Times New Roman" w:eastAsia="Times New Roman" w:hAnsi="Times New Roman" w:cs="Times New Roman"/>
                <w:color w:val="000000"/>
                <w:sz w:val="20"/>
                <w:szCs w:val="20"/>
              </w:rPr>
            </w:pPr>
          </w:p>
        </w:tc>
        <w:tc>
          <w:tcPr>
            <w:tcW w:w="2078" w:type="dxa"/>
            <w:tcBorders>
              <w:top w:val="single" w:sz="4" w:space="0" w:color="auto"/>
              <w:left w:val="nil"/>
              <w:bottom w:val="nil"/>
              <w:right w:val="nil"/>
            </w:tcBorders>
            <w:shd w:val="clear" w:color="auto" w:fill="auto"/>
            <w:vAlign w:val="center"/>
            <w:hideMark/>
          </w:tcPr>
          <w:p w14:paraId="7DC0A8AC" w14:textId="77777777" w:rsidR="0099092F" w:rsidRPr="00957336" w:rsidRDefault="0099092F" w:rsidP="00161FDC">
            <w:pPr>
              <w:spacing w:after="0"/>
              <w:jc w:val="center"/>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Delta_Analysts</w:t>
            </w:r>
            <w:proofErr w:type="spellEnd"/>
          </w:p>
        </w:tc>
      </w:tr>
      <w:tr w:rsidR="00415218" w:rsidRPr="00957336" w14:paraId="26DB6104" w14:textId="77777777" w:rsidTr="00223FA1">
        <w:trPr>
          <w:trHeight w:val="291"/>
        </w:trPr>
        <w:tc>
          <w:tcPr>
            <w:tcW w:w="1668" w:type="dxa"/>
            <w:tcBorders>
              <w:top w:val="single" w:sz="4" w:space="0" w:color="auto"/>
              <w:left w:val="nil"/>
              <w:bottom w:val="nil"/>
              <w:right w:val="nil"/>
            </w:tcBorders>
            <w:shd w:val="clear" w:color="auto" w:fill="auto"/>
            <w:vAlign w:val="center"/>
            <w:hideMark/>
          </w:tcPr>
          <w:p w14:paraId="0A1545E1" w14:textId="77777777" w:rsidR="00415218" w:rsidRPr="00957336" w:rsidRDefault="00415218" w:rsidP="00415218">
            <w:pPr>
              <w:spacing w:after="0"/>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Decision_dummy</w:t>
            </w:r>
            <w:proofErr w:type="spellEnd"/>
          </w:p>
        </w:tc>
        <w:tc>
          <w:tcPr>
            <w:tcW w:w="1984" w:type="dxa"/>
            <w:tcBorders>
              <w:top w:val="single" w:sz="4" w:space="0" w:color="auto"/>
              <w:left w:val="nil"/>
              <w:bottom w:val="nil"/>
              <w:right w:val="nil"/>
            </w:tcBorders>
            <w:shd w:val="clear" w:color="auto" w:fill="auto"/>
            <w:vAlign w:val="center"/>
            <w:hideMark/>
          </w:tcPr>
          <w:p w14:paraId="6D266F66"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73</w:t>
            </w:r>
            <w:r w:rsidRPr="00957336">
              <w:rPr>
                <w:rFonts w:ascii="Times New Roman" w:hAnsi="Times New Roman" w:cs="Times New Roman"/>
                <w:color w:val="000000"/>
                <w:sz w:val="20"/>
                <w:szCs w:val="20"/>
              </w:rPr>
              <w:t>**</w:t>
            </w:r>
          </w:p>
        </w:tc>
        <w:tc>
          <w:tcPr>
            <w:tcW w:w="567" w:type="dxa"/>
            <w:tcBorders>
              <w:top w:val="nil"/>
              <w:left w:val="nil"/>
              <w:bottom w:val="nil"/>
              <w:right w:val="nil"/>
            </w:tcBorders>
            <w:shd w:val="clear" w:color="auto" w:fill="auto"/>
            <w:noWrap/>
            <w:vAlign w:val="bottom"/>
            <w:hideMark/>
          </w:tcPr>
          <w:p w14:paraId="768C91C4"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single" w:sz="4" w:space="0" w:color="auto"/>
              <w:left w:val="nil"/>
              <w:bottom w:val="nil"/>
              <w:right w:val="nil"/>
            </w:tcBorders>
            <w:shd w:val="clear" w:color="auto" w:fill="auto"/>
            <w:vAlign w:val="center"/>
            <w:hideMark/>
          </w:tcPr>
          <w:p w14:paraId="09C0F3D5"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0.02</w:t>
            </w:r>
            <w:r>
              <w:rPr>
                <w:rFonts w:ascii="Times New Roman" w:hAnsi="Times New Roman" w:cs="Times New Roman"/>
                <w:color w:val="000000"/>
                <w:sz w:val="20"/>
                <w:szCs w:val="20"/>
                <w:lang w:val="en-GB"/>
              </w:rPr>
              <w:t>9</w:t>
            </w:r>
            <w:r w:rsidRPr="00957336">
              <w:rPr>
                <w:rFonts w:ascii="Times New Roman" w:hAnsi="Times New Roman" w:cs="Times New Roman"/>
                <w:color w:val="000000"/>
                <w:sz w:val="20"/>
                <w:szCs w:val="20"/>
              </w:rPr>
              <w:t>***</w:t>
            </w:r>
          </w:p>
        </w:tc>
        <w:tc>
          <w:tcPr>
            <w:tcW w:w="473" w:type="dxa"/>
            <w:gridSpan w:val="2"/>
            <w:tcBorders>
              <w:top w:val="nil"/>
              <w:left w:val="nil"/>
              <w:bottom w:val="nil"/>
              <w:right w:val="nil"/>
            </w:tcBorders>
            <w:shd w:val="clear" w:color="auto" w:fill="auto"/>
            <w:noWrap/>
            <w:vAlign w:val="bottom"/>
            <w:hideMark/>
          </w:tcPr>
          <w:p w14:paraId="4A56EDF2"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single" w:sz="8" w:space="0" w:color="auto"/>
              <w:left w:val="nil"/>
              <w:bottom w:val="nil"/>
              <w:right w:val="nil"/>
            </w:tcBorders>
            <w:shd w:val="clear" w:color="auto" w:fill="auto"/>
            <w:vAlign w:val="center"/>
            <w:hideMark/>
          </w:tcPr>
          <w:p w14:paraId="03F34644"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-0.00</w:t>
            </w:r>
            <w:r>
              <w:rPr>
                <w:rFonts w:ascii="Times New Roman" w:hAnsi="Times New Roman" w:cs="Times New Roman"/>
                <w:color w:val="000000"/>
                <w:sz w:val="20"/>
                <w:szCs w:val="20"/>
                <w:lang w:val="en-GB"/>
              </w:rPr>
              <w:t>6</w:t>
            </w:r>
          </w:p>
        </w:tc>
      </w:tr>
      <w:tr w:rsidR="00415218" w:rsidRPr="00957336" w14:paraId="3B69DC07" w14:textId="77777777" w:rsidTr="00223FA1">
        <w:trPr>
          <w:trHeight w:val="268"/>
        </w:trPr>
        <w:tc>
          <w:tcPr>
            <w:tcW w:w="1668" w:type="dxa"/>
            <w:tcBorders>
              <w:top w:val="nil"/>
              <w:left w:val="nil"/>
              <w:bottom w:val="nil"/>
              <w:right w:val="nil"/>
            </w:tcBorders>
            <w:shd w:val="clear" w:color="auto" w:fill="auto"/>
            <w:vAlign w:val="center"/>
            <w:hideMark/>
          </w:tcPr>
          <w:p w14:paraId="4925A6C7"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984" w:type="dxa"/>
            <w:tcBorders>
              <w:top w:val="nil"/>
              <w:left w:val="nil"/>
              <w:bottom w:val="nil"/>
              <w:right w:val="nil"/>
            </w:tcBorders>
            <w:shd w:val="clear" w:color="auto" w:fill="auto"/>
            <w:vAlign w:val="center"/>
            <w:hideMark/>
          </w:tcPr>
          <w:p w14:paraId="447BEF58"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29</w:t>
            </w:r>
            <w:r w:rsidRPr="00957336">
              <w:rPr>
                <w:rFonts w:ascii="Times New Roman" w:hAnsi="Times New Roman" w:cs="Times New Roman"/>
                <w:color w:val="000000"/>
                <w:sz w:val="20"/>
                <w:szCs w:val="20"/>
              </w:rPr>
              <w:t>)</w:t>
            </w:r>
          </w:p>
        </w:tc>
        <w:tc>
          <w:tcPr>
            <w:tcW w:w="567" w:type="dxa"/>
            <w:tcBorders>
              <w:top w:val="nil"/>
              <w:left w:val="nil"/>
              <w:bottom w:val="nil"/>
              <w:right w:val="nil"/>
            </w:tcBorders>
            <w:shd w:val="clear" w:color="auto" w:fill="auto"/>
            <w:noWrap/>
            <w:vAlign w:val="bottom"/>
            <w:hideMark/>
          </w:tcPr>
          <w:p w14:paraId="6199CEA5"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nil"/>
              <w:right w:val="nil"/>
            </w:tcBorders>
            <w:shd w:val="clear" w:color="auto" w:fill="auto"/>
            <w:vAlign w:val="center"/>
            <w:hideMark/>
          </w:tcPr>
          <w:p w14:paraId="64997B50"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(0.00</w:t>
            </w:r>
            <w:r>
              <w:rPr>
                <w:rFonts w:ascii="Times New Roman" w:hAnsi="Times New Roman" w:cs="Times New Roman"/>
                <w:color w:val="000000"/>
                <w:sz w:val="20"/>
                <w:szCs w:val="20"/>
                <w:lang w:val="en-GB"/>
              </w:rPr>
              <w:t>8</w:t>
            </w:r>
            <w:r w:rsidRPr="00957336">
              <w:rPr>
                <w:rFonts w:ascii="Times New Roman" w:hAnsi="Times New Roman" w:cs="Times New Roman"/>
                <w:color w:val="000000"/>
                <w:sz w:val="20"/>
                <w:szCs w:val="20"/>
              </w:rPr>
              <w:t>)</w:t>
            </w:r>
          </w:p>
        </w:tc>
        <w:tc>
          <w:tcPr>
            <w:tcW w:w="473" w:type="dxa"/>
            <w:gridSpan w:val="2"/>
            <w:tcBorders>
              <w:top w:val="nil"/>
              <w:left w:val="nil"/>
              <w:bottom w:val="nil"/>
              <w:right w:val="nil"/>
            </w:tcBorders>
            <w:shd w:val="clear" w:color="auto" w:fill="auto"/>
            <w:noWrap/>
            <w:vAlign w:val="bottom"/>
            <w:hideMark/>
          </w:tcPr>
          <w:p w14:paraId="6F1C9110"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nil"/>
              <w:right w:val="nil"/>
            </w:tcBorders>
            <w:shd w:val="clear" w:color="auto" w:fill="auto"/>
            <w:vAlign w:val="center"/>
            <w:hideMark/>
          </w:tcPr>
          <w:p w14:paraId="35F60D52"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(0.01</w:t>
            </w:r>
            <w:r>
              <w:rPr>
                <w:rFonts w:ascii="Times New Roman" w:hAnsi="Times New Roman" w:cs="Times New Roman"/>
                <w:color w:val="000000"/>
                <w:sz w:val="20"/>
                <w:szCs w:val="20"/>
                <w:lang w:val="en-GB"/>
              </w:rPr>
              <w:t>0</w:t>
            </w:r>
            <w:r w:rsidRPr="00957336">
              <w:rPr>
                <w:rFonts w:ascii="Times New Roman" w:hAnsi="Times New Roman" w:cs="Times New Roman"/>
                <w:color w:val="000000"/>
                <w:sz w:val="20"/>
                <w:szCs w:val="20"/>
              </w:rPr>
              <w:t>)</w:t>
            </w:r>
          </w:p>
        </w:tc>
      </w:tr>
      <w:tr w:rsidR="00415218" w:rsidRPr="00957336" w14:paraId="13FE03A0" w14:textId="77777777" w:rsidTr="00223FA1">
        <w:trPr>
          <w:trHeight w:val="68"/>
        </w:trPr>
        <w:tc>
          <w:tcPr>
            <w:tcW w:w="1668" w:type="dxa"/>
            <w:tcBorders>
              <w:top w:val="nil"/>
              <w:left w:val="nil"/>
              <w:bottom w:val="nil"/>
              <w:right w:val="nil"/>
            </w:tcBorders>
            <w:shd w:val="clear" w:color="auto" w:fill="auto"/>
            <w:vAlign w:val="center"/>
          </w:tcPr>
          <w:p w14:paraId="672ADF31" w14:textId="77777777" w:rsidR="00415218" w:rsidRPr="00957336" w:rsidRDefault="00415218" w:rsidP="00415218">
            <w:pPr>
              <w:spacing w:after="0"/>
              <w:rPr>
                <w:rFonts w:ascii="Times New Roman" w:eastAsia="Times New Roman" w:hAnsi="Times New Roman" w:cs="Times New Roman"/>
                <w:color w:val="000000"/>
                <w:sz w:val="20"/>
                <w:szCs w:val="20"/>
              </w:rPr>
            </w:pPr>
          </w:p>
        </w:tc>
        <w:tc>
          <w:tcPr>
            <w:tcW w:w="1984" w:type="dxa"/>
            <w:tcBorders>
              <w:top w:val="nil"/>
              <w:left w:val="nil"/>
              <w:bottom w:val="nil"/>
              <w:right w:val="nil"/>
            </w:tcBorders>
            <w:shd w:val="clear" w:color="auto" w:fill="auto"/>
            <w:vAlign w:val="center"/>
          </w:tcPr>
          <w:p w14:paraId="72C15528" w14:textId="77777777" w:rsidR="00415218" w:rsidRPr="00957336" w:rsidRDefault="00415218" w:rsidP="00415218">
            <w:pPr>
              <w:spacing w:after="0"/>
              <w:rPr>
                <w:rFonts w:ascii="Times New Roman" w:hAnsi="Times New Roman" w:cs="Times New Roman"/>
                <w:color w:val="000000"/>
                <w:sz w:val="20"/>
                <w:szCs w:val="20"/>
              </w:rPr>
            </w:pPr>
          </w:p>
        </w:tc>
        <w:tc>
          <w:tcPr>
            <w:tcW w:w="567" w:type="dxa"/>
            <w:tcBorders>
              <w:top w:val="nil"/>
              <w:left w:val="nil"/>
              <w:bottom w:val="nil"/>
              <w:right w:val="nil"/>
            </w:tcBorders>
            <w:shd w:val="clear" w:color="auto" w:fill="auto"/>
            <w:noWrap/>
            <w:vAlign w:val="bottom"/>
          </w:tcPr>
          <w:p w14:paraId="7DECD11E"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nil"/>
              <w:right w:val="nil"/>
            </w:tcBorders>
            <w:shd w:val="clear" w:color="auto" w:fill="auto"/>
            <w:vAlign w:val="center"/>
          </w:tcPr>
          <w:p w14:paraId="011F7A31" w14:textId="77777777" w:rsidR="00415218" w:rsidRPr="00957336" w:rsidRDefault="00415218" w:rsidP="00415218">
            <w:pPr>
              <w:spacing w:after="0"/>
              <w:jc w:val="center"/>
              <w:rPr>
                <w:rFonts w:ascii="Times New Roman" w:hAnsi="Times New Roman" w:cs="Times New Roman"/>
                <w:color w:val="000000"/>
                <w:sz w:val="20"/>
                <w:szCs w:val="20"/>
              </w:rPr>
            </w:pPr>
          </w:p>
        </w:tc>
        <w:tc>
          <w:tcPr>
            <w:tcW w:w="473" w:type="dxa"/>
            <w:gridSpan w:val="2"/>
            <w:tcBorders>
              <w:top w:val="nil"/>
              <w:left w:val="nil"/>
              <w:bottom w:val="nil"/>
              <w:right w:val="nil"/>
            </w:tcBorders>
            <w:shd w:val="clear" w:color="auto" w:fill="auto"/>
            <w:noWrap/>
            <w:vAlign w:val="bottom"/>
          </w:tcPr>
          <w:p w14:paraId="2F9F5AE1"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nil"/>
              <w:right w:val="nil"/>
            </w:tcBorders>
            <w:shd w:val="clear" w:color="auto" w:fill="auto"/>
            <w:vAlign w:val="center"/>
          </w:tcPr>
          <w:p w14:paraId="0F6E429C" w14:textId="77777777" w:rsidR="00415218" w:rsidRPr="00957336" w:rsidRDefault="00415218" w:rsidP="00415218">
            <w:pPr>
              <w:spacing w:after="0"/>
              <w:jc w:val="center"/>
              <w:rPr>
                <w:rFonts w:ascii="Times New Roman" w:hAnsi="Times New Roman" w:cs="Times New Roman"/>
                <w:color w:val="000000"/>
                <w:sz w:val="20"/>
                <w:szCs w:val="20"/>
              </w:rPr>
            </w:pPr>
          </w:p>
        </w:tc>
      </w:tr>
      <w:tr w:rsidR="00415218" w:rsidRPr="00957336" w14:paraId="596760AC" w14:textId="77777777" w:rsidTr="00223FA1">
        <w:trPr>
          <w:trHeight w:val="268"/>
        </w:trPr>
        <w:tc>
          <w:tcPr>
            <w:tcW w:w="1668" w:type="dxa"/>
            <w:tcBorders>
              <w:top w:val="nil"/>
              <w:left w:val="nil"/>
              <w:bottom w:val="nil"/>
              <w:right w:val="nil"/>
            </w:tcBorders>
            <w:shd w:val="clear" w:color="auto" w:fill="auto"/>
            <w:vAlign w:val="center"/>
            <w:hideMark/>
          </w:tcPr>
          <w:p w14:paraId="12DDBBA6" w14:textId="77777777" w:rsidR="00415218" w:rsidRPr="00957336" w:rsidRDefault="00415218" w:rsidP="00415218">
            <w:pPr>
              <w:spacing w:after="0"/>
              <w:rPr>
                <w:rFonts w:ascii="Times New Roman" w:eastAsia="Times New Roman" w:hAnsi="Times New Roman" w:cs="Times New Roman"/>
                <w:color w:val="000000"/>
                <w:sz w:val="20"/>
                <w:szCs w:val="20"/>
              </w:rPr>
            </w:pPr>
            <w:proofErr w:type="spellStart"/>
            <w:r w:rsidRPr="00957336">
              <w:rPr>
                <w:rFonts w:ascii="Times New Roman" w:hAnsi="Times New Roman" w:cs="Times New Roman"/>
                <w:color w:val="000000"/>
                <w:sz w:val="20"/>
                <w:szCs w:val="20"/>
              </w:rPr>
              <w:t>Delta_BR</w:t>
            </w:r>
            <w:proofErr w:type="spellEnd"/>
          </w:p>
        </w:tc>
        <w:tc>
          <w:tcPr>
            <w:tcW w:w="1984" w:type="dxa"/>
            <w:tcBorders>
              <w:top w:val="nil"/>
              <w:left w:val="nil"/>
              <w:bottom w:val="nil"/>
              <w:right w:val="nil"/>
            </w:tcBorders>
            <w:shd w:val="clear" w:color="auto" w:fill="auto"/>
            <w:vAlign w:val="center"/>
            <w:hideMark/>
          </w:tcPr>
          <w:p w14:paraId="5F749912"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0.02</w:t>
            </w:r>
            <w:r>
              <w:rPr>
                <w:rFonts w:ascii="Times New Roman" w:hAnsi="Times New Roman" w:cs="Times New Roman"/>
                <w:color w:val="000000"/>
                <w:sz w:val="20"/>
                <w:szCs w:val="20"/>
                <w:lang w:val="en-GB"/>
              </w:rPr>
              <w:t>0</w:t>
            </w:r>
          </w:p>
        </w:tc>
        <w:tc>
          <w:tcPr>
            <w:tcW w:w="567" w:type="dxa"/>
            <w:tcBorders>
              <w:top w:val="nil"/>
              <w:left w:val="nil"/>
              <w:bottom w:val="nil"/>
              <w:right w:val="nil"/>
            </w:tcBorders>
            <w:shd w:val="clear" w:color="auto" w:fill="auto"/>
            <w:noWrap/>
            <w:vAlign w:val="bottom"/>
            <w:hideMark/>
          </w:tcPr>
          <w:p w14:paraId="17212DDB" w14:textId="77777777" w:rsidR="00415218" w:rsidRPr="00957336" w:rsidRDefault="00415218" w:rsidP="00415218">
            <w:pPr>
              <w:spacing w:after="0"/>
              <w:rPr>
                <w:rFonts w:ascii="Times New Roman" w:eastAsia="Times New Roman" w:hAnsi="Times New Roman" w:cs="Times New Roman"/>
                <w:sz w:val="20"/>
                <w:szCs w:val="20"/>
              </w:rPr>
            </w:pPr>
          </w:p>
        </w:tc>
        <w:tc>
          <w:tcPr>
            <w:tcW w:w="1843" w:type="dxa"/>
            <w:tcBorders>
              <w:top w:val="nil"/>
              <w:left w:val="nil"/>
              <w:bottom w:val="nil"/>
              <w:right w:val="nil"/>
            </w:tcBorders>
            <w:shd w:val="clear" w:color="auto" w:fill="auto"/>
            <w:vAlign w:val="center"/>
            <w:hideMark/>
          </w:tcPr>
          <w:p w14:paraId="6EE8F256"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07</w:t>
            </w:r>
          </w:p>
        </w:tc>
        <w:tc>
          <w:tcPr>
            <w:tcW w:w="473" w:type="dxa"/>
            <w:gridSpan w:val="2"/>
            <w:tcBorders>
              <w:top w:val="nil"/>
              <w:left w:val="nil"/>
              <w:bottom w:val="nil"/>
              <w:right w:val="nil"/>
            </w:tcBorders>
            <w:shd w:val="clear" w:color="auto" w:fill="auto"/>
            <w:noWrap/>
            <w:vAlign w:val="bottom"/>
            <w:hideMark/>
          </w:tcPr>
          <w:p w14:paraId="79A5CDE4" w14:textId="77777777" w:rsidR="00415218" w:rsidRPr="00957336" w:rsidRDefault="00415218" w:rsidP="00415218">
            <w:pPr>
              <w:spacing w:after="0"/>
              <w:jc w:val="center"/>
              <w:rPr>
                <w:rFonts w:ascii="Times New Roman" w:eastAsia="Times New Roman" w:hAnsi="Times New Roman" w:cs="Times New Roman"/>
                <w:sz w:val="20"/>
                <w:szCs w:val="20"/>
              </w:rPr>
            </w:pPr>
          </w:p>
        </w:tc>
        <w:tc>
          <w:tcPr>
            <w:tcW w:w="2078" w:type="dxa"/>
            <w:tcBorders>
              <w:top w:val="nil"/>
              <w:left w:val="nil"/>
              <w:bottom w:val="nil"/>
              <w:right w:val="nil"/>
            </w:tcBorders>
            <w:shd w:val="clear" w:color="auto" w:fill="auto"/>
            <w:vAlign w:val="center"/>
            <w:hideMark/>
          </w:tcPr>
          <w:p w14:paraId="68D89F62"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-0.002</w:t>
            </w:r>
          </w:p>
        </w:tc>
      </w:tr>
      <w:tr w:rsidR="00415218" w:rsidRPr="00957336" w14:paraId="12A98A49" w14:textId="77777777" w:rsidTr="00223FA1">
        <w:trPr>
          <w:trHeight w:val="268"/>
        </w:trPr>
        <w:tc>
          <w:tcPr>
            <w:tcW w:w="1668" w:type="dxa"/>
            <w:tcBorders>
              <w:top w:val="nil"/>
              <w:left w:val="nil"/>
              <w:bottom w:val="nil"/>
              <w:right w:val="nil"/>
            </w:tcBorders>
            <w:shd w:val="clear" w:color="auto" w:fill="auto"/>
            <w:vAlign w:val="center"/>
          </w:tcPr>
          <w:p w14:paraId="6DF479CD"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984" w:type="dxa"/>
            <w:tcBorders>
              <w:top w:val="nil"/>
              <w:left w:val="nil"/>
              <w:bottom w:val="nil"/>
              <w:right w:val="nil"/>
            </w:tcBorders>
            <w:shd w:val="clear" w:color="auto" w:fill="auto"/>
            <w:vAlign w:val="center"/>
          </w:tcPr>
          <w:p w14:paraId="56F1AD13"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(0.01</w:t>
            </w:r>
            <w:r>
              <w:rPr>
                <w:rFonts w:ascii="Times New Roman" w:hAnsi="Times New Roman" w:cs="Times New Roman"/>
                <w:color w:val="000000"/>
                <w:sz w:val="20"/>
                <w:szCs w:val="20"/>
                <w:lang w:val="en-GB"/>
              </w:rPr>
              <w:t>4</w:t>
            </w:r>
            <w:r w:rsidRPr="00957336">
              <w:rPr>
                <w:rFonts w:ascii="Times New Roman" w:hAnsi="Times New Roman" w:cs="Times New Roman"/>
                <w:color w:val="000000"/>
                <w:sz w:val="20"/>
                <w:szCs w:val="20"/>
              </w:rPr>
              <w:t>)</w:t>
            </w:r>
          </w:p>
        </w:tc>
        <w:tc>
          <w:tcPr>
            <w:tcW w:w="567" w:type="dxa"/>
            <w:tcBorders>
              <w:top w:val="nil"/>
              <w:left w:val="nil"/>
              <w:bottom w:val="nil"/>
              <w:right w:val="nil"/>
            </w:tcBorders>
            <w:shd w:val="clear" w:color="auto" w:fill="auto"/>
            <w:noWrap/>
            <w:vAlign w:val="bottom"/>
          </w:tcPr>
          <w:p w14:paraId="108998A2" w14:textId="77777777" w:rsidR="00415218" w:rsidRPr="00957336" w:rsidRDefault="00415218" w:rsidP="00415218">
            <w:pPr>
              <w:spacing w:after="0"/>
              <w:rPr>
                <w:rFonts w:ascii="Times New Roman" w:eastAsia="Times New Roman" w:hAnsi="Times New Roman" w:cs="Times New Roman"/>
                <w:sz w:val="20"/>
                <w:szCs w:val="20"/>
              </w:rPr>
            </w:pPr>
          </w:p>
        </w:tc>
        <w:tc>
          <w:tcPr>
            <w:tcW w:w="1843" w:type="dxa"/>
            <w:tcBorders>
              <w:top w:val="nil"/>
              <w:left w:val="nil"/>
              <w:bottom w:val="nil"/>
              <w:right w:val="nil"/>
            </w:tcBorders>
            <w:shd w:val="clear" w:color="auto" w:fill="auto"/>
            <w:vAlign w:val="center"/>
          </w:tcPr>
          <w:p w14:paraId="09B13374"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10</w:t>
            </w:r>
            <w:r w:rsidRPr="00957336">
              <w:rPr>
                <w:rFonts w:ascii="Times New Roman" w:hAnsi="Times New Roman" w:cs="Times New Roman"/>
                <w:color w:val="000000"/>
                <w:sz w:val="20"/>
                <w:szCs w:val="20"/>
              </w:rPr>
              <w:t>)</w:t>
            </w:r>
          </w:p>
        </w:tc>
        <w:tc>
          <w:tcPr>
            <w:tcW w:w="473" w:type="dxa"/>
            <w:gridSpan w:val="2"/>
            <w:tcBorders>
              <w:top w:val="nil"/>
              <w:left w:val="nil"/>
              <w:bottom w:val="nil"/>
              <w:right w:val="nil"/>
            </w:tcBorders>
            <w:shd w:val="clear" w:color="auto" w:fill="auto"/>
            <w:noWrap/>
            <w:vAlign w:val="bottom"/>
          </w:tcPr>
          <w:p w14:paraId="6E0FB03F" w14:textId="77777777" w:rsidR="00415218" w:rsidRPr="00957336" w:rsidRDefault="00415218" w:rsidP="00415218">
            <w:pPr>
              <w:spacing w:after="0"/>
              <w:jc w:val="center"/>
              <w:rPr>
                <w:rFonts w:ascii="Times New Roman" w:eastAsia="Times New Roman" w:hAnsi="Times New Roman" w:cs="Times New Roman"/>
                <w:sz w:val="20"/>
                <w:szCs w:val="20"/>
              </w:rPr>
            </w:pPr>
          </w:p>
        </w:tc>
        <w:tc>
          <w:tcPr>
            <w:tcW w:w="2078" w:type="dxa"/>
            <w:tcBorders>
              <w:top w:val="nil"/>
              <w:left w:val="nil"/>
              <w:bottom w:val="nil"/>
              <w:right w:val="nil"/>
            </w:tcBorders>
            <w:shd w:val="clear" w:color="auto" w:fill="auto"/>
            <w:vAlign w:val="center"/>
          </w:tcPr>
          <w:p w14:paraId="6AE9492F" w14:textId="77777777" w:rsidR="00415218" w:rsidRPr="00957336" w:rsidRDefault="00415218" w:rsidP="00415218">
            <w:pPr>
              <w:spacing w:after="0"/>
              <w:jc w:val="center"/>
              <w:rPr>
                <w:rFonts w:ascii="Times New Roman" w:eastAsia="Times New Roman" w:hAnsi="Times New Roman" w:cs="Times New Roman"/>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06</w:t>
            </w:r>
            <w:r w:rsidRPr="00957336">
              <w:rPr>
                <w:rFonts w:ascii="Times New Roman" w:hAnsi="Times New Roman" w:cs="Times New Roman"/>
                <w:color w:val="000000"/>
                <w:sz w:val="20"/>
                <w:szCs w:val="20"/>
              </w:rPr>
              <w:t>)</w:t>
            </w:r>
          </w:p>
        </w:tc>
      </w:tr>
      <w:tr w:rsidR="00415218" w:rsidRPr="00957336" w14:paraId="3E0DA289" w14:textId="77777777" w:rsidTr="00223FA1">
        <w:trPr>
          <w:trHeight w:val="68"/>
        </w:trPr>
        <w:tc>
          <w:tcPr>
            <w:tcW w:w="1668" w:type="dxa"/>
            <w:tcBorders>
              <w:top w:val="nil"/>
              <w:left w:val="nil"/>
              <w:bottom w:val="nil"/>
              <w:right w:val="nil"/>
            </w:tcBorders>
            <w:shd w:val="clear" w:color="auto" w:fill="auto"/>
            <w:vAlign w:val="center"/>
          </w:tcPr>
          <w:p w14:paraId="0D2ACFE4"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984" w:type="dxa"/>
            <w:tcBorders>
              <w:top w:val="nil"/>
              <w:left w:val="nil"/>
              <w:bottom w:val="nil"/>
              <w:right w:val="nil"/>
            </w:tcBorders>
            <w:shd w:val="clear" w:color="auto" w:fill="auto"/>
            <w:vAlign w:val="center"/>
          </w:tcPr>
          <w:p w14:paraId="3E76083D" w14:textId="77777777" w:rsidR="00415218" w:rsidRPr="00957336" w:rsidRDefault="00415218" w:rsidP="00415218">
            <w:pPr>
              <w:spacing w:after="0"/>
              <w:rPr>
                <w:rFonts w:ascii="Times New Roman" w:eastAsia="Times New Roman" w:hAnsi="Times New Roman" w:cs="Times New Roman"/>
                <w:sz w:val="20"/>
                <w:szCs w:val="20"/>
              </w:rPr>
            </w:pPr>
          </w:p>
        </w:tc>
        <w:tc>
          <w:tcPr>
            <w:tcW w:w="567" w:type="dxa"/>
            <w:tcBorders>
              <w:top w:val="nil"/>
              <w:left w:val="nil"/>
              <w:bottom w:val="nil"/>
              <w:right w:val="nil"/>
            </w:tcBorders>
            <w:shd w:val="clear" w:color="auto" w:fill="auto"/>
            <w:noWrap/>
            <w:vAlign w:val="bottom"/>
          </w:tcPr>
          <w:p w14:paraId="5126DEA8" w14:textId="77777777" w:rsidR="00415218" w:rsidRPr="00957336" w:rsidRDefault="00415218" w:rsidP="00415218">
            <w:pPr>
              <w:spacing w:after="0"/>
              <w:rPr>
                <w:rFonts w:ascii="Times New Roman" w:eastAsia="Times New Roman" w:hAnsi="Times New Roman" w:cs="Times New Roman"/>
                <w:sz w:val="20"/>
                <w:szCs w:val="20"/>
              </w:rPr>
            </w:pPr>
          </w:p>
        </w:tc>
        <w:tc>
          <w:tcPr>
            <w:tcW w:w="1843" w:type="dxa"/>
            <w:tcBorders>
              <w:top w:val="nil"/>
              <w:left w:val="nil"/>
              <w:bottom w:val="nil"/>
              <w:right w:val="nil"/>
            </w:tcBorders>
            <w:shd w:val="clear" w:color="auto" w:fill="auto"/>
            <w:vAlign w:val="center"/>
          </w:tcPr>
          <w:p w14:paraId="5B38AC58" w14:textId="77777777" w:rsidR="00415218" w:rsidRPr="00957336" w:rsidRDefault="00415218" w:rsidP="00415218">
            <w:pPr>
              <w:spacing w:after="0"/>
              <w:rPr>
                <w:rFonts w:ascii="Times New Roman" w:eastAsia="Times New Roman" w:hAnsi="Times New Roman" w:cs="Times New Roman"/>
                <w:sz w:val="20"/>
                <w:szCs w:val="20"/>
              </w:rPr>
            </w:pPr>
          </w:p>
        </w:tc>
        <w:tc>
          <w:tcPr>
            <w:tcW w:w="473" w:type="dxa"/>
            <w:gridSpan w:val="2"/>
            <w:tcBorders>
              <w:top w:val="nil"/>
              <w:left w:val="nil"/>
              <w:bottom w:val="nil"/>
              <w:right w:val="nil"/>
            </w:tcBorders>
            <w:shd w:val="clear" w:color="auto" w:fill="auto"/>
            <w:noWrap/>
            <w:vAlign w:val="bottom"/>
          </w:tcPr>
          <w:p w14:paraId="28389997" w14:textId="77777777" w:rsidR="00415218" w:rsidRPr="00957336" w:rsidRDefault="00415218" w:rsidP="00415218">
            <w:pPr>
              <w:spacing w:after="0"/>
              <w:rPr>
                <w:rFonts w:ascii="Times New Roman" w:eastAsia="Times New Roman" w:hAnsi="Times New Roman" w:cs="Times New Roman"/>
                <w:sz w:val="20"/>
                <w:szCs w:val="20"/>
              </w:rPr>
            </w:pPr>
          </w:p>
        </w:tc>
        <w:tc>
          <w:tcPr>
            <w:tcW w:w="2078" w:type="dxa"/>
            <w:tcBorders>
              <w:top w:val="nil"/>
              <w:left w:val="nil"/>
              <w:bottom w:val="nil"/>
              <w:right w:val="nil"/>
            </w:tcBorders>
            <w:shd w:val="clear" w:color="auto" w:fill="auto"/>
            <w:vAlign w:val="center"/>
          </w:tcPr>
          <w:p w14:paraId="1E6905BB" w14:textId="77777777" w:rsidR="00415218" w:rsidRPr="00957336" w:rsidRDefault="00415218" w:rsidP="00415218">
            <w:pPr>
              <w:spacing w:after="0"/>
              <w:rPr>
                <w:rFonts w:ascii="Times New Roman" w:eastAsia="Times New Roman" w:hAnsi="Times New Roman" w:cs="Times New Roman"/>
                <w:sz w:val="20"/>
                <w:szCs w:val="20"/>
              </w:rPr>
            </w:pPr>
          </w:p>
        </w:tc>
      </w:tr>
      <w:tr w:rsidR="00415218" w:rsidRPr="00957336" w14:paraId="0DFA7043" w14:textId="77777777" w:rsidTr="00223FA1">
        <w:trPr>
          <w:trHeight w:val="268"/>
        </w:trPr>
        <w:tc>
          <w:tcPr>
            <w:tcW w:w="1668" w:type="dxa"/>
            <w:tcBorders>
              <w:top w:val="nil"/>
              <w:left w:val="nil"/>
              <w:bottom w:val="nil"/>
              <w:right w:val="nil"/>
            </w:tcBorders>
            <w:shd w:val="clear" w:color="auto" w:fill="auto"/>
            <w:vAlign w:val="center"/>
            <w:hideMark/>
          </w:tcPr>
          <w:p w14:paraId="2C21462D" w14:textId="77777777" w:rsidR="00415218" w:rsidRPr="00957336" w:rsidRDefault="00415218" w:rsidP="00415218">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Constant</w:t>
            </w:r>
            <w:proofErr w:type="spellEnd"/>
          </w:p>
        </w:tc>
        <w:tc>
          <w:tcPr>
            <w:tcW w:w="1984" w:type="dxa"/>
            <w:tcBorders>
              <w:top w:val="nil"/>
              <w:left w:val="nil"/>
              <w:bottom w:val="nil"/>
              <w:right w:val="nil"/>
            </w:tcBorders>
            <w:shd w:val="clear" w:color="auto" w:fill="auto"/>
            <w:vAlign w:val="center"/>
            <w:hideMark/>
          </w:tcPr>
          <w:p w14:paraId="138DEF1D"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12</w:t>
            </w:r>
          </w:p>
        </w:tc>
        <w:tc>
          <w:tcPr>
            <w:tcW w:w="567" w:type="dxa"/>
            <w:tcBorders>
              <w:top w:val="nil"/>
              <w:left w:val="nil"/>
              <w:bottom w:val="nil"/>
              <w:right w:val="nil"/>
            </w:tcBorders>
            <w:shd w:val="clear" w:color="auto" w:fill="auto"/>
            <w:noWrap/>
            <w:vAlign w:val="bottom"/>
            <w:hideMark/>
          </w:tcPr>
          <w:p w14:paraId="471AD8F1"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nil"/>
              <w:right w:val="nil"/>
            </w:tcBorders>
            <w:shd w:val="clear" w:color="auto" w:fill="auto"/>
            <w:vAlign w:val="center"/>
            <w:hideMark/>
          </w:tcPr>
          <w:p w14:paraId="6C01723C"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03</w:t>
            </w:r>
          </w:p>
        </w:tc>
        <w:tc>
          <w:tcPr>
            <w:tcW w:w="473" w:type="dxa"/>
            <w:gridSpan w:val="2"/>
            <w:tcBorders>
              <w:top w:val="nil"/>
              <w:left w:val="nil"/>
              <w:bottom w:val="nil"/>
              <w:right w:val="nil"/>
            </w:tcBorders>
            <w:shd w:val="clear" w:color="auto" w:fill="auto"/>
            <w:noWrap/>
            <w:vAlign w:val="bottom"/>
            <w:hideMark/>
          </w:tcPr>
          <w:p w14:paraId="0E885C17"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nil"/>
              <w:right w:val="nil"/>
            </w:tcBorders>
            <w:shd w:val="clear" w:color="auto" w:fill="auto"/>
            <w:vAlign w:val="center"/>
            <w:hideMark/>
          </w:tcPr>
          <w:p w14:paraId="20418E3D"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09</w:t>
            </w:r>
          </w:p>
        </w:tc>
      </w:tr>
      <w:tr w:rsidR="00415218" w:rsidRPr="00957336" w14:paraId="76F53413" w14:textId="77777777" w:rsidTr="00223FA1">
        <w:trPr>
          <w:trHeight w:val="68"/>
        </w:trPr>
        <w:tc>
          <w:tcPr>
            <w:tcW w:w="1668" w:type="dxa"/>
            <w:tcBorders>
              <w:top w:val="nil"/>
              <w:left w:val="nil"/>
              <w:bottom w:val="single" w:sz="2" w:space="0" w:color="auto"/>
              <w:right w:val="nil"/>
            </w:tcBorders>
            <w:shd w:val="clear" w:color="auto" w:fill="auto"/>
            <w:vAlign w:val="center"/>
            <w:hideMark/>
          </w:tcPr>
          <w:p w14:paraId="5BB1735C"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984" w:type="dxa"/>
            <w:tcBorders>
              <w:top w:val="nil"/>
              <w:left w:val="nil"/>
              <w:bottom w:val="single" w:sz="2" w:space="0" w:color="auto"/>
              <w:right w:val="nil"/>
            </w:tcBorders>
            <w:shd w:val="clear" w:color="auto" w:fill="auto"/>
            <w:vAlign w:val="center"/>
            <w:hideMark/>
          </w:tcPr>
          <w:p w14:paraId="41A37307"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(0.02</w:t>
            </w:r>
            <w:r>
              <w:rPr>
                <w:rFonts w:ascii="Times New Roman" w:hAnsi="Times New Roman" w:cs="Times New Roman"/>
                <w:color w:val="000000"/>
                <w:sz w:val="20"/>
                <w:szCs w:val="20"/>
                <w:lang w:val="en-GB"/>
              </w:rPr>
              <w:t>4</w:t>
            </w:r>
            <w:r w:rsidRPr="00957336">
              <w:rPr>
                <w:rFonts w:ascii="Times New Roman" w:hAnsi="Times New Roman" w:cs="Times New Roman"/>
                <w:color w:val="000000"/>
                <w:sz w:val="20"/>
                <w:szCs w:val="20"/>
              </w:rPr>
              <w:t>)</w:t>
            </w:r>
          </w:p>
        </w:tc>
        <w:tc>
          <w:tcPr>
            <w:tcW w:w="567" w:type="dxa"/>
            <w:tcBorders>
              <w:top w:val="nil"/>
              <w:left w:val="nil"/>
              <w:bottom w:val="single" w:sz="2" w:space="0" w:color="auto"/>
              <w:right w:val="nil"/>
            </w:tcBorders>
            <w:shd w:val="clear" w:color="auto" w:fill="auto"/>
            <w:noWrap/>
            <w:vAlign w:val="bottom"/>
            <w:hideMark/>
          </w:tcPr>
          <w:p w14:paraId="3680AEE2"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single" w:sz="2" w:space="0" w:color="auto"/>
              <w:right w:val="nil"/>
            </w:tcBorders>
            <w:shd w:val="clear" w:color="auto" w:fill="auto"/>
            <w:vAlign w:val="center"/>
            <w:hideMark/>
          </w:tcPr>
          <w:p w14:paraId="01C1D7B1"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(0.007)</w:t>
            </w:r>
          </w:p>
        </w:tc>
        <w:tc>
          <w:tcPr>
            <w:tcW w:w="473" w:type="dxa"/>
            <w:gridSpan w:val="2"/>
            <w:tcBorders>
              <w:top w:val="nil"/>
              <w:left w:val="nil"/>
              <w:bottom w:val="single" w:sz="2" w:space="0" w:color="auto"/>
              <w:right w:val="nil"/>
            </w:tcBorders>
            <w:shd w:val="clear" w:color="auto" w:fill="auto"/>
            <w:noWrap/>
            <w:vAlign w:val="bottom"/>
            <w:hideMark/>
          </w:tcPr>
          <w:p w14:paraId="047C4EA3"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single" w:sz="2" w:space="0" w:color="auto"/>
              <w:right w:val="nil"/>
            </w:tcBorders>
            <w:shd w:val="clear" w:color="auto" w:fill="auto"/>
            <w:vAlign w:val="center"/>
            <w:hideMark/>
          </w:tcPr>
          <w:p w14:paraId="2FE17293"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07</w:t>
            </w:r>
            <w:r w:rsidRPr="00957336">
              <w:rPr>
                <w:rFonts w:ascii="Times New Roman" w:hAnsi="Times New Roman" w:cs="Times New Roman"/>
                <w:color w:val="000000"/>
                <w:sz w:val="20"/>
                <w:szCs w:val="20"/>
              </w:rPr>
              <w:t>)</w:t>
            </w:r>
          </w:p>
        </w:tc>
      </w:tr>
      <w:tr w:rsidR="00415218" w:rsidRPr="00957336" w14:paraId="29D8CFDF" w14:textId="77777777" w:rsidTr="00223FA1">
        <w:trPr>
          <w:trHeight w:val="268"/>
        </w:trPr>
        <w:tc>
          <w:tcPr>
            <w:tcW w:w="1668" w:type="dxa"/>
            <w:tcBorders>
              <w:top w:val="single" w:sz="2" w:space="0" w:color="auto"/>
              <w:left w:val="nil"/>
              <w:bottom w:val="nil"/>
              <w:right w:val="nil"/>
            </w:tcBorders>
            <w:shd w:val="clear" w:color="auto" w:fill="auto"/>
            <w:vAlign w:val="center"/>
            <w:hideMark/>
          </w:tcPr>
          <w:p w14:paraId="37DBC72F" w14:textId="77777777" w:rsidR="00415218" w:rsidRPr="00957336" w:rsidRDefault="00415218" w:rsidP="00415218">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Observations</w:t>
            </w:r>
            <w:proofErr w:type="spellEnd"/>
          </w:p>
        </w:tc>
        <w:tc>
          <w:tcPr>
            <w:tcW w:w="1984" w:type="dxa"/>
            <w:tcBorders>
              <w:top w:val="single" w:sz="2" w:space="0" w:color="auto"/>
              <w:left w:val="nil"/>
              <w:bottom w:val="nil"/>
              <w:right w:val="nil"/>
            </w:tcBorders>
            <w:shd w:val="clear" w:color="auto" w:fill="auto"/>
            <w:vAlign w:val="center"/>
            <w:hideMark/>
          </w:tcPr>
          <w:p w14:paraId="05752521"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2</w:t>
            </w:r>
            <w:r>
              <w:rPr>
                <w:rFonts w:ascii="Times New Roman" w:hAnsi="Times New Roman" w:cs="Times New Roman"/>
                <w:color w:val="000000"/>
                <w:sz w:val="20"/>
                <w:szCs w:val="20"/>
                <w:lang w:val="en-GB"/>
              </w:rPr>
              <w:t>9</w:t>
            </w:r>
          </w:p>
        </w:tc>
        <w:tc>
          <w:tcPr>
            <w:tcW w:w="567" w:type="dxa"/>
            <w:tcBorders>
              <w:top w:val="single" w:sz="2" w:space="0" w:color="auto"/>
              <w:left w:val="nil"/>
              <w:bottom w:val="nil"/>
              <w:right w:val="nil"/>
            </w:tcBorders>
            <w:shd w:val="clear" w:color="auto" w:fill="auto"/>
            <w:noWrap/>
            <w:vAlign w:val="bottom"/>
            <w:hideMark/>
          </w:tcPr>
          <w:p w14:paraId="7A1E084D"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single" w:sz="2" w:space="0" w:color="auto"/>
              <w:left w:val="nil"/>
              <w:bottom w:val="nil"/>
              <w:right w:val="nil"/>
            </w:tcBorders>
            <w:shd w:val="clear" w:color="auto" w:fill="auto"/>
            <w:vAlign w:val="center"/>
            <w:hideMark/>
          </w:tcPr>
          <w:p w14:paraId="6D315D58"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lang w:val="en-GB"/>
              </w:rPr>
              <w:t>9</w:t>
            </w:r>
          </w:p>
        </w:tc>
        <w:tc>
          <w:tcPr>
            <w:tcW w:w="473" w:type="dxa"/>
            <w:gridSpan w:val="2"/>
            <w:tcBorders>
              <w:top w:val="single" w:sz="2" w:space="0" w:color="auto"/>
              <w:left w:val="nil"/>
              <w:bottom w:val="nil"/>
              <w:right w:val="nil"/>
            </w:tcBorders>
            <w:shd w:val="clear" w:color="auto" w:fill="auto"/>
            <w:noWrap/>
            <w:vAlign w:val="bottom"/>
            <w:hideMark/>
          </w:tcPr>
          <w:p w14:paraId="19D6DE0D"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single" w:sz="2" w:space="0" w:color="auto"/>
              <w:left w:val="nil"/>
              <w:bottom w:val="nil"/>
              <w:right w:val="nil"/>
            </w:tcBorders>
            <w:shd w:val="clear" w:color="auto" w:fill="auto"/>
            <w:vAlign w:val="center"/>
            <w:hideMark/>
          </w:tcPr>
          <w:p w14:paraId="63114D8C"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2</w:t>
            </w:r>
            <w:r>
              <w:rPr>
                <w:rFonts w:ascii="Times New Roman" w:hAnsi="Times New Roman" w:cs="Times New Roman"/>
                <w:color w:val="000000"/>
                <w:sz w:val="20"/>
                <w:szCs w:val="20"/>
                <w:lang w:val="en-GB"/>
              </w:rPr>
              <w:t>4</w:t>
            </w:r>
          </w:p>
        </w:tc>
      </w:tr>
      <w:tr w:rsidR="00415218" w:rsidRPr="00957336" w14:paraId="42BB8F99" w14:textId="77777777" w:rsidTr="00223FA1">
        <w:trPr>
          <w:trHeight w:val="291"/>
        </w:trPr>
        <w:tc>
          <w:tcPr>
            <w:tcW w:w="1668" w:type="dxa"/>
            <w:tcBorders>
              <w:top w:val="nil"/>
              <w:left w:val="nil"/>
              <w:bottom w:val="nil"/>
              <w:right w:val="nil"/>
            </w:tcBorders>
            <w:shd w:val="clear" w:color="auto" w:fill="auto"/>
            <w:vAlign w:val="center"/>
            <w:hideMark/>
          </w:tcPr>
          <w:p w14:paraId="7DAB79F2" w14:textId="77777777" w:rsidR="00415218" w:rsidRPr="00957336" w:rsidRDefault="00415218" w:rsidP="00415218">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R</w:t>
            </w:r>
            <w:r w:rsidRPr="00957336">
              <w:rPr>
                <w:rFonts w:ascii="Times New Roman" w:eastAsia="Times New Roman" w:hAnsi="Times New Roman" w:cs="Times New Roman"/>
                <w:color w:val="000000"/>
                <w:sz w:val="20"/>
                <w:szCs w:val="20"/>
                <w:vertAlign w:val="superscript"/>
              </w:rPr>
              <w:t>2</w:t>
            </w:r>
          </w:p>
        </w:tc>
        <w:tc>
          <w:tcPr>
            <w:tcW w:w="1984" w:type="dxa"/>
            <w:tcBorders>
              <w:top w:val="nil"/>
              <w:left w:val="nil"/>
              <w:bottom w:val="nil"/>
              <w:right w:val="nil"/>
            </w:tcBorders>
            <w:shd w:val="clear" w:color="auto" w:fill="auto"/>
            <w:vAlign w:val="center"/>
            <w:hideMark/>
          </w:tcPr>
          <w:p w14:paraId="3672343F"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277</w:t>
            </w:r>
          </w:p>
        </w:tc>
        <w:tc>
          <w:tcPr>
            <w:tcW w:w="567" w:type="dxa"/>
            <w:tcBorders>
              <w:top w:val="nil"/>
              <w:left w:val="nil"/>
              <w:bottom w:val="nil"/>
              <w:right w:val="nil"/>
            </w:tcBorders>
            <w:shd w:val="clear" w:color="auto" w:fill="auto"/>
            <w:noWrap/>
            <w:vAlign w:val="bottom"/>
            <w:hideMark/>
          </w:tcPr>
          <w:p w14:paraId="564B2E20"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nil"/>
              <w:right w:val="nil"/>
            </w:tcBorders>
            <w:shd w:val="clear" w:color="auto" w:fill="auto"/>
            <w:vAlign w:val="center"/>
            <w:hideMark/>
          </w:tcPr>
          <w:p w14:paraId="1D356847"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242</w:t>
            </w:r>
          </w:p>
        </w:tc>
        <w:tc>
          <w:tcPr>
            <w:tcW w:w="473" w:type="dxa"/>
            <w:gridSpan w:val="2"/>
            <w:tcBorders>
              <w:top w:val="nil"/>
              <w:left w:val="nil"/>
              <w:bottom w:val="nil"/>
              <w:right w:val="nil"/>
            </w:tcBorders>
            <w:shd w:val="clear" w:color="auto" w:fill="auto"/>
            <w:noWrap/>
            <w:vAlign w:val="bottom"/>
            <w:hideMark/>
          </w:tcPr>
          <w:p w14:paraId="24EE3FCA"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nil"/>
              <w:right w:val="nil"/>
            </w:tcBorders>
            <w:shd w:val="clear" w:color="auto" w:fill="auto"/>
            <w:vAlign w:val="center"/>
            <w:hideMark/>
          </w:tcPr>
          <w:p w14:paraId="6311F39C"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08</w:t>
            </w:r>
          </w:p>
        </w:tc>
      </w:tr>
      <w:tr w:rsidR="00415218" w:rsidRPr="00957336" w14:paraId="7A92A195" w14:textId="77777777" w:rsidTr="00223FA1">
        <w:trPr>
          <w:trHeight w:val="291"/>
        </w:trPr>
        <w:tc>
          <w:tcPr>
            <w:tcW w:w="1668" w:type="dxa"/>
            <w:tcBorders>
              <w:top w:val="nil"/>
              <w:left w:val="nil"/>
              <w:bottom w:val="nil"/>
              <w:right w:val="nil"/>
            </w:tcBorders>
            <w:shd w:val="clear" w:color="auto" w:fill="auto"/>
            <w:vAlign w:val="center"/>
            <w:hideMark/>
          </w:tcPr>
          <w:p w14:paraId="3080B7F3" w14:textId="77777777" w:rsidR="00415218" w:rsidRPr="00957336" w:rsidRDefault="00415218" w:rsidP="00415218">
            <w:pPr>
              <w:spacing w:after="0"/>
              <w:rPr>
                <w:rFonts w:ascii="Times New Roman" w:eastAsia="Times New Roman" w:hAnsi="Times New Roman" w:cs="Times New Roman"/>
                <w:color w:val="000000"/>
                <w:sz w:val="20"/>
                <w:szCs w:val="20"/>
              </w:rPr>
            </w:pPr>
            <w:proofErr w:type="spellStart"/>
            <w:r w:rsidRPr="00957336">
              <w:rPr>
                <w:rFonts w:ascii="Times New Roman" w:eastAsia="Times New Roman" w:hAnsi="Times New Roman" w:cs="Times New Roman"/>
                <w:color w:val="000000"/>
                <w:sz w:val="20"/>
                <w:szCs w:val="20"/>
              </w:rPr>
              <w:t>Adjusted</w:t>
            </w:r>
            <w:proofErr w:type="spellEnd"/>
            <w:r w:rsidRPr="00957336">
              <w:rPr>
                <w:rFonts w:ascii="Times New Roman" w:eastAsia="Times New Roman" w:hAnsi="Times New Roman" w:cs="Times New Roman"/>
                <w:color w:val="000000"/>
                <w:sz w:val="20"/>
                <w:szCs w:val="20"/>
              </w:rPr>
              <w:t xml:space="preserve"> R</w:t>
            </w:r>
            <w:r w:rsidRPr="00957336">
              <w:rPr>
                <w:rFonts w:ascii="Times New Roman" w:eastAsia="Times New Roman" w:hAnsi="Times New Roman" w:cs="Times New Roman"/>
                <w:color w:val="000000"/>
                <w:sz w:val="20"/>
                <w:szCs w:val="20"/>
                <w:vertAlign w:val="superscript"/>
              </w:rPr>
              <w:t>2</w:t>
            </w:r>
          </w:p>
        </w:tc>
        <w:tc>
          <w:tcPr>
            <w:tcW w:w="1984" w:type="dxa"/>
            <w:tcBorders>
              <w:top w:val="nil"/>
              <w:left w:val="nil"/>
              <w:bottom w:val="nil"/>
              <w:right w:val="nil"/>
            </w:tcBorders>
            <w:shd w:val="clear" w:color="auto" w:fill="auto"/>
            <w:vAlign w:val="center"/>
            <w:hideMark/>
          </w:tcPr>
          <w:p w14:paraId="551DB72C"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0.2</w:t>
            </w:r>
            <w:r>
              <w:rPr>
                <w:rFonts w:ascii="Times New Roman" w:hAnsi="Times New Roman" w:cs="Times New Roman"/>
                <w:color w:val="000000"/>
                <w:sz w:val="20"/>
                <w:szCs w:val="20"/>
                <w:lang w:val="en-GB"/>
              </w:rPr>
              <w:t>21</w:t>
            </w:r>
          </w:p>
        </w:tc>
        <w:tc>
          <w:tcPr>
            <w:tcW w:w="567" w:type="dxa"/>
            <w:tcBorders>
              <w:top w:val="nil"/>
              <w:left w:val="nil"/>
              <w:bottom w:val="nil"/>
              <w:right w:val="nil"/>
            </w:tcBorders>
            <w:shd w:val="clear" w:color="auto" w:fill="auto"/>
            <w:noWrap/>
            <w:vAlign w:val="bottom"/>
            <w:hideMark/>
          </w:tcPr>
          <w:p w14:paraId="70090147"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nil"/>
              <w:right w:val="nil"/>
            </w:tcBorders>
            <w:shd w:val="clear" w:color="auto" w:fill="auto"/>
            <w:vAlign w:val="center"/>
            <w:hideMark/>
          </w:tcPr>
          <w:p w14:paraId="2482E905"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183</w:t>
            </w:r>
          </w:p>
        </w:tc>
        <w:tc>
          <w:tcPr>
            <w:tcW w:w="473" w:type="dxa"/>
            <w:gridSpan w:val="2"/>
            <w:tcBorders>
              <w:top w:val="nil"/>
              <w:left w:val="nil"/>
              <w:bottom w:val="nil"/>
              <w:right w:val="nil"/>
            </w:tcBorders>
            <w:shd w:val="clear" w:color="auto" w:fill="auto"/>
            <w:noWrap/>
            <w:vAlign w:val="bottom"/>
            <w:hideMark/>
          </w:tcPr>
          <w:p w14:paraId="4D3231C4"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nil"/>
              <w:right w:val="nil"/>
            </w:tcBorders>
            <w:shd w:val="clear" w:color="auto" w:fill="auto"/>
            <w:vAlign w:val="center"/>
            <w:hideMark/>
          </w:tcPr>
          <w:p w14:paraId="19AC1AF3"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-0.08</w:t>
            </w:r>
            <w:r>
              <w:rPr>
                <w:rFonts w:ascii="Times New Roman" w:hAnsi="Times New Roman" w:cs="Times New Roman"/>
                <w:color w:val="000000"/>
                <w:sz w:val="20"/>
                <w:szCs w:val="20"/>
                <w:lang w:val="en-GB"/>
              </w:rPr>
              <w:t>6</w:t>
            </w:r>
          </w:p>
        </w:tc>
      </w:tr>
      <w:tr w:rsidR="00415218" w:rsidRPr="00957336" w14:paraId="34654B03" w14:textId="77777777" w:rsidTr="00223FA1">
        <w:trPr>
          <w:trHeight w:val="493"/>
        </w:trPr>
        <w:tc>
          <w:tcPr>
            <w:tcW w:w="1668" w:type="dxa"/>
            <w:tcBorders>
              <w:top w:val="nil"/>
              <w:left w:val="nil"/>
              <w:bottom w:val="nil"/>
              <w:right w:val="nil"/>
            </w:tcBorders>
            <w:shd w:val="clear" w:color="auto" w:fill="auto"/>
            <w:vAlign w:val="center"/>
            <w:hideMark/>
          </w:tcPr>
          <w:p w14:paraId="664DD201" w14:textId="77777777" w:rsidR="00415218" w:rsidRPr="00957336" w:rsidRDefault="00415218" w:rsidP="00415218">
            <w:pPr>
              <w:spacing w:after="0"/>
              <w:rPr>
                <w:rFonts w:ascii="Times New Roman" w:eastAsia="Times New Roman" w:hAnsi="Times New Roman" w:cs="Times New Roman"/>
                <w:color w:val="000000"/>
                <w:sz w:val="20"/>
                <w:szCs w:val="20"/>
                <w:highlight w:val="yellow"/>
              </w:rPr>
            </w:pPr>
            <w:proofErr w:type="spellStart"/>
            <w:r w:rsidRPr="00957336">
              <w:rPr>
                <w:rFonts w:ascii="Times New Roman" w:eastAsia="Times New Roman" w:hAnsi="Times New Roman" w:cs="Times New Roman"/>
                <w:color w:val="000000"/>
                <w:sz w:val="20"/>
                <w:szCs w:val="20"/>
              </w:rPr>
              <w:t>Residual</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Std</w:t>
            </w:r>
            <w:proofErr w:type="spellEnd"/>
            <w:r w:rsidRPr="00957336">
              <w:rPr>
                <w:rFonts w:ascii="Times New Roman" w:eastAsia="Times New Roman" w:hAnsi="Times New Roman" w:cs="Times New Roman"/>
                <w:color w:val="000000"/>
                <w:sz w:val="20"/>
                <w:szCs w:val="20"/>
              </w:rPr>
              <w:t xml:space="preserve">. </w:t>
            </w:r>
            <w:proofErr w:type="spellStart"/>
            <w:r w:rsidRPr="00957336">
              <w:rPr>
                <w:rFonts w:ascii="Times New Roman" w:eastAsia="Times New Roman" w:hAnsi="Times New Roman" w:cs="Times New Roman"/>
                <w:color w:val="000000"/>
                <w:sz w:val="20"/>
                <w:szCs w:val="20"/>
              </w:rPr>
              <w:t>Error</w:t>
            </w:r>
            <w:proofErr w:type="spellEnd"/>
          </w:p>
        </w:tc>
        <w:tc>
          <w:tcPr>
            <w:tcW w:w="1984" w:type="dxa"/>
            <w:tcBorders>
              <w:top w:val="nil"/>
              <w:left w:val="nil"/>
              <w:bottom w:val="nil"/>
              <w:right w:val="nil"/>
            </w:tcBorders>
            <w:shd w:val="clear" w:color="auto" w:fill="auto"/>
            <w:vAlign w:val="center"/>
            <w:hideMark/>
          </w:tcPr>
          <w:p w14:paraId="527E5A63" w14:textId="77777777" w:rsidR="00415218" w:rsidRPr="00957336" w:rsidRDefault="00415218" w:rsidP="00415218">
            <w:pPr>
              <w:spacing w:after="0"/>
              <w:jc w:val="center"/>
              <w:rPr>
                <w:rFonts w:ascii="Times New Roman" w:eastAsia="Times New Roman" w:hAnsi="Times New Roman" w:cs="Times New Roman"/>
                <w:color w:val="000000"/>
                <w:sz w:val="20"/>
                <w:szCs w:val="20"/>
                <w:highlight w:val="yellow"/>
              </w:rPr>
            </w:pPr>
            <w:r w:rsidRPr="00957336">
              <w:rPr>
                <w:rFonts w:ascii="Times New Roman" w:hAnsi="Times New Roman" w:cs="Times New Roman"/>
                <w:color w:val="000000"/>
                <w:sz w:val="20"/>
                <w:szCs w:val="20"/>
              </w:rPr>
              <w:t>0.11</w:t>
            </w:r>
            <w:r>
              <w:rPr>
                <w:rFonts w:ascii="Times New Roman" w:hAnsi="Times New Roman" w:cs="Times New Roman"/>
                <w:color w:val="000000"/>
                <w:sz w:val="20"/>
                <w:szCs w:val="20"/>
                <w:lang w:val="en-GB"/>
              </w:rPr>
              <w:t>8</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567" w:type="dxa"/>
            <w:tcBorders>
              <w:top w:val="nil"/>
              <w:left w:val="nil"/>
              <w:bottom w:val="nil"/>
              <w:right w:val="nil"/>
            </w:tcBorders>
            <w:shd w:val="clear" w:color="auto" w:fill="auto"/>
            <w:noWrap/>
            <w:vAlign w:val="bottom"/>
            <w:hideMark/>
          </w:tcPr>
          <w:p w14:paraId="545E62A1" w14:textId="77777777" w:rsidR="00415218" w:rsidRPr="00957336" w:rsidRDefault="00415218" w:rsidP="00415218">
            <w:pPr>
              <w:spacing w:after="0"/>
              <w:jc w:val="center"/>
              <w:rPr>
                <w:rFonts w:ascii="Times New Roman" w:eastAsia="Times New Roman" w:hAnsi="Times New Roman" w:cs="Times New Roman"/>
                <w:color w:val="000000"/>
                <w:sz w:val="20"/>
                <w:szCs w:val="20"/>
                <w:highlight w:val="yellow"/>
              </w:rPr>
            </w:pPr>
          </w:p>
        </w:tc>
        <w:tc>
          <w:tcPr>
            <w:tcW w:w="1843" w:type="dxa"/>
            <w:tcBorders>
              <w:top w:val="nil"/>
              <w:left w:val="nil"/>
              <w:bottom w:val="nil"/>
              <w:right w:val="nil"/>
            </w:tcBorders>
            <w:shd w:val="clear" w:color="auto" w:fill="auto"/>
            <w:vAlign w:val="center"/>
            <w:hideMark/>
          </w:tcPr>
          <w:p w14:paraId="43FA8C16" w14:textId="77777777" w:rsidR="00415218" w:rsidRPr="00957336" w:rsidRDefault="00415218" w:rsidP="00415218">
            <w:pPr>
              <w:spacing w:after="0"/>
              <w:jc w:val="center"/>
              <w:rPr>
                <w:rFonts w:ascii="Times New Roman" w:eastAsia="Times New Roman" w:hAnsi="Times New Roman" w:cs="Times New Roman"/>
                <w:color w:val="000000"/>
                <w:sz w:val="20"/>
                <w:szCs w:val="20"/>
                <w:highlight w:val="yellow"/>
              </w:rPr>
            </w:pPr>
            <w:r w:rsidRPr="00957336">
              <w:rPr>
                <w:rFonts w:ascii="Times New Roman" w:hAnsi="Times New Roman" w:cs="Times New Roman"/>
                <w:color w:val="000000"/>
                <w:sz w:val="20"/>
                <w:szCs w:val="20"/>
              </w:rPr>
              <w:t>0.0</w:t>
            </w:r>
            <w:r>
              <w:rPr>
                <w:rFonts w:ascii="Times New Roman" w:hAnsi="Times New Roman" w:cs="Times New Roman"/>
                <w:color w:val="000000"/>
                <w:sz w:val="20"/>
                <w:szCs w:val="20"/>
                <w:lang w:val="en-GB"/>
              </w:rPr>
              <w:t>44</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473" w:type="dxa"/>
            <w:gridSpan w:val="2"/>
            <w:tcBorders>
              <w:top w:val="nil"/>
              <w:left w:val="nil"/>
              <w:bottom w:val="nil"/>
              <w:right w:val="nil"/>
            </w:tcBorders>
            <w:shd w:val="clear" w:color="auto" w:fill="auto"/>
            <w:noWrap/>
            <w:vAlign w:val="bottom"/>
            <w:hideMark/>
          </w:tcPr>
          <w:p w14:paraId="7DDCFA69" w14:textId="77777777" w:rsidR="00415218" w:rsidRPr="00957336" w:rsidRDefault="00415218" w:rsidP="00415218">
            <w:pPr>
              <w:spacing w:after="0"/>
              <w:jc w:val="center"/>
              <w:rPr>
                <w:rFonts w:ascii="Times New Roman" w:eastAsia="Times New Roman" w:hAnsi="Times New Roman" w:cs="Times New Roman"/>
                <w:color w:val="000000"/>
                <w:sz w:val="20"/>
                <w:szCs w:val="20"/>
                <w:highlight w:val="yellow"/>
              </w:rPr>
            </w:pPr>
          </w:p>
        </w:tc>
        <w:tc>
          <w:tcPr>
            <w:tcW w:w="2078" w:type="dxa"/>
            <w:tcBorders>
              <w:top w:val="nil"/>
              <w:left w:val="nil"/>
              <w:bottom w:val="nil"/>
              <w:right w:val="nil"/>
            </w:tcBorders>
            <w:shd w:val="clear" w:color="auto" w:fill="auto"/>
            <w:vAlign w:val="center"/>
            <w:hideMark/>
          </w:tcPr>
          <w:p w14:paraId="217F86DB" w14:textId="77777777" w:rsidR="00415218" w:rsidRPr="00957336" w:rsidRDefault="00415218" w:rsidP="00415218">
            <w:pPr>
              <w:spacing w:after="0"/>
              <w:jc w:val="center"/>
              <w:rPr>
                <w:rFonts w:ascii="Times New Roman" w:eastAsia="Times New Roman" w:hAnsi="Times New Roman" w:cs="Times New Roman"/>
                <w:color w:val="000000"/>
                <w:sz w:val="20"/>
                <w:szCs w:val="20"/>
                <w:highlight w:val="yellow"/>
              </w:rPr>
            </w:pPr>
            <w:r w:rsidRPr="00957336">
              <w:rPr>
                <w:rFonts w:ascii="Times New Roman" w:hAnsi="Times New Roman" w:cs="Times New Roman"/>
                <w:color w:val="000000"/>
                <w:sz w:val="20"/>
                <w:szCs w:val="20"/>
              </w:rPr>
              <w:t>0.06</w:t>
            </w:r>
            <w:r>
              <w:rPr>
                <w:rFonts w:ascii="Times New Roman" w:hAnsi="Times New Roman" w:cs="Times New Roman"/>
                <w:color w:val="000000"/>
                <w:sz w:val="20"/>
                <w:szCs w:val="20"/>
                <w:lang w:val="en-GB"/>
              </w:rPr>
              <w:t>2</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w:t>
            </w:r>
            <w:r>
              <w:rPr>
                <w:rFonts w:ascii="Times New Roman" w:hAnsi="Times New Roman" w:cs="Times New Roman"/>
                <w:color w:val="000000"/>
                <w:sz w:val="20"/>
                <w:szCs w:val="20"/>
                <w:lang w:val="en-GB"/>
              </w:rPr>
              <w:t>1</w:t>
            </w:r>
            <w:r w:rsidRPr="00957336">
              <w:rPr>
                <w:rFonts w:ascii="Times New Roman" w:hAnsi="Times New Roman" w:cs="Times New Roman"/>
                <w:color w:val="000000"/>
                <w:sz w:val="20"/>
                <w:szCs w:val="20"/>
              </w:rPr>
              <w:t>)</w:t>
            </w:r>
          </w:p>
        </w:tc>
      </w:tr>
      <w:tr w:rsidR="00415218" w:rsidRPr="00957336" w14:paraId="2A154B8A" w14:textId="77777777" w:rsidTr="00223FA1">
        <w:trPr>
          <w:trHeight w:val="68"/>
        </w:trPr>
        <w:tc>
          <w:tcPr>
            <w:tcW w:w="1668" w:type="dxa"/>
            <w:tcBorders>
              <w:top w:val="nil"/>
              <w:left w:val="nil"/>
              <w:bottom w:val="single" w:sz="12" w:space="0" w:color="auto"/>
              <w:right w:val="nil"/>
            </w:tcBorders>
            <w:shd w:val="clear" w:color="auto" w:fill="auto"/>
            <w:vAlign w:val="center"/>
            <w:hideMark/>
          </w:tcPr>
          <w:p w14:paraId="2CFB888F" w14:textId="77777777" w:rsidR="00415218" w:rsidRPr="00957336" w:rsidRDefault="00415218" w:rsidP="00415218">
            <w:pPr>
              <w:spacing w:after="0"/>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rPr>
              <w:t xml:space="preserve">F </w:t>
            </w:r>
            <w:proofErr w:type="spellStart"/>
            <w:r w:rsidRPr="00957336">
              <w:rPr>
                <w:rFonts w:ascii="Times New Roman" w:eastAsia="Times New Roman" w:hAnsi="Times New Roman" w:cs="Times New Roman"/>
                <w:color w:val="000000"/>
                <w:sz w:val="20"/>
                <w:szCs w:val="20"/>
              </w:rPr>
              <w:t>Statistic</w:t>
            </w:r>
            <w:proofErr w:type="spellEnd"/>
          </w:p>
        </w:tc>
        <w:tc>
          <w:tcPr>
            <w:tcW w:w="1984" w:type="dxa"/>
            <w:tcBorders>
              <w:top w:val="nil"/>
              <w:left w:val="nil"/>
              <w:bottom w:val="single" w:sz="12" w:space="0" w:color="auto"/>
              <w:right w:val="nil"/>
            </w:tcBorders>
            <w:shd w:val="clear" w:color="auto" w:fill="auto"/>
            <w:vAlign w:val="center"/>
            <w:hideMark/>
          </w:tcPr>
          <w:p w14:paraId="48B2A0F4"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4.975</w:t>
            </w:r>
            <w:r w:rsidRPr="00957336">
              <w:rPr>
                <w:rFonts w:ascii="Times New Roman" w:hAnsi="Times New Roman" w:cs="Times New Roman"/>
                <w:color w:val="000000"/>
                <w:sz w:val="20"/>
                <w:szCs w:val="20"/>
                <w:vertAlign w:val="superscript"/>
              </w:rPr>
              <w:t>**</w:t>
            </w:r>
            <w:r w:rsidRPr="00957336">
              <w:rPr>
                <w:rFonts w:ascii="Times New Roman" w:hAnsi="Times New Roman" w:cs="Times New Roman"/>
                <w:color w:val="000000"/>
                <w:sz w:val="20"/>
                <w:szCs w:val="20"/>
              </w:rPr>
              <w:br/>
              <w:t> (</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567" w:type="dxa"/>
            <w:tcBorders>
              <w:top w:val="nil"/>
              <w:left w:val="nil"/>
              <w:bottom w:val="single" w:sz="12" w:space="0" w:color="auto"/>
              <w:right w:val="nil"/>
            </w:tcBorders>
            <w:shd w:val="clear" w:color="auto" w:fill="auto"/>
            <w:noWrap/>
            <w:vAlign w:val="bottom"/>
            <w:hideMark/>
          </w:tcPr>
          <w:p w14:paraId="07D583AA"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1843" w:type="dxa"/>
            <w:tcBorders>
              <w:top w:val="nil"/>
              <w:left w:val="nil"/>
              <w:bottom w:val="single" w:sz="12" w:space="0" w:color="auto"/>
              <w:right w:val="nil"/>
            </w:tcBorders>
            <w:shd w:val="clear" w:color="auto" w:fill="auto"/>
            <w:vAlign w:val="center"/>
            <w:hideMark/>
          </w:tcPr>
          <w:p w14:paraId="2528CE20"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Pr>
                <w:rFonts w:ascii="Times New Roman" w:hAnsi="Times New Roman" w:cs="Times New Roman"/>
                <w:color w:val="000000"/>
                <w:sz w:val="20"/>
                <w:szCs w:val="20"/>
                <w:lang w:val="en-GB"/>
              </w:rPr>
              <w:t>4.145</w:t>
            </w:r>
            <w:r w:rsidRPr="00957336">
              <w:rPr>
                <w:rFonts w:ascii="Times New Roman" w:hAnsi="Times New Roman" w:cs="Times New Roman"/>
                <w:color w:val="000000"/>
                <w:sz w:val="20"/>
                <w:szCs w:val="20"/>
              </w:rPr>
              <w:t>**</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2</w:t>
            </w:r>
            <w:r>
              <w:rPr>
                <w:rFonts w:ascii="Times New Roman" w:hAnsi="Times New Roman" w:cs="Times New Roman"/>
                <w:color w:val="000000"/>
                <w:sz w:val="20"/>
                <w:szCs w:val="20"/>
                <w:lang w:val="en-GB"/>
              </w:rPr>
              <w:t>6</w:t>
            </w:r>
            <w:r w:rsidRPr="00957336">
              <w:rPr>
                <w:rFonts w:ascii="Times New Roman" w:hAnsi="Times New Roman" w:cs="Times New Roman"/>
                <w:color w:val="000000"/>
                <w:sz w:val="20"/>
                <w:szCs w:val="20"/>
              </w:rPr>
              <w:t>)</w:t>
            </w:r>
          </w:p>
        </w:tc>
        <w:tc>
          <w:tcPr>
            <w:tcW w:w="473" w:type="dxa"/>
            <w:gridSpan w:val="2"/>
            <w:tcBorders>
              <w:top w:val="nil"/>
              <w:left w:val="nil"/>
              <w:bottom w:val="single" w:sz="12" w:space="0" w:color="auto"/>
              <w:right w:val="nil"/>
            </w:tcBorders>
            <w:shd w:val="clear" w:color="auto" w:fill="auto"/>
            <w:noWrap/>
            <w:vAlign w:val="bottom"/>
            <w:hideMark/>
          </w:tcPr>
          <w:p w14:paraId="29787266" w14:textId="77777777" w:rsidR="00415218" w:rsidRPr="00957336" w:rsidRDefault="00415218" w:rsidP="00415218">
            <w:pPr>
              <w:spacing w:after="0"/>
              <w:jc w:val="center"/>
              <w:rPr>
                <w:rFonts w:ascii="Times New Roman" w:eastAsia="Times New Roman" w:hAnsi="Times New Roman" w:cs="Times New Roman"/>
                <w:color w:val="000000"/>
                <w:sz w:val="20"/>
                <w:szCs w:val="20"/>
              </w:rPr>
            </w:pPr>
          </w:p>
        </w:tc>
        <w:tc>
          <w:tcPr>
            <w:tcW w:w="2078" w:type="dxa"/>
            <w:tcBorders>
              <w:top w:val="nil"/>
              <w:left w:val="nil"/>
              <w:bottom w:val="single" w:sz="12" w:space="0" w:color="auto"/>
              <w:right w:val="nil"/>
            </w:tcBorders>
            <w:shd w:val="clear" w:color="auto" w:fill="auto"/>
            <w:vAlign w:val="center"/>
            <w:hideMark/>
          </w:tcPr>
          <w:p w14:paraId="0CC9858E" w14:textId="77777777" w:rsidR="00415218" w:rsidRPr="00957336" w:rsidRDefault="00415218" w:rsidP="00415218">
            <w:pPr>
              <w:spacing w:after="0"/>
              <w:jc w:val="center"/>
              <w:rPr>
                <w:rFonts w:ascii="Times New Roman" w:eastAsia="Times New Roman" w:hAnsi="Times New Roman" w:cs="Times New Roman"/>
                <w:color w:val="000000"/>
                <w:sz w:val="20"/>
                <w:szCs w:val="20"/>
              </w:rPr>
            </w:pPr>
            <w:r w:rsidRPr="00957336">
              <w:rPr>
                <w:rFonts w:ascii="Times New Roman" w:hAnsi="Times New Roman" w:cs="Times New Roman"/>
                <w:color w:val="000000"/>
                <w:sz w:val="20"/>
                <w:szCs w:val="20"/>
              </w:rPr>
              <w:t>0.</w:t>
            </w:r>
            <w:r>
              <w:rPr>
                <w:rFonts w:ascii="Times New Roman" w:hAnsi="Times New Roman" w:cs="Times New Roman"/>
                <w:color w:val="000000"/>
                <w:sz w:val="20"/>
                <w:szCs w:val="20"/>
                <w:lang w:val="en-GB"/>
              </w:rPr>
              <w:t>086</w:t>
            </w:r>
            <w:r w:rsidRPr="00957336">
              <w:rPr>
                <w:rFonts w:ascii="Times New Roman" w:hAnsi="Times New Roman" w:cs="Times New Roman"/>
                <w:color w:val="000000"/>
                <w:sz w:val="20"/>
                <w:szCs w:val="20"/>
              </w:rPr>
              <w:br/>
              <w:t>(</w:t>
            </w:r>
            <w:proofErr w:type="spellStart"/>
            <w:r w:rsidRPr="00957336">
              <w:rPr>
                <w:rFonts w:ascii="Times New Roman" w:hAnsi="Times New Roman" w:cs="Times New Roman"/>
                <w:color w:val="000000"/>
                <w:sz w:val="20"/>
                <w:szCs w:val="20"/>
              </w:rPr>
              <w:t>df</w:t>
            </w:r>
            <w:proofErr w:type="spellEnd"/>
            <w:r w:rsidRPr="00957336">
              <w:rPr>
                <w:rFonts w:ascii="Times New Roman" w:hAnsi="Times New Roman" w:cs="Times New Roman"/>
                <w:color w:val="000000"/>
                <w:sz w:val="20"/>
                <w:szCs w:val="20"/>
              </w:rPr>
              <w:t xml:space="preserve"> = 2; 2</w:t>
            </w:r>
            <w:r>
              <w:rPr>
                <w:rFonts w:ascii="Times New Roman" w:hAnsi="Times New Roman" w:cs="Times New Roman"/>
                <w:color w:val="000000"/>
                <w:sz w:val="20"/>
                <w:szCs w:val="20"/>
                <w:lang w:val="en-GB"/>
              </w:rPr>
              <w:t>1</w:t>
            </w:r>
            <w:r w:rsidRPr="00957336">
              <w:rPr>
                <w:rFonts w:ascii="Times New Roman" w:hAnsi="Times New Roman" w:cs="Times New Roman"/>
                <w:color w:val="000000"/>
                <w:sz w:val="20"/>
                <w:szCs w:val="20"/>
              </w:rPr>
              <w:t>)</w:t>
            </w:r>
          </w:p>
        </w:tc>
      </w:tr>
      <w:tr w:rsidR="0099092F" w:rsidRPr="00957336" w14:paraId="261E067F" w14:textId="77777777" w:rsidTr="0099092F">
        <w:trPr>
          <w:trHeight w:val="52"/>
        </w:trPr>
        <w:tc>
          <w:tcPr>
            <w:tcW w:w="1668" w:type="dxa"/>
            <w:tcBorders>
              <w:top w:val="single" w:sz="12" w:space="0" w:color="auto"/>
              <w:left w:val="nil"/>
              <w:bottom w:val="nil"/>
              <w:right w:val="nil"/>
            </w:tcBorders>
            <w:shd w:val="clear" w:color="auto" w:fill="auto"/>
            <w:vAlign w:val="center"/>
            <w:hideMark/>
          </w:tcPr>
          <w:p w14:paraId="0DFFB465" w14:textId="77777777" w:rsidR="0099092F" w:rsidRPr="00957336" w:rsidRDefault="0099092F" w:rsidP="00161FDC">
            <w:pPr>
              <w:spacing w:after="0"/>
              <w:rPr>
                <w:rFonts w:ascii="Times New Roman" w:eastAsia="Times New Roman" w:hAnsi="Times New Roman" w:cs="Times New Roman"/>
                <w:i/>
                <w:iCs/>
                <w:color w:val="000000"/>
                <w:sz w:val="20"/>
                <w:szCs w:val="20"/>
              </w:rPr>
            </w:pPr>
            <w:r w:rsidRPr="00957336">
              <w:rPr>
                <w:rFonts w:ascii="Times New Roman" w:eastAsia="Times New Roman" w:hAnsi="Times New Roman" w:cs="Times New Roman"/>
                <w:i/>
                <w:iCs/>
                <w:color w:val="000000"/>
                <w:sz w:val="20"/>
                <w:szCs w:val="20"/>
              </w:rPr>
              <w:t>Note:</w:t>
            </w:r>
          </w:p>
        </w:tc>
        <w:tc>
          <w:tcPr>
            <w:tcW w:w="6945" w:type="dxa"/>
            <w:gridSpan w:val="6"/>
            <w:tcBorders>
              <w:top w:val="nil"/>
              <w:left w:val="nil"/>
              <w:bottom w:val="nil"/>
              <w:right w:val="nil"/>
            </w:tcBorders>
            <w:shd w:val="clear" w:color="auto" w:fill="auto"/>
            <w:vAlign w:val="center"/>
            <w:hideMark/>
          </w:tcPr>
          <w:p w14:paraId="25B83034" w14:textId="77777777" w:rsidR="0099092F" w:rsidRPr="00957336" w:rsidRDefault="0099092F" w:rsidP="00161FDC">
            <w:pPr>
              <w:spacing w:after="0"/>
              <w:jc w:val="center"/>
              <w:rPr>
                <w:rFonts w:ascii="Times New Roman" w:eastAsia="Times New Roman" w:hAnsi="Times New Roman" w:cs="Times New Roman"/>
                <w:color w:val="000000"/>
                <w:sz w:val="20"/>
                <w:szCs w:val="20"/>
              </w:rPr>
            </w:pPr>
            <w:r w:rsidRPr="00957336">
              <w:rPr>
                <w:rFonts w:ascii="Times New Roman" w:eastAsia="Times New Roman" w:hAnsi="Times New Roman" w:cs="Times New Roman"/>
                <w:color w:val="000000"/>
                <w:sz w:val="20"/>
                <w:szCs w:val="20"/>
                <w:vertAlign w:val="superscript"/>
              </w:rPr>
              <w:t>*</w:t>
            </w:r>
            <w:proofErr w:type="gramStart"/>
            <w:r w:rsidRPr="00957336">
              <w:rPr>
                <w:rFonts w:ascii="Times New Roman" w:eastAsia="Times New Roman" w:hAnsi="Times New Roman" w:cs="Times New Roman"/>
                <w:color w:val="000000"/>
                <w:sz w:val="20"/>
                <w:szCs w:val="20"/>
              </w:rPr>
              <w:t>p&lt;</w:t>
            </w:r>
            <w:proofErr w:type="gramEnd"/>
            <w:r w:rsidRPr="00957336">
              <w:rPr>
                <w:rFonts w:ascii="Times New Roman" w:eastAsia="Times New Roman" w:hAnsi="Times New Roman" w:cs="Times New Roman"/>
                <w:color w:val="000000"/>
                <w:sz w:val="20"/>
                <w:szCs w:val="20"/>
              </w:rPr>
              <w:t>0.1;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p&lt;0.05; </w:t>
            </w:r>
            <w:r w:rsidRPr="00957336">
              <w:rPr>
                <w:rFonts w:ascii="Times New Roman" w:eastAsia="Times New Roman" w:hAnsi="Times New Roman" w:cs="Times New Roman"/>
                <w:color w:val="000000"/>
                <w:sz w:val="20"/>
                <w:szCs w:val="20"/>
                <w:vertAlign w:val="superscript"/>
              </w:rPr>
              <w:t>***</w:t>
            </w:r>
            <w:r w:rsidRPr="00957336">
              <w:rPr>
                <w:rFonts w:ascii="Times New Roman" w:eastAsia="Times New Roman" w:hAnsi="Times New Roman" w:cs="Times New Roman"/>
                <w:color w:val="000000"/>
                <w:sz w:val="20"/>
                <w:szCs w:val="20"/>
              </w:rPr>
              <w:t>p&lt;0.01</w:t>
            </w:r>
          </w:p>
        </w:tc>
      </w:tr>
    </w:tbl>
    <w:p w14:paraId="68EBF42D" w14:textId="77777777" w:rsidR="007857AB" w:rsidRPr="00957336" w:rsidRDefault="007857AB" w:rsidP="00161FDC">
      <w:pPr>
        <w:spacing w:after="0"/>
      </w:pPr>
    </w:p>
    <w:p w14:paraId="3F034B79" w14:textId="77777777" w:rsidR="0099092F" w:rsidRPr="003C4C17" w:rsidRDefault="007857AB" w:rsidP="00161FDC">
      <w:pPr>
        <w:jc w:val="both"/>
        <w:rPr>
          <w:rFonts w:ascii="Times New Roman" w:eastAsiaTheme="minorEastAsia" w:hAnsi="Times New Roman" w:cs="Times New Roman"/>
          <w:sz w:val="24"/>
          <w:szCs w:val="24"/>
          <w:lang w:val="en-US"/>
        </w:rPr>
      </w:pPr>
      <w:r w:rsidRPr="00957336">
        <w:rPr>
          <w:rFonts w:ascii="Times New Roman" w:hAnsi="Times New Roman" w:cs="Times New Roman"/>
          <w:sz w:val="24"/>
          <w:szCs w:val="24"/>
          <w:lang w:val="en-GB"/>
        </w:rPr>
        <w:t>The coefficient for Bank of Russia decisions is significantly different from zero for the short- and medium-term forecasts (at the end of the current year and next year).</w:t>
      </w:r>
    </w:p>
    <w:sectPr w:rsidR="0099092F" w:rsidRPr="003C4C17" w:rsidSect="007233BD">
      <w:footerReference w:type="default" r:id="rId94"/>
      <w:pgSz w:w="11906" w:h="16838"/>
      <w:pgMar w:top="1134" w:right="850" w:bottom="1134"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1F970" w14:textId="77777777" w:rsidR="006168EB" w:rsidRDefault="006168EB" w:rsidP="000E6DC1">
      <w:pPr>
        <w:spacing w:after="0" w:line="240" w:lineRule="auto"/>
      </w:pPr>
      <w:r>
        <w:separator/>
      </w:r>
    </w:p>
  </w:endnote>
  <w:endnote w:type="continuationSeparator" w:id="0">
    <w:p w14:paraId="57224882" w14:textId="77777777" w:rsidR="006168EB" w:rsidRDefault="006168EB" w:rsidP="000E6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737710"/>
      <w:docPartObj>
        <w:docPartGallery w:val="Page Numbers (Bottom of Page)"/>
        <w:docPartUnique/>
      </w:docPartObj>
    </w:sdtPr>
    <w:sdtEndPr>
      <w:rPr>
        <w:rFonts w:ascii="Times New Roman" w:hAnsi="Times New Roman" w:cs="Times New Roman"/>
      </w:rPr>
    </w:sdtEndPr>
    <w:sdtContent>
      <w:p w14:paraId="283C7D66" w14:textId="77777777" w:rsidR="008E0624" w:rsidRPr="006E0586" w:rsidRDefault="008E0624" w:rsidP="006E0586">
        <w:pPr>
          <w:pStyle w:val="a9"/>
          <w:jc w:val="center"/>
          <w:rPr>
            <w:rFonts w:ascii="Times New Roman" w:hAnsi="Times New Roman" w:cs="Times New Roman"/>
          </w:rPr>
        </w:pPr>
        <w:r>
          <w:rPr>
            <w:rFonts w:ascii="Times New Roman" w:hAnsi="Times New Roman" w:cs="Times New Roman"/>
            <w:noProof/>
            <w:lang w:val="en-GB"/>
          </w:rPr>
          <w:fldChar w:fldCharType="begin"/>
        </w:r>
        <w:r>
          <w:rPr>
            <w:rFonts w:ascii="Times New Roman" w:hAnsi="Times New Roman" w:cs="Times New Roman"/>
            <w:noProof/>
            <w:lang w:val="en-GB"/>
          </w:rPr>
          <w:instrText xml:space="preserve"> PAGE   \* MERGEFORMAT </w:instrText>
        </w:r>
        <w:r>
          <w:rPr>
            <w:rFonts w:ascii="Times New Roman" w:hAnsi="Times New Roman" w:cs="Times New Roman"/>
            <w:noProof/>
            <w:lang w:val="en-GB"/>
          </w:rPr>
          <w:fldChar w:fldCharType="separate"/>
        </w:r>
        <w:r w:rsidR="00897968">
          <w:rPr>
            <w:rFonts w:ascii="Times New Roman" w:hAnsi="Times New Roman" w:cs="Times New Roman"/>
            <w:noProof/>
            <w:lang w:val="en-GB"/>
          </w:rPr>
          <w:t>16</w:t>
        </w:r>
        <w:r>
          <w:rPr>
            <w:rFonts w:ascii="Times New Roman" w:hAnsi="Times New Roman" w:cs="Times New Roman"/>
            <w:noProof/>
            <w:lang w:val="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A6F11" w14:textId="77777777" w:rsidR="006168EB" w:rsidRDefault="006168EB" w:rsidP="000E6DC1">
      <w:pPr>
        <w:spacing w:after="0" w:line="240" w:lineRule="auto"/>
      </w:pPr>
      <w:r>
        <w:separator/>
      </w:r>
    </w:p>
  </w:footnote>
  <w:footnote w:type="continuationSeparator" w:id="0">
    <w:p w14:paraId="590FDE42" w14:textId="77777777" w:rsidR="006168EB" w:rsidRDefault="006168EB" w:rsidP="000E6DC1">
      <w:pPr>
        <w:spacing w:after="0" w:line="240" w:lineRule="auto"/>
      </w:pPr>
      <w:r>
        <w:continuationSeparator/>
      </w:r>
    </w:p>
  </w:footnote>
  <w:footnote w:id="1">
    <w:p w14:paraId="15FFD799" w14:textId="77777777" w:rsidR="008E0624" w:rsidRDefault="008E0624">
      <w:pPr>
        <w:pStyle w:val="ab"/>
      </w:pPr>
      <w:r>
        <w:rPr>
          <w:rStyle w:val="ad"/>
          <w:lang w:val="en-GB"/>
        </w:rPr>
        <w:footnoteRef/>
      </w:r>
      <w:r>
        <w:rPr>
          <w:lang w:val="en-GB"/>
        </w:rPr>
        <w:t xml:space="preserve"> </w:t>
      </w:r>
      <w:hyperlink r:id="rId1" w:history="1">
        <w:r>
          <w:rPr>
            <w:rStyle w:val="a3"/>
            <w:lang w:val="en-GB"/>
          </w:rPr>
          <w:t>https://www.imf.org/en/Publications/WEO/Issues/2018/09/24/world-economic-outlook-october-2018</w:t>
        </w:r>
      </w:hyperlink>
      <w:r>
        <w:rPr>
          <w:lang w:val="en-GB"/>
        </w:rPr>
        <w:t xml:space="preserve"> </w:t>
      </w:r>
    </w:p>
  </w:footnote>
  <w:footnote w:id="2">
    <w:p w14:paraId="12FEC5F4" w14:textId="77777777" w:rsidR="008E0624" w:rsidRDefault="008E0624" w:rsidP="004B0B47">
      <w:pPr>
        <w:pStyle w:val="ab"/>
      </w:pPr>
      <w:r>
        <w:rPr>
          <w:rStyle w:val="ad"/>
          <w:lang w:val="en-GB"/>
        </w:rPr>
        <w:footnoteRef/>
      </w:r>
      <w:r w:rsidRPr="003C4C17">
        <w:t xml:space="preserve"> </w:t>
      </w:r>
      <w:hyperlink r:id="rId2" w:history="1">
        <w:r>
          <w:rPr>
            <w:rStyle w:val="a3"/>
            <w:lang w:val="en-GB"/>
          </w:rPr>
          <w:t>https</w:t>
        </w:r>
        <w:r w:rsidRPr="003C4C17">
          <w:rPr>
            <w:rStyle w:val="a3"/>
          </w:rPr>
          <w:t>://</w:t>
        </w:r>
        <w:r>
          <w:rPr>
            <w:rStyle w:val="a3"/>
            <w:lang w:val="en-GB"/>
          </w:rPr>
          <w:t>www</w:t>
        </w:r>
        <w:r w:rsidRPr="003C4C17">
          <w:rPr>
            <w:rStyle w:val="a3"/>
          </w:rPr>
          <w:t>.</w:t>
        </w:r>
        <w:proofErr w:type="spellStart"/>
        <w:r>
          <w:rPr>
            <w:rStyle w:val="a3"/>
            <w:lang w:val="en-GB"/>
          </w:rPr>
          <w:t>vedomosti</w:t>
        </w:r>
        <w:proofErr w:type="spellEnd"/>
        <w:r w:rsidRPr="003C4C17">
          <w:rPr>
            <w:rStyle w:val="a3"/>
          </w:rPr>
          <w:t>.</w:t>
        </w:r>
        <w:proofErr w:type="spellStart"/>
        <w:r>
          <w:rPr>
            <w:rStyle w:val="a3"/>
            <w:lang w:val="en-GB"/>
          </w:rPr>
          <w:t>ru</w:t>
        </w:r>
        <w:proofErr w:type="spellEnd"/>
        <w:r w:rsidRPr="003C4C17">
          <w:rPr>
            <w:rStyle w:val="a3"/>
          </w:rPr>
          <w:t>/</w:t>
        </w:r>
        <w:r>
          <w:rPr>
            <w:rStyle w:val="a3"/>
            <w:lang w:val="en-GB"/>
          </w:rPr>
          <w:t>opinion</w:t>
        </w:r>
        <w:r w:rsidRPr="003C4C17">
          <w:rPr>
            <w:rStyle w:val="a3"/>
          </w:rPr>
          <w:t>/</w:t>
        </w:r>
        <w:r>
          <w:rPr>
            <w:rStyle w:val="a3"/>
            <w:lang w:val="en-GB"/>
          </w:rPr>
          <w:t>articles</w:t>
        </w:r>
        <w:r w:rsidRPr="003C4C17">
          <w:rPr>
            <w:rStyle w:val="a3"/>
          </w:rPr>
          <w:t>/2019/05/05/800716-</w:t>
        </w:r>
        <w:proofErr w:type="spellStart"/>
        <w:r>
          <w:rPr>
            <w:rStyle w:val="a3"/>
            <w:lang w:val="en-GB"/>
          </w:rPr>
          <w:t>kommunikatsii</w:t>
        </w:r>
        <w:proofErr w:type="spellEnd"/>
        <w:r w:rsidRPr="003C4C17">
          <w:rPr>
            <w:rStyle w:val="a3"/>
          </w:rPr>
          <w:t>-</w:t>
        </w:r>
        <w:proofErr w:type="spellStart"/>
        <w:r>
          <w:rPr>
            <w:rStyle w:val="a3"/>
            <w:lang w:val="en-GB"/>
          </w:rPr>
          <w:t>tsb</w:t>
        </w:r>
        <w:proofErr w:type="spellEnd"/>
        <w:r w:rsidRPr="003C4C17">
          <w:rPr>
            <w:rStyle w:val="a3"/>
          </w:rPr>
          <w:t>-</w:t>
        </w:r>
        <w:proofErr w:type="spellStart"/>
        <w:r>
          <w:rPr>
            <w:rStyle w:val="a3"/>
            <w:lang w:val="en-GB"/>
          </w:rPr>
          <w:t>rinkom</w:t>
        </w:r>
        <w:proofErr w:type="spellEnd"/>
      </w:hyperlink>
      <w:r w:rsidRPr="003C4C17">
        <w:t xml:space="preserve"> </w:t>
      </w:r>
    </w:p>
    <w:p w14:paraId="52FCCC0D" w14:textId="77777777" w:rsidR="008E0624" w:rsidRDefault="006168EB" w:rsidP="004B0B47">
      <w:pPr>
        <w:pStyle w:val="ab"/>
      </w:pPr>
      <w:hyperlink r:id="rId3" w:history="1">
        <w:r w:rsidR="008E0624">
          <w:rPr>
            <w:rStyle w:val="a3"/>
            <w:lang w:val="en-GB"/>
          </w:rPr>
          <w:t>https</w:t>
        </w:r>
        <w:r w:rsidR="008E0624" w:rsidRPr="003C4C17">
          <w:rPr>
            <w:rStyle w:val="a3"/>
          </w:rPr>
          <w:t>://</w:t>
        </w:r>
        <w:r w:rsidR="008E0624">
          <w:rPr>
            <w:rStyle w:val="a3"/>
            <w:lang w:val="en-GB"/>
          </w:rPr>
          <w:t>www</w:t>
        </w:r>
        <w:r w:rsidR="008E0624" w:rsidRPr="003C4C17">
          <w:rPr>
            <w:rStyle w:val="a3"/>
          </w:rPr>
          <w:t>.</w:t>
        </w:r>
        <w:proofErr w:type="spellStart"/>
        <w:r w:rsidR="008E0624">
          <w:rPr>
            <w:rStyle w:val="a3"/>
            <w:lang w:val="en-GB"/>
          </w:rPr>
          <w:t>vesti</w:t>
        </w:r>
        <w:proofErr w:type="spellEnd"/>
        <w:r w:rsidR="008E0624" w:rsidRPr="003C4C17">
          <w:rPr>
            <w:rStyle w:val="a3"/>
          </w:rPr>
          <w:t>.</w:t>
        </w:r>
        <w:proofErr w:type="spellStart"/>
        <w:r w:rsidR="008E0624">
          <w:rPr>
            <w:rStyle w:val="a3"/>
            <w:lang w:val="en-GB"/>
          </w:rPr>
          <w:t>ru</w:t>
        </w:r>
        <w:proofErr w:type="spellEnd"/>
        <w:r w:rsidR="008E0624" w:rsidRPr="003C4C17">
          <w:rPr>
            <w:rStyle w:val="a3"/>
          </w:rPr>
          <w:t>/</w:t>
        </w:r>
        <w:r w:rsidR="008E0624">
          <w:rPr>
            <w:rStyle w:val="a3"/>
            <w:lang w:val="en-GB"/>
          </w:rPr>
          <w:t>finance</w:t>
        </w:r>
        <w:r w:rsidR="008E0624" w:rsidRPr="003C4C17">
          <w:rPr>
            <w:rStyle w:val="a3"/>
          </w:rPr>
          <w:t>/</w:t>
        </w:r>
        <w:r w:rsidR="008E0624">
          <w:rPr>
            <w:rStyle w:val="a3"/>
            <w:lang w:val="en-GB"/>
          </w:rPr>
          <w:t>article</w:t>
        </w:r>
        <w:r w:rsidR="008E0624" w:rsidRPr="003C4C17">
          <w:rPr>
            <w:rStyle w:val="a3"/>
          </w:rPr>
          <w:t>/2538788</w:t>
        </w:r>
      </w:hyperlink>
      <w:r w:rsidR="008E0624" w:rsidRPr="003C4C17">
        <w:t xml:space="preserve"> </w:t>
      </w:r>
    </w:p>
    <w:p w14:paraId="472CE138" w14:textId="77777777" w:rsidR="008E0624" w:rsidRDefault="006168EB" w:rsidP="004B0B47">
      <w:pPr>
        <w:pStyle w:val="ab"/>
      </w:pPr>
      <w:hyperlink r:id="rId4" w:history="1">
        <w:r w:rsidR="008E0624">
          <w:rPr>
            <w:rStyle w:val="a3"/>
            <w:lang w:val="en-GB"/>
          </w:rPr>
          <w:t>https</w:t>
        </w:r>
        <w:r w:rsidR="008E0624" w:rsidRPr="003C4C17">
          <w:rPr>
            <w:rStyle w:val="a3"/>
          </w:rPr>
          <w:t>://</w:t>
        </w:r>
        <w:r w:rsidR="008E0624">
          <w:rPr>
            <w:rStyle w:val="a3"/>
            <w:lang w:val="en-GB"/>
          </w:rPr>
          <w:t>www</w:t>
        </w:r>
        <w:r w:rsidR="008E0624" w:rsidRPr="003C4C17">
          <w:rPr>
            <w:rStyle w:val="a3"/>
          </w:rPr>
          <w:t>.</w:t>
        </w:r>
        <w:proofErr w:type="spellStart"/>
        <w:r w:rsidR="008E0624">
          <w:rPr>
            <w:rStyle w:val="a3"/>
            <w:lang w:val="en-GB"/>
          </w:rPr>
          <w:t>interfax</w:t>
        </w:r>
        <w:proofErr w:type="spellEnd"/>
        <w:r w:rsidR="008E0624" w:rsidRPr="003C4C17">
          <w:rPr>
            <w:rStyle w:val="a3"/>
          </w:rPr>
          <w:t>.</w:t>
        </w:r>
        <w:proofErr w:type="spellStart"/>
        <w:r w:rsidR="008E0624">
          <w:rPr>
            <w:rStyle w:val="a3"/>
            <w:lang w:val="en-GB"/>
          </w:rPr>
          <w:t>ru</w:t>
        </w:r>
        <w:proofErr w:type="spellEnd"/>
        <w:r w:rsidR="008E0624" w:rsidRPr="003C4C17">
          <w:rPr>
            <w:rStyle w:val="a3"/>
          </w:rPr>
          <w:t>/</w:t>
        </w:r>
        <w:r w:rsidR="008E0624">
          <w:rPr>
            <w:rStyle w:val="a3"/>
            <w:lang w:val="en-GB"/>
          </w:rPr>
          <w:t>business</w:t>
        </w:r>
        <w:r w:rsidR="008E0624" w:rsidRPr="003C4C17">
          <w:rPr>
            <w:rStyle w:val="a3"/>
          </w:rPr>
          <w:t>/629292</w:t>
        </w:r>
      </w:hyperlink>
    </w:p>
    <w:p w14:paraId="1FC8FAA9" w14:textId="77777777" w:rsidR="008E0624" w:rsidRDefault="006168EB" w:rsidP="004B0B47">
      <w:pPr>
        <w:pStyle w:val="ab"/>
      </w:pPr>
      <w:hyperlink r:id="rId5" w:history="1">
        <w:r w:rsidR="008E0624">
          <w:rPr>
            <w:rStyle w:val="a3"/>
            <w:lang w:val="en-GB"/>
          </w:rPr>
          <w:t>https</w:t>
        </w:r>
        <w:r w:rsidR="008E0624" w:rsidRPr="003C4C17">
          <w:rPr>
            <w:rStyle w:val="a3"/>
          </w:rPr>
          <w:t>://1</w:t>
        </w:r>
        <w:r w:rsidR="008E0624">
          <w:rPr>
            <w:rStyle w:val="a3"/>
            <w:lang w:val="en-GB"/>
          </w:rPr>
          <w:t>prime</w:t>
        </w:r>
        <w:r w:rsidR="008E0624" w:rsidRPr="003C4C17">
          <w:rPr>
            <w:rStyle w:val="a3"/>
          </w:rPr>
          <w:t>.</w:t>
        </w:r>
        <w:proofErr w:type="spellStart"/>
        <w:r w:rsidR="008E0624">
          <w:rPr>
            <w:rStyle w:val="a3"/>
            <w:lang w:val="en-GB"/>
          </w:rPr>
          <w:t>ru</w:t>
        </w:r>
        <w:proofErr w:type="spellEnd"/>
        <w:r w:rsidR="008E0624" w:rsidRPr="003C4C17">
          <w:rPr>
            <w:rStyle w:val="a3"/>
          </w:rPr>
          <w:t>/</w:t>
        </w:r>
        <w:r w:rsidR="008E0624">
          <w:rPr>
            <w:rStyle w:val="a3"/>
            <w:lang w:val="en-GB"/>
          </w:rPr>
          <w:t>experts</w:t>
        </w:r>
        <w:r w:rsidR="008E0624" w:rsidRPr="003C4C17">
          <w:rPr>
            <w:rStyle w:val="a3"/>
          </w:rPr>
          <w:t>/20210322/833291029.</w:t>
        </w:r>
        <w:r w:rsidR="008E0624">
          <w:rPr>
            <w:rStyle w:val="a3"/>
            <w:lang w:val="en-GB"/>
          </w:rPr>
          <w:t>html</w:t>
        </w:r>
      </w:hyperlink>
    </w:p>
    <w:p w14:paraId="7C44ECA6" w14:textId="77777777" w:rsidR="008E0624" w:rsidRDefault="006168EB" w:rsidP="004B0B47">
      <w:pPr>
        <w:pStyle w:val="ab"/>
      </w:pPr>
      <w:hyperlink r:id="rId6" w:history="1">
        <w:r w:rsidR="008E0624">
          <w:rPr>
            <w:rStyle w:val="a3"/>
            <w:lang w:val="en-GB"/>
          </w:rPr>
          <w:t>https</w:t>
        </w:r>
        <w:r w:rsidR="008E0624" w:rsidRPr="003C4C17">
          <w:rPr>
            <w:rStyle w:val="a3"/>
          </w:rPr>
          <w:t>://</w:t>
        </w:r>
        <w:r w:rsidR="008E0624">
          <w:rPr>
            <w:rStyle w:val="a3"/>
            <w:lang w:val="en-GB"/>
          </w:rPr>
          <w:t>www</w:t>
        </w:r>
        <w:r w:rsidR="008E0624" w:rsidRPr="003C4C17">
          <w:rPr>
            <w:rStyle w:val="a3"/>
          </w:rPr>
          <w:t>.</w:t>
        </w:r>
        <w:proofErr w:type="spellStart"/>
        <w:r w:rsidR="008E0624">
          <w:rPr>
            <w:rStyle w:val="a3"/>
            <w:lang w:val="en-GB"/>
          </w:rPr>
          <w:t>kommersant</w:t>
        </w:r>
        <w:proofErr w:type="spellEnd"/>
        <w:r w:rsidR="008E0624" w:rsidRPr="003C4C17">
          <w:rPr>
            <w:rStyle w:val="a3"/>
          </w:rPr>
          <w:t>.</w:t>
        </w:r>
        <w:proofErr w:type="spellStart"/>
        <w:r w:rsidR="008E0624">
          <w:rPr>
            <w:rStyle w:val="a3"/>
            <w:lang w:val="en-GB"/>
          </w:rPr>
          <w:t>ru</w:t>
        </w:r>
        <w:proofErr w:type="spellEnd"/>
        <w:r w:rsidR="008E0624" w:rsidRPr="003C4C17">
          <w:rPr>
            <w:rStyle w:val="a3"/>
          </w:rPr>
          <w:t>/</w:t>
        </w:r>
        <w:r w:rsidR="008E0624">
          <w:rPr>
            <w:rStyle w:val="a3"/>
            <w:lang w:val="en-GB"/>
          </w:rPr>
          <w:t>doc</w:t>
        </w:r>
        <w:r w:rsidR="008E0624" w:rsidRPr="003C4C17">
          <w:rPr>
            <w:rStyle w:val="a3"/>
          </w:rPr>
          <w:t>/4790670</w:t>
        </w:r>
      </w:hyperlink>
    </w:p>
    <w:p w14:paraId="7B37928A" w14:textId="77777777" w:rsidR="008E0624" w:rsidRDefault="006168EB" w:rsidP="004B0B47">
      <w:pPr>
        <w:pStyle w:val="ab"/>
      </w:pPr>
      <w:hyperlink r:id="rId7" w:history="1">
        <w:r w:rsidR="008E0624">
          <w:rPr>
            <w:rStyle w:val="a3"/>
            <w:lang w:val="en-GB"/>
          </w:rPr>
          <w:t>https</w:t>
        </w:r>
        <w:r w:rsidR="008E0624" w:rsidRPr="003C4C17">
          <w:rPr>
            <w:rStyle w:val="a3"/>
          </w:rPr>
          <w:t>://</w:t>
        </w:r>
        <w:r w:rsidR="008E0624">
          <w:rPr>
            <w:rStyle w:val="a3"/>
            <w:lang w:val="en-GB"/>
          </w:rPr>
          <w:t>www</w:t>
        </w:r>
        <w:r w:rsidR="008E0624" w:rsidRPr="003C4C17">
          <w:rPr>
            <w:rStyle w:val="a3"/>
          </w:rPr>
          <w:t>.</w:t>
        </w:r>
        <w:proofErr w:type="spellStart"/>
        <w:r w:rsidR="008E0624">
          <w:rPr>
            <w:rStyle w:val="a3"/>
            <w:lang w:val="en-GB"/>
          </w:rPr>
          <w:t>forbes</w:t>
        </w:r>
        <w:proofErr w:type="spellEnd"/>
        <w:r w:rsidR="008E0624" w:rsidRPr="003C4C17">
          <w:rPr>
            <w:rStyle w:val="a3"/>
          </w:rPr>
          <w:t>.</w:t>
        </w:r>
        <w:proofErr w:type="spellStart"/>
        <w:r w:rsidR="008E0624">
          <w:rPr>
            <w:rStyle w:val="a3"/>
            <w:lang w:val="en-GB"/>
          </w:rPr>
          <w:t>ru</w:t>
        </w:r>
        <w:proofErr w:type="spellEnd"/>
        <w:r w:rsidR="008E0624" w:rsidRPr="003C4C17">
          <w:rPr>
            <w:rStyle w:val="a3"/>
          </w:rPr>
          <w:t>/</w:t>
        </w:r>
        <w:proofErr w:type="spellStart"/>
        <w:r w:rsidR="008E0624">
          <w:rPr>
            <w:rStyle w:val="a3"/>
            <w:lang w:val="en-GB"/>
          </w:rPr>
          <w:t>finansy</w:t>
        </w:r>
        <w:proofErr w:type="spellEnd"/>
        <w:r w:rsidR="008E0624" w:rsidRPr="003C4C17">
          <w:rPr>
            <w:rStyle w:val="a3"/>
          </w:rPr>
          <w:t>-</w:t>
        </w:r>
        <w:proofErr w:type="spellStart"/>
        <w:r w:rsidR="008E0624">
          <w:rPr>
            <w:rStyle w:val="a3"/>
            <w:lang w:val="en-GB"/>
          </w:rPr>
          <w:t>i</w:t>
        </w:r>
        <w:proofErr w:type="spellEnd"/>
        <w:r w:rsidR="008E0624" w:rsidRPr="003C4C17">
          <w:rPr>
            <w:rStyle w:val="a3"/>
          </w:rPr>
          <w:t>-</w:t>
        </w:r>
        <w:proofErr w:type="spellStart"/>
        <w:r w:rsidR="008E0624">
          <w:rPr>
            <w:rStyle w:val="a3"/>
            <w:lang w:val="en-GB"/>
          </w:rPr>
          <w:t>investicii</w:t>
        </w:r>
        <w:proofErr w:type="spellEnd"/>
        <w:r w:rsidR="008E0624" w:rsidRPr="003C4C17">
          <w:rPr>
            <w:rStyle w:val="a3"/>
          </w:rPr>
          <w:t>/424057-</w:t>
        </w:r>
        <w:proofErr w:type="spellStart"/>
        <w:r w:rsidR="008E0624">
          <w:rPr>
            <w:rStyle w:val="a3"/>
            <w:lang w:val="en-GB"/>
          </w:rPr>
          <w:t>yastrebinoe</w:t>
        </w:r>
        <w:proofErr w:type="spellEnd"/>
        <w:r w:rsidR="008E0624" w:rsidRPr="003C4C17">
          <w:rPr>
            <w:rStyle w:val="a3"/>
          </w:rPr>
          <w:t>-</w:t>
        </w:r>
        <w:proofErr w:type="spellStart"/>
        <w:r w:rsidR="008E0624">
          <w:rPr>
            <w:rStyle w:val="a3"/>
            <w:lang w:val="en-GB"/>
          </w:rPr>
          <w:t>reshenie</w:t>
        </w:r>
        <w:proofErr w:type="spellEnd"/>
        <w:r w:rsidR="008E0624" w:rsidRPr="003C4C17">
          <w:rPr>
            <w:rStyle w:val="a3"/>
          </w:rPr>
          <w:t>-</w:t>
        </w:r>
        <w:proofErr w:type="spellStart"/>
        <w:r w:rsidR="008E0624">
          <w:rPr>
            <w:rStyle w:val="a3"/>
            <w:lang w:val="en-GB"/>
          </w:rPr>
          <w:t>pochemu</w:t>
        </w:r>
        <w:proofErr w:type="spellEnd"/>
        <w:r w:rsidR="008E0624" w:rsidRPr="003C4C17">
          <w:rPr>
            <w:rStyle w:val="a3"/>
          </w:rPr>
          <w:t>-</w:t>
        </w:r>
        <w:proofErr w:type="spellStart"/>
        <w:r w:rsidR="008E0624">
          <w:rPr>
            <w:rStyle w:val="a3"/>
            <w:lang w:val="en-GB"/>
          </w:rPr>
          <w:t>cb</w:t>
        </w:r>
        <w:proofErr w:type="spellEnd"/>
        <w:r w:rsidR="008E0624" w:rsidRPr="003C4C17">
          <w:rPr>
            <w:rStyle w:val="a3"/>
          </w:rPr>
          <w:t>-</w:t>
        </w:r>
        <w:proofErr w:type="spellStart"/>
        <w:r w:rsidR="008E0624">
          <w:rPr>
            <w:rStyle w:val="a3"/>
            <w:lang w:val="en-GB"/>
          </w:rPr>
          <w:t>pomenyal</w:t>
        </w:r>
        <w:proofErr w:type="spellEnd"/>
        <w:r w:rsidR="008E0624" w:rsidRPr="003C4C17">
          <w:rPr>
            <w:rStyle w:val="a3"/>
          </w:rPr>
          <w:t>-</w:t>
        </w:r>
        <w:proofErr w:type="spellStart"/>
        <w:r w:rsidR="008E0624">
          <w:rPr>
            <w:rStyle w:val="a3"/>
            <w:lang w:val="en-GB"/>
          </w:rPr>
          <w:t>svoyu</w:t>
        </w:r>
        <w:proofErr w:type="spellEnd"/>
        <w:r w:rsidR="008E0624" w:rsidRPr="003C4C17">
          <w:rPr>
            <w:rStyle w:val="a3"/>
          </w:rPr>
          <w:t>-</w:t>
        </w:r>
        <w:proofErr w:type="spellStart"/>
        <w:r w:rsidR="008E0624">
          <w:rPr>
            <w:rStyle w:val="a3"/>
            <w:lang w:val="en-GB"/>
          </w:rPr>
          <w:t>politiku</w:t>
        </w:r>
        <w:proofErr w:type="spellEnd"/>
      </w:hyperlink>
      <w:r w:rsidR="008E0624" w:rsidRPr="003C4C17">
        <w:t xml:space="preserve"> </w:t>
      </w:r>
    </w:p>
    <w:p w14:paraId="1DFDAA40" w14:textId="77777777" w:rsidR="008E0624" w:rsidRDefault="008E0624" w:rsidP="004B0B47">
      <w:pPr>
        <w:pStyle w:val="ab"/>
      </w:pPr>
    </w:p>
  </w:footnote>
  <w:footnote w:id="3">
    <w:p w14:paraId="2779254E" w14:textId="77777777" w:rsidR="008E0624" w:rsidRPr="003C4C17" w:rsidRDefault="008E0624" w:rsidP="00815F53">
      <w:pPr>
        <w:pStyle w:val="ab"/>
        <w:rPr>
          <w:rFonts w:ascii="Times New Roman" w:hAnsi="Times New Roman" w:cs="Times New Roman"/>
          <w:lang w:val="en-US"/>
        </w:rPr>
      </w:pPr>
      <w:r>
        <w:rPr>
          <w:rStyle w:val="ad"/>
          <w:rFonts w:ascii="Times New Roman" w:hAnsi="Times New Roman" w:cs="Times New Roman"/>
          <w:lang w:val="en-GB"/>
        </w:rPr>
        <w:footnoteRef/>
      </w:r>
      <w:r>
        <w:rPr>
          <w:rFonts w:ascii="Times New Roman" w:hAnsi="Times New Roman" w:cs="Times New Roman"/>
          <w:lang w:val="en-GB"/>
        </w:rPr>
        <w:t xml:space="preserve"> </w:t>
      </w:r>
      <w:proofErr w:type="spellStart"/>
      <w:r>
        <w:rPr>
          <w:rFonts w:ascii="Times New Roman" w:hAnsi="Times New Roman" w:cs="Times New Roman"/>
          <w:lang w:val="en-GB"/>
        </w:rPr>
        <w:t>ROISfix</w:t>
      </w:r>
      <w:proofErr w:type="spellEnd"/>
      <w:r>
        <w:rPr>
          <w:rFonts w:ascii="Times New Roman" w:hAnsi="Times New Roman" w:cs="Times New Roman"/>
          <w:lang w:val="en-GB"/>
        </w:rPr>
        <w:t xml:space="preserve"> – RUONIA Overnight Interest Rate Swap – is the indicative rate (fixing) for interest rate swap operations on the RUONIA rate. It is published daily at 12.30 on the basis of a morning survey of the largest banks. For more information, please see the association’s website http://roisfix.ru/.</w:t>
      </w:r>
    </w:p>
  </w:footnote>
  <w:footnote w:id="4">
    <w:p w14:paraId="6D98E2D2" w14:textId="77777777" w:rsidR="008E0624" w:rsidRPr="00CB132B" w:rsidRDefault="008E0624">
      <w:pPr>
        <w:pStyle w:val="ab"/>
        <w:rPr>
          <w:lang w:val="en-GB"/>
        </w:rPr>
      </w:pPr>
      <w:r>
        <w:rPr>
          <w:rStyle w:val="ad"/>
        </w:rPr>
        <w:footnoteRef/>
      </w:r>
      <w:r w:rsidRPr="00CB132B">
        <w:rPr>
          <w:lang w:val="en-US"/>
        </w:rPr>
        <w:t xml:space="preserve"> </w:t>
      </w:r>
      <w:r w:rsidRPr="00CB132B">
        <w:rPr>
          <w:rFonts w:ascii="Times New Roman" w:hAnsi="Times New Roman" w:cs="Times New Roman"/>
          <w:lang w:val="en-GB"/>
        </w:rPr>
        <w:t xml:space="preserve">However, for four meetings, the window was more than two days, and for two meetings, it was less, since either they were held not on a Friday or </w:t>
      </w:r>
      <w:r>
        <w:rPr>
          <w:rFonts w:ascii="Times New Roman" w:hAnsi="Times New Roman" w:cs="Times New Roman"/>
          <w:lang w:val="en-GB"/>
        </w:rPr>
        <w:t>there were public holidays</w:t>
      </w:r>
      <w:r w:rsidRPr="00CB132B">
        <w:rPr>
          <w:rFonts w:ascii="Times New Roman" w:hAnsi="Times New Roman" w:cs="Times New Roman"/>
          <w:lang w:val="en-GB"/>
        </w:rPr>
        <w:t>.</w:t>
      </w:r>
    </w:p>
  </w:footnote>
  <w:footnote w:id="5">
    <w:p w14:paraId="1D42890E" w14:textId="77777777" w:rsidR="008E0624" w:rsidRPr="003C4C17" w:rsidRDefault="008E0624" w:rsidP="00815F53">
      <w:pPr>
        <w:pStyle w:val="ab"/>
        <w:rPr>
          <w:rFonts w:ascii="Times New Roman" w:hAnsi="Times New Roman" w:cs="Times New Roman"/>
          <w:lang w:val="en-US"/>
        </w:rPr>
      </w:pPr>
      <w:r>
        <w:rPr>
          <w:rStyle w:val="ad"/>
          <w:rFonts w:ascii="Times New Roman" w:hAnsi="Times New Roman" w:cs="Times New Roman"/>
          <w:lang w:val="en-GB"/>
        </w:rPr>
        <w:footnoteRef/>
      </w:r>
      <w:r>
        <w:rPr>
          <w:rFonts w:ascii="Times New Roman" w:hAnsi="Times New Roman" w:cs="Times New Roman"/>
          <w:lang w:val="en-GB"/>
        </w:rPr>
        <w:t xml:space="preserve"> In particular, on 30 January 2015, when the Bank of Russia unexpectedly reduced the rate by 200 bp from 17.00% to 15.00% per annum, the surprise was from -1.20 to -1.54 pp. </w:t>
      </w:r>
    </w:p>
  </w:footnote>
  <w:footnote w:id="6">
    <w:p w14:paraId="1C908DD1" w14:textId="77777777" w:rsidR="008E0624" w:rsidRPr="003C4C17" w:rsidRDefault="008E0624" w:rsidP="00815F53">
      <w:pPr>
        <w:pStyle w:val="ab"/>
        <w:rPr>
          <w:rFonts w:ascii="Times New Roman" w:hAnsi="Times New Roman" w:cs="Times New Roman"/>
          <w:lang w:val="en-US"/>
        </w:rPr>
      </w:pPr>
      <w:r>
        <w:rPr>
          <w:rStyle w:val="ad"/>
          <w:rFonts w:ascii="Times New Roman" w:hAnsi="Times New Roman" w:cs="Times New Roman"/>
          <w:lang w:val="en-GB"/>
        </w:rPr>
        <w:footnoteRef/>
      </w:r>
      <w:r>
        <w:rPr>
          <w:rFonts w:ascii="Times New Roman" w:hAnsi="Times New Roman" w:cs="Times New Roman"/>
          <w:lang w:val="en-GB"/>
        </w:rPr>
        <w:t xml:space="preserve"> The Bank of Russia unexpectedly reduced the rate by 50 bp from 11.00% to 10.50% after it had been unchanged for almost a year.</w:t>
      </w:r>
    </w:p>
  </w:footnote>
  <w:footnote w:id="7">
    <w:p w14:paraId="709D5973" w14:textId="77777777" w:rsidR="008E0624" w:rsidRPr="009070BA" w:rsidRDefault="008E0624" w:rsidP="00815F53">
      <w:pPr>
        <w:pStyle w:val="ab"/>
        <w:rPr>
          <w:lang w:val="en-US"/>
        </w:rPr>
      </w:pPr>
      <w:r>
        <w:rPr>
          <w:rStyle w:val="ad"/>
          <w:rFonts w:ascii="Times New Roman" w:hAnsi="Times New Roman" w:cs="Times New Roman"/>
          <w:lang w:val="en-GB"/>
        </w:rPr>
        <w:footnoteRef/>
      </w:r>
      <w:r>
        <w:rPr>
          <w:rFonts w:ascii="Times New Roman" w:hAnsi="Times New Roman" w:cs="Times New Roman"/>
          <w:lang w:val="en-GB"/>
        </w:rPr>
        <w:t xml:space="preserve"> For a technical description of the composition of the rotation matrix and its multiplication by components, see Annex 1 to the article by </w:t>
      </w:r>
      <w:proofErr w:type="spellStart"/>
      <w:r>
        <w:rPr>
          <w:rFonts w:ascii="Times New Roman" w:hAnsi="Times New Roman" w:cs="Times New Roman"/>
          <w:lang w:val="en-GB"/>
        </w:rPr>
        <w:t>Gurkaynak</w:t>
      </w:r>
      <w:proofErr w:type="spellEnd"/>
      <w:r>
        <w:rPr>
          <w:rFonts w:ascii="Times New Roman" w:hAnsi="Times New Roman" w:cs="Times New Roman"/>
          <w:lang w:val="en-GB"/>
        </w:rPr>
        <w:t xml:space="preserve"> et al. (2005). </w:t>
      </w:r>
    </w:p>
  </w:footnote>
  <w:footnote w:id="8">
    <w:p w14:paraId="5F7D7867" w14:textId="77777777" w:rsidR="008E0624" w:rsidRPr="00D72CCC" w:rsidRDefault="008E0624" w:rsidP="00F16A42">
      <w:pPr>
        <w:pStyle w:val="ab"/>
        <w:rPr>
          <w:rFonts w:ascii="Times New Roman" w:hAnsi="Times New Roman" w:cs="Times New Roman"/>
          <w:lang w:val="en-US"/>
        </w:rPr>
      </w:pPr>
      <w:r w:rsidRPr="00D72CCC">
        <w:rPr>
          <w:rStyle w:val="ad"/>
          <w:rFonts w:ascii="Times New Roman" w:hAnsi="Times New Roman" w:cs="Times New Roman"/>
          <w:lang w:val="en-GB"/>
        </w:rPr>
        <w:footnoteRef/>
      </w:r>
      <w:r w:rsidRPr="00D72CCC">
        <w:rPr>
          <w:rFonts w:ascii="Times New Roman" w:hAnsi="Times New Roman" w:cs="Times New Roman"/>
          <w:lang w:val="en-GB"/>
        </w:rPr>
        <w:t xml:space="preserve"> </w:t>
      </w:r>
      <w:proofErr w:type="spellStart"/>
      <w:r w:rsidR="00E577A3">
        <w:fldChar w:fldCharType="begin"/>
      </w:r>
      <w:r w:rsidR="00E577A3" w:rsidRPr="000227BE">
        <w:rPr>
          <w:lang w:val="en-US"/>
        </w:rPr>
        <w:instrText xml:space="preserve"> HYPERLINK "https://rg.ru/2019/01/13/glava-departamenta-denezhno-kreditnoj-politiki-cb-o-pokupkah-valiuty.html" </w:instrText>
      </w:r>
      <w:r w:rsidR="00E577A3">
        <w:fldChar w:fldCharType="separate"/>
      </w:r>
      <w:r w:rsidRPr="00D72CCC">
        <w:rPr>
          <w:rStyle w:val="a3"/>
          <w:rFonts w:ascii="Times New Roman" w:hAnsi="Times New Roman" w:cs="Times New Roman"/>
          <w:lang w:val="en-GB"/>
        </w:rPr>
        <w:t xml:space="preserve">Dynamics of the ruble exchange rate. ’Head of the Department of Monetary Policy of the Central Bank – on currency purchases and interest rates’. 2019. Rossiyskaya Gazeta. No. 5(7763). </w:t>
      </w:r>
      <w:r w:rsidR="00E577A3">
        <w:rPr>
          <w:rStyle w:val="a3"/>
          <w:rFonts w:ascii="Times New Roman" w:hAnsi="Times New Roman" w:cs="Times New Roman"/>
          <w:lang w:val="en-GB"/>
        </w:rPr>
        <w:fldChar w:fldCharType="end"/>
      </w:r>
      <w:proofErr w:type="spellEnd"/>
      <w:r w:rsidRPr="00D72CCC">
        <w:rPr>
          <w:rFonts w:ascii="Times New Roman" w:hAnsi="Times New Roman" w:cs="Times New Roman"/>
          <w:lang w:val="en-GB"/>
        </w:rPr>
        <w:t xml:space="preserve"> </w:t>
      </w:r>
    </w:p>
  </w:footnote>
  <w:footnote w:id="9">
    <w:p w14:paraId="6B80E959" w14:textId="77777777" w:rsidR="008E0624" w:rsidRPr="003C4C17" w:rsidRDefault="008E0624" w:rsidP="00F16A42">
      <w:pPr>
        <w:pStyle w:val="ab"/>
        <w:rPr>
          <w:lang w:val="en-US"/>
        </w:rPr>
      </w:pPr>
      <w:r w:rsidRPr="00D72CCC">
        <w:rPr>
          <w:rStyle w:val="ad"/>
          <w:rFonts w:ascii="Times New Roman" w:hAnsi="Times New Roman" w:cs="Times New Roman"/>
          <w:lang w:val="en-GB"/>
        </w:rPr>
        <w:footnoteRef/>
      </w:r>
      <w:r w:rsidRPr="00D72CCC">
        <w:rPr>
          <w:rFonts w:ascii="Times New Roman" w:hAnsi="Times New Roman" w:cs="Times New Roman"/>
          <w:lang w:val="en-GB"/>
        </w:rPr>
        <w:t xml:space="preserve"> </w:t>
      </w:r>
      <w:r w:rsidR="006168EB">
        <w:fldChar w:fldCharType="begin"/>
      </w:r>
      <w:r w:rsidR="006168EB" w:rsidRPr="000227BE">
        <w:rPr>
          <w:lang w:val="en-US"/>
        </w:rPr>
        <w:instrText xml:space="preserve"> HYPERLINK "https://finance.rambler.ru/markets/41043557-tsb-rf-resheniya-po-stavke-zavisyat-ot-rynochnoy-konyunktury/" </w:instrText>
      </w:r>
      <w:r w:rsidR="006168EB">
        <w:fldChar w:fldCharType="separate"/>
      </w:r>
      <w:r w:rsidRPr="00D72CCC">
        <w:rPr>
          <w:rStyle w:val="a3"/>
          <w:rFonts w:ascii="Times New Roman" w:hAnsi="Times New Roman" w:cs="Times New Roman"/>
          <w:lang w:val="en-GB"/>
        </w:rPr>
        <w:t>Central Bank of the Russian Federation: decisions on the rate depend on market conditions // Rambler. – 2018. – 15 October.</w:t>
      </w:r>
      <w:r w:rsidR="006168EB">
        <w:rPr>
          <w:rStyle w:val="a3"/>
          <w:rFonts w:ascii="Times New Roman" w:hAnsi="Times New Roman" w:cs="Times New Roman"/>
          <w:lang w:val="en-GB"/>
        </w:rPr>
        <w:fldChar w:fldCharType="end"/>
      </w:r>
      <w:r>
        <w:rPr>
          <w:lang w:val="en-GB"/>
        </w:rPr>
        <w:t xml:space="preserve"> </w:t>
      </w:r>
    </w:p>
  </w:footnote>
  <w:footnote w:id="10">
    <w:p w14:paraId="4B84E4AE" w14:textId="77777777" w:rsidR="008E0624" w:rsidRPr="006A17B9" w:rsidRDefault="008E0624">
      <w:pPr>
        <w:pStyle w:val="ab"/>
        <w:rPr>
          <w:lang w:val="en-US"/>
        </w:rPr>
      </w:pPr>
      <w:r>
        <w:rPr>
          <w:rStyle w:val="ad"/>
        </w:rPr>
        <w:footnoteRef/>
      </w:r>
      <w:r w:rsidRPr="006A17B9">
        <w:rPr>
          <w:lang w:val="en-US"/>
        </w:rPr>
        <w:t xml:space="preserve"> </w:t>
      </w:r>
      <w:r w:rsidRPr="006A17B9">
        <w:rPr>
          <w:rFonts w:ascii="Times New Roman" w:hAnsi="Times New Roman" w:cs="Times New Roman"/>
          <w:lang w:val="en-US"/>
        </w:rPr>
        <w:t xml:space="preserve">About or more than 25 </w:t>
      </w:r>
      <w:proofErr w:type="spellStart"/>
      <w:r w:rsidRPr="006A17B9">
        <w:rPr>
          <w:rFonts w:ascii="Times New Roman" w:hAnsi="Times New Roman" w:cs="Times New Roman"/>
          <w:lang w:val="en-US"/>
        </w:rPr>
        <w:t>b.p.</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2D58"/>
    <w:multiLevelType w:val="hybridMultilevel"/>
    <w:tmpl w:val="10D296C4"/>
    <w:lvl w:ilvl="0" w:tplc="797E39A6">
      <w:start w:val="1"/>
      <w:numFmt w:val="decimal"/>
      <w:lvlText w:val="(%1)"/>
      <w:lvlJc w:val="left"/>
      <w:pPr>
        <w:ind w:left="1340" w:hanging="360"/>
      </w:pPr>
      <w:rPr>
        <w:rFonts w:hint="default"/>
        <w:b w:val="0"/>
      </w:rPr>
    </w:lvl>
    <w:lvl w:ilvl="1" w:tplc="04190019" w:tentative="1">
      <w:start w:val="1"/>
      <w:numFmt w:val="lowerLetter"/>
      <w:lvlText w:val="%2."/>
      <w:lvlJc w:val="left"/>
      <w:pPr>
        <w:ind w:left="2060" w:hanging="360"/>
      </w:pPr>
    </w:lvl>
    <w:lvl w:ilvl="2" w:tplc="0419001B" w:tentative="1">
      <w:start w:val="1"/>
      <w:numFmt w:val="lowerRoman"/>
      <w:lvlText w:val="%3."/>
      <w:lvlJc w:val="right"/>
      <w:pPr>
        <w:ind w:left="2780" w:hanging="180"/>
      </w:pPr>
    </w:lvl>
    <w:lvl w:ilvl="3" w:tplc="0419000F" w:tentative="1">
      <w:start w:val="1"/>
      <w:numFmt w:val="decimal"/>
      <w:lvlText w:val="%4."/>
      <w:lvlJc w:val="left"/>
      <w:pPr>
        <w:ind w:left="3500" w:hanging="360"/>
      </w:pPr>
    </w:lvl>
    <w:lvl w:ilvl="4" w:tplc="04190019" w:tentative="1">
      <w:start w:val="1"/>
      <w:numFmt w:val="lowerLetter"/>
      <w:lvlText w:val="%5."/>
      <w:lvlJc w:val="left"/>
      <w:pPr>
        <w:ind w:left="4220" w:hanging="360"/>
      </w:pPr>
    </w:lvl>
    <w:lvl w:ilvl="5" w:tplc="0419001B" w:tentative="1">
      <w:start w:val="1"/>
      <w:numFmt w:val="lowerRoman"/>
      <w:lvlText w:val="%6."/>
      <w:lvlJc w:val="right"/>
      <w:pPr>
        <w:ind w:left="4940" w:hanging="180"/>
      </w:pPr>
    </w:lvl>
    <w:lvl w:ilvl="6" w:tplc="0419000F" w:tentative="1">
      <w:start w:val="1"/>
      <w:numFmt w:val="decimal"/>
      <w:lvlText w:val="%7."/>
      <w:lvlJc w:val="left"/>
      <w:pPr>
        <w:ind w:left="5660" w:hanging="360"/>
      </w:pPr>
    </w:lvl>
    <w:lvl w:ilvl="7" w:tplc="04190019" w:tentative="1">
      <w:start w:val="1"/>
      <w:numFmt w:val="lowerLetter"/>
      <w:lvlText w:val="%8."/>
      <w:lvlJc w:val="left"/>
      <w:pPr>
        <w:ind w:left="6380" w:hanging="360"/>
      </w:pPr>
    </w:lvl>
    <w:lvl w:ilvl="8" w:tplc="0419001B" w:tentative="1">
      <w:start w:val="1"/>
      <w:numFmt w:val="lowerRoman"/>
      <w:lvlText w:val="%9."/>
      <w:lvlJc w:val="right"/>
      <w:pPr>
        <w:ind w:left="7100" w:hanging="180"/>
      </w:pPr>
    </w:lvl>
  </w:abstractNum>
  <w:abstractNum w:abstractNumId="1" w15:restartNumberingAfterBreak="0">
    <w:nsid w:val="1AEC12AD"/>
    <w:multiLevelType w:val="hybridMultilevel"/>
    <w:tmpl w:val="3EC2273C"/>
    <w:lvl w:ilvl="0" w:tplc="03D457CA">
      <w:numFmt w:val="bullet"/>
      <w:lvlText w:val=""/>
      <w:lvlJc w:val="left"/>
      <w:pPr>
        <w:ind w:left="786" w:hanging="360"/>
      </w:pPr>
      <w:rPr>
        <w:rFonts w:ascii="Symbol" w:eastAsiaTheme="minorHAnsi" w:hAnsi="Symbol"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 w15:restartNumberingAfterBreak="0">
    <w:nsid w:val="209072B1"/>
    <w:multiLevelType w:val="hybridMultilevel"/>
    <w:tmpl w:val="D68657E2"/>
    <w:lvl w:ilvl="0" w:tplc="DA78E26E">
      <w:start w:val="1"/>
      <w:numFmt w:val="decimal"/>
      <w:lvlText w:val="(%1)"/>
      <w:lvlJc w:val="left"/>
      <w:pPr>
        <w:ind w:left="720" w:hanging="360"/>
      </w:pPr>
      <w:rPr>
        <w:rFonts w:hint="default"/>
        <w:b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D84451"/>
    <w:multiLevelType w:val="hybridMultilevel"/>
    <w:tmpl w:val="289E9874"/>
    <w:lvl w:ilvl="0" w:tplc="0632EAE4">
      <w:start w:val="1"/>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4" w15:restartNumberingAfterBreak="0">
    <w:nsid w:val="2DC4615F"/>
    <w:multiLevelType w:val="hybridMultilevel"/>
    <w:tmpl w:val="7F6AA7AA"/>
    <w:lvl w:ilvl="0" w:tplc="4ABA27F0">
      <w:start w:val="6"/>
      <w:numFmt w:val="bullet"/>
      <w:lvlText w:val=""/>
      <w:lvlJc w:val="left"/>
      <w:pPr>
        <w:ind w:left="720" w:hanging="360"/>
      </w:pPr>
      <w:rPr>
        <w:rFonts w:ascii="Symbol" w:eastAsiaTheme="minorEastAsia"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EA24267"/>
    <w:multiLevelType w:val="hybridMultilevel"/>
    <w:tmpl w:val="F05CA5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3BC7A7F"/>
    <w:multiLevelType w:val="hybridMultilevel"/>
    <w:tmpl w:val="4C001C56"/>
    <w:lvl w:ilvl="0" w:tplc="04190011">
      <w:start w:val="1"/>
      <w:numFmt w:val="decimal"/>
      <w:lvlText w:val="%1)"/>
      <w:lvlJc w:val="left"/>
      <w:pPr>
        <w:ind w:left="786" w:hanging="360"/>
      </w:pPr>
      <w:rPr>
        <w:rFont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7" w15:restartNumberingAfterBreak="0">
    <w:nsid w:val="36163A11"/>
    <w:multiLevelType w:val="hybridMultilevel"/>
    <w:tmpl w:val="9C42F8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BF15412"/>
    <w:multiLevelType w:val="hybridMultilevel"/>
    <w:tmpl w:val="3ADC871E"/>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 w15:restartNumberingAfterBreak="0">
    <w:nsid w:val="4F890432"/>
    <w:multiLevelType w:val="hybridMultilevel"/>
    <w:tmpl w:val="3A265358"/>
    <w:lvl w:ilvl="0" w:tplc="354E6F4C">
      <w:start w:val="642"/>
      <w:numFmt w:val="decimal"/>
      <w:lvlText w:val="%1.)"/>
      <w:lvlJc w:val="left"/>
      <w:pPr>
        <w:ind w:left="786" w:hanging="360"/>
      </w:pPr>
      <w:rPr>
        <w:rFonts w:eastAsia="Times New Roman"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5362199E"/>
    <w:multiLevelType w:val="hybridMultilevel"/>
    <w:tmpl w:val="F514A00A"/>
    <w:lvl w:ilvl="0" w:tplc="000AF8A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545335D0"/>
    <w:multiLevelType w:val="hybridMultilevel"/>
    <w:tmpl w:val="8EEA3C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C865671"/>
    <w:multiLevelType w:val="hybridMultilevel"/>
    <w:tmpl w:val="EA649446"/>
    <w:lvl w:ilvl="0" w:tplc="04190001">
      <w:start w:val="1"/>
      <w:numFmt w:val="bullet"/>
      <w:lvlText w:val=""/>
      <w:lvlJc w:val="left"/>
      <w:pPr>
        <w:ind w:left="11"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13" w15:restartNumberingAfterBreak="0">
    <w:nsid w:val="5F161E2C"/>
    <w:multiLevelType w:val="hybridMultilevel"/>
    <w:tmpl w:val="5192D098"/>
    <w:lvl w:ilvl="0" w:tplc="12081974">
      <w:start w:val="1"/>
      <w:numFmt w:val="decimal"/>
      <w:lvlText w:val="%1.)"/>
      <w:lvlJc w:val="left"/>
      <w:pPr>
        <w:ind w:left="786" w:hanging="360"/>
      </w:pPr>
      <w:rPr>
        <w:rFonts w:eastAsia="Times New Roman" w:hint="default"/>
      </w:rPr>
    </w:lvl>
    <w:lvl w:ilvl="1" w:tplc="04190019" w:tentative="1">
      <w:start w:val="1"/>
      <w:numFmt w:val="lowerLetter"/>
      <w:lvlText w:val="%2."/>
      <w:lvlJc w:val="left"/>
      <w:pPr>
        <w:ind w:left="886" w:hanging="360"/>
      </w:pPr>
    </w:lvl>
    <w:lvl w:ilvl="2" w:tplc="0419001B" w:tentative="1">
      <w:start w:val="1"/>
      <w:numFmt w:val="lowerRoman"/>
      <w:lvlText w:val="%3."/>
      <w:lvlJc w:val="right"/>
      <w:pPr>
        <w:ind w:left="1606" w:hanging="180"/>
      </w:pPr>
    </w:lvl>
    <w:lvl w:ilvl="3" w:tplc="0419000F" w:tentative="1">
      <w:start w:val="1"/>
      <w:numFmt w:val="decimal"/>
      <w:lvlText w:val="%4."/>
      <w:lvlJc w:val="left"/>
      <w:pPr>
        <w:ind w:left="2326" w:hanging="360"/>
      </w:pPr>
    </w:lvl>
    <w:lvl w:ilvl="4" w:tplc="04190019" w:tentative="1">
      <w:start w:val="1"/>
      <w:numFmt w:val="lowerLetter"/>
      <w:lvlText w:val="%5."/>
      <w:lvlJc w:val="left"/>
      <w:pPr>
        <w:ind w:left="3046" w:hanging="360"/>
      </w:pPr>
    </w:lvl>
    <w:lvl w:ilvl="5" w:tplc="0419001B" w:tentative="1">
      <w:start w:val="1"/>
      <w:numFmt w:val="lowerRoman"/>
      <w:lvlText w:val="%6."/>
      <w:lvlJc w:val="right"/>
      <w:pPr>
        <w:ind w:left="3766" w:hanging="180"/>
      </w:pPr>
    </w:lvl>
    <w:lvl w:ilvl="6" w:tplc="0419000F" w:tentative="1">
      <w:start w:val="1"/>
      <w:numFmt w:val="decimal"/>
      <w:lvlText w:val="%7."/>
      <w:lvlJc w:val="left"/>
      <w:pPr>
        <w:ind w:left="4486" w:hanging="360"/>
      </w:pPr>
    </w:lvl>
    <w:lvl w:ilvl="7" w:tplc="04190019" w:tentative="1">
      <w:start w:val="1"/>
      <w:numFmt w:val="lowerLetter"/>
      <w:lvlText w:val="%8."/>
      <w:lvlJc w:val="left"/>
      <w:pPr>
        <w:ind w:left="5206" w:hanging="360"/>
      </w:pPr>
    </w:lvl>
    <w:lvl w:ilvl="8" w:tplc="0419001B" w:tentative="1">
      <w:start w:val="1"/>
      <w:numFmt w:val="lowerRoman"/>
      <w:lvlText w:val="%9."/>
      <w:lvlJc w:val="right"/>
      <w:pPr>
        <w:ind w:left="5926" w:hanging="180"/>
      </w:pPr>
    </w:lvl>
  </w:abstractNum>
  <w:abstractNum w:abstractNumId="14" w15:restartNumberingAfterBreak="0">
    <w:nsid w:val="63F622B4"/>
    <w:multiLevelType w:val="hybridMultilevel"/>
    <w:tmpl w:val="30F826CA"/>
    <w:lvl w:ilvl="0" w:tplc="0632EAE4">
      <w:start w:val="1"/>
      <w:numFmt w:val="decimal"/>
      <w:lvlText w:val="(%1)"/>
      <w:lvlJc w:val="left"/>
      <w:pPr>
        <w:ind w:left="786" w:hanging="360"/>
      </w:pPr>
      <w:rPr>
        <w:rFonts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5" w15:restartNumberingAfterBreak="0">
    <w:nsid w:val="7122669D"/>
    <w:multiLevelType w:val="hybridMultilevel"/>
    <w:tmpl w:val="D13694E6"/>
    <w:lvl w:ilvl="0" w:tplc="ADB0E384">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8AA69F6"/>
    <w:multiLevelType w:val="hybridMultilevel"/>
    <w:tmpl w:val="BBD424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5"/>
  </w:num>
  <w:num w:numId="3">
    <w:abstractNumId w:val="15"/>
  </w:num>
  <w:num w:numId="4">
    <w:abstractNumId w:val="7"/>
  </w:num>
  <w:num w:numId="5">
    <w:abstractNumId w:val="8"/>
  </w:num>
  <w:num w:numId="6">
    <w:abstractNumId w:val="11"/>
  </w:num>
  <w:num w:numId="7">
    <w:abstractNumId w:val="10"/>
  </w:num>
  <w:num w:numId="8">
    <w:abstractNumId w:val="16"/>
  </w:num>
  <w:num w:numId="9">
    <w:abstractNumId w:val="14"/>
  </w:num>
  <w:num w:numId="10">
    <w:abstractNumId w:val="6"/>
  </w:num>
  <w:num w:numId="11">
    <w:abstractNumId w:val="0"/>
  </w:num>
  <w:num w:numId="12">
    <w:abstractNumId w:val="4"/>
  </w:num>
  <w:num w:numId="13">
    <w:abstractNumId w:val="3"/>
  </w:num>
  <w:num w:numId="14">
    <w:abstractNumId w:val="2"/>
  </w:num>
  <w:num w:numId="15">
    <w:abstractNumId w:val="12"/>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1CAA"/>
    <w:rsid w:val="000017FD"/>
    <w:rsid w:val="00002D14"/>
    <w:rsid w:val="0000353E"/>
    <w:rsid w:val="000051BA"/>
    <w:rsid w:val="000076CD"/>
    <w:rsid w:val="000110B9"/>
    <w:rsid w:val="00011429"/>
    <w:rsid w:val="00013CBB"/>
    <w:rsid w:val="000159FC"/>
    <w:rsid w:val="00016564"/>
    <w:rsid w:val="000165F0"/>
    <w:rsid w:val="00022614"/>
    <w:rsid w:val="000227BE"/>
    <w:rsid w:val="000232E2"/>
    <w:rsid w:val="0002535B"/>
    <w:rsid w:val="0002544D"/>
    <w:rsid w:val="00030CA4"/>
    <w:rsid w:val="000325F6"/>
    <w:rsid w:val="0003364A"/>
    <w:rsid w:val="00036D2D"/>
    <w:rsid w:val="00045A44"/>
    <w:rsid w:val="000461BF"/>
    <w:rsid w:val="00047432"/>
    <w:rsid w:val="00047479"/>
    <w:rsid w:val="00051729"/>
    <w:rsid w:val="00051BEC"/>
    <w:rsid w:val="00051C01"/>
    <w:rsid w:val="00051DEC"/>
    <w:rsid w:val="00054119"/>
    <w:rsid w:val="00054F79"/>
    <w:rsid w:val="0005515C"/>
    <w:rsid w:val="000559E7"/>
    <w:rsid w:val="0005633E"/>
    <w:rsid w:val="000571DA"/>
    <w:rsid w:val="00060060"/>
    <w:rsid w:val="00060C2A"/>
    <w:rsid w:val="000628FE"/>
    <w:rsid w:val="0006351B"/>
    <w:rsid w:val="00066852"/>
    <w:rsid w:val="0006748B"/>
    <w:rsid w:val="00067ACA"/>
    <w:rsid w:val="0007021F"/>
    <w:rsid w:val="0007037B"/>
    <w:rsid w:val="00071FC4"/>
    <w:rsid w:val="000724DE"/>
    <w:rsid w:val="0007284B"/>
    <w:rsid w:val="00072D8D"/>
    <w:rsid w:val="00073B04"/>
    <w:rsid w:val="00076EFC"/>
    <w:rsid w:val="00077CBA"/>
    <w:rsid w:val="00077E11"/>
    <w:rsid w:val="000802BF"/>
    <w:rsid w:val="00081523"/>
    <w:rsid w:val="00081F55"/>
    <w:rsid w:val="0008481C"/>
    <w:rsid w:val="000856FB"/>
    <w:rsid w:val="0008577B"/>
    <w:rsid w:val="000875D5"/>
    <w:rsid w:val="00087D7D"/>
    <w:rsid w:val="00087F53"/>
    <w:rsid w:val="000906DF"/>
    <w:rsid w:val="00093B3A"/>
    <w:rsid w:val="00094372"/>
    <w:rsid w:val="0009735A"/>
    <w:rsid w:val="000A02FD"/>
    <w:rsid w:val="000A06E8"/>
    <w:rsid w:val="000A1461"/>
    <w:rsid w:val="000A23AD"/>
    <w:rsid w:val="000A529A"/>
    <w:rsid w:val="000B10EB"/>
    <w:rsid w:val="000B13A4"/>
    <w:rsid w:val="000B1473"/>
    <w:rsid w:val="000B258D"/>
    <w:rsid w:val="000B45D8"/>
    <w:rsid w:val="000B712A"/>
    <w:rsid w:val="000B765A"/>
    <w:rsid w:val="000B77A5"/>
    <w:rsid w:val="000C0B6D"/>
    <w:rsid w:val="000C0BF1"/>
    <w:rsid w:val="000C10D7"/>
    <w:rsid w:val="000C1376"/>
    <w:rsid w:val="000C433F"/>
    <w:rsid w:val="000C4571"/>
    <w:rsid w:val="000C4721"/>
    <w:rsid w:val="000C68ED"/>
    <w:rsid w:val="000D01C9"/>
    <w:rsid w:val="000D0709"/>
    <w:rsid w:val="000D0D95"/>
    <w:rsid w:val="000D17C7"/>
    <w:rsid w:val="000D183A"/>
    <w:rsid w:val="000D1A16"/>
    <w:rsid w:val="000D3661"/>
    <w:rsid w:val="000D5AB9"/>
    <w:rsid w:val="000D5D87"/>
    <w:rsid w:val="000D69F1"/>
    <w:rsid w:val="000D792F"/>
    <w:rsid w:val="000E1128"/>
    <w:rsid w:val="000E3DD8"/>
    <w:rsid w:val="000E543B"/>
    <w:rsid w:val="000E6DC1"/>
    <w:rsid w:val="000E735A"/>
    <w:rsid w:val="000F47CD"/>
    <w:rsid w:val="000F4E71"/>
    <w:rsid w:val="000F53A4"/>
    <w:rsid w:val="000F5A2E"/>
    <w:rsid w:val="000F6077"/>
    <w:rsid w:val="00100BAA"/>
    <w:rsid w:val="001016C0"/>
    <w:rsid w:val="00101BF2"/>
    <w:rsid w:val="00103375"/>
    <w:rsid w:val="00105677"/>
    <w:rsid w:val="00110693"/>
    <w:rsid w:val="00112308"/>
    <w:rsid w:val="00113110"/>
    <w:rsid w:val="00113188"/>
    <w:rsid w:val="00113253"/>
    <w:rsid w:val="0011347D"/>
    <w:rsid w:val="00113B88"/>
    <w:rsid w:val="001142A4"/>
    <w:rsid w:val="00115258"/>
    <w:rsid w:val="001152FE"/>
    <w:rsid w:val="00117004"/>
    <w:rsid w:val="00120B3B"/>
    <w:rsid w:val="00122B9F"/>
    <w:rsid w:val="00122FCE"/>
    <w:rsid w:val="001236D2"/>
    <w:rsid w:val="00124D5B"/>
    <w:rsid w:val="00125125"/>
    <w:rsid w:val="001254BD"/>
    <w:rsid w:val="001259F0"/>
    <w:rsid w:val="00125CD4"/>
    <w:rsid w:val="00125F6D"/>
    <w:rsid w:val="00126579"/>
    <w:rsid w:val="00130460"/>
    <w:rsid w:val="00130926"/>
    <w:rsid w:val="00131528"/>
    <w:rsid w:val="00131AB4"/>
    <w:rsid w:val="00131DCB"/>
    <w:rsid w:val="001328C2"/>
    <w:rsid w:val="00132B38"/>
    <w:rsid w:val="001335E3"/>
    <w:rsid w:val="00133ED9"/>
    <w:rsid w:val="001341BA"/>
    <w:rsid w:val="001349D7"/>
    <w:rsid w:val="00134F3F"/>
    <w:rsid w:val="0013688E"/>
    <w:rsid w:val="00137697"/>
    <w:rsid w:val="00140522"/>
    <w:rsid w:val="00142E8D"/>
    <w:rsid w:val="001430E8"/>
    <w:rsid w:val="00144B8D"/>
    <w:rsid w:val="001471FE"/>
    <w:rsid w:val="001476AC"/>
    <w:rsid w:val="001502A5"/>
    <w:rsid w:val="001507A5"/>
    <w:rsid w:val="001546F1"/>
    <w:rsid w:val="0015542C"/>
    <w:rsid w:val="00155A4D"/>
    <w:rsid w:val="00155C93"/>
    <w:rsid w:val="00156EBB"/>
    <w:rsid w:val="00156F36"/>
    <w:rsid w:val="00160094"/>
    <w:rsid w:val="001608F2"/>
    <w:rsid w:val="00161542"/>
    <w:rsid w:val="0016180E"/>
    <w:rsid w:val="00161FDC"/>
    <w:rsid w:val="00162978"/>
    <w:rsid w:val="001654B8"/>
    <w:rsid w:val="00165B3C"/>
    <w:rsid w:val="001676EC"/>
    <w:rsid w:val="001703B8"/>
    <w:rsid w:val="00172582"/>
    <w:rsid w:val="00172ED6"/>
    <w:rsid w:val="00174B30"/>
    <w:rsid w:val="001751E1"/>
    <w:rsid w:val="00175318"/>
    <w:rsid w:val="0017623E"/>
    <w:rsid w:val="001765AC"/>
    <w:rsid w:val="00177F09"/>
    <w:rsid w:val="001827E3"/>
    <w:rsid w:val="00182A2A"/>
    <w:rsid w:val="001831C3"/>
    <w:rsid w:val="0018409F"/>
    <w:rsid w:val="00184AF0"/>
    <w:rsid w:val="00184C2A"/>
    <w:rsid w:val="0018577D"/>
    <w:rsid w:val="0018629D"/>
    <w:rsid w:val="0018727B"/>
    <w:rsid w:val="00187621"/>
    <w:rsid w:val="001877C9"/>
    <w:rsid w:val="001908FD"/>
    <w:rsid w:val="0019152F"/>
    <w:rsid w:val="00192BD5"/>
    <w:rsid w:val="001935F7"/>
    <w:rsid w:val="00194A17"/>
    <w:rsid w:val="00195D3B"/>
    <w:rsid w:val="001961CC"/>
    <w:rsid w:val="001963C8"/>
    <w:rsid w:val="00196F7A"/>
    <w:rsid w:val="001A040B"/>
    <w:rsid w:val="001A166E"/>
    <w:rsid w:val="001A31F5"/>
    <w:rsid w:val="001A3CD8"/>
    <w:rsid w:val="001A3E61"/>
    <w:rsid w:val="001A4289"/>
    <w:rsid w:val="001A4E4C"/>
    <w:rsid w:val="001A5144"/>
    <w:rsid w:val="001A5BD1"/>
    <w:rsid w:val="001A783E"/>
    <w:rsid w:val="001B06AE"/>
    <w:rsid w:val="001B141E"/>
    <w:rsid w:val="001B2051"/>
    <w:rsid w:val="001B2CAA"/>
    <w:rsid w:val="001B450C"/>
    <w:rsid w:val="001B7819"/>
    <w:rsid w:val="001B7896"/>
    <w:rsid w:val="001C3198"/>
    <w:rsid w:val="001C36EB"/>
    <w:rsid w:val="001C3BB0"/>
    <w:rsid w:val="001C620B"/>
    <w:rsid w:val="001C67BB"/>
    <w:rsid w:val="001D1266"/>
    <w:rsid w:val="001D1560"/>
    <w:rsid w:val="001D1606"/>
    <w:rsid w:val="001D4723"/>
    <w:rsid w:val="001D5578"/>
    <w:rsid w:val="001D661A"/>
    <w:rsid w:val="001D67C7"/>
    <w:rsid w:val="001D70D5"/>
    <w:rsid w:val="001D7934"/>
    <w:rsid w:val="001E1B33"/>
    <w:rsid w:val="001E2166"/>
    <w:rsid w:val="001E46C3"/>
    <w:rsid w:val="001E55F6"/>
    <w:rsid w:val="001E5853"/>
    <w:rsid w:val="001E7075"/>
    <w:rsid w:val="001E7D6F"/>
    <w:rsid w:val="001F0816"/>
    <w:rsid w:val="001F3532"/>
    <w:rsid w:val="001F45DA"/>
    <w:rsid w:val="001F4AFA"/>
    <w:rsid w:val="001F4FC1"/>
    <w:rsid w:val="001F5330"/>
    <w:rsid w:val="001F5852"/>
    <w:rsid w:val="001F6997"/>
    <w:rsid w:val="001F791C"/>
    <w:rsid w:val="00200595"/>
    <w:rsid w:val="00202364"/>
    <w:rsid w:val="0020292D"/>
    <w:rsid w:val="00203703"/>
    <w:rsid w:val="002049A1"/>
    <w:rsid w:val="00205E58"/>
    <w:rsid w:val="0020619C"/>
    <w:rsid w:val="0020710C"/>
    <w:rsid w:val="0020738D"/>
    <w:rsid w:val="002077CC"/>
    <w:rsid w:val="00207BF5"/>
    <w:rsid w:val="002118EB"/>
    <w:rsid w:val="00212788"/>
    <w:rsid w:val="00214837"/>
    <w:rsid w:val="00216349"/>
    <w:rsid w:val="002168F6"/>
    <w:rsid w:val="00216CF6"/>
    <w:rsid w:val="00216FF2"/>
    <w:rsid w:val="00217F4E"/>
    <w:rsid w:val="002221E7"/>
    <w:rsid w:val="002226B6"/>
    <w:rsid w:val="00222A36"/>
    <w:rsid w:val="00222E5C"/>
    <w:rsid w:val="002234FE"/>
    <w:rsid w:val="00223D0B"/>
    <w:rsid w:val="00223FA1"/>
    <w:rsid w:val="00224483"/>
    <w:rsid w:val="0022471F"/>
    <w:rsid w:val="00225761"/>
    <w:rsid w:val="002264B7"/>
    <w:rsid w:val="0022673C"/>
    <w:rsid w:val="00227D73"/>
    <w:rsid w:val="002304D1"/>
    <w:rsid w:val="00230747"/>
    <w:rsid w:val="00230ACC"/>
    <w:rsid w:val="00232AF7"/>
    <w:rsid w:val="0023440A"/>
    <w:rsid w:val="0023500D"/>
    <w:rsid w:val="00235A9C"/>
    <w:rsid w:val="00235D37"/>
    <w:rsid w:val="00236496"/>
    <w:rsid w:val="00236CF0"/>
    <w:rsid w:val="00237E7F"/>
    <w:rsid w:val="0024177C"/>
    <w:rsid w:val="002417CD"/>
    <w:rsid w:val="002417E8"/>
    <w:rsid w:val="0024336D"/>
    <w:rsid w:val="00243840"/>
    <w:rsid w:val="002440C4"/>
    <w:rsid w:val="00244A1A"/>
    <w:rsid w:val="00253A96"/>
    <w:rsid w:val="00254EA7"/>
    <w:rsid w:val="00257B11"/>
    <w:rsid w:val="002600E7"/>
    <w:rsid w:val="002603DC"/>
    <w:rsid w:val="002626E7"/>
    <w:rsid w:val="002674B8"/>
    <w:rsid w:val="00267672"/>
    <w:rsid w:val="002676CC"/>
    <w:rsid w:val="00270C56"/>
    <w:rsid w:val="00272740"/>
    <w:rsid w:val="002741B5"/>
    <w:rsid w:val="002755EB"/>
    <w:rsid w:val="002762B7"/>
    <w:rsid w:val="002808A4"/>
    <w:rsid w:val="002829E9"/>
    <w:rsid w:val="0028309E"/>
    <w:rsid w:val="002866F2"/>
    <w:rsid w:val="002872A8"/>
    <w:rsid w:val="00287D0A"/>
    <w:rsid w:val="00292024"/>
    <w:rsid w:val="00292D18"/>
    <w:rsid w:val="00294B6D"/>
    <w:rsid w:val="00294B93"/>
    <w:rsid w:val="00294E50"/>
    <w:rsid w:val="002957C9"/>
    <w:rsid w:val="002958E5"/>
    <w:rsid w:val="00295D1F"/>
    <w:rsid w:val="00296A85"/>
    <w:rsid w:val="00296CAD"/>
    <w:rsid w:val="002A07AD"/>
    <w:rsid w:val="002A0C77"/>
    <w:rsid w:val="002A45AC"/>
    <w:rsid w:val="002A4A7B"/>
    <w:rsid w:val="002A4B71"/>
    <w:rsid w:val="002A597F"/>
    <w:rsid w:val="002A5A78"/>
    <w:rsid w:val="002A5A8C"/>
    <w:rsid w:val="002A603E"/>
    <w:rsid w:val="002A7F16"/>
    <w:rsid w:val="002B25B0"/>
    <w:rsid w:val="002B490F"/>
    <w:rsid w:val="002B4B36"/>
    <w:rsid w:val="002B7578"/>
    <w:rsid w:val="002B78F2"/>
    <w:rsid w:val="002C1282"/>
    <w:rsid w:val="002C25C9"/>
    <w:rsid w:val="002C2CA2"/>
    <w:rsid w:val="002C53CF"/>
    <w:rsid w:val="002C5845"/>
    <w:rsid w:val="002C7213"/>
    <w:rsid w:val="002D05C3"/>
    <w:rsid w:val="002D0CFF"/>
    <w:rsid w:val="002D1A3B"/>
    <w:rsid w:val="002D2731"/>
    <w:rsid w:val="002D447C"/>
    <w:rsid w:val="002D4493"/>
    <w:rsid w:val="002D4EF1"/>
    <w:rsid w:val="002D7064"/>
    <w:rsid w:val="002E060A"/>
    <w:rsid w:val="002E29FF"/>
    <w:rsid w:val="002E4106"/>
    <w:rsid w:val="002E4621"/>
    <w:rsid w:val="002E4917"/>
    <w:rsid w:val="002E54C9"/>
    <w:rsid w:val="002E63B7"/>
    <w:rsid w:val="002E6C16"/>
    <w:rsid w:val="002E73FB"/>
    <w:rsid w:val="002F0592"/>
    <w:rsid w:val="002F05BD"/>
    <w:rsid w:val="002F270F"/>
    <w:rsid w:val="002F43E5"/>
    <w:rsid w:val="002F45D1"/>
    <w:rsid w:val="002F4AC9"/>
    <w:rsid w:val="002F61D3"/>
    <w:rsid w:val="002F6986"/>
    <w:rsid w:val="00300F62"/>
    <w:rsid w:val="00301C9E"/>
    <w:rsid w:val="00301F43"/>
    <w:rsid w:val="00303461"/>
    <w:rsid w:val="00303B15"/>
    <w:rsid w:val="00303F43"/>
    <w:rsid w:val="00304671"/>
    <w:rsid w:val="00306C04"/>
    <w:rsid w:val="00307DAE"/>
    <w:rsid w:val="003108E5"/>
    <w:rsid w:val="00311149"/>
    <w:rsid w:val="00311B0B"/>
    <w:rsid w:val="00312DB3"/>
    <w:rsid w:val="00312E50"/>
    <w:rsid w:val="00314813"/>
    <w:rsid w:val="00314AA3"/>
    <w:rsid w:val="00314B4A"/>
    <w:rsid w:val="00317A30"/>
    <w:rsid w:val="00317FFD"/>
    <w:rsid w:val="00320C60"/>
    <w:rsid w:val="00321406"/>
    <w:rsid w:val="00321B3F"/>
    <w:rsid w:val="00321CC5"/>
    <w:rsid w:val="00322805"/>
    <w:rsid w:val="003248E3"/>
    <w:rsid w:val="00324ACF"/>
    <w:rsid w:val="0032518F"/>
    <w:rsid w:val="00326E3F"/>
    <w:rsid w:val="00327B6B"/>
    <w:rsid w:val="0033224D"/>
    <w:rsid w:val="00334166"/>
    <w:rsid w:val="0033455E"/>
    <w:rsid w:val="00334ABD"/>
    <w:rsid w:val="00341539"/>
    <w:rsid w:val="00342B9A"/>
    <w:rsid w:val="00343174"/>
    <w:rsid w:val="00343892"/>
    <w:rsid w:val="00343BAF"/>
    <w:rsid w:val="00345357"/>
    <w:rsid w:val="00345A37"/>
    <w:rsid w:val="00346432"/>
    <w:rsid w:val="00347E30"/>
    <w:rsid w:val="00350675"/>
    <w:rsid w:val="00350F1E"/>
    <w:rsid w:val="00352377"/>
    <w:rsid w:val="00352B3E"/>
    <w:rsid w:val="0035349C"/>
    <w:rsid w:val="0035531A"/>
    <w:rsid w:val="003578A1"/>
    <w:rsid w:val="0036144B"/>
    <w:rsid w:val="003615BF"/>
    <w:rsid w:val="003619B9"/>
    <w:rsid w:val="00361A3D"/>
    <w:rsid w:val="00361FC6"/>
    <w:rsid w:val="00362187"/>
    <w:rsid w:val="003629D5"/>
    <w:rsid w:val="00362A92"/>
    <w:rsid w:val="00362DD7"/>
    <w:rsid w:val="00363D1E"/>
    <w:rsid w:val="00363D88"/>
    <w:rsid w:val="00363DF2"/>
    <w:rsid w:val="00366158"/>
    <w:rsid w:val="0036790E"/>
    <w:rsid w:val="003679DE"/>
    <w:rsid w:val="00367BAF"/>
    <w:rsid w:val="0037043C"/>
    <w:rsid w:val="00370B5B"/>
    <w:rsid w:val="00372F16"/>
    <w:rsid w:val="00376D60"/>
    <w:rsid w:val="00381D4A"/>
    <w:rsid w:val="003827C3"/>
    <w:rsid w:val="00384768"/>
    <w:rsid w:val="00384A67"/>
    <w:rsid w:val="00393AD0"/>
    <w:rsid w:val="003948E9"/>
    <w:rsid w:val="003948F4"/>
    <w:rsid w:val="0039541B"/>
    <w:rsid w:val="00395E0F"/>
    <w:rsid w:val="003A03CA"/>
    <w:rsid w:val="003A0478"/>
    <w:rsid w:val="003A0877"/>
    <w:rsid w:val="003A1967"/>
    <w:rsid w:val="003A1A7C"/>
    <w:rsid w:val="003A482B"/>
    <w:rsid w:val="003A5697"/>
    <w:rsid w:val="003A6A3C"/>
    <w:rsid w:val="003A79FE"/>
    <w:rsid w:val="003B00E4"/>
    <w:rsid w:val="003B04ED"/>
    <w:rsid w:val="003B0B6A"/>
    <w:rsid w:val="003B185D"/>
    <w:rsid w:val="003B19C9"/>
    <w:rsid w:val="003B388D"/>
    <w:rsid w:val="003B3CB6"/>
    <w:rsid w:val="003B4D6E"/>
    <w:rsid w:val="003B5020"/>
    <w:rsid w:val="003B63EC"/>
    <w:rsid w:val="003B6D2E"/>
    <w:rsid w:val="003B6D99"/>
    <w:rsid w:val="003C05FD"/>
    <w:rsid w:val="003C1781"/>
    <w:rsid w:val="003C1D45"/>
    <w:rsid w:val="003C2372"/>
    <w:rsid w:val="003C2E6B"/>
    <w:rsid w:val="003C42A8"/>
    <w:rsid w:val="003C4892"/>
    <w:rsid w:val="003C4C17"/>
    <w:rsid w:val="003C5E81"/>
    <w:rsid w:val="003C69A0"/>
    <w:rsid w:val="003D2120"/>
    <w:rsid w:val="003D2B64"/>
    <w:rsid w:val="003E0CB0"/>
    <w:rsid w:val="003E11D4"/>
    <w:rsid w:val="003E184B"/>
    <w:rsid w:val="003E2C0F"/>
    <w:rsid w:val="003E349A"/>
    <w:rsid w:val="003E3FA5"/>
    <w:rsid w:val="003E4319"/>
    <w:rsid w:val="003E4481"/>
    <w:rsid w:val="003E4ABA"/>
    <w:rsid w:val="003E4C38"/>
    <w:rsid w:val="003E50DE"/>
    <w:rsid w:val="003E5644"/>
    <w:rsid w:val="003E64C7"/>
    <w:rsid w:val="003E6C69"/>
    <w:rsid w:val="003E7209"/>
    <w:rsid w:val="003F0235"/>
    <w:rsid w:val="003F077C"/>
    <w:rsid w:val="003F0B36"/>
    <w:rsid w:val="003F236C"/>
    <w:rsid w:val="003F360B"/>
    <w:rsid w:val="003F376A"/>
    <w:rsid w:val="003F3907"/>
    <w:rsid w:val="003F4707"/>
    <w:rsid w:val="003F71E9"/>
    <w:rsid w:val="003F7E1E"/>
    <w:rsid w:val="00400567"/>
    <w:rsid w:val="004013D9"/>
    <w:rsid w:val="00401AB1"/>
    <w:rsid w:val="00401EA8"/>
    <w:rsid w:val="00404412"/>
    <w:rsid w:val="00405765"/>
    <w:rsid w:val="00405FBF"/>
    <w:rsid w:val="00407109"/>
    <w:rsid w:val="00411833"/>
    <w:rsid w:val="00413449"/>
    <w:rsid w:val="0041392C"/>
    <w:rsid w:val="00415218"/>
    <w:rsid w:val="00415726"/>
    <w:rsid w:val="004159E2"/>
    <w:rsid w:val="004166BF"/>
    <w:rsid w:val="004178A8"/>
    <w:rsid w:val="00420354"/>
    <w:rsid w:val="00420583"/>
    <w:rsid w:val="00420DD5"/>
    <w:rsid w:val="00421E85"/>
    <w:rsid w:val="00422F0B"/>
    <w:rsid w:val="004236A7"/>
    <w:rsid w:val="00423B96"/>
    <w:rsid w:val="00423D84"/>
    <w:rsid w:val="00425585"/>
    <w:rsid w:val="00426290"/>
    <w:rsid w:val="00427480"/>
    <w:rsid w:val="004274F3"/>
    <w:rsid w:val="00427CF2"/>
    <w:rsid w:val="0043087C"/>
    <w:rsid w:val="0043314D"/>
    <w:rsid w:val="004358A2"/>
    <w:rsid w:val="00436C55"/>
    <w:rsid w:val="00436E24"/>
    <w:rsid w:val="00437777"/>
    <w:rsid w:val="00444CF2"/>
    <w:rsid w:val="00445618"/>
    <w:rsid w:val="00446E41"/>
    <w:rsid w:val="00447467"/>
    <w:rsid w:val="00447A35"/>
    <w:rsid w:val="00447C4F"/>
    <w:rsid w:val="00451264"/>
    <w:rsid w:val="004519FA"/>
    <w:rsid w:val="00453176"/>
    <w:rsid w:val="00454AD5"/>
    <w:rsid w:val="00455737"/>
    <w:rsid w:val="004559C1"/>
    <w:rsid w:val="00455B38"/>
    <w:rsid w:val="0045603F"/>
    <w:rsid w:val="004563CE"/>
    <w:rsid w:val="00456D20"/>
    <w:rsid w:val="00460153"/>
    <w:rsid w:val="00460FB7"/>
    <w:rsid w:val="0046132C"/>
    <w:rsid w:val="00462941"/>
    <w:rsid w:val="00462CC8"/>
    <w:rsid w:val="00464FB2"/>
    <w:rsid w:val="00465D07"/>
    <w:rsid w:val="00466B7C"/>
    <w:rsid w:val="00467812"/>
    <w:rsid w:val="0047126B"/>
    <w:rsid w:val="0047334D"/>
    <w:rsid w:val="00473693"/>
    <w:rsid w:val="00474140"/>
    <w:rsid w:val="0047760C"/>
    <w:rsid w:val="00481875"/>
    <w:rsid w:val="00482E7B"/>
    <w:rsid w:val="00485149"/>
    <w:rsid w:val="0048783F"/>
    <w:rsid w:val="00490984"/>
    <w:rsid w:val="00491344"/>
    <w:rsid w:val="00491DD5"/>
    <w:rsid w:val="00491F80"/>
    <w:rsid w:val="004936F1"/>
    <w:rsid w:val="0049535A"/>
    <w:rsid w:val="00497FA6"/>
    <w:rsid w:val="004A0308"/>
    <w:rsid w:val="004A2FF9"/>
    <w:rsid w:val="004A3F0C"/>
    <w:rsid w:val="004A5D32"/>
    <w:rsid w:val="004A6586"/>
    <w:rsid w:val="004B0622"/>
    <w:rsid w:val="004B0B47"/>
    <w:rsid w:val="004B168A"/>
    <w:rsid w:val="004B186F"/>
    <w:rsid w:val="004B41E6"/>
    <w:rsid w:val="004B4F3C"/>
    <w:rsid w:val="004B5DDD"/>
    <w:rsid w:val="004C0215"/>
    <w:rsid w:val="004C0BFD"/>
    <w:rsid w:val="004C1857"/>
    <w:rsid w:val="004C207D"/>
    <w:rsid w:val="004C48A8"/>
    <w:rsid w:val="004C4CA3"/>
    <w:rsid w:val="004C58A2"/>
    <w:rsid w:val="004D2572"/>
    <w:rsid w:val="004D3585"/>
    <w:rsid w:val="004D5969"/>
    <w:rsid w:val="004D63E1"/>
    <w:rsid w:val="004D6532"/>
    <w:rsid w:val="004D7AA7"/>
    <w:rsid w:val="004E0492"/>
    <w:rsid w:val="004E2390"/>
    <w:rsid w:val="004E328B"/>
    <w:rsid w:val="004E478D"/>
    <w:rsid w:val="004E495D"/>
    <w:rsid w:val="004E5B23"/>
    <w:rsid w:val="004E6302"/>
    <w:rsid w:val="004E7D27"/>
    <w:rsid w:val="004F13C0"/>
    <w:rsid w:val="004F18F2"/>
    <w:rsid w:val="004F31B2"/>
    <w:rsid w:val="004F3458"/>
    <w:rsid w:val="004F3702"/>
    <w:rsid w:val="004F3C21"/>
    <w:rsid w:val="00500F5C"/>
    <w:rsid w:val="00501135"/>
    <w:rsid w:val="005027C9"/>
    <w:rsid w:val="005037CA"/>
    <w:rsid w:val="00503CE4"/>
    <w:rsid w:val="005061FF"/>
    <w:rsid w:val="005064B6"/>
    <w:rsid w:val="00507D1E"/>
    <w:rsid w:val="00510EDE"/>
    <w:rsid w:val="00511414"/>
    <w:rsid w:val="00512E6B"/>
    <w:rsid w:val="00513973"/>
    <w:rsid w:val="00513AF6"/>
    <w:rsid w:val="005149E1"/>
    <w:rsid w:val="005165A4"/>
    <w:rsid w:val="00516D9F"/>
    <w:rsid w:val="0051760B"/>
    <w:rsid w:val="00521376"/>
    <w:rsid w:val="00522A07"/>
    <w:rsid w:val="00524939"/>
    <w:rsid w:val="00524BA7"/>
    <w:rsid w:val="005303D7"/>
    <w:rsid w:val="005306D4"/>
    <w:rsid w:val="00531AB1"/>
    <w:rsid w:val="0053264D"/>
    <w:rsid w:val="005409DE"/>
    <w:rsid w:val="00540CB3"/>
    <w:rsid w:val="0054268E"/>
    <w:rsid w:val="00542890"/>
    <w:rsid w:val="00542DBC"/>
    <w:rsid w:val="00543161"/>
    <w:rsid w:val="00543874"/>
    <w:rsid w:val="00543E5A"/>
    <w:rsid w:val="00545063"/>
    <w:rsid w:val="0054644D"/>
    <w:rsid w:val="00546F61"/>
    <w:rsid w:val="00550ECA"/>
    <w:rsid w:val="00551AFC"/>
    <w:rsid w:val="00551D80"/>
    <w:rsid w:val="005523A2"/>
    <w:rsid w:val="005524D2"/>
    <w:rsid w:val="00552BD1"/>
    <w:rsid w:val="00554D42"/>
    <w:rsid w:val="0055509A"/>
    <w:rsid w:val="00555C72"/>
    <w:rsid w:val="005572D6"/>
    <w:rsid w:val="00557C34"/>
    <w:rsid w:val="005601CA"/>
    <w:rsid w:val="00560F10"/>
    <w:rsid w:val="005616BE"/>
    <w:rsid w:val="00562C7F"/>
    <w:rsid w:val="00563B47"/>
    <w:rsid w:val="0056402E"/>
    <w:rsid w:val="005647B4"/>
    <w:rsid w:val="00564CF6"/>
    <w:rsid w:val="00565B7D"/>
    <w:rsid w:val="00567540"/>
    <w:rsid w:val="00573BF7"/>
    <w:rsid w:val="00573F4C"/>
    <w:rsid w:val="00574278"/>
    <w:rsid w:val="00577806"/>
    <w:rsid w:val="005805E9"/>
    <w:rsid w:val="00585CB4"/>
    <w:rsid w:val="005929C3"/>
    <w:rsid w:val="00592F07"/>
    <w:rsid w:val="005937AB"/>
    <w:rsid w:val="005937AD"/>
    <w:rsid w:val="00593A42"/>
    <w:rsid w:val="00594134"/>
    <w:rsid w:val="00594C8B"/>
    <w:rsid w:val="005956E0"/>
    <w:rsid w:val="005962D1"/>
    <w:rsid w:val="00596CCE"/>
    <w:rsid w:val="00596CF6"/>
    <w:rsid w:val="00597700"/>
    <w:rsid w:val="005A0DC9"/>
    <w:rsid w:val="005A0F78"/>
    <w:rsid w:val="005A1A5A"/>
    <w:rsid w:val="005A1B90"/>
    <w:rsid w:val="005A2775"/>
    <w:rsid w:val="005A2BE9"/>
    <w:rsid w:val="005A2E6B"/>
    <w:rsid w:val="005A443A"/>
    <w:rsid w:val="005A4935"/>
    <w:rsid w:val="005A6C85"/>
    <w:rsid w:val="005A6CB1"/>
    <w:rsid w:val="005A7EC2"/>
    <w:rsid w:val="005B1D53"/>
    <w:rsid w:val="005B347A"/>
    <w:rsid w:val="005B384B"/>
    <w:rsid w:val="005B7421"/>
    <w:rsid w:val="005B7E55"/>
    <w:rsid w:val="005B7FEA"/>
    <w:rsid w:val="005C02CB"/>
    <w:rsid w:val="005C4E20"/>
    <w:rsid w:val="005C5231"/>
    <w:rsid w:val="005C547E"/>
    <w:rsid w:val="005C60A0"/>
    <w:rsid w:val="005C755D"/>
    <w:rsid w:val="005C796B"/>
    <w:rsid w:val="005D09ED"/>
    <w:rsid w:val="005D1BEF"/>
    <w:rsid w:val="005D387F"/>
    <w:rsid w:val="005D6635"/>
    <w:rsid w:val="005D70D4"/>
    <w:rsid w:val="005D740F"/>
    <w:rsid w:val="005D7701"/>
    <w:rsid w:val="005E0461"/>
    <w:rsid w:val="005E0836"/>
    <w:rsid w:val="005E0B36"/>
    <w:rsid w:val="005E0C76"/>
    <w:rsid w:val="005E15DF"/>
    <w:rsid w:val="005E2489"/>
    <w:rsid w:val="005E34F9"/>
    <w:rsid w:val="005E3F5C"/>
    <w:rsid w:val="005E4B28"/>
    <w:rsid w:val="005E4B50"/>
    <w:rsid w:val="005E5733"/>
    <w:rsid w:val="005F14FB"/>
    <w:rsid w:val="005F1CD9"/>
    <w:rsid w:val="005F3D24"/>
    <w:rsid w:val="005F4582"/>
    <w:rsid w:val="005F5597"/>
    <w:rsid w:val="005F77AE"/>
    <w:rsid w:val="00600BDF"/>
    <w:rsid w:val="00603B2C"/>
    <w:rsid w:val="00604DEF"/>
    <w:rsid w:val="00605813"/>
    <w:rsid w:val="00606492"/>
    <w:rsid w:val="00606AF9"/>
    <w:rsid w:val="00606DF9"/>
    <w:rsid w:val="00606FC3"/>
    <w:rsid w:val="006078DE"/>
    <w:rsid w:val="00607937"/>
    <w:rsid w:val="00607A88"/>
    <w:rsid w:val="00610D3B"/>
    <w:rsid w:val="00611818"/>
    <w:rsid w:val="00611C88"/>
    <w:rsid w:val="00612429"/>
    <w:rsid w:val="006132C1"/>
    <w:rsid w:val="00616340"/>
    <w:rsid w:val="0061645A"/>
    <w:rsid w:val="0061650B"/>
    <w:rsid w:val="006168EB"/>
    <w:rsid w:val="006175DF"/>
    <w:rsid w:val="006178B4"/>
    <w:rsid w:val="00620187"/>
    <w:rsid w:val="00621D94"/>
    <w:rsid w:val="00623D12"/>
    <w:rsid w:val="00630779"/>
    <w:rsid w:val="00630E4D"/>
    <w:rsid w:val="006337C4"/>
    <w:rsid w:val="006347FF"/>
    <w:rsid w:val="00634882"/>
    <w:rsid w:val="00634B7E"/>
    <w:rsid w:val="00640498"/>
    <w:rsid w:val="00640AEE"/>
    <w:rsid w:val="006411C3"/>
    <w:rsid w:val="0064208A"/>
    <w:rsid w:val="00643664"/>
    <w:rsid w:val="00645804"/>
    <w:rsid w:val="00647C73"/>
    <w:rsid w:val="00651981"/>
    <w:rsid w:val="00652BB6"/>
    <w:rsid w:val="00652F1C"/>
    <w:rsid w:val="006552BB"/>
    <w:rsid w:val="0065568B"/>
    <w:rsid w:val="0065593A"/>
    <w:rsid w:val="00660227"/>
    <w:rsid w:val="0066063A"/>
    <w:rsid w:val="00660FA4"/>
    <w:rsid w:val="006619D0"/>
    <w:rsid w:val="00662565"/>
    <w:rsid w:val="00664087"/>
    <w:rsid w:val="00664E55"/>
    <w:rsid w:val="006669AA"/>
    <w:rsid w:val="00667C11"/>
    <w:rsid w:val="006704C7"/>
    <w:rsid w:val="00670AC5"/>
    <w:rsid w:val="00674A34"/>
    <w:rsid w:val="006754D6"/>
    <w:rsid w:val="00677FB5"/>
    <w:rsid w:val="0068002E"/>
    <w:rsid w:val="006802BB"/>
    <w:rsid w:val="00681A2E"/>
    <w:rsid w:val="00681EAB"/>
    <w:rsid w:val="006822A8"/>
    <w:rsid w:val="00683FEF"/>
    <w:rsid w:val="00685076"/>
    <w:rsid w:val="0068622F"/>
    <w:rsid w:val="00686F6A"/>
    <w:rsid w:val="006900DA"/>
    <w:rsid w:val="006922C2"/>
    <w:rsid w:val="00693860"/>
    <w:rsid w:val="0069501C"/>
    <w:rsid w:val="006955E0"/>
    <w:rsid w:val="00695971"/>
    <w:rsid w:val="006A0CDB"/>
    <w:rsid w:val="006A0ED1"/>
    <w:rsid w:val="006A17B9"/>
    <w:rsid w:val="006A19E9"/>
    <w:rsid w:val="006A22FE"/>
    <w:rsid w:val="006A2BDC"/>
    <w:rsid w:val="006A310B"/>
    <w:rsid w:val="006A6412"/>
    <w:rsid w:val="006A7559"/>
    <w:rsid w:val="006A7B74"/>
    <w:rsid w:val="006B1466"/>
    <w:rsid w:val="006B2283"/>
    <w:rsid w:val="006B2ABB"/>
    <w:rsid w:val="006B3496"/>
    <w:rsid w:val="006B514D"/>
    <w:rsid w:val="006B6996"/>
    <w:rsid w:val="006B6FB8"/>
    <w:rsid w:val="006B72A4"/>
    <w:rsid w:val="006B7DE6"/>
    <w:rsid w:val="006C046D"/>
    <w:rsid w:val="006C16DC"/>
    <w:rsid w:val="006C1C02"/>
    <w:rsid w:val="006C357F"/>
    <w:rsid w:val="006C3A39"/>
    <w:rsid w:val="006C588E"/>
    <w:rsid w:val="006C60AB"/>
    <w:rsid w:val="006C6F88"/>
    <w:rsid w:val="006D1AF3"/>
    <w:rsid w:val="006D22CE"/>
    <w:rsid w:val="006D4045"/>
    <w:rsid w:val="006D576F"/>
    <w:rsid w:val="006D7891"/>
    <w:rsid w:val="006E0586"/>
    <w:rsid w:val="006E08C1"/>
    <w:rsid w:val="006E12C4"/>
    <w:rsid w:val="006E1D83"/>
    <w:rsid w:val="006E2163"/>
    <w:rsid w:val="006E351E"/>
    <w:rsid w:val="006E4940"/>
    <w:rsid w:val="006E5C14"/>
    <w:rsid w:val="006E5E07"/>
    <w:rsid w:val="006E6714"/>
    <w:rsid w:val="006E763D"/>
    <w:rsid w:val="006E7D5F"/>
    <w:rsid w:val="006E7FA7"/>
    <w:rsid w:val="006F257A"/>
    <w:rsid w:val="006F2B3B"/>
    <w:rsid w:val="006F3E01"/>
    <w:rsid w:val="006F4E96"/>
    <w:rsid w:val="006F4F62"/>
    <w:rsid w:val="006F51ED"/>
    <w:rsid w:val="006F684D"/>
    <w:rsid w:val="006F68D8"/>
    <w:rsid w:val="00700129"/>
    <w:rsid w:val="007003D6"/>
    <w:rsid w:val="007007F5"/>
    <w:rsid w:val="00701886"/>
    <w:rsid w:val="00703E72"/>
    <w:rsid w:val="00706CB6"/>
    <w:rsid w:val="00706F42"/>
    <w:rsid w:val="00710304"/>
    <w:rsid w:val="0071097B"/>
    <w:rsid w:val="00710A5E"/>
    <w:rsid w:val="007121C9"/>
    <w:rsid w:val="00712A58"/>
    <w:rsid w:val="00712FFE"/>
    <w:rsid w:val="00713413"/>
    <w:rsid w:val="00714BC9"/>
    <w:rsid w:val="0071591A"/>
    <w:rsid w:val="00717F20"/>
    <w:rsid w:val="00722F18"/>
    <w:rsid w:val="00722FCC"/>
    <w:rsid w:val="007233BD"/>
    <w:rsid w:val="00724392"/>
    <w:rsid w:val="00724B19"/>
    <w:rsid w:val="00724D10"/>
    <w:rsid w:val="007262AA"/>
    <w:rsid w:val="00726983"/>
    <w:rsid w:val="00730286"/>
    <w:rsid w:val="0073244C"/>
    <w:rsid w:val="007338D8"/>
    <w:rsid w:val="00737746"/>
    <w:rsid w:val="00737EA7"/>
    <w:rsid w:val="00740AD4"/>
    <w:rsid w:val="007411F7"/>
    <w:rsid w:val="00741F6B"/>
    <w:rsid w:val="007441EC"/>
    <w:rsid w:val="00750959"/>
    <w:rsid w:val="007520D4"/>
    <w:rsid w:val="00752B73"/>
    <w:rsid w:val="0075366F"/>
    <w:rsid w:val="0075614E"/>
    <w:rsid w:val="00756E05"/>
    <w:rsid w:val="00757BD9"/>
    <w:rsid w:val="00760075"/>
    <w:rsid w:val="00763A23"/>
    <w:rsid w:val="007645A5"/>
    <w:rsid w:val="00764D38"/>
    <w:rsid w:val="007678FE"/>
    <w:rsid w:val="00770724"/>
    <w:rsid w:val="00770DED"/>
    <w:rsid w:val="00770FC8"/>
    <w:rsid w:val="0077113D"/>
    <w:rsid w:val="0077185B"/>
    <w:rsid w:val="00771A46"/>
    <w:rsid w:val="0077222A"/>
    <w:rsid w:val="00773368"/>
    <w:rsid w:val="00773D06"/>
    <w:rsid w:val="00776630"/>
    <w:rsid w:val="00776BEB"/>
    <w:rsid w:val="00780987"/>
    <w:rsid w:val="00782E34"/>
    <w:rsid w:val="007842C1"/>
    <w:rsid w:val="007857AB"/>
    <w:rsid w:val="00791195"/>
    <w:rsid w:val="00792420"/>
    <w:rsid w:val="0079303A"/>
    <w:rsid w:val="00794655"/>
    <w:rsid w:val="00795B77"/>
    <w:rsid w:val="00795C25"/>
    <w:rsid w:val="0079630F"/>
    <w:rsid w:val="0079644C"/>
    <w:rsid w:val="00796B3B"/>
    <w:rsid w:val="00796D20"/>
    <w:rsid w:val="007A04B9"/>
    <w:rsid w:val="007A122D"/>
    <w:rsid w:val="007A2A61"/>
    <w:rsid w:val="007A2AAA"/>
    <w:rsid w:val="007A3FBE"/>
    <w:rsid w:val="007A4864"/>
    <w:rsid w:val="007A4ADE"/>
    <w:rsid w:val="007A51A0"/>
    <w:rsid w:val="007A529B"/>
    <w:rsid w:val="007A547C"/>
    <w:rsid w:val="007A5ACC"/>
    <w:rsid w:val="007A5BBE"/>
    <w:rsid w:val="007B005F"/>
    <w:rsid w:val="007B02F0"/>
    <w:rsid w:val="007B0D93"/>
    <w:rsid w:val="007B1906"/>
    <w:rsid w:val="007B1D2A"/>
    <w:rsid w:val="007B2715"/>
    <w:rsid w:val="007B492B"/>
    <w:rsid w:val="007B77AB"/>
    <w:rsid w:val="007C1545"/>
    <w:rsid w:val="007C1B05"/>
    <w:rsid w:val="007C58DE"/>
    <w:rsid w:val="007D21DD"/>
    <w:rsid w:val="007D275D"/>
    <w:rsid w:val="007D3047"/>
    <w:rsid w:val="007D3CC0"/>
    <w:rsid w:val="007D4542"/>
    <w:rsid w:val="007D488D"/>
    <w:rsid w:val="007D5761"/>
    <w:rsid w:val="007D643C"/>
    <w:rsid w:val="007D6644"/>
    <w:rsid w:val="007D6F93"/>
    <w:rsid w:val="007E33DB"/>
    <w:rsid w:val="007E4718"/>
    <w:rsid w:val="007E4948"/>
    <w:rsid w:val="007E5B81"/>
    <w:rsid w:val="007E7241"/>
    <w:rsid w:val="007F1D5F"/>
    <w:rsid w:val="007F22DD"/>
    <w:rsid w:val="007F453B"/>
    <w:rsid w:val="007F5528"/>
    <w:rsid w:val="007F6C5C"/>
    <w:rsid w:val="007F726B"/>
    <w:rsid w:val="007F7387"/>
    <w:rsid w:val="00800F91"/>
    <w:rsid w:val="0080283A"/>
    <w:rsid w:val="008046EC"/>
    <w:rsid w:val="00804BF3"/>
    <w:rsid w:val="00806935"/>
    <w:rsid w:val="008101D2"/>
    <w:rsid w:val="0081358E"/>
    <w:rsid w:val="0081563B"/>
    <w:rsid w:val="00815F53"/>
    <w:rsid w:val="008164D0"/>
    <w:rsid w:val="008170EC"/>
    <w:rsid w:val="00822AE8"/>
    <w:rsid w:val="00824EAC"/>
    <w:rsid w:val="008301C0"/>
    <w:rsid w:val="0083426D"/>
    <w:rsid w:val="00834BD6"/>
    <w:rsid w:val="00834CB8"/>
    <w:rsid w:val="008350CF"/>
    <w:rsid w:val="008374FA"/>
    <w:rsid w:val="0084160A"/>
    <w:rsid w:val="00842379"/>
    <w:rsid w:val="00843DFF"/>
    <w:rsid w:val="00844255"/>
    <w:rsid w:val="00844506"/>
    <w:rsid w:val="0085251A"/>
    <w:rsid w:val="00852A8A"/>
    <w:rsid w:val="008536A2"/>
    <w:rsid w:val="008557BF"/>
    <w:rsid w:val="008559AB"/>
    <w:rsid w:val="008565FA"/>
    <w:rsid w:val="00857412"/>
    <w:rsid w:val="00857A39"/>
    <w:rsid w:val="008607F8"/>
    <w:rsid w:val="00861AE1"/>
    <w:rsid w:val="00862181"/>
    <w:rsid w:val="008627DE"/>
    <w:rsid w:val="00862DF1"/>
    <w:rsid w:val="008633BC"/>
    <w:rsid w:val="00864009"/>
    <w:rsid w:val="0086494A"/>
    <w:rsid w:val="00865FC1"/>
    <w:rsid w:val="00870E78"/>
    <w:rsid w:val="00871263"/>
    <w:rsid w:val="00871D3C"/>
    <w:rsid w:val="008731D8"/>
    <w:rsid w:val="00873426"/>
    <w:rsid w:val="0087458F"/>
    <w:rsid w:val="0087723F"/>
    <w:rsid w:val="008808EA"/>
    <w:rsid w:val="00881486"/>
    <w:rsid w:val="00881841"/>
    <w:rsid w:val="008822EF"/>
    <w:rsid w:val="0088306D"/>
    <w:rsid w:val="00886A62"/>
    <w:rsid w:val="00892924"/>
    <w:rsid w:val="0089312D"/>
    <w:rsid w:val="00893432"/>
    <w:rsid w:val="008934FE"/>
    <w:rsid w:val="00893BA6"/>
    <w:rsid w:val="00894739"/>
    <w:rsid w:val="00894E42"/>
    <w:rsid w:val="00894F66"/>
    <w:rsid w:val="008959EA"/>
    <w:rsid w:val="00897968"/>
    <w:rsid w:val="00897F17"/>
    <w:rsid w:val="008A352A"/>
    <w:rsid w:val="008A3702"/>
    <w:rsid w:val="008A579C"/>
    <w:rsid w:val="008A5A4A"/>
    <w:rsid w:val="008A6AE2"/>
    <w:rsid w:val="008B1EF6"/>
    <w:rsid w:val="008B2057"/>
    <w:rsid w:val="008B2459"/>
    <w:rsid w:val="008B2657"/>
    <w:rsid w:val="008B2D71"/>
    <w:rsid w:val="008B3088"/>
    <w:rsid w:val="008B33FF"/>
    <w:rsid w:val="008B43E4"/>
    <w:rsid w:val="008B4CF0"/>
    <w:rsid w:val="008B7116"/>
    <w:rsid w:val="008C064A"/>
    <w:rsid w:val="008C11AE"/>
    <w:rsid w:val="008C4524"/>
    <w:rsid w:val="008C4C72"/>
    <w:rsid w:val="008C4DAD"/>
    <w:rsid w:val="008C4F86"/>
    <w:rsid w:val="008C5416"/>
    <w:rsid w:val="008C673B"/>
    <w:rsid w:val="008D0BE4"/>
    <w:rsid w:val="008D45EE"/>
    <w:rsid w:val="008D4D6F"/>
    <w:rsid w:val="008D5DD5"/>
    <w:rsid w:val="008D688B"/>
    <w:rsid w:val="008D6F82"/>
    <w:rsid w:val="008D76CE"/>
    <w:rsid w:val="008E03C3"/>
    <w:rsid w:val="008E05E9"/>
    <w:rsid w:val="008E0624"/>
    <w:rsid w:val="008E108B"/>
    <w:rsid w:val="008E27E7"/>
    <w:rsid w:val="008E3EA3"/>
    <w:rsid w:val="008E4504"/>
    <w:rsid w:val="008E516F"/>
    <w:rsid w:val="008E5CC7"/>
    <w:rsid w:val="008F0308"/>
    <w:rsid w:val="008F0756"/>
    <w:rsid w:val="008F1425"/>
    <w:rsid w:val="008F2452"/>
    <w:rsid w:val="008F25BA"/>
    <w:rsid w:val="008F2BC8"/>
    <w:rsid w:val="008F41F3"/>
    <w:rsid w:val="008F4E65"/>
    <w:rsid w:val="008F578A"/>
    <w:rsid w:val="008F696A"/>
    <w:rsid w:val="008F7024"/>
    <w:rsid w:val="0090064A"/>
    <w:rsid w:val="00901E8D"/>
    <w:rsid w:val="00904A1B"/>
    <w:rsid w:val="0090552A"/>
    <w:rsid w:val="0090574C"/>
    <w:rsid w:val="00905AC8"/>
    <w:rsid w:val="009070BA"/>
    <w:rsid w:val="009071F4"/>
    <w:rsid w:val="009109C9"/>
    <w:rsid w:val="00912513"/>
    <w:rsid w:val="00912965"/>
    <w:rsid w:val="00913F1E"/>
    <w:rsid w:val="0091448D"/>
    <w:rsid w:val="009151E6"/>
    <w:rsid w:val="009157FB"/>
    <w:rsid w:val="009159D6"/>
    <w:rsid w:val="00917BFB"/>
    <w:rsid w:val="00917D81"/>
    <w:rsid w:val="00922E13"/>
    <w:rsid w:val="009259E3"/>
    <w:rsid w:val="00926534"/>
    <w:rsid w:val="00927B86"/>
    <w:rsid w:val="00927E5D"/>
    <w:rsid w:val="00930886"/>
    <w:rsid w:val="00930E69"/>
    <w:rsid w:val="00930F79"/>
    <w:rsid w:val="00934228"/>
    <w:rsid w:val="00934D61"/>
    <w:rsid w:val="00936C52"/>
    <w:rsid w:val="00940F2F"/>
    <w:rsid w:val="009436CF"/>
    <w:rsid w:val="009439FC"/>
    <w:rsid w:val="00944B7E"/>
    <w:rsid w:val="009452FB"/>
    <w:rsid w:val="009454F3"/>
    <w:rsid w:val="00946171"/>
    <w:rsid w:val="00946E05"/>
    <w:rsid w:val="0095341C"/>
    <w:rsid w:val="00954B5C"/>
    <w:rsid w:val="00954B8A"/>
    <w:rsid w:val="00955F06"/>
    <w:rsid w:val="00956D1F"/>
    <w:rsid w:val="00957336"/>
    <w:rsid w:val="0096056A"/>
    <w:rsid w:val="00960DCE"/>
    <w:rsid w:val="009611B5"/>
    <w:rsid w:val="009628CD"/>
    <w:rsid w:val="00962E37"/>
    <w:rsid w:val="009644C8"/>
    <w:rsid w:val="00964A80"/>
    <w:rsid w:val="00965CB4"/>
    <w:rsid w:val="00965E10"/>
    <w:rsid w:val="00966051"/>
    <w:rsid w:val="00966F69"/>
    <w:rsid w:val="009706ED"/>
    <w:rsid w:val="00975013"/>
    <w:rsid w:val="00975B0A"/>
    <w:rsid w:val="009762F1"/>
    <w:rsid w:val="00982480"/>
    <w:rsid w:val="009831CB"/>
    <w:rsid w:val="009832D9"/>
    <w:rsid w:val="00985CCB"/>
    <w:rsid w:val="009867D8"/>
    <w:rsid w:val="00987299"/>
    <w:rsid w:val="00990142"/>
    <w:rsid w:val="0099092F"/>
    <w:rsid w:val="00991068"/>
    <w:rsid w:val="00991D5F"/>
    <w:rsid w:val="00994E3C"/>
    <w:rsid w:val="0099712D"/>
    <w:rsid w:val="009A0ACE"/>
    <w:rsid w:val="009A1FF0"/>
    <w:rsid w:val="009A24F6"/>
    <w:rsid w:val="009A3523"/>
    <w:rsid w:val="009A35AA"/>
    <w:rsid w:val="009A35AF"/>
    <w:rsid w:val="009A57BE"/>
    <w:rsid w:val="009A699A"/>
    <w:rsid w:val="009B0F80"/>
    <w:rsid w:val="009B25A5"/>
    <w:rsid w:val="009B355F"/>
    <w:rsid w:val="009B37C6"/>
    <w:rsid w:val="009B421A"/>
    <w:rsid w:val="009B437F"/>
    <w:rsid w:val="009B5D8D"/>
    <w:rsid w:val="009C0061"/>
    <w:rsid w:val="009C02DA"/>
    <w:rsid w:val="009C0340"/>
    <w:rsid w:val="009C1591"/>
    <w:rsid w:val="009C1B20"/>
    <w:rsid w:val="009C1B65"/>
    <w:rsid w:val="009C1CF2"/>
    <w:rsid w:val="009C2A61"/>
    <w:rsid w:val="009C2E48"/>
    <w:rsid w:val="009C45C0"/>
    <w:rsid w:val="009C5841"/>
    <w:rsid w:val="009C5857"/>
    <w:rsid w:val="009C5CE8"/>
    <w:rsid w:val="009C73FB"/>
    <w:rsid w:val="009C7E71"/>
    <w:rsid w:val="009D047F"/>
    <w:rsid w:val="009D0FCA"/>
    <w:rsid w:val="009D1786"/>
    <w:rsid w:val="009D23A9"/>
    <w:rsid w:val="009D354D"/>
    <w:rsid w:val="009D3996"/>
    <w:rsid w:val="009D3C72"/>
    <w:rsid w:val="009D3D12"/>
    <w:rsid w:val="009D41C3"/>
    <w:rsid w:val="009D4644"/>
    <w:rsid w:val="009D5864"/>
    <w:rsid w:val="009D5C1E"/>
    <w:rsid w:val="009D5CDC"/>
    <w:rsid w:val="009D7BDB"/>
    <w:rsid w:val="009D7F06"/>
    <w:rsid w:val="009E0D17"/>
    <w:rsid w:val="009E1A70"/>
    <w:rsid w:val="009E276F"/>
    <w:rsid w:val="009E41FE"/>
    <w:rsid w:val="009E4AD6"/>
    <w:rsid w:val="009E4B69"/>
    <w:rsid w:val="009E5018"/>
    <w:rsid w:val="009E6CCC"/>
    <w:rsid w:val="009F10D9"/>
    <w:rsid w:val="009F11A3"/>
    <w:rsid w:val="009F194D"/>
    <w:rsid w:val="009F346C"/>
    <w:rsid w:val="009F4B31"/>
    <w:rsid w:val="009F4C9B"/>
    <w:rsid w:val="009F6F88"/>
    <w:rsid w:val="009F7B5D"/>
    <w:rsid w:val="00A004D2"/>
    <w:rsid w:val="00A006FF"/>
    <w:rsid w:val="00A01AE7"/>
    <w:rsid w:val="00A01BBF"/>
    <w:rsid w:val="00A01BC9"/>
    <w:rsid w:val="00A01E3B"/>
    <w:rsid w:val="00A03F98"/>
    <w:rsid w:val="00A042E7"/>
    <w:rsid w:val="00A05658"/>
    <w:rsid w:val="00A06444"/>
    <w:rsid w:val="00A07468"/>
    <w:rsid w:val="00A079C2"/>
    <w:rsid w:val="00A103C0"/>
    <w:rsid w:val="00A11C90"/>
    <w:rsid w:val="00A12DC0"/>
    <w:rsid w:val="00A1423F"/>
    <w:rsid w:val="00A1451F"/>
    <w:rsid w:val="00A148F2"/>
    <w:rsid w:val="00A15240"/>
    <w:rsid w:val="00A157C3"/>
    <w:rsid w:val="00A16587"/>
    <w:rsid w:val="00A16854"/>
    <w:rsid w:val="00A20B3B"/>
    <w:rsid w:val="00A22695"/>
    <w:rsid w:val="00A22E08"/>
    <w:rsid w:val="00A25CDE"/>
    <w:rsid w:val="00A2796A"/>
    <w:rsid w:val="00A32A95"/>
    <w:rsid w:val="00A35057"/>
    <w:rsid w:val="00A35C60"/>
    <w:rsid w:val="00A3697E"/>
    <w:rsid w:val="00A378F1"/>
    <w:rsid w:val="00A402F7"/>
    <w:rsid w:val="00A42397"/>
    <w:rsid w:val="00A43E03"/>
    <w:rsid w:val="00A45C5D"/>
    <w:rsid w:val="00A50FB8"/>
    <w:rsid w:val="00A516BD"/>
    <w:rsid w:val="00A520B7"/>
    <w:rsid w:val="00A52D33"/>
    <w:rsid w:val="00A5450C"/>
    <w:rsid w:val="00A54D72"/>
    <w:rsid w:val="00A56F02"/>
    <w:rsid w:val="00A57436"/>
    <w:rsid w:val="00A600D4"/>
    <w:rsid w:val="00A60552"/>
    <w:rsid w:val="00A605F3"/>
    <w:rsid w:val="00A6115D"/>
    <w:rsid w:val="00A64332"/>
    <w:rsid w:val="00A67E2F"/>
    <w:rsid w:val="00A729A7"/>
    <w:rsid w:val="00A7358B"/>
    <w:rsid w:val="00A752F9"/>
    <w:rsid w:val="00A75C87"/>
    <w:rsid w:val="00A77474"/>
    <w:rsid w:val="00A77E83"/>
    <w:rsid w:val="00A8000F"/>
    <w:rsid w:val="00A812E5"/>
    <w:rsid w:val="00A829A6"/>
    <w:rsid w:val="00A82E76"/>
    <w:rsid w:val="00A82EF3"/>
    <w:rsid w:val="00A83274"/>
    <w:rsid w:val="00A83C31"/>
    <w:rsid w:val="00A84840"/>
    <w:rsid w:val="00A85FC8"/>
    <w:rsid w:val="00A86392"/>
    <w:rsid w:val="00A8712C"/>
    <w:rsid w:val="00A8765B"/>
    <w:rsid w:val="00A878F3"/>
    <w:rsid w:val="00A908DE"/>
    <w:rsid w:val="00A94751"/>
    <w:rsid w:val="00A95916"/>
    <w:rsid w:val="00A97A89"/>
    <w:rsid w:val="00A97DC5"/>
    <w:rsid w:val="00A97E96"/>
    <w:rsid w:val="00AA0121"/>
    <w:rsid w:val="00AA02D7"/>
    <w:rsid w:val="00AA2DD7"/>
    <w:rsid w:val="00AA2F79"/>
    <w:rsid w:val="00AA32E8"/>
    <w:rsid w:val="00AA5B9D"/>
    <w:rsid w:val="00AA5C56"/>
    <w:rsid w:val="00AA5D0B"/>
    <w:rsid w:val="00AB161B"/>
    <w:rsid w:val="00AB1D84"/>
    <w:rsid w:val="00AB2027"/>
    <w:rsid w:val="00AB2416"/>
    <w:rsid w:val="00AB4C87"/>
    <w:rsid w:val="00AB5B3A"/>
    <w:rsid w:val="00AB6027"/>
    <w:rsid w:val="00AB68AE"/>
    <w:rsid w:val="00AB784F"/>
    <w:rsid w:val="00AC0BC9"/>
    <w:rsid w:val="00AC12AD"/>
    <w:rsid w:val="00AC29A0"/>
    <w:rsid w:val="00AC390A"/>
    <w:rsid w:val="00AC4C4C"/>
    <w:rsid w:val="00AC4D09"/>
    <w:rsid w:val="00AC61EF"/>
    <w:rsid w:val="00AD091C"/>
    <w:rsid w:val="00AD1C85"/>
    <w:rsid w:val="00AD1DC6"/>
    <w:rsid w:val="00AD1F00"/>
    <w:rsid w:val="00AD213F"/>
    <w:rsid w:val="00AD216D"/>
    <w:rsid w:val="00AD257A"/>
    <w:rsid w:val="00AD37C7"/>
    <w:rsid w:val="00AD50E1"/>
    <w:rsid w:val="00AD5947"/>
    <w:rsid w:val="00AD5D9F"/>
    <w:rsid w:val="00AD6B71"/>
    <w:rsid w:val="00AD7088"/>
    <w:rsid w:val="00AE08F8"/>
    <w:rsid w:val="00AE0953"/>
    <w:rsid w:val="00AE0EA4"/>
    <w:rsid w:val="00AE2416"/>
    <w:rsid w:val="00AE3F7E"/>
    <w:rsid w:val="00AE417E"/>
    <w:rsid w:val="00AE6A74"/>
    <w:rsid w:val="00AF0D9A"/>
    <w:rsid w:val="00AF1053"/>
    <w:rsid w:val="00AF1E14"/>
    <w:rsid w:val="00AF25F9"/>
    <w:rsid w:val="00AF5145"/>
    <w:rsid w:val="00AF5F36"/>
    <w:rsid w:val="00AF7137"/>
    <w:rsid w:val="00B008DF"/>
    <w:rsid w:val="00B01274"/>
    <w:rsid w:val="00B038EE"/>
    <w:rsid w:val="00B04BD6"/>
    <w:rsid w:val="00B05685"/>
    <w:rsid w:val="00B109BF"/>
    <w:rsid w:val="00B11799"/>
    <w:rsid w:val="00B11B13"/>
    <w:rsid w:val="00B11F0B"/>
    <w:rsid w:val="00B1448B"/>
    <w:rsid w:val="00B15EA0"/>
    <w:rsid w:val="00B16811"/>
    <w:rsid w:val="00B1689D"/>
    <w:rsid w:val="00B1744A"/>
    <w:rsid w:val="00B2073C"/>
    <w:rsid w:val="00B20DB8"/>
    <w:rsid w:val="00B21F8D"/>
    <w:rsid w:val="00B22061"/>
    <w:rsid w:val="00B23C68"/>
    <w:rsid w:val="00B248DC"/>
    <w:rsid w:val="00B26473"/>
    <w:rsid w:val="00B26A85"/>
    <w:rsid w:val="00B27744"/>
    <w:rsid w:val="00B30443"/>
    <w:rsid w:val="00B31BEC"/>
    <w:rsid w:val="00B32F7F"/>
    <w:rsid w:val="00B345B3"/>
    <w:rsid w:val="00B366DA"/>
    <w:rsid w:val="00B37207"/>
    <w:rsid w:val="00B4478E"/>
    <w:rsid w:val="00B44836"/>
    <w:rsid w:val="00B47564"/>
    <w:rsid w:val="00B50069"/>
    <w:rsid w:val="00B508EE"/>
    <w:rsid w:val="00B5105A"/>
    <w:rsid w:val="00B5152E"/>
    <w:rsid w:val="00B523A9"/>
    <w:rsid w:val="00B52BFE"/>
    <w:rsid w:val="00B538C5"/>
    <w:rsid w:val="00B54491"/>
    <w:rsid w:val="00B550E1"/>
    <w:rsid w:val="00B55DD1"/>
    <w:rsid w:val="00B55F83"/>
    <w:rsid w:val="00B56387"/>
    <w:rsid w:val="00B573B1"/>
    <w:rsid w:val="00B57AF1"/>
    <w:rsid w:val="00B622EE"/>
    <w:rsid w:val="00B63160"/>
    <w:rsid w:val="00B67135"/>
    <w:rsid w:val="00B67F82"/>
    <w:rsid w:val="00B70137"/>
    <w:rsid w:val="00B706C5"/>
    <w:rsid w:val="00B71A7E"/>
    <w:rsid w:val="00B7207C"/>
    <w:rsid w:val="00B726B7"/>
    <w:rsid w:val="00B73896"/>
    <w:rsid w:val="00B7486C"/>
    <w:rsid w:val="00B74BDA"/>
    <w:rsid w:val="00B75CB0"/>
    <w:rsid w:val="00B76B3B"/>
    <w:rsid w:val="00B77169"/>
    <w:rsid w:val="00B77F5D"/>
    <w:rsid w:val="00B8160F"/>
    <w:rsid w:val="00B82385"/>
    <w:rsid w:val="00B84344"/>
    <w:rsid w:val="00B84802"/>
    <w:rsid w:val="00B8480F"/>
    <w:rsid w:val="00B8554E"/>
    <w:rsid w:val="00B86A98"/>
    <w:rsid w:val="00B909F1"/>
    <w:rsid w:val="00B959A9"/>
    <w:rsid w:val="00BA19A7"/>
    <w:rsid w:val="00BA1EA3"/>
    <w:rsid w:val="00BA22CB"/>
    <w:rsid w:val="00BA37E9"/>
    <w:rsid w:val="00BA37EB"/>
    <w:rsid w:val="00BA47B7"/>
    <w:rsid w:val="00BA58BD"/>
    <w:rsid w:val="00BB08D9"/>
    <w:rsid w:val="00BB160D"/>
    <w:rsid w:val="00BB236F"/>
    <w:rsid w:val="00BB2756"/>
    <w:rsid w:val="00BB3D30"/>
    <w:rsid w:val="00BB5B19"/>
    <w:rsid w:val="00BB5CF1"/>
    <w:rsid w:val="00BB5E77"/>
    <w:rsid w:val="00BB6850"/>
    <w:rsid w:val="00BB6C91"/>
    <w:rsid w:val="00BC1C58"/>
    <w:rsid w:val="00BC1DCE"/>
    <w:rsid w:val="00BC2918"/>
    <w:rsid w:val="00BC4074"/>
    <w:rsid w:val="00BC409E"/>
    <w:rsid w:val="00BC53F8"/>
    <w:rsid w:val="00BC6396"/>
    <w:rsid w:val="00BC6687"/>
    <w:rsid w:val="00BC6A36"/>
    <w:rsid w:val="00BC7A2C"/>
    <w:rsid w:val="00BD0333"/>
    <w:rsid w:val="00BD24AE"/>
    <w:rsid w:val="00BD24D2"/>
    <w:rsid w:val="00BD2759"/>
    <w:rsid w:val="00BD4072"/>
    <w:rsid w:val="00BD5E87"/>
    <w:rsid w:val="00BD6D50"/>
    <w:rsid w:val="00BD719A"/>
    <w:rsid w:val="00BD7FEE"/>
    <w:rsid w:val="00BE1A5A"/>
    <w:rsid w:val="00BE1A6E"/>
    <w:rsid w:val="00BE25CB"/>
    <w:rsid w:val="00BE287D"/>
    <w:rsid w:val="00BE2889"/>
    <w:rsid w:val="00BE2B76"/>
    <w:rsid w:val="00BE2E09"/>
    <w:rsid w:val="00BE524B"/>
    <w:rsid w:val="00BE565A"/>
    <w:rsid w:val="00BE6398"/>
    <w:rsid w:val="00BE6865"/>
    <w:rsid w:val="00BE708F"/>
    <w:rsid w:val="00BF1F38"/>
    <w:rsid w:val="00BF1F7A"/>
    <w:rsid w:val="00BF3994"/>
    <w:rsid w:val="00BF42DB"/>
    <w:rsid w:val="00BF622C"/>
    <w:rsid w:val="00C01ABC"/>
    <w:rsid w:val="00C02C90"/>
    <w:rsid w:val="00C02DF8"/>
    <w:rsid w:val="00C037F1"/>
    <w:rsid w:val="00C05136"/>
    <w:rsid w:val="00C06E29"/>
    <w:rsid w:val="00C06E80"/>
    <w:rsid w:val="00C07640"/>
    <w:rsid w:val="00C07C7C"/>
    <w:rsid w:val="00C1008F"/>
    <w:rsid w:val="00C119A3"/>
    <w:rsid w:val="00C12ADF"/>
    <w:rsid w:val="00C13ABC"/>
    <w:rsid w:val="00C150FF"/>
    <w:rsid w:val="00C15163"/>
    <w:rsid w:val="00C152E0"/>
    <w:rsid w:val="00C1555F"/>
    <w:rsid w:val="00C15AB8"/>
    <w:rsid w:val="00C1609F"/>
    <w:rsid w:val="00C16FDF"/>
    <w:rsid w:val="00C1707F"/>
    <w:rsid w:val="00C20167"/>
    <w:rsid w:val="00C206A0"/>
    <w:rsid w:val="00C214A7"/>
    <w:rsid w:val="00C21FFC"/>
    <w:rsid w:val="00C22630"/>
    <w:rsid w:val="00C22703"/>
    <w:rsid w:val="00C23320"/>
    <w:rsid w:val="00C237D9"/>
    <w:rsid w:val="00C23C65"/>
    <w:rsid w:val="00C247BF"/>
    <w:rsid w:val="00C24F1E"/>
    <w:rsid w:val="00C27554"/>
    <w:rsid w:val="00C32B06"/>
    <w:rsid w:val="00C33740"/>
    <w:rsid w:val="00C338D2"/>
    <w:rsid w:val="00C34121"/>
    <w:rsid w:val="00C34B27"/>
    <w:rsid w:val="00C3797C"/>
    <w:rsid w:val="00C40377"/>
    <w:rsid w:val="00C408CE"/>
    <w:rsid w:val="00C418F3"/>
    <w:rsid w:val="00C45897"/>
    <w:rsid w:val="00C466E8"/>
    <w:rsid w:val="00C46B72"/>
    <w:rsid w:val="00C472F4"/>
    <w:rsid w:val="00C4759F"/>
    <w:rsid w:val="00C478BA"/>
    <w:rsid w:val="00C478F5"/>
    <w:rsid w:val="00C47A7B"/>
    <w:rsid w:val="00C51277"/>
    <w:rsid w:val="00C52056"/>
    <w:rsid w:val="00C5362F"/>
    <w:rsid w:val="00C53665"/>
    <w:rsid w:val="00C564E5"/>
    <w:rsid w:val="00C575CA"/>
    <w:rsid w:val="00C6017A"/>
    <w:rsid w:val="00C603C1"/>
    <w:rsid w:val="00C61445"/>
    <w:rsid w:val="00C61FCC"/>
    <w:rsid w:val="00C63444"/>
    <w:rsid w:val="00C63A01"/>
    <w:rsid w:val="00C63CF3"/>
    <w:rsid w:val="00C64755"/>
    <w:rsid w:val="00C64A85"/>
    <w:rsid w:val="00C67AC7"/>
    <w:rsid w:val="00C67F15"/>
    <w:rsid w:val="00C71FDA"/>
    <w:rsid w:val="00C742D4"/>
    <w:rsid w:val="00C7545C"/>
    <w:rsid w:val="00C759EA"/>
    <w:rsid w:val="00C7703F"/>
    <w:rsid w:val="00C776D8"/>
    <w:rsid w:val="00C80CC6"/>
    <w:rsid w:val="00C80CF4"/>
    <w:rsid w:val="00C81139"/>
    <w:rsid w:val="00C82942"/>
    <w:rsid w:val="00C85163"/>
    <w:rsid w:val="00C85D3F"/>
    <w:rsid w:val="00C86388"/>
    <w:rsid w:val="00C86876"/>
    <w:rsid w:val="00C86FB1"/>
    <w:rsid w:val="00C87362"/>
    <w:rsid w:val="00C901AF"/>
    <w:rsid w:val="00C90CAD"/>
    <w:rsid w:val="00C90FC2"/>
    <w:rsid w:val="00C91BF8"/>
    <w:rsid w:val="00C96ABE"/>
    <w:rsid w:val="00C96DA3"/>
    <w:rsid w:val="00C96F2B"/>
    <w:rsid w:val="00C9700F"/>
    <w:rsid w:val="00C978B7"/>
    <w:rsid w:val="00C97EBB"/>
    <w:rsid w:val="00CA03D8"/>
    <w:rsid w:val="00CA0728"/>
    <w:rsid w:val="00CA1789"/>
    <w:rsid w:val="00CA3BF9"/>
    <w:rsid w:val="00CA540B"/>
    <w:rsid w:val="00CA5A15"/>
    <w:rsid w:val="00CA5F33"/>
    <w:rsid w:val="00CA6A32"/>
    <w:rsid w:val="00CA6FC2"/>
    <w:rsid w:val="00CA757B"/>
    <w:rsid w:val="00CB01CB"/>
    <w:rsid w:val="00CB132B"/>
    <w:rsid w:val="00CB1564"/>
    <w:rsid w:val="00CB20C1"/>
    <w:rsid w:val="00CB4FF2"/>
    <w:rsid w:val="00CB624E"/>
    <w:rsid w:val="00CB7BFD"/>
    <w:rsid w:val="00CC13FC"/>
    <w:rsid w:val="00CC25E6"/>
    <w:rsid w:val="00CC2D52"/>
    <w:rsid w:val="00CC547D"/>
    <w:rsid w:val="00CC62A5"/>
    <w:rsid w:val="00CC75EE"/>
    <w:rsid w:val="00CC7D25"/>
    <w:rsid w:val="00CD042C"/>
    <w:rsid w:val="00CD2B65"/>
    <w:rsid w:val="00CD33EC"/>
    <w:rsid w:val="00CD3CE0"/>
    <w:rsid w:val="00CD5296"/>
    <w:rsid w:val="00CE0714"/>
    <w:rsid w:val="00CE0F27"/>
    <w:rsid w:val="00CE1BA8"/>
    <w:rsid w:val="00CE1E9A"/>
    <w:rsid w:val="00CE25CC"/>
    <w:rsid w:val="00CE2AD9"/>
    <w:rsid w:val="00CE5C2D"/>
    <w:rsid w:val="00CE73EB"/>
    <w:rsid w:val="00CF1990"/>
    <w:rsid w:val="00CF1DCC"/>
    <w:rsid w:val="00CF4C9C"/>
    <w:rsid w:val="00CF4D5D"/>
    <w:rsid w:val="00D011FE"/>
    <w:rsid w:val="00D03A0A"/>
    <w:rsid w:val="00D051D7"/>
    <w:rsid w:val="00D067D9"/>
    <w:rsid w:val="00D07C34"/>
    <w:rsid w:val="00D11B4E"/>
    <w:rsid w:val="00D12106"/>
    <w:rsid w:val="00D1243B"/>
    <w:rsid w:val="00D12A9B"/>
    <w:rsid w:val="00D130FB"/>
    <w:rsid w:val="00D1564E"/>
    <w:rsid w:val="00D1567D"/>
    <w:rsid w:val="00D1657F"/>
    <w:rsid w:val="00D20535"/>
    <w:rsid w:val="00D2091A"/>
    <w:rsid w:val="00D23003"/>
    <w:rsid w:val="00D24EEE"/>
    <w:rsid w:val="00D25272"/>
    <w:rsid w:val="00D2625E"/>
    <w:rsid w:val="00D26665"/>
    <w:rsid w:val="00D26EFC"/>
    <w:rsid w:val="00D270DA"/>
    <w:rsid w:val="00D31721"/>
    <w:rsid w:val="00D319CA"/>
    <w:rsid w:val="00D36E69"/>
    <w:rsid w:val="00D36FD1"/>
    <w:rsid w:val="00D37C48"/>
    <w:rsid w:val="00D402A9"/>
    <w:rsid w:val="00D4108E"/>
    <w:rsid w:val="00D41522"/>
    <w:rsid w:val="00D41F12"/>
    <w:rsid w:val="00D4274C"/>
    <w:rsid w:val="00D42919"/>
    <w:rsid w:val="00D42A59"/>
    <w:rsid w:val="00D436EA"/>
    <w:rsid w:val="00D44155"/>
    <w:rsid w:val="00D447B8"/>
    <w:rsid w:val="00D46FC6"/>
    <w:rsid w:val="00D476FA"/>
    <w:rsid w:val="00D47B64"/>
    <w:rsid w:val="00D5113C"/>
    <w:rsid w:val="00D53749"/>
    <w:rsid w:val="00D53766"/>
    <w:rsid w:val="00D53AF7"/>
    <w:rsid w:val="00D55B36"/>
    <w:rsid w:val="00D564D3"/>
    <w:rsid w:val="00D573A1"/>
    <w:rsid w:val="00D6024E"/>
    <w:rsid w:val="00D605BB"/>
    <w:rsid w:val="00D6111F"/>
    <w:rsid w:val="00D634FD"/>
    <w:rsid w:val="00D64150"/>
    <w:rsid w:val="00D64AE4"/>
    <w:rsid w:val="00D653A9"/>
    <w:rsid w:val="00D65569"/>
    <w:rsid w:val="00D656B5"/>
    <w:rsid w:val="00D666C1"/>
    <w:rsid w:val="00D668AD"/>
    <w:rsid w:val="00D66F66"/>
    <w:rsid w:val="00D67539"/>
    <w:rsid w:val="00D706CA"/>
    <w:rsid w:val="00D72CCC"/>
    <w:rsid w:val="00D73063"/>
    <w:rsid w:val="00D746A3"/>
    <w:rsid w:val="00D7494C"/>
    <w:rsid w:val="00D7574C"/>
    <w:rsid w:val="00D7679B"/>
    <w:rsid w:val="00D771DA"/>
    <w:rsid w:val="00D771E0"/>
    <w:rsid w:val="00D77A65"/>
    <w:rsid w:val="00D77BC9"/>
    <w:rsid w:val="00D80575"/>
    <w:rsid w:val="00D81B35"/>
    <w:rsid w:val="00D8214A"/>
    <w:rsid w:val="00D8214E"/>
    <w:rsid w:val="00D82F16"/>
    <w:rsid w:val="00D83903"/>
    <w:rsid w:val="00D850B7"/>
    <w:rsid w:val="00D85F01"/>
    <w:rsid w:val="00D86DC2"/>
    <w:rsid w:val="00D910AD"/>
    <w:rsid w:val="00D913D1"/>
    <w:rsid w:val="00D924A7"/>
    <w:rsid w:val="00D931EE"/>
    <w:rsid w:val="00D9621C"/>
    <w:rsid w:val="00D96CDA"/>
    <w:rsid w:val="00D97878"/>
    <w:rsid w:val="00DA043C"/>
    <w:rsid w:val="00DA097E"/>
    <w:rsid w:val="00DA0F45"/>
    <w:rsid w:val="00DA1E95"/>
    <w:rsid w:val="00DA39C0"/>
    <w:rsid w:val="00DA3DD8"/>
    <w:rsid w:val="00DA5029"/>
    <w:rsid w:val="00DA7BF5"/>
    <w:rsid w:val="00DB0279"/>
    <w:rsid w:val="00DB085F"/>
    <w:rsid w:val="00DB0E5A"/>
    <w:rsid w:val="00DB1CC7"/>
    <w:rsid w:val="00DB2A0E"/>
    <w:rsid w:val="00DB2DDF"/>
    <w:rsid w:val="00DB3E04"/>
    <w:rsid w:val="00DB4C69"/>
    <w:rsid w:val="00DB57C5"/>
    <w:rsid w:val="00DB608E"/>
    <w:rsid w:val="00DB6842"/>
    <w:rsid w:val="00DB7142"/>
    <w:rsid w:val="00DC0B1A"/>
    <w:rsid w:val="00DC0B83"/>
    <w:rsid w:val="00DC0C58"/>
    <w:rsid w:val="00DC27DD"/>
    <w:rsid w:val="00DC4823"/>
    <w:rsid w:val="00DC4FC1"/>
    <w:rsid w:val="00DC5978"/>
    <w:rsid w:val="00DD0AF3"/>
    <w:rsid w:val="00DD2146"/>
    <w:rsid w:val="00DD48F0"/>
    <w:rsid w:val="00DD5625"/>
    <w:rsid w:val="00DD6AEF"/>
    <w:rsid w:val="00DD709A"/>
    <w:rsid w:val="00DD7240"/>
    <w:rsid w:val="00DD7515"/>
    <w:rsid w:val="00DE21EC"/>
    <w:rsid w:val="00DE5F9D"/>
    <w:rsid w:val="00DE6B8E"/>
    <w:rsid w:val="00DE7749"/>
    <w:rsid w:val="00DE7A37"/>
    <w:rsid w:val="00DE7BA4"/>
    <w:rsid w:val="00DE7D1B"/>
    <w:rsid w:val="00DF0F2B"/>
    <w:rsid w:val="00DF23AF"/>
    <w:rsid w:val="00E01451"/>
    <w:rsid w:val="00E02D83"/>
    <w:rsid w:val="00E03B2D"/>
    <w:rsid w:val="00E05F22"/>
    <w:rsid w:val="00E068BA"/>
    <w:rsid w:val="00E06FAE"/>
    <w:rsid w:val="00E10CAD"/>
    <w:rsid w:val="00E1208D"/>
    <w:rsid w:val="00E127C9"/>
    <w:rsid w:val="00E128CD"/>
    <w:rsid w:val="00E13877"/>
    <w:rsid w:val="00E14964"/>
    <w:rsid w:val="00E14F49"/>
    <w:rsid w:val="00E151DC"/>
    <w:rsid w:val="00E157D2"/>
    <w:rsid w:val="00E15C80"/>
    <w:rsid w:val="00E16A3C"/>
    <w:rsid w:val="00E17E04"/>
    <w:rsid w:val="00E209E7"/>
    <w:rsid w:val="00E20EE6"/>
    <w:rsid w:val="00E20FCB"/>
    <w:rsid w:val="00E21297"/>
    <w:rsid w:val="00E21EA6"/>
    <w:rsid w:val="00E21F18"/>
    <w:rsid w:val="00E22503"/>
    <w:rsid w:val="00E2391E"/>
    <w:rsid w:val="00E24697"/>
    <w:rsid w:val="00E249D5"/>
    <w:rsid w:val="00E24AD7"/>
    <w:rsid w:val="00E27BE9"/>
    <w:rsid w:val="00E30A58"/>
    <w:rsid w:val="00E30D04"/>
    <w:rsid w:val="00E30FC5"/>
    <w:rsid w:val="00E315C2"/>
    <w:rsid w:val="00E32DC3"/>
    <w:rsid w:val="00E3336B"/>
    <w:rsid w:val="00E34BD5"/>
    <w:rsid w:val="00E3702D"/>
    <w:rsid w:val="00E3768E"/>
    <w:rsid w:val="00E40C28"/>
    <w:rsid w:val="00E40FBB"/>
    <w:rsid w:val="00E413E3"/>
    <w:rsid w:val="00E42132"/>
    <w:rsid w:val="00E43A7F"/>
    <w:rsid w:val="00E45D62"/>
    <w:rsid w:val="00E4711F"/>
    <w:rsid w:val="00E52DD4"/>
    <w:rsid w:val="00E53363"/>
    <w:rsid w:val="00E549EC"/>
    <w:rsid w:val="00E55155"/>
    <w:rsid w:val="00E55D61"/>
    <w:rsid w:val="00E57280"/>
    <w:rsid w:val="00E577A3"/>
    <w:rsid w:val="00E60B74"/>
    <w:rsid w:val="00E6187C"/>
    <w:rsid w:val="00E62531"/>
    <w:rsid w:val="00E63871"/>
    <w:rsid w:val="00E64B9E"/>
    <w:rsid w:val="00E652FE"/>
    <w:rsid w:val="00E66F55"/>
    <w:rsid w:val="00E70C00"/>
    <w:rsid w:val="00E7188E"/>
    <w:rsid w:val="00E72FC7"/>
    <w:rsid w:val="00E736A7"/>
    <w:rsid w:val="00E739DD"/>
    <w:rsid w:val="00E74047"/>
    <w:rsid w:val="00E75015"/>
    <w:rsid w:val="00E75307"/>
    <w:rsid w:val="00E77576"/>
    <w:rsid w:val="00E80B6B"/>
    <w:rsid w:val="00E80F8F"/>
    <w:rsid w:val="00E81024"/>
    <w:rsid w:val="00E81BC4"/>
    <w:rsid w:val="00E8205C"/>
    <w:rsid w:val="00E8302D"/>
    <w:rsid w:val="00E83447"/>
    <w:rsid w:val="00E85686"/>
    <w:rsid w:val="00E8733B"/>
    <w:rsid w:val="00E87CCE"/>
    <w:rsid w:val="00E87E8D"/>
    <w:rsid w:val="00E909AE"/>
    <w:rsid w:val="00E9495F"/>
    <w:rsid w:val="00E94DE2"/>
    <w:rsid w:val="00E94E52"/>
    <w:rsid w:val="00E9586A"/>
    <w:rsid w:val="00E970E6"/>
    <w:rsid w:val="00EA00F5"/>
    <w:rsid w:val="00EA01A9"/>
    <w:rsid w:val="00EA01FA"/>
    <w:rsid w:val="00EA0336"/>
    <w:rsid w:val="00EA14B8"/>
    <w:rsid w:val="00EA2684"/>
    <w:rsid w:val="00EA3F71"/>
    <w:rsid w:val="00EA5DDA"/>
    <w:rsid w:val="00EA6027"/>
    <w:rsid w:val="00EA7C9D"/>
    <w:rsid w:val="00EB07A2"/>
    <w:rsid w:val="00EB1991"/>
    <w:rsid w:val="00EB223E"/>
    <w:rsid w:val="00EB2BC0"/>
    <w:rsid w:val="00EB3261"/>
    <w:rsid w:val="00EB5EE8"/>
    <w:rsid w:val="00EB624F"/>
    <w:rsid w:val="00EC0027"/>
    <w:rsid w:val="00EC038F"/>
    <w:rsid w:val="00EC0752"/>
    <w:rsid w:val="00EC2D01"/>
    <w:rsid w:val="00EC3AFD"/>
    <w:rsid w:val="00EC3D09"/>
    <w:rsid w:val="00EC44F4"/>
    <w:rsid w:val="00EC4CAB"/>
    <w:rsid w:val="00EC5E41"/>
    <w:rsid w:val="00EC72B5"/>
    <w:rsid w:val="00EC7DED"/>
    <w:rsid w:val="00ED00DA"/>
    <w:rsid w:val="00ED1391"/>
    <w:rsid w:val="00ED14B0"/>
    <w:rsid w:val="00ED16EC"/>
    <w:rsid w:val="00ED4A5E"/>
    <w:rsid w:val="00ED4EA0"/>
    <w:rsid w:val="00ED52F2"/>
    <w:rsid w:val="00ED5718"/>
    <w:rsid w:val="00ED5915"/>
    <w:rsid w:val="00ED5DD7"/>
    <w:rsid w:val="00ED5E01"/>
    <w:rsid w:val="00ED6A04"/>
    <w:rsid w:val="00ED75D2"/>
    <w:rsid w:val="00ED7DDA"/>
    <w:rsid w:val="00ED7F60"/>
    <w:rsid w:val="00EE07FC"/>
    <w:rsid w:val="00EE0C35"/>
    <w:rsid w:val="00EE0E7F"/>
    <w:rsid w:val="00EE20C1"/>
    <w:rsid w:val="00EE214E"/>
    <w:rsid w:val="00EE2FE8"/>
    <w:rsid w:val="00EE56C9"/>
    <w:rsid w:val="00EE623C"/>
    <w:rsid w:val="00EF02DF"/>
    <w:rsid w:val="00EF106C"/>
    <w:rsid w:val="00EF1B68"/>
    <w:rsid w:val="00EF208E"/>
    <w:rsid w:val="00EF218F"/>
    <w:rsid w:val="00EF2AD6"/>
    <w:rsid w:val="00EF4066"/>
    <w:rsid w:val="00EF5822"/>
    <w:rsid w:val="00EF5C63"/>
    <w:rsid w:val="00EF7339"/>
    <w:rsid w:val="00EF7946"/>
    <w:rsid w:val="00F02E0A"/>
    <w:rsid w:val="00F031B4"/>
    <w:rsid w:val="00F05B76"/>
    <w:rsid w:val="00F06AAD"/>
    <w:rsid w:val="00F071B4"/>
    <w:rsid w:val="00F079C6"/>
    <w:rsid w:val="00F07BDC"/>
    <w:rsid w:val="00F10078"/>
    <w:rsid w:val="00F11986"/>
    <w:rsid w:val="00F120F0"/>
    <w:rsid w:val="00F126F8"/>
    <w:rsid w:val="00F138FB"/>
    <w:rsid w:val="00F1649E"/>
    <w:rsid w:val="00F166CC"/>
    <w:rsid w:val="00F16A42"/>
    <w:rsid w:val="00F17F00"/>
    <w:rsid w:val="00F203B7"/>
    <w:rsid w:val="00F2109F"/>
    <w:rsid w:val="00F21AB2"/>
    <w:rsid w:val="00F22144"/>
    <w:rsid w:val="00F230B4"/>
    <w:rsid w:val="00F232BD"/>
    <w:rsid w:val="00F234FD"/>
    <w:rsid w:val="00F23CED"/>
    <w:rsid w:val="00F23FA7"/>
    <w:rsid w:val="00F25241"/>
    <w:rsid w:val="00F2544A"/>
    <w:rsid w:val="00F26FE6"/>
    <w:rsid w:val="00F304B4"/>
    <w:rsid w:val="00F33F52"/>
    <w:rsid w:val="00F342E9"/>
    <w:rsid w:val="00F36195"/>
    <w:rsid w:val="00F36634"/>
    <w:rsid w:val="00F367F6"/>
    <w:rsid w:val="00F37C88"/>
    <w:rsid w:val="00F434E7"/>
    <w:rsid w:val="00F4476B"/>
    <w:rsid w:val="00F45595"/>
    <w:rsid w:val="00F47869"/>
    <w:rsid w:val="00F5138B"/>
    <w:rsid w:val="00F5153F"/>
    <w:rsid w:val="00F5232E"/>
    <w:rsid w:val="00F54028"/>
    <w:rsid w:val="00F54739"/>
    <w:rsid w:val="00F56C78"/>
    <w:rsid w:val="00F57476"/>
    <w:rsid w:val="00F6062F"/>
    <w:rsid w:val="00F62B9E"/>
    <w:rsid w:val="00F62FD3"/>
    <w:rsid w:val="00F630BA"/>
    <w:rsid w:val="00F64FEC"/>
    <w:rsid w:val="00F6675F"/>
    <w:rsid w:val="00F710AA"/>
    <w:rsid w:val="00F711BC"/>
    <w:rsid w:val="00F712DB"/>
    <w:rsid w:val="00F72527"/>
    <w:rsid w:val="00F72FC9"/>
    <w:rsid w:val="00F73378"/>
    <w:rsid w:val="00F73C93"/>
    <w:rsid w:val="00F73D22"/>
    <w:rsid w:val="00F73E9D"/>
    <w:rsid w:val="00F74016"/>
    <w:rsid w:val="00F74401"/>
    <w:rsid w:val="00F75501"/>
    <w:rsid w:val="00F75A0B"/>
    <w:rsid w:val="00F80A06"/>
    <w:rsid w:val="00F81A0C"/>
    <w:rsid w:val="00F81B89"/>
    <w:rsid w:val="00F828C5"/>
    <w:rsid w:val="00F8495A"/>
    <w:rsid w:val="00F86279"/>
    <w:rsid w:val="00F91B24"/>
    <w:rsid w:val="00F9424C"/>
    <w:rsid w:val="00F94B0F"/>
    <w:rsid w:val="00F94CFA"/>
    <w:rsid w:val="00F966A9"/>
    <w:rsid w:val="00FA13ED"/>
    <w:rsid w:val="00FA2847"/>
    <w:rsid w:val="00FA3269"/>
    <w:rsid w:val="00FA3482"/>
    <w:rsid w:val="00FA4B37"/>
    <w:rsid w:val="00FA51D9"/>
    <w:rsid w:val="00FA60BE"/>
    <w:rsid w:val="00FA6227"/>
    <w:rsid w:val="00FA7D33"/>
    <w:rsid w:val="00FB0D7C"/>
    <w:rsid w:val="00FB0E5C"/>
    <w:rsid w:val="00FB180F"/>
    <w:rsid w:val="00FB1BC1"/>
    <w:rsid w:val="00FB1D11"/>
    <w:rsid w:val="00FB45DC"/>
    <w:rsid w:val="00FB499F"/>
    <w:rsid w:val="00FB795C"/>
    <w:rsid w:val="00FC18B0"/>
    <w:rsid w:val="00FC1B81"/>
    <w:rsid w:val="00FC1CAA"/>
    <w:rsid w:val="00FC207C"/>
    <w:rsid w:val="00FC22A4"/>
    <w:rsid w:val="00FC29F3"/>
    <w:rsid w:val="00FC46FF"/>
    <w:rsid w:val="00FC4A33"/>
    <w:rsid w:val="00FC79DE"/>
    <w:rsid w:val="00FD02D2"/>
    <w:rsid w:val="00FD4499"/>
    <w:rsid w:val="00FD5ECE"/>
    <w:rsid w:val="00FE00CA"/>
    <w:rsid w:val="00FE1BBA"/>
    <w:rsid w:val="00FE31B4"/>
    <w:rsid w:val="00FE4E46"/>
    <w:rsid w:val="00FE50A2"/>
    <w:rsid w:val="00FE53FE"/>
    <w:rsid w:val="00FE60BF"/>
    <w:rsid w:val="00FE727E"/>
    <w:rsid w:val="00FE7B77"/>
    <w:rsid w:val="00FF1755"/>
    <w:rsid w:val="00FF26AB"/>
    <w:rsid w:val="00FF2F2D"/>
    <w:rsid w:val="00FF4554"/>
    <w:rsid w:val="00FF4E57"/>
    <w:rsid w:val="00FF5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Прямая со стрелкой 5"/>
        <o:r id="V:Rule2" type="connector" idref="#Прямая со стрелкой 4"/>
        <o:r id="V:Rule3" type="connector" idref="#Прямая со стрелкой 1"/>
      </o:rules>
    </o:shapelayout>
  </w:shapeDefaults>
  <w:decimalSymbol w:val=","/>
  <w:listSeparator w:val=";"/>
  <w14:docId w14:val="62422523"/>
  <w15:docId w15:val="{CEEA27C8-50D3-4F5F-8CD1-18BC9D14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F6A"/>
  </w:style>
  <w:style w:type="paragraph" w:styleId="1">
    <w:name w:val="heading 1"/>
    <w:basedOn w:val="a"/>
    <w:next w:val="a"/>
    <w:link w:val="10"/>
    <w:uiPriority w:val="9"/>
    <w:qFormat/>
    <w:rsid w:val="00361F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647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C1CAA"/>
    <w:rPr>
      <w:color w:val="0000FF" w:themeColor="hyperlink"/>
      <w:u w:val="single"/>
    </w:rPr>
  </w:style>
  <w:style w:type="character" w:customStyle="1" w:styleId="mi">
    <w:name w:val="mi"/>
    <w:basedOn w:val="a0"/>
    <w:rsid w:val="00FC1CAA"/>
  </w:style>
  <w:style w:type="character" w:customStyle="1" w:styleId="mo">
    <w:name w:val="mo"/>
    <w:basedOn w:val="a0"/>
    <w:rsid w:val="00FC1CAA"/>
  </w:style>
  <w:style w:type="character" w:customStyle="1" w:styleId="mtext">
    <w:name w:val="mtext"/>
    <w:basedOn w:val="a0"/>
    <w:rsid w:val="00FC1CAA"/>
  </w:style>
  <w:style w:type="character" w:customStyle="1" w:styleId="mn">
    <w:name w:val="mn"/>
    <w:basedOn w:val="a0"/>
    <w:rsid w:val="00FC1CAA"/>
  </w:style>
  <w:style w:type="character" w:styleId="a4">
    <w:name w:val="Emphasis"/>
    <w:basedOn w:val="a0"/>
    <w:uiPriority w:val="20"/>
    <w:qFormat/>
    <w:rsid w:val="00FC1CAA"/>
    <w:rPr>
      <w:i/>
      <w:iCs/>
    </w:rPr>
  </w:style>
  <w:style w:type="paragraph" w:styleId="a5">
    <w:name w:val="Normal (Web)"/>
    <w:basedOn w:val="a"/>
    <w:uiPriority w:val="99"/>
    <w:semiHidden/>
    <w:unhideWhenUsed/>
    <w:rsid w:val="00FC1C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987299"/>
    <w:rPr>
      <w:color w:val="800080" w:themeColor="followedHyperlink"/>
      <w:u w:val="single"/>
    </w:rPr>
  </w:style>
  <w:style w:type="paragraph" w:styleId="HTML">
    <w:name w:val="HTML Preformatted"/>
    <w:basedOn w:val="a"/>
    <w:link w:val="HTML0"/>
    <w:uiPriority w:val="99"/>
    <w:semiHidden/>
    <w:unhideWhenUsed/>
    <w:rsid w:val="00987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87299"/>
    <w:rPr>
      <w:rFonts w:ascii="Courier New" w:eastAsia="Times New Roman" w:hAnsi="Courier New" w:cs="Courier New"/>
      <w:sz w:val="20"/>
      <w:szCs w:val="20"/>
      <w:lang w:eastAsia="ru-RU"/>
    </w:rPr>
  </w:style>
  <w:style w:type="character" w:customStyle="1" w:styleId="y2iqfc">
    <w:name w:val="y2iqfc"/>
    <w:basedOn w:val="a0"/>
    <w:rsid w:val="00987299"/>
  </w:style>
  <w:style w:type="paragraph" w:styleId="a7">
    <w:name w:val="header"/>
    <w:basedOn w:val="a"/>
    <w:link w:val="a8"/>
    <w:uiPriority w:val="99"/>
    <w:unhideWhenUsed/>
    <w:rsid w:val="000E6DC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E6DC1"/>
  </w:style>
  <w:style w:type="paragraph" w:styleId="a9">
    <w:name w:val="footer"/>
    <w:basedOn w:val="a"/>
    <w:link w:val="aa"/>
    <w:uiPriority w:val="99"/>
    <w:unhideWhenUsed/>
    <w:rsid w:val="000E6DC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E6DC1"/>
  </w:style>
  <w:style w:type="character" w:customStyle="1" w:styleId="10">
    <w:name w:val="Заголовок 1 Знак"/>
    <w:basedOn w:val="a0"/>
    <w:link w:val="1"/>
    <w:uiPriority w:val="9"/>
    <w:rsid w:val="00361FC6"/>
    <w:rPr>
      <w:rFonts w:asciiTheme="majorHAnsi" w:eastAsiaTheme="majorEastAsia" w:hAnsiTheme="majorHAnsi" w:cstheme="majorBidi"/>
      <w:b/>
      <w:bCs/>
      <w:color w:val="365F91" w:themeColor="accent1" w:themeShade="BF"/>
      <w:sz w:val="28"/>
      <w:szCs w:val="28"/>
    </w:rPr>
  </w:style>
  <w:style w:type="paragraph" w:styleId="ab">
    <w:name w:val="footnote text"/>
    <w:basedOn w:val="a"/>
    <w:link w:val="ac"/>
    <w:uiPriority w:val="99"/>
    <w:semiHidden/>
    <w:unhideWhenUsed/>
    <w:rsid w:val="00852A8A"/>
    <w:pPr>
      <w:spacing w:after="0" w:line="240" w:lineRule="auto"/>
    </w:pPr>
    <w:rPr>
      <w:sz w:val="20"/>
      <w:szCs w:val="20"/>
    </w:rPr>
  </w:style>
  <w:style w:type="character" w:customStyle="1" w:styleId="ac">
    <w:name w:val="Текст сноски Знак"/>
    <w:basedOn w:val="a0"/>
    <w:link w:val="ab"/>
    <w:uiPriority w:val="99"/>
    <w:semiHidden/>
    <w:rsid w:val="00852A8A"/>
    <w:rPr>
      <w:sz w:val="20"/>
      <w:szCs w:val="20"/>
    </w:rPr>
  </w:style>
  <w:style w:type="character" w:styleId="ad">
    <w:name w:val="footnote reference"/>
    <w:basedOn w:val="a0"/>
    <w:uiPriority w:val="99"/>
    <w:semiHidden/>
    <w:unhideWhenUsed/>
    <w:rsid w:val="00852A8A"/>
    <w:rPr>
      <w:vertAlign w:val="superscript"/>
    </w:rPr>
  </w:style>
  <w:style w:type="paragraph" w:styleId="ae">
    <w:name w:val="TOC Heading"/>
    <w:basedOn w:val="1"/>
    <w:next w:val="a"/>
    <w:uiPriority w:val="39"/>
    <w:semiHidden/>
    <w:unhideWhenUsed/>
    <w:qFormat/>
    <w:rsid w:val="00606FC3"/>
    <w:pPr>
      <w:outlineLvl w:val="9"/>
    </w:pPr>
  </w:style>
  <w:style w:type="paragraph" w:styleId="11">
    <w:name w:val="toc 1"/>
    <w:basedOn w:val="a"/>
    <w:next w:val="a"/>
    <w:autoRedefine/>
    <w:uiPriority w:val="39"/>
    <w:unhideWhenUsed/>
    <w:rsid w:val="00606FC3"/>
    <w:pPr>
      <w:spacing w:after="100"/>
    </w:pPr>
  </w:style>
  <w:style w:type="paragraph" w:styleId="af">
    <w:name w:val="Balloon Text"/>
    <w:basedOn w:val="a"/>
    <w:link w:val="af0"/>
    <w:uiPriority w:val="99"/>
    <w:semiHidden/>
    <w:unhideWhenUsed/>
    <w:rsid w:val="00606FC3"/>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606FC3"/>
    <w:rPr>
      <w:rFonts w:ascii="Tahoma" w:hAnsi="Tahoma" w:cs="Tahoma"/>
      <w:sz w:val="16"/>
      <w:szCs w:val="16"/>
    </w:rPr>
  </w:style>
  <w:style w:type="table" w:styleId="af1">
    <w:name w:val="Table Grid"/>
    <w:basedOn w:val="a1"/>
    <w:uiPriority w:val="39"/>
    <w:rsid w:val="00FE4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6E7D5F"/>
    <w:rPr>
      <w:color w:val="808080"/>
    </w:rPr>
  </w:style>
  <w:style w:type="character" w:styleId="af3">
    <w:name w:val="Strong"/>
    <w:basedOn w:val="a0"/>
    <w:uiPriority w:val="22"/>
    <w:qFormat/>
    <w:rsid w:val="001B2CAA"/>
    <w:rPr>
      <w:b/>
      <w:bCs/>
    </w:rPr>
  </w:style>
  <w:style w:type="paragraph" w:styleId="af4">
    <w:name w:val="List Paragraph"/>
    <w:basedOn w:val="a"/>
    <w:uiPriority w:val="34"/>
    <w:qFormat/>
    <w:rsid w:val="005B7E55"/>
    <w:pPr>
      <w:ind w:left="720"/>
      <w:contextualSpacing/>
    </w:pPr>
  </w:style>
  <w:style w:type="character" w:customStyle="1" w:styleId="20">
    <w:name w:val="Заголовок 2 Знак"/>
    <w:basedOn w:val="a0"/>
    <w:link w:val="2"/>
    <w:uiPriority w:val="9"/>
    <w:rsid w:val="005647B4"/>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9B25A5"/>
    <w:pPr>
      <w:spacing w:after="100"/>
      <w:ind w:left="220"/>
    </w:pPr>
  </w:style>
  <w:style w:type="character" w:styleId="af5">
    <w:name w:val="annotation reference"/>
    <w:basedOn w:val="a0"/>
    <w:uiPriority w:val="99"/>
    <w:semiHidden/>
    <w:unhideWhenUsed/>
    <w:rsid w:val="002B490F"/>
    <w:rPr>
      <w:sz w:val="16"/>
      <w:szCs w:val="16"/>
    </w:rPr>
  </w:style>
  <w:style w:type="paragraph" w:styleId="af6">
    <w:name w:val="annotation text"/>
    <w:basedOn w:val="a"/>
    <w:link w:val="af7"/>
    <w:uiPriority w:val="99"/>
    <w:unhideWhenUsed/>
    <w:rsid w:val="002B490F"/>
    <w:pPr>
      <w:spacing w:after="160" w:line="240" w:lineRule="auto"/>
    </w:pPr>
    <w:rPr>
      <w:sz w:val="20"/>
      <w:szCs w:val="20"/>
    </w:rPr>
  </w:style>
  <w:style w:type="character" w:customStyle="1" w:styleId="af7">
    <w:name w:val="Текст примечания Знак"/>
    <w:basedOn w:val="a0"/>
    <w:link w:val="af6"/>
    <w:uiPriority w:val="99"/>
    <w:rsid w:val="002B490F"/>
    <w:rPr>
      <w:sz w:val="20"/>
      <w:szCs w:val="20"/>
    </w:rPr>
  </w:style>
  <w:style w:type="paragraph" w:styleId="af8">
    <w:name w:val="annotation subject"/>
    <w:basedOn w:val="af6"/>
    <w:next w:val="af6"/>
    <w:link w:val="af9"/>
    <w:uiPriority w:val="99"/>
    <w:semiHidden/>
    <w:unhideWhenUsed/>
    <w:rsid w:val="00750959"/>
    <w:pPr>
      <w:spacing w:after="200"/>
    </w:pPr>
    <w:rPr>
      <w:b/>
      <w:bCs/>
    </w:rPr>
  </w:style>
  <w:style w:type="character" w:customStyle="1" w:styleId="af9">
    <w:name w:val="Тема примечания Знак"/>
    <w:basedOn w:val="af7"/>
    <w:link w:val="af8"/>
    <w:uiPriority w:val="99"/>
    <w:semiHidden/>
    <w:rsid w:val="00750959"/>
    <w:rPr>
      <w:b/>
      <w:bCs/>
      <w:sz w:val="20"/>
      <w:szCs w:val="20"/>
    </w:rPr>
  </w:style>
  <w:style w:type="paragraph" w:styleId="afa">
    <w:name w:val="Revision"/>
    <w:hidden/>
    <w:uiPriority w:val="99"/>
    <w:semiHidden/>
    <w:rsid w:val="00750959"/>
    <w:pPr>
      <w:spacing w:after="0" w:line="240" w:lineRule="auto"/>
    </w:pPr>
  </w:style>
  <w:style w:type="character" w:customStyle="1" w:styleId="authors-reference">
    <w:name w:val="authors-reference"/>
    <w:basedOn w:val="a0"/>
    <w:rsid w:val="003F077C"/>
  </w:style>
  <w:style w:type="character" w:customStyle="1" w:styleId="title-reference">
    <w:name w:val="title-reference"/>
    <w:basedOn w:val="a0"/>
    <w:rsid w:val="003F077C"/>
  </w:style>
  <w:style w:type="character" w:customStyle="1" w:styleId="titleevent-reference">
    <w:name w:val="titleevent-reference"/>
    <w:basedOn w:val="a0"/>
    <w:rsid w:val="003F077C"/>
  </w:style>
  <w:style w:type="character" w:customStyle="1" w:styleId="titleevent-reference-value">
    <w:name w:val="titleevent-reference-value"/>
    <w:basedOn w:val="a0"/>
    <w:rsid w:val="003F077C"/>
  </w:style>
  <w:style w:type="character" w:customStyle="1" w:styleId="issue-reference">
    <w:name w:val="issue-reference"/>
    <w:basedOn w:val="a0"/>
    <w:rsid w:val="003F077C"/>
  </w:style>
  <w:style w:type="character" w:customStyle="1" w:styleId="issue-reference-value">
    <w:name w:val="issue-reference-value"/>
    <w:basedOn w:val="a0"/>
    <w:rsid w:val="003F077C"/>
  </w:style>
  <w:style w:type="character" w:customStyle="1" w:styleId="12">
    <w:name w:val="Название1"/>
    <w:basedOn w:val="a0"/>
    <w:rsid w:val="003F077C"/>
  </w:style>
  <w:style w:type="character" w:customStyle="1" w:styleId="journal">
    <w:name w:val="journal"/>
    <w:basedOn w:val="a0"/>
    <w:rsid w:val="003F077C"/>
  </w:style>
  <w:style w:type="character" w:customStyle="1" w:styleId="vol">
    <w:name w:val="vol"/>
    <w:basedOn w:val="a0"/>
    <w:rsid w:val="003F077C"/>
  </w:style>
  <w:style w:type="character" w:customStyle="1" w:styleId="pages">
    <w:name w:val="pages"/>
    <w:basedOn w:val="a0"/>
    <w:rsid w:val="003F077C"/>
  </w:style>
  <w:style w:type="character" w:customStyle="1" w:styleId="13">
    <w:name w:val="Неразрешенное упоминание1"/>
    <w:basedOn w:val="a0"/>
    <w:uiPriority w:val="99"/>
    <w:semiHidden/>
    <w:unhideWhenUsed/>
    <w:rsid w:val="00A520B7"/>
    <w:rPr>
      <w:color w:val="605E5C"/>
      <w:shd w:val="clear" w:color="auto" w:fill="E1DFDD"/>
    </w:rPr>
  </w:style>
  <w:style w:type="character" w:customStyle="1" w:styleId="22">
    <w:name w:val="Неразрешенное упоминание2"/>
    <w:basedOn w:val="a0"/>
    <w:uiPriority w:val="99"/>
    <w:semiHidden/>
    <w:unhideWhenUsed/>
    <w:rsid w:val="006A1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89602">
      <w:bodyDiv w:val="1"/>
      <w:marLeft w:val="0"/>
      <w:marRight w:val="0"/>
      <w:marTop w:val="0"/>
      <w:marBottom w:val="0"/>
      <w:divBdr>
        <w:top w:val="none" w:sz="0" w:space="0" w:color="auto"/>
        <w:left w:val="none" w:sz="0" w:space="0" w:color="auto"/>
        <w:bottom w:val="none" w:sz="0" w:space="0" w:color="auto"/>
        <w:right w:val="none" w:sz="0" w:space="0" w:color="auto"/>
      </w:divBdr>
    </w:div>
    <w:div w:id="70929904">
      <w:bodyDiv w:val="1"/>
      <w:marLeft w:val="0"/>
      <w:marRight w:val="0"/>
      <w:marTop w:val="0"/>
      <w:marBottom w:val="0"/>
      <w:divBdr>
        <w:top w:val="none" w:sz="0" w:space="0" w:color="auto"/>
        <w:left w:val="none" w:sz="0" w:space="0" w:color="auto"/>
        <w:bottom w:val="none" w:sz="0" w:space="0" w:color="auto"/>
        <w:right w:val="none" w:sz="0" w:space="0" w:color="auto"/>
      </w:divBdr>
    </w:div>
    <w:div w:id="129641427">
      <w:bodyDiv w:val="1"/>
      <w:marLeft w:val="0"/>
      <w:marRight w:val="0"/>
      <w:marTop w:val="0"/>
      <w:marBottom w:val="0"/>
      <w:divBdr>
        <w:top w:val="none" w:sz="0" w:space="0" w:color="auto"/>
        <w:left w:val="none" w:sz="0" w:space="0" w:color="auto"/>
        <w:bottom w:val="none" w:sz="0" w:space="0" w:color="auto"/>
        <w:right w:val="none" w:sz="0" w:space="0" w:color="auto"/>
      </w:divBdr>
    </w:div>
    <w:div w:id="306908547">
      <w:bodyDiv w:val="1"/>
      <w:marLeft w:val="0"/>
      <w:marRight w:val="0"/>
      <w:marTop w:val="0"/>
      <w:marBottom w:val="0"/>
      <w:divBdr>
        <w:top w:val="none" w:sz="0" w:space="0" w:color="auto"/>
        <w:left w:val="none" w:sz="0" w:space="0" w:color="auto"/>
        <w:bottom w:val="none" w:sz="0" w:space="0" w:color="auto"/>
        <w:right w:val="none" w:sz="0" w:space="0" w:color="auto"/>
      </w:divBdr>
    </w:div>
    <w:div w:id="325938368">
      <w:bodyDiv w:val="1"/>
      <w:marLeft w:val="0"/>
      <w:marRight w:val="0"/>
      <w:marTop w:val="0"/>
      <w:marBottom w:val="0"/>
      <w:divBdr>
        <w:top w:val="none" w:sz="0" w:space="0" w:color="auto"/>
        <w:left w:val="none" w:sz="0" w:space="0" w:color="auto"/>
        <w:bottom w:val="none" w:sz="0" w:space="0" w:color="auto"/>
        <w:right w:val="none" w:sz="0" w:space="0" w:color="auto"/>
      </w:divBdr>
    </w:div>
    <w:div w:id="348991677">
      <w:bodyDiv w:val="1"/>
      <w:marLeft w:val="0"/>
      <w:marRight w:val="0"/>
      <w:marTop w:val="0"/>
      <w:marBottom w:val="0"/>
      <w:divBdr>
        <w:top w:val="none" w:sz="0" w:space="0" w:color="auto"/>
        <w:left w:val="none" w:sz="0" w:space="0" w:color="auto"/>
        <w:bottom w:val="none" w:sz="0" w:space="0" w:color="auto"/>
        <w:right w:val="none" w:sz="0" w:space="0" w:color="auto"/>
      </w:divBdr>
    </w:div>
    <w:div w:id="371074573">
      <w:bodyDiv w:val="1"/>
      <w:marLeft w:val="0"/>
      <w:marRight w:val="0"/>
      <w:marTop w:val="0"/>
      <w:marBottom w:val="0"/>
      <w:divBdr>
        <w:top w:val="none" w:sz="0" w:space="0" w:color="auto"/>
        <w:left w:val="none" w:sz="0" w:space="0" w:color="auto"/>
        <w:bottom w:val="none" w:sz="0" w:space="0" w:color="auto"/>
        <w:right w:val="none" w:sz="0" w:space="0" w:color="auto"/>
      </w:divBdr>
    </w:div>
    <w:div w:id="456801604">
      <w:bodyDiv w:val="1"/>
      <w:marLeft w:val="0"/>
      <w:marRight w:val="0"/>
      <w:marTop w:val="0"/>
      <w:marBottom w:val="0"/>
      <w:divBdr>
        <w:top w:val="none" w:sz="0" w:space="0" w:color="auto"/>
        <w:left w:val="none" w:sz="0" w:space="0" w:color="auto"/>
        <w:bottom w:val="none" w:sz="0" w:space="0" w:color="auto"/>
        <w:right w:val="none" w:sz="0" w:space="0" w:color="auto"/>
      </w:divBdr>
    </w:div>
    <w:div w:id="507250935">
      <w:bodyDiv w:val="1"/>
      <w:marLeft w:val="0"/>
      <w:marRight w:val="0"/>
      <w:marTop w:val="0"/>
      <w:marBottom w:val="0"/>
      <w:divBdr>
        <w:top w:val="none" w:sz="0" w:space="0" w:color="auto"/>
        <w:left w:val="none" w:sz="0" w:space="0" w:color="auto"/>
        <w:bottom w:val="none" w:sz="0" w:space="0" w:color="auto"/>
        <w:right w:val="none" w:sz="0" w:space="0" w:color="auto"/>
      </w:divBdr>
    </w:div>
    <w:div w:id="554391091">
      <w:bodyDiv w:val="1"/>
      <w:marLeft w:val="0"/>
      <w:marRight w:val="0"/>
      <w:marTop w:val="0"/>
      <w:marBottom w:val="0"/>
      <w:divBdr>
        <w:top w:val="none" w:sz="0" w:space="0" w:color="auto"/>
        <w:left w:val="none" w:sz="0" w:space="0" w:color="auto"/>
        <w:bottom w:val="none" w:sz="0" w:space="0" w:color="auto"/>
        <w:right w:val="none" w:sz="0" w:space="0" w:color="auto"/>
      </w:divBdr>
    </w:div>
    <w:div w:id="624312244">
      <w:bodyDiv w:val="1"/>
      <w:marLeft w:val="0"/>
      <w:marRight w:val="0"/>
      <w:marTop w:val="0"/>
      <w:marBottom w:val="0"/>
      <w:divBdr>
        <w:top w:val="none" w:sz="0" w:space="0" w:color="auto"/>
        <w:left w:val="none" w:sz="0" w:space="0" w:color="auto"/>
        <w:bottom w:val="none" w:sz="0" w:space="0" w:color="auto"/>
        <w:right w:val="none" w:sz="0" w:space="0" w:color="auto"/>
      </w:divBdr>
    </w:div>
    <w:div w:id="650254433">
      <w:bodyDiv w:val="1"/>
      <w:marLeft w:val="0"/>
      <w:marRight w:val="0"/>
      <w:marTop w:val="0"/>
      <w:marBottom w:val="0"/>
      <w:divBdr>
        <w:top w:val="none" w:sz="0" w:space="0" w:color="auto"/>
        <w:left w:val="none" w:sz="0" w:space="0" w:color="auto"/>
        <w:bottom w:val="none" w:sz="0" w:space="0" w:color="auto"/>
        <w:right w:val="none" w:sz="0" w:space="0" w:color="auto"/>
      </w:divBdr>
    </w:div>
    <w:div w:id="658190342">
      <w:bodyDiv w:val="1"/>
      <w:marLeft w:val="0"/>
      <w:marRight w:val="0"/>
      <w:marTop w:val="0"/>
      <w:marBottom w:val="0"/>
      <w:divBdr>
        <w:top w:val="none" w:sz="0" w:space="0" w:color="auto"/>
        <w:left w:val="none" w:sz="0" w:space="0" w:color="auto"/>
        <w:bottom w:val="none" w:sz="0" w:space="0" w:color="auto"/>
        <w:right w:val="none" w:sz="0" w:space="0" w:color="auto"/>
      </w:divBdr>
    </w:div>
    <w:div w:id="671493011">
      <w:bodyDiv w:val="1"/>
      <w:marLeft w:val="0"/>
      <w:marRight w:val="0"/>
      <w:marTop w:val="0"/>
      <w:marBottom w:val="0"/>
      <w:divBdr>
        <w:top w:val="none" w:sz="0" w:space="0" w:color="auto"/>
        <w:left w:val="none" w:sz="0" w:space="0" w:color="auto"/>
        <w:bottom w:val="none" w:sz="0" w:space="0" w:color="auto"/>
        <w:right w:val="none" w:sz="0" w:space="0" w:color="auto"/>
      </w:divBdr>
    </w:div>
    <w:div w:id="686751986">
      <w:bodyDiv w:val="1"/>
      <w:marLeft w:val="0"/>
      <w:marRight w:val="0"/>
      <w:marTop w:val="0"/>
      <w:marBottom w:val="0"/>
      <w:divBdr>
        <w:top w:val="none" w:sz="0" w:space="0" w:color="auto"/>
        <w:left w:val="none" w:sz="0" w:space="0" w:color="auto"/>
        <w:bottom w:val="none" w:sz="0" w:space="0" w:color="auto"/>
        <w:right w:val="none" w:sz="0" w:space="0" w:color="auto"/>
      </w:divBdr>
    </w:div>
    <w:div w:id="700252615">
      <w:bodyDiv w:val="1"/>
      <w:marLeft w:val="0"/>
      <w:marRight w:val="0"/>
      <w:marTop w:val="0"/>
      <w:marBottom w:val="0"/>
      <w:divBdr>
        <w:top w:val="none" w:sz="0" w:space="0" w:color="auto"/>
        <w:left w:val="none" w:sz="0" w:space="0" w:color="auto"/>
        <w:bottom w:val="none" w:sz="0" w:space="0" w:color="auto"/>
        <w:right w:val="none" w:sz="0" w:space="0" w:color="auto"/>
      </w:divBdr>
      <w:divsChild>
        <w:div w:id="1526869223">
          <w:marLeft w:val="0"/>
          <w:marRight w:val="0"/>
          <w:marTop w:val="0"/>
          <w:marBottom w:val="0"/>
          <w:divBdr>
            <w:top w:val="none" w:sz="0" w:space="0" w:color="auto"/>
            <w:left w:val="none" w:sz="0" w:space="0" w:color="auto"/>
            <w:bottom w:val="none" w:sz="0" w:space="0" w:color="auto"/>
            <w:right w:val="none" w:sz="0" w:space="0" w:color="auto"/>
          </w:divBdr>
        </w:div>
      </w:divsChild>
    </w:div>
    <w:div w:id="768895158">
      <w:bodyDiv w:val="1"/>
      <w:marLeft w:val="0"/>
      <w:marRight w:val="0"/>
      <w:marTop w:val="0"/>
      <w:marBottom w:val="0"/>
      <w:divBdr>
        <w:top w:val="none" w:sz="0" w:space="0" w:color="auto"/>
        <w:left w:val="none" w:sz="0" w:space="0" w:color="auto"/>
        <w:bottom w:val="none" w:sz="0" w:space="0" w:color="auto"/>
        <w:right w:val="none" w:sz="0" w:space="0" w:color="auto"/>
      </w:divBdr>
    </w:div>
    <w:div w:id="788163549">
      <w:bodyDiv w:val="1"/>
      <w:marLeft w:val="0"/>
      <w:marRight w:val="0"/>
      <w:marTop w:val="0"/>
      <w:marBottom w:val="0"/>
      <w:divBdr>
        <w:top w:val="none" w:sz="0" w:space="0" w:color="auto"/>
        <w:left w:val="none" w:sz="0" w:space="0" w:color="auto"/>
        <w:bottom w:val="none" w:sz="0" w:space="0" w:color="auto"/>
        <w:right w:val="none" w:sz="0" w:space="0" w:color="auto"/>
      </w:divBdr>
    </w:div>
    <w:div w:id="790854989">
      <w:bodyDiv w:val="1"/>
      <w:marLeft w:val="0"/>
      <w:marRight w:val="0"/>
      <w:marTop w:val="0"/>
      <w:marBottom w:val="0"/>
      <w:divBdr>
        <w:top w:val="none" w:sz="0" w:space="0" w:color="auto"/>
        <w:left w:val="none" w:sz="0" w:space="0" w:color="auto"/>
        <w:bottom w:val="none" w:sz="0" w:space="0" w:color="auto"/>
        <w:right w:val="none" w:sz="0" w:space="0" w:color="auto"/>
      </w:divBdr>
    </w:div>
    <w:div w:id="878862797">
      <w:bodyDiv w:val="1"/>
      <w:marLeft w:val="0"/>
      <w:marRight w:val="0"/>
      <w:marTop w:val="0"/>
      <w:marBottom w:val="0"/>
      <w:divBdr>
        <w:top w:val="none" w:sz="0" w:space="0" w:color="auto"/>
        <w:left w:val="none" w:sz="0" w:space="0" w:color="auto"/>
        <w:bottom w:val="none" w:sz="0" w:space="0" w:color="auto"/>
        <w:right w:val="none" w:sz="0" w:space="0" w:color="auto"/>
      </w:divBdr>
    </w:div>
    <w:div w:id="930577494">
      <w:bodyDiv w:val="1"/>
      <w:marLeft w:val="0"/>
      <w:marRight w:val="0"/>
      <w:marTop w:val="0"/>
      <w:marBottom w:val="0"/>
      <w:divBdr>
        <w:top w:val="none" w:sz="0" w:space="0" w:color="auto"/>
        <w:left w:val="none" w:sz="0" w:space="0" w:color="auto"/>
        <w:bottom w:val="none" w:sz="0" w:space="0" w:color="auto"/>
        <w:right w:val="none" w:sz="0" w:space="0" w:color="auto"/>
      </w:divBdr>
    </w:div>
    <w:div w:id="1029066689">
      <w:bodyDiv w:val="1"/>
      <w:marLeft w:val="0"/>
      <w:marRight w:val="0"/>
      <w:marTop w:val="0"/>
      <w:marBottom w:val="0"/>
      <w:divBdr>
        <w:top w:val="none" w:sz="0" w:space="0" w:color="auto"/>
        <w:left w:val="none" w:sz="0" w:space="0" w:color="auto"/>
        <w:bottom w:val="none" w:sz="0" w:space="0" w:color="auto"/>
        <w:right w:val="none" w:sz="0" w:space="0" w:color="auto"/>
      </w:divBdr>
    </w:div>
    <w:div w:id="1075855495">
      <w:bodyDiv w:val="1"/>
      <w:marLeft w:val="0"/>
      <w:marRight w:val="0"/>
      <w:marTop w:val="0"/>
      <w:marBottom w:val="0"/>
      <w:divBdr>
        <w:top w:val="none" w:sz="0" w:space="0" w:color="auto"/>
        <w:left w:val="none" w:sz="0" w:space="0" w:color="auto"/>
        <w:bottom w:val="none" w:sz="0" w:space="0" w:color="auto"/>
        <w:right w:val="none" w:sz="0" w:space="0" w:color="auto"/>
      </w:divBdr>
    </w:div>
    <w:div w:id="1156998794">
      <w:bodyDiv w:val="1"/>
      <w:marLeft w:val="0"/>
      <w:marRight w:val="0"/>
      <w:marTop w:val="0"/>
      <w:marBottom w:val="0"/>
      <w:divBdr>
        <w:top w:val="none" w:sz="0" w:space="0" w:color="auto"/>
        <w:left w:val="none" w:sz="0" w:space="0" w:color="auto"/>
        <w:bottom w:val="none" w:sz="0" w:space="0" w:color="auto"/>
        <w:right w:val="none" w:sz="0" w:space="0" w:color="auto"/>
      </w:divBdr>
    </w:div>
    <w:div w:id="1177425702">
      <w:bodyDiv w:val="1"/>
      <w:marLeft w:val="0"/>
      <w:marRight w:val="0"/>
      <w:marTop w:val="0"/>
      <w:marBottom w:val="0"/>
      <w:divBdr>
        <w:top w:val="none" w:sz="0" w:space="0" w:color="auto"/>
        <w:left w:val="none" w:sz="0" w:space="0" w:color="auto"/>
        <w:bottom w:val="none" w:sz="0" w:space="0" w:color="auto"/>
        <w:right w:val="none" w:sz="0" w:space="0" w:color="auto"/>
      </w:divBdr>
    </w:div>
    <w:div w:id="1261839197">
      <w:bodyDiv w:val="1"/>
      <w:marLeft w:val="0"/>
      <w:marRight w:val="0"/>
      <w:marTop w:val="0"/>
      <w:marBottom w:val="0"/>
      <w:divBdr>
        <w:top w:val="none" w:sz="0" w:space="0" w:color="auto"/>
        <w:left w:val="none" w:sz="0" w:space="0" w:color="auto"/>
        <w:bottom w:val="none" w:sz="0" w:space="0" w:color="auto"/>
        <w:right w:val="none" w:sz="0" w:space="0" w:color="auto"/>
      </w:divBdr>
    </w:div>
    <w:div w:id="1280840673">
      <w:bodyDiv w:val="1"/>
      <w:marLeft w:val="0"/>
      <w:marRight w:val="0"/>
      <w:marTop w:val="0"/>
      <w:marBottom w:val="0"/>
      <w:divBdr>
        <w:top w:val="none" w:sz="0" w:space="0" w:color="auto"/>
        <w:left w:val="none" w:sz="0" w:space="0" w:color="auto"/>
        <w:bottom w:val="none" w:sz="0" w:space="0" w:color="auto"/>
        <w:right w:val="none" w:sz="0" w:space="0" w:color="auto"/>
      </w:divBdr>
    </w:div>
    <w:div w:id="1290163219">
      <w:bodyDiv w:val="1"/>
      <w:marLeft w:val="0"/>
      <w:marRight w:val="0"/>
      <w:marTop w:val="0"/>
      <w:marBottom w:val="0"/>
      <w:divBdr>
        <w:top w:val="none" w:sz="0" w:space="0" w:color="auto"/>
        <w:left w:val="none" w:sz="0" w:space="0" w:color="auto"/>
        <w:bottom w:val="none" w:sz="0" w:space="0" w:color="auto"/>
        <w:right w:val="none" w:sz="0" w:space="0" w:color="auto"/>
      </w:divBdr>
    </w:div>
    <w:div w:id="1312641414">
      <w:bodyDiv w:val="1"/>
      <w:marLeft w:val="0"/>
      <w:marRight w:val="0"/>
      <w:marTop w:val="0"/>
      <w:marBottom w:val="0"/>
      <w:divBdr>
        <w:top w:val="none" w:sz="0" w:space="0" w:color="auto"/>
        <w:left w:val="none" w:sz="0" w:space="0" w:color="auto"/>
        <w:bottom w:val="none" w:sz="0" w:space="0" w:color="auto"/>
        <w:right w:val="none" w:sz="0" w:space="0" w:color="auto"/>
      </w:divBdr>
      <w:divsChild>
        <w:div w:id="1958292124">
          <w:marLeft w:val="0"/>
          <w:marRight w:val="0"/>
          <w:marTop w:val="0"/>
          <w:marBottom w:val="0"/>
          <w:divBdr>
            <w:top w:val="none" w:sz="0" w:space="0" w:color="auto"/>
            <w:left w:val="none" w:sz="0" w:space="0" w:color="auto"/>
            <w:bottom w:val="none" w:sz="0" w:space="0" w:color="auto"/>
            <w:right w:val="none" w:sz="0" w:space="0" w:color="auto"/>
          </w:divBdr>
          <w:divsChild>
            <w:div w:id="1846244667">
              <w:marLeft w:val="0"/>
              <w:marRight w:val="0"/>
              <w:marTop w:val="0"/>
              <w:marBottom w:val="0"/>
              <w:divBdr>
                <w:top w:val="none" w:sz="0" w:space="0" w:color="auto"/>
                <w:left w:val="none" w:sz="0" w:space="0" w:color="auto"/>
                <w:bottom w:val="none" w:sz="0" w:space="0" w:color="auto"/>
                <w:right w:val="none" w:sz="0" w:space="0" w:color="auto"/>
              </w:divBdr>
            </w:div>
          </w:divsChild>
        </w:div>
        <w:div w:id="1168903286">
          <w:marLeft w:val="0"/>
          <w:marRight w:val="0"/>
          <w:marTop w:val="0"/>
          <w:marBottom w:val="0"/>
          <w:divBdr>
            <w:top w:val="none" w:sz="0" w:space="0" w:color="auto"/>
            <w:left w:val="none" w:sz="0" w:space="0" w:color="auto"/>
            <w:bottom w:val="none" w:sz="0" w:space="0" w:color="auto"/>
            <w:right w:val="none" w:sz="0" w:space="0" w:color="auto"/>
          </w:divBdr>
        </w:div>
        <w:div w:id="665744684">
          <w:marLeft w:val="0"/>
          <w:marRight w:val="0"/>
          <w:marTop w:val="0"/>
          <w:marBottom w:val="0"/>
          <w:divBdr>
            <w:top w:val="none" w:sz="0" w:space="0" w:color="auto"/>
            <w:left w:val="none" w:sz="0" w:space="0" w:color="auto"/>
            <w:bottom w:val="none" w:sz="0" w:space="0" w:color="auto"/>
            <w:right w:val="none" w:sz="0" w:space="0" w:color="auto"/>
          </w:divBdr>
        </w:div>
      </w:divsChild>
    </w:div>
    <w:div w:id="1518617400">
      <w:bodyDiv w:val="1"/>
      <w:marLeft w:val="0"/>
      <w:marRight w:val="0"/>
      <w:marTop w:val="0"/>
      <w:marBottom w:val="0"/>
      <w:divBdr>
        <w:top w:val="none" w:sz="0" w:space="0" w:color="auto"/>
        <w:left w:val="none" w:sz="0" w:space="0" w:color="auto"/>
        <w:bottom w:val="none" w:sz="0" w:space="0" w:color="auto"/>
        <w:right w:val="none" w:sz="0" w:space="0" w:color="auto"/>
      </w:divBdr>
    </w:div>
    <w:div w:id="1561408013">
      <w:bodyDiv w:val="1"/>
      <w:marLeft w:val="0"/>
      <w:marRight w:val="0"/>
      <w:marTop w:val="0"/>
      <w:marBottom w:val="0"/>
      <w:divBdr>
        <w:top w:val="none" w:sz="0" w:space="0" w:color="auto"/>
        <w:left w:val="none" w:sz="0" w:space="0" w:color="auto"/>
        <w:bottom w:val="none" w:sz="0" w:space="0" w:color="auto"/>
        <w:right w:val="none" w:sz="0" w:space="0" w:color="auto"/>
      </w:divBdr>
    </w:div>
    <w:div w:id="1624385936">
      <w:bodyDiv w:val="1"/>
      <w:marLeft w:val="0"/>
      <w:marRight w:val="0"/>
      <w:marTop w:val="0"/>
      <w:marBottom w:val="0"/>
      <w:divBdr>
        <w:top w:val="none" w:sz="0" w:space="0" w:color="auto"/>
        <w:left w:val="none" w:sz="0" w:space="0" w:color="auto"/>
        <w:bottom w:val="none" w:sz="0" w:space="0" w:color="auto"/>
        <w:right w:val="none" w:sz="0" w:space="0" w:color="auto"/>
      </w:divBdr>
    </w:div>
    <w:div w:id="1661150664">
      <w:bodyDiv w:val="1"/>
      <w:marLeft w:val="0"/>
      <w:marRight w:val="0"/>
      <w:marTop w:val="0"/>
      <w:marBottom w:val="0"/>
      <w:divBdr>
        <w:top w:val="none" w:sz="0" w:space="0" w:color="auto"/>
        <w:left w:val="none" w:sz="0" w:space="0" w:color="auto"/>
        <w:bottom w:val="none" w:sz="0" w:space="0" w:color="auto"/>
        <w:right w:val="none" w:sz="0" w:space="0" w:color="auto"/>
      </w:divBdr>
    </w:div>
    <w:div w:id="1675961276">
      <w:bodyDiv w:val="1"/>
      <w:marLeft w:val="0"/>
      <w:marRight w:val="0"/>
      <w:marTop w:val="0"/>
      <w:marBottom w:val="0"/>
      <w:divBdr>
        <w:top w:val="none" w:sz="0" w:space="0" w:color="auto"/>
        <w:left w:val="none" w:sz="0" w:space="0" w:color="auto"/>
        <w:bottom w:val="none" w:sz="0" w:space="0" w:color="auto"/>
        <w:right w:val="none" w:sz="0" w:space="0" w:color="auto"/>
      </w:divBdr>
    </w:div>
    <w:div w:id="1792555765">
      <w:bodyDiv w:val="1"/>
      <w:marLeft w:val="0"/>
      <w:marRight w:val="0"/>
      <w:marTop w:val="0"/>
      <w:marBottom w:val="0"/>
      <w:divBdr>
        <w:top w:val="none" w:sz="0" w:space="0" w:color="auto"/>
        <w:left w:val="none" w:sz="0" w:space="0" w:color="auto"/>
        <w:bottom w:val="none" w:sz="0" w:space="0" w:color="auto"/>
        <w:right w:val="none" w:sz="0" w:space="0" w:color="auto"/>
      </w:divBdr>
    </w:div>
    <w:div w:id="1877817280">
      <w:bodyDiv w:val="1"/>
      <w:marLeft w:val="0"/>
      <w:marRight w:val="0"/>
      <w:marTop w:val="0"/>
      <w:marBottom w:val="0"/>
      <w:divBdr>
        <w:top w:val="none" w:sz="0" w:space="0" w:color="auto"/>
        <w:left w:val="none" w:sz="0" w:space="0" w:color="auto"/>
        <w:bottom w:val="none" w:sz="0" w:space="0" w:color="auto"/>
        <w:right w:val="none" w:sz="0" w:space="0" w:color="auto"/>
      </w:divBdr>
    </w:div>
    <w:div w:id="1914391105">
      <w:bodyDiv w:val="1"/>
      <w:marLeft w:val="0"/>
      <w:marRight w:val="0"/>
      <w:marTop w:val="0"/>
      <w:marBottom w:val="0"/>
      <w:divBdr>
        <w:top w:val="none" w:sz="0" w:space="0" w:color="auto"/>
        <w:left w:val="none" w:sz="0" w:space="0" w:color="auto"/>
        <w:bottom w:val="none" w:sz="0" w:space="0" w:color="auto"/>
        <w:right w:val="none" w:sz="0" w:space="0" w:color="auto"/>
      </w:divBdr>
    </w:div>
    <w:div w:id="2036880436">
      <w:bodyDiv w:val="1"/>
      <w:marLeft w:val="0"/>
      <w:marRight w:val="0"/>
      <w:marTop w:val="0"/>
      <w:marBottom w:val="0"/>
      <w:divBdr>
        <w:top w:val="none" w:sz="0" w:space="0" w:color="auto"/>
        <w:left w:val="none" w:sz="0" w:space="0" w:color="auto"/>
        <w:bottom w:val="none" w:sz="0" w:space="0" w:color="auto"/>
        <w:right w:val="none" w:sz="0" w:space="0" w:color="auto"/>
      </w:divBdr>
      <w:divsChild>
        <w:div w:id="1510750765">
          <w:marLeft w:val="0"/>
          <w:marRight w:val="0"/>
          <w:marTop w:val="0"/>
          <w:marBottom w:val="0"/>
          <w:divBdr>
            <w:top w:val="none" w:sz="0" w:space="0" w:color="auto"/>
            <w:left w:val="none" w:sz="0" w:space="0" w:color="auto"/>
            <w:bottom w:val="none" w:sz="0" w:space="0" w:color="auto"/>
            <w:right w:val="none" w:sz="0" w:space="0" w:color="auto"/>
          </w:divBdr>
        </w:div>
      </w:divsChild>
    </w:div>
    <w:div w:id="2084403225">
      <w:bodyDiv w:val="1"/>
      <w:marLeft w:val="0"/>
      <w:marRight w:val="0"/>
      <w:marTop w:val="0"/>
      <w:marBottom w:val="0"/>
      <w:divBdr>
        <w:top w:val="none" w:sz="0" w:space="0" w:color="auto"/>
        <w:left w:val="none" w:sz="0" w:space="0" w:color="auto"/>
        <w:bottom w:val="none" w:sz="0" w:space="0" w:color="auto"/>
        <w:right w:val="none" w:sz="0" w:space="0" w:color="auto"/>
      </w:divBdr>
      <w:divsChild>
        <w:div w:id="194730490">
          <w:marLeft w:val="0"/>
          <w:marRight w:val="0"/>
          <w:marTop w:val="0"/>
          <w:marBottom w:val="0"/>
          <w:divBdr>
            <w:top w:val="none" w:sz="0" w:space="0" w:color="auto"/>
            <w:left w:val="none" w:sz="0" w:space="0" w:color="auto"/>
            <w:bottom w:val="none" w:sz="0" w:space="0" w:color="auto"/>
            <w:right w:val="none" w:sz="0" w:space="0" w:color="auto"/>
          </w:divBdr>
          <w:divsChild>
            <w:div w:id="8477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2609/0042-8736-2014-12-80-100" TargetMode="External"/><Relationship Id="rId21" Type="http://schemas.openxmlformats.org/officeDocument/2006/relationships/image" Target="media/image11.png"/><Relationship Id="rId42" Type="http://schemas.openxmlformats.org/officeDocument/2006/relationships/hyperlink" Target="https://doi.org/10.1016/j.jfineco.2021.04.036" TargetMode="External"/><Relationship Id="rId47" Type="http://schemas.openxmlformats.org/officeDocument/2006/relationships/hyperlink" Target="https://dx.doi.org/10.2139/ssrn.3149565" TargetMode="External"/><Relationship Id="rId63" Type="http://schemas.openxmlformats.org/officeDocument/2006/relationships/hyperlink" Target="https://1prime.ru/experts/20170426/827406114.html?utm_source=yxnews&amp;amp;amp;utm_medium=desktop&amp;amp;amp;utm_referrer=https%3A%2F%2Fyandex.ru%2Fnews%2Fsearch%3Ftext%3D" TargetMode="External"/><Relationship Id="rId68" Type="http://schemas.openxmlformats.org/officeDocument/2006/relationships/hyperlink" Target="https://1prime.ru/articles/20180416/828721682.html" TargetMode="External"/><Relationship Id="rId84" Type="http://schemas.openxmlformats.org/officeDocument/2006/relationships/chart" Target="charts/chart5.xml"/><Relationship Id="rId89" Type="http://schemas.openxmlformats.org/officeDocument/2006/relationships/chart" Target="charts/chart10.xm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hyperlink" Target="http://ideas.repec.org/a/tpr/restat/v71y1989i2p325-31.html" TargetMode="External"/><Relationship Id="rId37" Type="http://schemas.openxmlformats.org/officeDocument/2006/relationships/hyperlink" Target="https://doi.org/10.1016/j.jimonfin.2021.102393" TargetMode="External"/><Relationship Id="rId53" Type="http://schemas.openxmlformats.org/officeDocument/2006/relationships/hyperlink" Target="https://doi.org/10.1257/000282806776157650" TargetMode="External"/><Relationship Id="rId58" Type="http://schemas.openxmlformats.org/officeDocument/2006/relationships/image" Target="media/image16.png"/><Relationship Id="rId74" Type="http://schemas.openxmlformats.org/officeDocument/2006/relationships/hyperlink" Target="https://www.banki.ru/news/lenta/?id=10922795&amp;amp;amp;utm_source=yxnews&amp;amp;amp;utm_medium=desktop&amp;amp;amp;utm_referrer=https%3A%2F%2Fyandex.ru%2Fnews%2Fsearch%3Ftext%3D" TargetMode="External"/><Relationship Id="rId79" Type="http://schemas.openxmlformats.org/officeDocument/2006/relationships/hyperlink" Target="https://www.interfax.ru/business/740549" TargetMode="External"/><Relationship Id="rId5" Type="http://schemas.openxmlformats.org/officeDocument/2006/relationships/webSettings" Target="webSettings.xml"/><Relationship Id="rId90" Type="http://schemas.openxmlformats.org/officeDocument/2006/relationships/chart" Target="charts/chart11.xm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hyperlink" Target="https://doi.org/10.32609/0042-8736-2015-6-128-142" TargetMode="External"/><Relationship Id="rId43" Type="http://schemas.openxmlformats.org/officeDocument/2006/relationships/hyperlink" Target="https://doi.org/10.32609/0042-8736-2017-11-141-151" TargetMode="External"/><Relationship Id="rId48" Type="http://schemas.openxmlformats.org/officeDocument/2006/relationships/hyperlink" Target="https://doi.org/10.1257/aer.90.3.429" TargetMode="External"/><Relationship Id="rId64" Type="http://schemas.openxmlformats.org/officeDocument/2006/relationships/hyperlink" Target="http://www.finmarket.ru/analytics/4549003?utm_source=yxnews&amp;amp;amp;utm_medium=desktop&amp;amp;amp;utm_referrer=https%3A%2F%2Fyandex.ru%2Fnews%2Fsearch%3Ftext%3D" TargetMode="External"/><Relationship Id="rId69" Type="http://schemas.openxmlformats.org/officeDocument/2006/relationships/hyperlink" Target="https://www.dp.ru/a/2018/09/09/Gadanie_na_infljacii?utm_source=yxnews&amp;amp;amp;utm_medium=desktop&amp;amp;amp;utm_referrer=https%3A%2F%2Fyandex.ru%2Fnews%2Fsearch%3Ftext%3D" TargetMode="External"/><Relationship Id="rId8" Type="http://schemas.openxmlformats.org/officeDocument/2006/relationships/chart" Target="charts/chart1.xml"/><Relationship Id="rId51" Type="http://schemas.openxmlformats.org/officeDocument/2006/relationships/hyperlink" Target="https://ideas.repec.org/s/bin/bpeajo.html" TargetMode="External"/><Relationship Id="rId72" Type="http://schemas.openxmlformats.org/officeDocument/2006/relationships/hyperlink" Target="https://www.banki.ru/news/lenta/?id=10901975&amp;amp;amp;r1=rss&amp;amp;amp;r2=yandex.news&amp;amp;amp;utm_source=yxnews&amp;amp;amp;utm_medium=desktop&amp;amp;amp;utm_referrer=https%3A%2F%2Fyandex.ru%2Fnews%2Fsearch%3Ftext%3D" TargetMode="External"/><Relationship Id="rId80" Type="http://schemas.openxmlformats.org/officeDocument/2006/relationships/hyperlink" Target="https://www.interfax.ru/business/771420" TargetMode="External"/><Relationship Id="rId85" Type="http://schemas.openxmlformats.org/officeDocument/2006/relationships/chart" Target="charts/chart6.xml"/><Relationship Id="rId93" Type="http://schemas.openxmlformats.org/officeDocument/2006/relationships/chart" Target="charts/chart14.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hyperlink" Target="https://doi.org/10.1086/657923" TargetMode="External"/><Relationship Id="rId33" Type="http://schemas.openxmlformats.org/officeDocument/2006/relationships/hyperlink" Target="https://econpapers.repec.org/article/aeaaecrev/v_3a80_3ay_3a1990_3ai_3a3_3ap_3a375-89.htm" TargetMode="External"/><Relationship Id="rId38" Type="http://schemas.openxmlformats.org/officeDocument/2006/relationships/hyperlink" Target="https://doi.org/10.2139/ssrn.2876617" TargetMode="External"/><Relationship Id="rId46" Type="http://schemas.openxmlformats.org/officeDocument/2006/relationships/hyperlink" Target="https://doi.org/10.1080/07350015.2012.634337" TargetMode="External"/><Relationship Id="rId59" Type="http://schemas.openxmlformats.org/officeDocument/2006/relationships/hyperlink" Target="https://bankist.ru/news/2495/?utm_source=yxnews&amp;amp;amp;utm_medium=desktop&amp;amp;amp;utm_referrer=https%3A%2F%2Fyandex.ru%2Fnews%2Fsearch%3Ftext%3D" TargetMode="External"/><Relationship Id="rId67" Type="http://schemas.openxmlformats.org/officeDocument/2006/relationships/hyperlink" Target="https://www.interfax.ru/amp/598052" TargetMode="External"/><Relationship Id="rId20" Type="http://schemas.openxmlformats.org/officeDocument/2006/relationships/image" Target="media/image10.png"/><Relationship Id="rId41" Type="http://schemas.openxmlformats.org/officeDocument/2006/relationships/hyperlink" Target="https://econpapers.repec.org/RePEc:hhs:rbnkwp:0396" TargetMode="External"/><Relationship Id="rId54" Type="http://schemas.openxmlformats.org/officeDocument/2006/relationships/hyperlink" Target="https://doi.org/10.31477/rjmf.201904.48" TargetMode="External"/><Relationship Id="rId62" Type="http://schemas.openxmlformats.org/officeDocument/2006/relationships/hyperlink" Target="https://arb.ru/b2b/interview/kseniya_yudaeva_dlya_nas_tsel_po_inflyatsii_bezuslovnyy_prioritet-10083481/?utm_source=yxnews&amp;amp;amp;utm_medium=desktop&amp;amp;amp;utm_referrer=https%3A%2F%2Fyandex.ru%2Fnews%2Fsearch%3Ftext%3D" TargetMode="External"/><Relationship Id="rId70" Type="http://schemas.openxmlformats.org/officeDocument/2006/relationships/hyperlink" Target="https://www.finam.ru/analysis/marketnews/centrobank-smyagchit-svoyu-ritoriku-v-otnoshenii-inflyacii-20190320-15400/?utm_source=yxnews&amp;amp;amp;utm_medium=desktop&amp;amp;amp;utm_referrer=https%3A%2F%2Fyandex.ru%2Fnews%2Fsearch%3Ftext%3D" TargetMode="External"/><Relationship Id="rId75" Type="http://schemas.openxmlformats.org/officeDocument/2006/relationships/hyperlink" Target="https://www.banki.ru/news/lenta/?id=10927042&amp;amp;amp;utm_source=yxnews&amp;amp;amp;utm_medium=desktop&amp;amp;amp;utm_referrer=https%3A%2F%2Fyandex.ru%2Fnews%2Fsearch%3Ftext%3D" TargetMode="External"/><Relationship Id="rId83" Type="http://schemas.openxmlformats.org/officeDocument/2006/relationships/chart" Target="charts/chart4.xml"/><Relationship Id="rId88" Type="http://schemas.openxmlformats.org/officeDocument/2006/relationships/chart" Target="charts/chart9.xml"/><Relationship Id="rId91" Type="http://schemas.openxmlformats.org/officeDocument/2006/relationships/chart" Target="charts/chart12.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2987/yale/9780300100877.001.0001" TargetMode="External"/><Relationship Id="rId36" Type="http://schemas.openxmlformats.org/officeDocument/2006/relationships/hyperlink" Target="https://ideas.repec.org/s/fce/doctra.html" TargetMode="External"/><Relationship Id="rId49" Type="http://schemas.openxmlformats.org/officeDocument/2006/relationships/hyperlink" Target="https://doi.org/10.1257/0002828042002651" TargetMode="External"/><Relationship Id="rId57" Type="http://schemas.openxmlformats.org/officeDocument/2006/relationships/image" Target="media/image15.png"/><Relationship Id="rId10" Type="http://schemas.openxmlformats.org/officeDocument/2006/relationships/image" Target="media/image2.png"/><Relationship Id="rId31" Type="http://schemas.openxmlformats.org/officeDocument/2006/relationships/hyperlink" Target="https://doi.org/10.1016/j.ejpoleco.2021.102039" TargetMode="External"/><Relationship Id="rId44" Type="http://schemas.openxmlformats.org/officeDocument/2006/relationships/hyperlink" Target="https://doi.org/10.1257/000282802762024610" TargetMode="External"/><Relationship Id="rId52" Type="http://schemas.openxmlformats.org/officeDocument/2006/relationships/hyperlink" Target="https://doi.org/10.1353/eca.2003.0009" TargetMode="External"/><Relationship Id="rId60" Type="http://schemas.openxmlformats.org/officeDocument/2006/relationships/hyperlink" Target="http://moneyzzz.ru/news/130212/?pl13_sid=130212&amp;amp;amp;utm_source=yxnews&amp;amp;amp;utm_medium=desktop&amp;amp;amp;utm_referrer=https%3A%2F%2Fyandex.ru%2Fnews%2Fsearch%3Ftext%3D" TargetMode="External"/><Relationship Id="rId65" Type="http://schemas.openxmlformats.org/officeDocument/2006/relationships/hyperlink" Target="https://ria.ru/20170913/1504720574.html?utm_source=yxnews&amp;amp;amp;utm_medium=desktop&amp;amp;amp;utm_referrer=https%3A%2F%2Fyandex.ru%2Fnews%2Fsearch%3Ftext%3D" TargetMode="External"/><Relationship Id="rId73" Type="http://schemas.openxmlformats.org/officeDocument/2006/relationships/hyperlink" Target="http://www.finmarket.ru/analytics/5102350?utm_source=yxnews&amp;amp;amp;utm_medium=desktop&amp;amp;amp;utm_referrer=https%3A%2F%2Fyandex.ru%2Fnews%2Fsearch%3Ftext%3D" TargetMode="External"/><Relationship Id="rId78" Type="http://schemas.openxmlformats.org/officeDocument/2006/relationships/hyperlink" Target="https://exp.idk.ru/news/politika/cb-rf-otlozhit-snizhenie-klyuchevoj-stavki-do-dekabrya-prognoz-ehkspertov/533677/?utm_source=yxnews&amp;amp;amp;utm_medium=desktop&amp;amp;amp;utm_referrer=https%3A%2F%2Fyandex.ru%2Fnews%2Fsearch%3Ftext%3D" TargetMode="External"/><Relationship Id="rId81" Type="http://schemas.openxmlformats.org/officeDocument/2006/relationships/hyperlink" Target="https://www.rbc.ru/finances/28/06/2021/60d98e6f9a794782ab56d932" TargetMode="External"/><Relationship Id="rId86" Type="http://schemas.openxmlformats.org/officeDocument/2006/relationships/chart" Target="charts/chart7.xm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image" Target="media/image8.png"/><Relationship Id="rId39" Type="http://schemas.openxmlformats.org/officeDocument/2006/relationships/hyperlink" Target="https://doi.org/10.17323/1813-8691-2018-22-2-228-250" TargetMode="External"/><Relationship Id="rId34" Type="http://schemas.openxmlformats.org/officeDocument/2006/relationships/hyperlink" Target="https://doi.org/10.24148/wp2020-08" TargetMode="External"/><Relationship Id="rId50" Type="http://schemas.openxmlformats.org/officeDocument/2006/relationships/hyperlink" Target="https://ideas.repec.org/a/bin/bpeajo/v33y2002i2002-2p1-62.html" TargetMode="External"/><Relationship Id="rId55" Type="http://schemas.openxmlformats.org/officeDocument/2006/relationships/hyperlink" Target="https://doi.org/10.1177/0022243718820559" TargetMode="External"/><Relationship Id="rId76" Type="http://schemas.openxmlformats.org/officeDocument/2006/relationships/hyperlink" Target="https://www.rbc.ru/rbcfreenews/5f0c6d3f9a794768a912993f" TargetMode="External"/><Relationship Id="rId7" Type="http://schemas.openxmlformats.org/officeDocument/2006/relationships/endnotes" Target="endnotes.xml"/><Relationship Id="rId71" Type="http://schemas.openxmlformats.org/officeDocument/2006/relationships/hyperlink" Target="http://duma.gov.ru/news/45159/" TargetMode="External"/><Relationship Id="rId92" Type="http://schemas.openxmlformats.org/officeDocument/2006/relationships/chart" Target="charts/chart13.xml"/><Relationship Id="rId2" Type="http://schemas.openxmlformats.org/officeDocument/2006/relationships/numbering" Target="numbering.xml"/><Relationship Id="rId29" Type="http://schemas.openxmlformats.org/officeDocument/2006/relationships/hyperlink" Target="https://econpapers.repec.org/article/eeeintfor/v_3a24_3ay_3a2008_3ai_3a3_3ap_3a354-367.htm" TargetMode="External"/><Relationship Id="rId24" Type="http://schemas.openxmlformats.org/officeDocument/2006/relationships/hyperlink" Target="http://ideas.repec.org/a/ucp/jpolec/doi10.1086-657923.html" TargetMode="External"/><Relationship Id="rId40" Type="http://schemas.openxmlformats.org/officeDocument/2006/relationships/hyperlink" Target="http://doi.org/10.17323/1813-8691-2018-22-2-228-250" TargetMode="External"/><Relationship Id="rId45" Type="http://schemas.openxmlformats.org/officeDocument/2006/relationships/hyperlink" Target="https://doi.org/10.20955/r.90.307-324" TargetMode="External"/><Relationship Id="rId66" Type="http://schemas.openxmlformats.org/officeDocument/2006/relationships/hyperlink" Target="https://www.finam.ru/analysis/marketnews/bank-rossii-soxranit-umerenno-zhestkie-formulirovki-20171213-14400/?utm_source=yxnews&amp;amp;amp;utm_medium=desktop&amp;amp;amp;utm_referrer=https%3A%2F%2Fyandex.ru%2Fnews%2Fsearch%3Ftext%3D" TargetMode="External"/><Relationship Id="rId87" Type="http://schemas.openxmlformats.org/officeDocument/2006/relationships/chart" Target="charts/chart8.xml"/><Relationship Id="rId61" Type="http://schemas.openxmlformats.org/officeDocument/2006/relationships/hyperlink" Target="https://www.newsru.com/finance/09sep2016/nabiullinasochi.html?utm_source=yxnews&amp;amp;amp;utm_medium=desktop&amp;amp;amp;utm_referrer=https%3A%2F%2Fyandex.ru%2Fnews%2Fsearch%3Ftext%3D" TargetMode="External"/><Relationship Id="rId82" Type="http://schemas.openxmlformats.org/officeDocument/2006/relationships/hyperlink" Target="https://marketnews.com/cbr-s-zabotkin-cbr-considering-wide-range-of-hiking-options-25bp-unlikely"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02/9781118709207.ch5" TargetMode="External"/><Relationship Id="rId35" Type="http://schemas.openxmlformats.org/officeDocument/2006/relationships/hyperlink" Target="https://ideas.repec.org/p/fce/doctra/0904.html" TargetMode="External"/><Relationship Id="rId56" Type="http://schemas.openxmlformats.org/officeDocument/2006/relationships/image" Target="media/image14.png"/><Relationship Id="rId77" Type="http://schemas.openxmlformats.org/officeDocument/2006/relationships/hyperlink" Target="https://www.finam.ru/analysis/forecasts/klyuchevaya-stavka-cb-rf-v-preddverii-zasedaniya-soveta-direktorov-20200914-120157/?utm_source=yxnews&amp;amp;amp;utm_medium=desktop&amp;amp;amp;utm_referrer=https%3A%2F%2Fyandex.ru%2Fnews%2Fsearch%3Ftext%3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vesti.ru/finance/article/2538788" TargetMode="External"/><Relationship Id="rId7" Type="http://schemas.openxmlformats.org/officeDocument/2006/relationships/hyperlink" Target="https://www.forbes.ru/finansy-i-investicii/424057-yastrebinoe-reshenie-pochemu-cb-pomenyal-svoyu-politiku" TargetMode="External"/><Relationship Id="rId2" Type="http://schemas.openxmlformats.org/officeDocument/2006/relationships/hyperlink" Target="https://www.vedomosti.ru/opinion/articles/2019/05/05/800716-kommunikatsii-tsb-rinkom" TargetMode="External"/><Relationship Id="rId1" Type="http://schemas.openxmlformats.org/officeDocument/2006/relationships/hyperlink" Target="https://www.imf.org/en/Publications/WEO/Issues/2018/09/24/world-economic-outlook-october-2018" TargetMode="External"/><Relationship Id="rId6" Type="http://schemas.openxmlformats.org/officeDocument/2006/relationships/hyperlink" Target="https://www.kommersant.ru/doc/4790670" TargetMode="External"/><Relationship Id="rId5" Type="http://schemas.openxmlformats.org/officeDocument/2006/relationships/hyperlink" Target="https://1prime.ru/experts/20210322/833291029.html" TargetMode="External"/><Relationship Id="rId4" Type="http://schemas.openxmlformats.org/officeDocument/2006/relationships/hyperlink" Target="https://www.interfax.ru/business/629292"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oleObject" Target="file:///C:\Users\&#1057;&#1077;&#1084;&#1077;&#1081;&#1085;&#1099;&#1081;\Desktop\MPR\&#1057;&#1102;&#1088;&#1087;&#1088;&#1080;&#1079;&#1099;\Uncert_news_index.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057;&#1077;&#1084;&#1077;&#1081;&#1085;&#1099;&#1081;\Desktop\MPR\&#1057;&#1102;&#1088;&#1087;&#1088;&#1080;&#1079;&#1099;\Uncert_news_index.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Rfiles_IC\Graph_data.xlsx" TargetMode="External"/></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13.xml.rels><?xml version="1.0" encoding="UTF-8" standalone="yes"?>
<Relationships xmlns="http://schemas.openxmlformats.org/package/2006/relationships"><Relationship Id="rId1" Type="http://schemas.openxmlformats.org/officeDocument/2006/relationships/oleObject" Target="file:///C:\Users\111ju\Desktop\&#1056;&#1072;&#1073;&#1086;&#1090;&#1072;\MPR\&#1057;&#1102;&#1088;&#1087;&#1088;&#1080;&#1079;&#1099;\Rolling%20windows\0Y.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111ju\Desktop\&#1056;&#1072;&#1073;&#1086;&#1090;&#1072;\MPR\&#1057;&#1102;&#1088;&#1087;&#1088;&#1080;&#1079;&#1099;\Rolling%20windows\1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Лист1!$B$1</c:f>
              <c:strCache>
                <c:ptCount val="1"/>
                <c:pt idx="0">
                  <c:v>Ряд 1</c:v>
                </c:pt>
              </c:strCache>
            </c:strRef>
          </c:tx>
          <c:spPr>
            <a:solidFill>
              <a:schemeClr val="accent1"/>
            </a:solidFill>
            <a:ln>
              <a:noFill/>
            </a:ln>
            <a:effectLst/>
          </c:spPr>
          <c:invertIfNegative val="0"/>
          <c:dPt>
            <c:idx val="0"/>
            <c:invertIfNegative val="0"/>
            <c:bubble3D val="0"/>
            <c:spPr>
              <a:solidFill>
                <a:schemeClr val="bg1">
                  <a:lumMod val="85000"/>
                </a:schemeClr>
              </a:solidFill>
              <a:ln>
                <a:noFill/>
              </a:ln>
              <a:effectLst/>
            </c:spPr>
            <c:extLst>
              <c:ext xmlns:c16="http://schemas.microsoft.com/office/drawing/2014/chart" uri="{C3380CC4-5D6E-409C-BE32-E72D297353CC}">
                <c16:uniqueId val="{00000001-1BEE-41F6-818E-BCEBAB0AAB3F}"/>
              </c:ext>
            </c:extLst>
          </c:dPt>
          <c:dPt>
            <c:idx val="1"/>
            <c:invertIfNegative val="0"/>
            <c:bubble3D val="0"/>
            <c:spPr>
              <a:solidFill>
                <a:schemeClr val="bg1">
                  <a:lumMod val="85000"/>
                </a:schemeClr>
              </a:solidFill>
              <a:ln>
                <a:noFill/>
              </a:ln>
              <a:effectLst/>
            </c:spPr>
            <c:extLst>
              <c:ext xmlns:c16="http://schemas.microsoft.com/office/drawing/2014/chart" uri="{C3380CC4-5D6E-409C-BE32-E72D297353CC}">
                <c16:uniqueId val="{00000003-1BEE-41F6-818E-BCEBAB0AAB3F}"/>
              </c:ext>
            </c:extLst>
          </c:dPt>
          <c:dPt>
            <c:idx val="2"/>
            <c:invertIfNegative val="0"/>
            <c:bubble3D val="0"/>
            <c:spPr>
              <a:solidFill>
                <a:schemeClr val="bg1">
                  <a:lumMod val="85000"/>
                </a:schemeClr>
              </a:solidFill>
              <a:ln>
                <a:noFill/>
              </a:ln>
              <a:effectLst/>
            </c:spPr>
            <c:extLst>
              <c:ext xmlns:c16="http://schemas.microsoft.com/office/drawing/2014/chart" uri="{C3380CC4-5D6E-409C-BE32-E72D297353CC}">
                <c16:uniqueId val="{00000005-1BEE-41F6-818E-BCEBAB0AAB3F}"/>
              </c:ext>
            </c:extLst>
          </c:dPt>
          <c:dPt>
            <c:idx val="3"/>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07-1BEE-41F6-818E-BCEBAB0AAB3F}"/>
              </c:ext>
            </c:extLst>
          </c:dPt>
          <c:dPt>
            <c:idx val="4"/>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09-1BEE-41F6-818E-BCEBAB0AAB3F}"/>
              </c:ext>
            </c:extLst>
          </c:dPt>
          <c:dPt>
            <c:idx val="5"/>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0B-1BEE-41F6-818E-BCEBAB0AAB3F}"/>
              </c:ext>
            </c:extLst>
          </c:dPt>
          <c:dPt>
            <c:idx val="6"/>
            <c:invertIfNegative val="0"/>
            <c:bubble3D val="0"/>
            <c:spPr>
              <a:solidFill>
                <a:srgbClr val="F5735D"/>
              </a:solidFill>
              <a:ln>
                <a:noFill/>
              </a:ln>
              <a:effectLst/>
            </c:spPr>
            <c:extLst>
              <c:ext xmlns:c16="http://schemas.microsoft.com/office/drawing/2014/chart" uri="{C3380CC4-5D6E-409C-BE32-E72D297353CC}">
                <c16:uniqueId val="{0000000D-1BEE-41F6-818E-BCEBAB0AAB3F}"/>
              </c:ext>
            </c:extLst>
          </c:dPt>
          <c:dPt>
            <c:idx val="7"/>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0F-1BEE-41F6-818E-BCEBAB0AAB3F}"/>
              </c:ext>
            </c:extLst>
          </c:dPt>
          <c:dPt>
            <c:idx val="8"/>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11-1BEE-41F6-818E-BCEBAB0AAB3F}"/>
              </c:ext>
            </c:extLst>
          </c:dPt>
          <c:dPt>
            <c:idx val="9"/>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13-1BEE-41F6-818E-BCEBAB0AAB3F}"/>
              </c:ext>
            </c:extLst>
          </c:dPt>
          <c:dPt>
            <c:idx val="10"/>
            <c:invertIfNegative val="0"/>
            <c:bubble3D val="0"/>
            <c:spPr>
              <a:solidFill>
                <a:schemeClr val="tx1">
                  <a:lumMod val="65000"/>
                  <a:lumOff val="35000"/>
                </a:schemeClr>
              </a:solidFill>
              <a:ln>
                <a:noFill/>
              </a:ln>
              <a:effectLst/>
            </c:spPr>
            <c:extLst>
              <c:ext xmlns:c16="http://schemas.microsoft.com/office/drawing/2014/chart" uri="{C3380CC4-5D6E-409C-BE32-E72D297353CC}">
                <c16:uniqueId val="{00000015-1BEE-41F6-818E-BCEBAB0AAB3F}"/>
              </c:ext>
            </c:extLst>
          </c:dPt>
          <c:dLbls>
            <c:numFmt formatCode="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Лист1!$A$2:$A$12</c:f>
              <c:strCache>
                <c:ptCount val="11"/>
                <c:pt idx="0">
                  <c:v>US Federal Reserve</c:v>
                </c:pt>
                <c:pt idx="1">
                  <c:v>European Central Bank</c:v>
                </c:pt>
                <c:pt idx="2">
                  <c:v>Norges Bank</c:v>
                </c:pt>
                <c:pt idx="3">
                  <c:v>Central Bank of Chilie</c:v>
                </c:pt>
                <c:pt idx="4">
                  <c:v>Central Bank if India</c:v>
                </c:pt>
                <c:pt idx="5">
                  <c:v>South African Reserve Bank</c:v>
                </c:pt>
                <c:pt idx="6">
                  <c:v>Bank of Russia</c:v>
                </c:pt>
                <c:pt idx="7">
                  <c:v>Bank Indonesia</c:v>
                </c:pt>
                <c:pt idx="8">
                  <c:v>Central Bank of Brazil</c:v>
                </c:pt>
                <c:pt idx="9">
                  <c:v>National Bank of Kazakhstan</c:v>
                </c:pt>
                <c:pt idx="10">
                  <c:v>National Bank of Ukraine</c:v>
                </c:pt>
              </c:strCache>
            </c:strRef>
          </c:cat>
          <c:val>
            <c:numRef>
              <c:f>Лист1!$B$2:$B$12</c:f>
              <c:numCache>
                <c:formatCode>0.00%</c:formatCode>
                <c:ptCount val="11"/>
                <c:pt idx="0">
                  <c:v>9.7700000000000065E-2</c:v>
                </c:pt>
                <c:pt idx="1">
                  <c:v>0.10680000000000002</c:v>
                </c:pt>
                <c:pt idx="2">
                  <c:v>0.18290000000000023</c:v>
                </c:pt>
                <c:pt idx="3">
                  <c:v>0.2346</c:v>
                </c:pt>
                <c:pt idx="4">
                  <c:v>0.25600000000000001</c:v>
                </c:pt>
                <c:pt idx="5">
                  <c:v>0.30140000000000033</c:v>
                </c:pt>
                <c:pt idx="6">
                  <c:v>0.32900000000000046</c:v>
                </c:pt>
                <c:pt idx="7">
                  <c:v>0.34070000000000017</c:v>
                </c:pt>
                <c:pt idx="8">
                  <c:v>0.40580000000000033</c:v>
                </c:pt>
                <c:pt idx="9" formatCode="0%">
                  <c:v>0.49000000000000032</c:v>
                </c:pt>
                <c:pt idx="10" formatCode="0%">
                  <c:v>0.55000000000000004</c:v>
                </c:pt>
              </c:numCache>
            </c:numRef>
          </c:val>
          <c:extLst>
            <c:ext xmlns:c16="http://schemas.microsoft.com/office/drawing/2014/chart" uri="{C3380CC4-5D6E-409C-BE32-E72D297353CC}">
              <c16:uniqueId val="{00000016-1BEE-41F6-818E-BCEBAB0AAB3F}"/>
            </c:ext>
          </c:extLst>
        </c:ser>
        <c:dLbls>
          <c:showLegendKey val="0"/>
          <c:showVal val="1"/>
          <c:showCatName val="0"/>
          <c:showSerName val="0"/>
          <c:showPercent val="0"/>
          <c:showBubbleSize val="0"/>
        </c:dLbls>
        <c:gapWidth val="27"/>
        <c:overlap val="-10"/>
        <c:axId val="103614720"/>
        <c:axId val="103735296"/>
      </c:barChart>
      <c:catAx>
        <c:axId val="1036147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ru-RU"/>
          </a:p>
        </c:txPr>
        <c:crossAx val="103735296"/>
        <c:crosses val="autoZero"/>
        <c:auto val="1"/>
        <c:lblAlgn val="ctr"/>
        <c:lblOffset val="100"/>
        <c:noMultiLvlLbl val="0"/>
      </c:catAx>
      <c:valAx>
        <c:axId val="10373529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ru-RU"/>
          </a:p>
        </c:txPr>
        <c:crossAx val="1036147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marL="0" algn="just">
        <a:lnSpc>
          <a:spcPct val="114000"/>
        </a:lnSpc>
        <a:spcAft>
          <a:spcPts val="1000"/>
        </a:spcAft>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2"/>
          <c:order val="1"/>
          <c:tx>
            <c:strRef>
              <c:f>Лист1!$D$1</c:f>
              <c:strCache>
                <c:ptCount val="1"/>
                <c:pt idx="0">
                  <c:v>RVI</c:v>
                </c:pt>
              </c:strCache>
            </c:strRef>
          </c:tx>
          <c:spPr>
            <a:ln w="19050">
              <a:solidFill>
                <a:schemeClr val="tx2"/>
              </a:solidFill>
            </a:ln>
          </c:spPr>
          <c:marker>
            <c:symbol val="none"/>
          </c:marker>
          <c:cat>
            <c:numRef>
              <c:f>Лист1!$A$2:$A$97</c:f>
              <c:numCache>
                <c:formatCode>mmm/yy</c:formatCode>
                <c:ptCount val="9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numCache>
            </c:numRef>
          </c:cat>
          <c:val>
            <c:numRef>
              <c:f>Лист1!$D$2:$D$97</c:f>
              <c:numCache>
                <c:formatCode>General</c:formatCode>
                <c:ptCount val="96"/>
                <c:pt idx="0">
                  <c:v>27.479999999999986</c:v>
                </c:pt>
                <c:pt idx="1">
                  <c:v>28.38</c:v>
                </c:pt>
                <c:pt idx="2">
                  <c:v>38.839999999999996</c:v>
                </c:pt>
                <c:pt idx="3">
                  <c:v>41.349999999999994</c:v>
                </c:pt>
                <c:pt idx="4">
                  <c:v>27.810000000000016</c:v>
                </c:pt>
                <c:pt idx="5">
                  <c:v>30.310000000000016</c:v>
                </c:pt>
                <c:pt idx="6">
                  <c:v>35.83</c:v>
                </c:pt>
                <c:pt idx="7">
                  <c:v>35.020000000000003</c:v>
                </c:pt>
                <c:pt idx="8">
                  <c:v>31.4</c:v>
                </c:pt>
                <c:pt idx="9">
                  <c:v>31.91</c:v>
                </c:pt>
                <c:pt idx="10">
                  <c:v>37.620000000000012</c:v>
                </c:pt>
                <c:pt idx="11">
                  <c:v>66.2</c:v>
                </c:pt>
                <c:pt idx="12">
                  <c:v>63.37</c:v>
                </c:pt>
                <c:pt idx="13">
                  <c:v>49.6</c:v>
                </c:pt>
                <c:pt idx="14">
                  <c:v>43.49</c:v>
                </c:pt>
                <c:pt idx="15">
                  <c:v>35.6</c:v>
                </c:pt>
                <c:pt idx="16">
                  <c:v>36.120000000000012</c:v>
                </c:pt>
                <c:pt idx="17">
                  <c:v>35.25</c:v>
                </c:pt>
                <c:pt idx="18">
                  <c:v>32.96</c:v>
                </c:pt>
                <c:pt idx="19">
                  <c:v>40.17</c:v>
                </c:pt>
                <c:pt idx="20">
                  <c:v>37.870000000000005</c:v>
                </c:pt>
                <c:pt idx="21">
                  <c:v>36.4</c:v>
                </c:pt>
                <c:pt idx="22">
                  <c:v>38.230000000000011</c:v>
                </c:pt>
                <c:pt idx="23">
                  <c:v>36.230000000000011</c:v>
                </c:pt>
                <c:pt idx="24">
                  <c:v>41.2</c:v>
                </c:pt>
                <c:pt idx="25">
                  <c:v>43.25</c:v>
                </c:pt>
                <c:pt idx="26">
                  <c:v>34.39</c:v>
                </c:pt>
                <c:pt idx="27">
                  <c:v>35.33</c:v>
                </c:pt>
                <c:pt idx="28">
                  <c:v>33.630000000000003</c:v>
                </c:pt>
                <c:pt idx="29">
                  <c:v>34.18</c:v>
                </c:pt>
                <c:pt idx="30">
                  <c:v>24.97</c:v>
                </c:pt>
                <c:pt idx="31">
                  <c:v>28.08</c:v>
                </c:pt>
                <c:pt idx="32">
                  <c:v>25.830000000000005</c:v>
                </c:pt>
                <c:pt idx="33">
                  <c:v>24.09</c:v>
                </c:pt>
                <c:pt idx="34">
                  <c:v>23.64</c:v>
                </c:pt>
                <c:pt idx="35">
                  <c:v>26.47</c:v>
                </c:pt>
                <c:pt idx="36">
                  <c:v>23.57</c:v>
                </c:pt>
                <c:pt idx="37">
                  <c:v>27.35</c:v>
                </c:pt>
                <c:pt idx="38">
                  <c:v>23.97</c:v>
                </c:pt>
                <c:pt idx="39">
                  <c:v>22.47</c:v>
                </c:pt>
                <c:pt idx="40">
                  <c:v>25.93</c:v>
                </c:pt>
                <c:pt idx="41">
                  <c:v>22.55</c:v>
                </c:pt>
                <c:pt idx="42">
                  <c:v>22.64</c:v>
                </c:pt>
                <c:pt idx="43">
                  <c:v>19.8</c:v>
                </c:pt>
                <c:pt idx="44">
                  <c:v>17.899999999999999</c:v>
                </c:pt>
                <c:pt idx="45">
                  <c:v>17.07</c:v>
                </c:pt>
                <c:pt idx="46">
                  <c:v>17.829999999999988</c:v>
                </c:pt>
                <c:pt idx="47">
                  <c:v>18.54</c:v>
                </c:pt>
                <c:pt idx="48">
                  <c:v>19.34</c:v>
                </c:pt>
                <c:pt idx="49">
                  <c:v>22.91</c:v>
                </c:pt>
                <c:pt idx="50">
                  <c:v>21.73</c:v>
                </c:pt>
                <c:pt idx="51">
                  <c:v>28.279999999999987</c:v>
                </c:pt>
                <c:pt idx="52">
                  <c:v>24.36</c:v>
                </c:pt>
                <c:pt idx="53">
                  <c:v>22.87</c:v>
                </c:pt>
                <c:pt idx="54">
                  <c:v>22.9</c:v>
                </c:pt>
                <c:pt idx="55">
                  <c:v>25.95</c:v>
                </c:pt>
                <c:pt idx="56">
                  <c:v>24.68</c:v>
                </c:pt>
                <c:pt idx="57">
                  <c:v>27.3</c:v>
                </c:pt>
                <c:pt idx="58">
                  <c:v>26.479999999999986</c:v>
                </c:pt>
                <c:pt idx="59">
                  <c:v>27.58</c:v>
                </c:pt>
                <c:pt idx="60">
                  <c:v>21.87</c:v>
                </c:pt>
                <c:pt idx="61">
                  <c:v>23.4</c:v>
                </c:pt>
                <c:pt idx="62">
                  <c:v>22.99</c:v>
                </c:pt>
                <c:pt idx="63">
                  <c:v>19.41</c:v>
                </c:pt>
                <c:pt idx="64">
                  <c:v>20.309999999999999</c:v>
                </c:pt>
                <c:pt idx="65">
                  <c:v>21.84</c:v>
                </c:pt>
                <c:pt idx="66">
                  <c:v>20.5</c:v>
                </c:pt>
                <c:pt idx="67">
                  <c:v>20.37</c:v>
                </c:pt>
                <c:pt idx="68">
                  <c:v>19.54</c:v>
                </c:pt>
                <c:pt idx="69">
                  <c:v>19.52</c:v>
                </c:pt>
                <c:pt idx="70">
                  <c:v>18.939999999999987</c:v>
                </c:pt>
                <c:pt idx="71">
                  <c:v>22.03</c:v>
                </c:pt>
                <c:pt idx="72">
                  <c:v>21.38</c:v>
                </c:pt>
                <c:pt idx="73">
                  <c:v>39.760000000000012</c:v>
                </c:pt>
                <c:pt idx="74">
                  <c:v>70.13</c:v>
                </c:pt>
                <c:pt idx="75">
                  <c:v>44.67</c:v>
                </c:pt>
                <c:pt idx="76">
                  <c:v>35.47</c:v>
                </c:pt>
                <c:pt idx="77">
                  <c:v>34.980000000000004</c:v>
                </c:pt>
                <c:pt idx="78">
                  <c:v>31.3</c:v>
                </c:pt>
                <c:pt idx="79">
                  <c:v>33.15</c:v>
                </c:pt>
                <c:pt idx="80">
                  <c:v>37.790000000000013</c:v>
                </c:pt>
                <c:pt idx="81">
                  <c:v>39.160000000000011</c:v>
                </c:pt>
                <c:pt idx="82">
                  <c:v>29.99</c:v>
                </c:pt>
                <c:pt idx="83">
                  <c:v>33.28</c:v>
                </c:pt>
                <c:pt idx="84">
                  <c:v>34.46</c:v>
                </c:pt>
                <c:pt idx="85">
                  <c:v>33.839999999999996</c:v>
                </c:pt>
                <c:pt idx="86">
                  <c:v>30.14</c:v>
                </c:pt>
                <c:pt idx="87">
                  <c:v>27.55</c:v>
                </c:pt>
                <c:pt idx="88">
                  <c:v>25.49</c:v>
                </c:pt>
                <c:pt idx="89">
                  <c:v>20.79</c:v>
                </c:pt>
                <c:pt idx="90">
                  <c:v>21.439999999999987</c:v>
                </c:pt>
                <c:pt idx="91">
                  <c:v>23.04</c:v>
                </c:pt>
                <c:pt idx="92">
                  <c:v>24.759999999999987</c:v>
                </c:pt>
                <c:pt idx="93">
                  <c:v>25.87</c:v>
                </c:pt>
                <c:pt idx="94">
                  <c:v>35.51</c:v>
                </c:pt>
                <c:pt idx="95">
                  <c:v>32.82</c:v>
                </c:pt>
              </c:numCache>
            </c:numRef>
          </c:val>
          <c:smooth val="0"/>
          <c:extLst>
            <c:ext xmlns:c16="http://schemas.microsoft.com/office/drawing/2014/chart" uri="{C3380CC4-5D6E-409C-BE32-E72D297353CC}">
              <c16:uniqueId val="{00000000-24B0-4490-A983-8DFFB8617675}"/>
            </c:ext>
          </c:extLst>
        </c:ser>
        <c:dLbls>
          <c:showLegendKey val="0"/>
          <c:showVal val="0"/>
          <c:showCatName val="0"/>
          <c:showSerName val="0"/>
          <c:showPercent val="0"/>
          <c:showBubbleSize val="0"/>
        </c:dLbls>
        <c:marker val="1"/>
        <c:smooth val="0"/>
        <c:axId val="113063808"/>
        <c:axId val="113065344"/>
      </c:lineChart>
      <c:lineChart>
        <c:grouping val="standard"/>
        <c:varyColors val="0"/>
        <c:ser>
          <c:idx val="0"/>
          <c:order val="0"/>
          <c:tx>
            <c:strRef>
              <c:f>Лист1!$B$1</c:f>
              <c:strCache>
                <c:ptCount val="1"/>
                <c:pt idx="0">
                  <c:v>News uncertainty index</c:v>
                </c:pt>
              </c:strCache>
            </c:strRef>
          </c:tx>
          <c:spPr>
            <a:ln w="19050">
              <a:solidFill>
                <a:srgbClr val="C00000"/>
              </a:solidFill>
            </a:ln>
          </c:spPr>
          <c:marker>
            <c:symbol val="none"/>
          </c:marker>
          <c:cat>
            <c:numRef>
              <c:f>Лист1!$A$2:$A$97</c:f>
              <c:numCache>
                <c:formatCode>mmm/yy</c:formatCode>
                <c:ptCount val="9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numCache>
            </c:numRef>
          </c:cat>
          <c:val>
            <c:numRef>
              <c:f>Лист1!$B$2:$B$97</c:f>
              <c:numCache>
                <c:formatCode>General</c:formatCode>
                <c:ptCount val="96"/>
                <c:pt idx="0">
                  <c:v>8.3493721931995182E-2</c:v>
                </c:pt>
                <c:pt idx="1">
                  <c:v>9.0119528764296242E-2</c:v>
                </c:pt>
                <c:pt idx="2">
                  <c:v>0.208336635232585</c:v>
                </c:pt>
                <c:pt idx="3">
                  <c:v>0.15842204132748924</c:v>
                </c:pt>
                <c:pt idx="4">
                  <c:v>0.14327842180191114</c:v>
                </c:pt>
                <c:pt idx="5">
                  <c:v>0.11144636947634801</c:v>
                </c:pt>
                <c:pt idx="6">
                  <c:v>0.19582480556692514</c:v>
                </c:pt>
                <c:pt idx="7">
                  <c:v>0.26738878143133427</c:v>
                </c:pt>
                <c:pt idx="8">
                  <c:v>0.21583862000142517</c:v>
                </c:pt>
                <c:pt idx="9">
                  <c:v>0.167655786350148</c:v>
                </c:pt>
                <c:pt idx="10">
                  <c:v>0.14552889127228799</c:v>
                </c:pt>
                <c:pt idx="11">
                  <c:v>0.14817974971558487</c:v>
                </c:pt>
                <c:pt idx="12">
                  <c:v>0.17818606007582299</c:v>
                </c:pt>
                <c:pt idx="13">
                  <c:v>0.16302869356823599</c:v>
                </c:pt>
                <c:pt idx="14">
                  <c:v>0.14610892623048488</c:v>
                </c:pt>
                <c:pt idx="15">
                  <c:v>0.14481897627964987</c:v>
                </c:pt>
                <c:pt idx="16">
                  <c:v>0.12912528035885887</c:v>
                </c:pt>
                <c:pt idx="17">
                  <c:v>0.17032790053468988</c:v>
                </c:pt>
                <c:pt idx="18">
                  <c:v>0.15760300548130823</c:v>
                </c:pt>
                <c:pt idx="19">
                  <c:v>0.14224001016453799</c:v>
                </c:pt>
                <c:pt idx="20">
                  <c:v>0.14016319129646423</c:v>
                </c:pt>
                <c:pt idx="21">
                  <c:v>0.11842253521126707</c:v>
                </c:pt>
                <c:pt idx="22">
                  <c:v>0.12467300453008311</c:v>
                </c:pt>
                <c:pt idx="23">
                  <c:v>0.15193532844370614</c:v>
                </c:pt>
                <c:pt idx="24">
                  <c:v>0.17902897312922914</c:v>
                </c:pt>
                <c:pt idx="25">
                  <c:v>0.13854921049507324</c:v>
                </c:pt>
                <c:pt idx="26">
                  <c:v>0.12209017397696614</c:v>
                </c:pt>
                <c:pt idx="27">
                  <c:v>0.11299800211540698</c:v>
                </c:pt>
                <c:pt idx="28">
                  <c:v>0.11935933147632298</c:v>
                </c:pt>
                <c:pt idx="29">
                  <c:v>0.13061377245508887</c:v>
                </c:pt>
                <c:pt idx="30">
                  <c:v>0.10372458821783612</c:v>
                </c:pt>
                <c:pt idx="31">
                  <c:v>8.6543344214726106E-2</c:v>
                </c:pt>
                <c:pt idx="32">
                  <c:v>9.6165816008963026E-2</c:v>
                </c:pt>
                <c:pt idx="33">
                  <c:v>8.92550416693174E-2</c:v>
                </c:pt>
                <c:pt idx="34">
                  <c:v>9.1163638731523E-2</c:v>
                </c:pt>
                <c:pt idx="35">
                  <c:v>8.9327146171693891E-2</c:v>
                </c:pt>
                <c:pt idx="36">
                  <c:v>0.107703169124568</c:v>
                </c:pt>
                <c:pt idx="37">
                  <c:v>9.3970957196077051E-2</c:v>
                </c:pt>
                <c:pt idx="38">
                  <c:v>0.10773395680797307</c:v>
                </c:pt>
                <c:pt idx="39">
                  <c:v>9.2455674395233597E-2</c:v>
                </c:pt>
                <c:pt idx="40">
                  <c:v>8.5974116824064306E-2</c:v>
                </c:pt>
                <c:pt idx="41">
                  <c:v>9.9944234463101703E-2</c:v>
                </c:pt>
                <c:pt idx="42">
                  <c:v>0.106333333333333</c:v>
                </c:pt>
                <c:pt idx="43">
                  <c:v>0.10217622080679409</c:v>
                </c:pt>
                <c:pt idx="44">
                  <c:v>8.4015483215940143E-2</c:v>
                </c:pt>
                <c:pt idx="45">
                  <c:v>8.5781789543829895E-2</c:v>
                </c:pt>
                <c:pt idx="46">
                  <c:v>8.4549244398124043E-2</c:v>
                </c:pt>
                <c:pt idx="47">
                  <c:v>8.9298802834107044E-2</c:v>
                </c:pt>
                <c:pt idx="48">
                  <c:v>0.11985981308411198</c:v>
                </c:pt>
                <c:pt idx="49">
                  <c:v>9.4772136307650204E-2</c:v>
                </c:pt>
                <c:pt idx="50">
                  <c:v>8.1216817333907218E-2</c:v>
                </c:pt>
                <c:pt idx="51">
                  <c:v>0.21143192335266814</c:v>
                </c:pt>
                <c:pt idx="52">
                  <c:v>0.15745768125199627</c:v>
                </c:pt>
                <c:pt idx="53">
                  <c:v>0.10005847573257</c:v>
                </c:pt>
                <c:pt idx="54">
                  <c:v>0.103750438135296</c:v>
                </c:pt>
                <c:pt idx="55">
                  <c:v>0.17081204624899099</c:v>
                </c:pt>
                <c:pt idx="56">
                  <c:v>0.16590956740512899</c:v>
                </c:pt>
                <c:pt idx="57">
                  <c:v>0.14203703703703724</c:v>
                </c:pt>
                <c:pt idx="58">
                  <c:v>0.14400686061085788</c:v>
                </c:pt>
                <c:pt idx="59">
                  <c:v>0.118390422347855</c:v>
                </c:pt>
                <c:pt idx="60">
                  <c:v>0.12601796658550901</c:v>
                </c:pt>
                <c:pt idx="61">
                  <c:v>0.11315273440336902</c:v>
                </c:pt>
                <c:pt idx="62">
                  <c:v>0.106918687589158</c:v>
                </c:pt>
                <c:pt idx="63">
                  <c:v>0.10203278688524507</c:v>
                </c:pt>
                <c:pt idx="64">
                  <c:v>9.7858197932053206E-2</c:v>
                </c:pt>
                <c:pt idx="65">
                  <c:v>9.7977916722096506E-2</c:v>
                </c:pt>
                <c:pt idx="66">
                  <c:v>8.3951289203347101E-2</c:v>
                </c:pt>
                <c:pt idx="67">
                  <c:v>0.10266131972293099</c:v>
                </c:pt>
                <c:pt idx="68">
                  <c:v>7.5133460752652703E-2</c:v>
                </c:pt>
                <c:pt idx="69">
                  <c:v>9.0840797457382202E-2</c:v>
                </c:pt>
                <c:pt idx="70">
                  <c:v>6.8511198945981511E-2</c:v>
                </c:pt>
                <c:pt idx="71">
                  <c:v>8.7674566842440765E-2</c:v>
                </c:pt>
                <c:pt idx="72">
                  <c:v>8.138567430602818E-2</c:v>
                </c:pt>
                <c:pt idx="73">
                  <c:v>8.4466563858124205E-2</c:v>
                </c:pt>
                <c:pt idx="74">
                  <c:v>0.16148155654641214</c:v>
                </c:pt>
                <c:pt idx="75">
                  <c:v>0.18982315186775614</c:v>
                </c:pt>
                <c:pt idx="76">
                  <c:v>0.16800410862168497</c:v>
                </c:pt>
                <c:pt idx="77">
                  <c:v>0.14445554445554401</c:v>
                </c:pt>
                <c:pt idx="78">
                  <c:v>0.12382617706107114</c:v>
                </c:pt>
                <c:pt idx="79">
                  <c:v>0.11969365426695815</c:v>
                </c:pt>
                <c:pt idx="80">
                  <c:v>0.12923923006416124</c:v>
                </c:pt>
                <c:pt idx="81">
                  <c:v>0.116716966277391</c:v>
                </c:pt>
                <c:pt idx="82">
                  <c:v>0.10601186646650899</c:v>
                </c:pt>
                <c:pt idx="83">
                  <c:v>0.10153608919992795</c:v>
                </c:pt>
                <c:pt idx="84">
                  <c:v>0.11170445592226202</c:v>
                </c:pt>
                <c:pt idx="85">
                  <c:v>0.10183255479698107</c:v>
                </c:pt>
                <c:pt idx="86">
                  <c:v>0.10841443152148107</c:v>
                </c:pt>
                <c:pt idx="87">
                  <c:v>0.10031572049800402</c:v>
                </c:pt>
                <c:pt idx="88">
                  <c:v>9.0701947813303901E-2</c:v>
                </c:pt>
                <c:pt idx="89">
                  <c:v>0.102997560125479</c:v>
                </c:pt>
                <c:pt idx="90">
                  <c:v>8.9674082383000078E-2</c:v>
                </c:pt>
                <c:pt idx="91">
                  <c:v>7.6738305941845775E-2</c:v>
                </c:pt>
                <c:pt idx="92">
                  <c:v>8.4809447128287807E-2</c:v>
                </c:pt>
                <c:pt idx="93">
                  <c:v>0.12654402799130501</c:v>
                </c:pt>
                <c:pt idx="94">
                  <c:v>9.2968854431225684E-2</c:v>
                </c:pt>
                <c:pt idx="95">
                  <c:v>0.104837422170187</c:v>
                </c:pt>
              </c:numCache>
            </c:numRef>
          </c:val>
          <c:smooth val="0"/>
          <c:extLst>
            <c:ext xmlns:c16="http://schemas.microsoft.com/office/drawing/2014/chart" uri="{C3380CC4-5D6E-409C-BE32-E72D297353CC}">
              <c16:uniqueId val="{00000001-24B0-4490-A983-8DFFB8617675}"/>
            </c:ext>
          </c:extLst>
        </c:ser>
        <c:dLbls>
          <c:showLegendKey val="0"/>
          <c:showVal val="0"/>
          <c:showCatName val="0"/>
          <c:showSerName val="0"/>
          <c:showPercent val="0"/>
          <c:showBubbleSize val="0"/>
        </c:dLbls>
        <c:marker val="1"/>
        <c:smooth val="0"/>
        <c:axId val="53037696"/>
        <c:axId val="53036160"/>
      </c:lineChart>
      <c:dateAx>
        <c:axId val="113063808"/>
        <c:scaling>
          <c:orientation val="minMax"/>
        </c:scaling>
        <c:delete val="0"/>
        <c:axPos val="b"/>
        <c:majorGridlines/>
        <c:numFmt formatCode="yyyy" sourceLinked="0"/>
        <c:majorTickMark val="out"/>
        <c:minorTickMark val="none"/>
        <c:tickLblPos val="nextTo"/>
        <c:crossAx val="113065344"/>
        <c:crosses val="autoZero"/>
        <c:auto val="0"/>
        <c:lblOffset val="100"/>
        <c:baseTimeUnit val="months"/>
        <c:majorUnit val="12"/>
        <c:majorTimeUnit val="months"/>
      </c:dateAx>
      <c:valAx>
        <c:axId val="113065344"/>
        <c:scaling>
          <c:orientation val="minMax"/>
        </c:scaling>
        <c:delete val="0"/>
        <c:axPos val="l"/>
        <c:majorGridlines/>
        <c:numFmt formatCode="General" sourceLinked="1"/>
        <c:majorTickMark val="out"/>
        <c:minorTickMark val="none"/>
        <c:tickLblPos val="nextTo"/>
        <c:crossAx val="113063808"/>
        <c:crosses val="autoZero"/>
        <c:crossBetween val="between"/>
      </c:valAx>
      <c:valAx>
        <c:axId val="53036160"/>
        <c:scaling>
          <c:orientation val="minMax"/>
        </c:scaling>
        <c:delete val="0"/>
        <c:axPos val="r"/>
        <c:numFmt formatCode="General" sourceLinked="1"/>
        <c:majorTickMark val="out"/>
        <c:minorTickMark val="none"/>
        <c:tickLblPos val="nextTo"/>
        <c:crossAx val="53037696"/>
        <c:crosses val="max"/>
        <c:crossBetween val="between"/>
      </c:valAx>
      <c:dateAx>
        <c:axId val="53037696"/>
        <c:scaling>
          <c:orientation val="minMax"/>
        </c:scaling>
        <c:delete val="1"/>
        <c:axPos val="b"/>
        <c:numFmt formatCode="mmm/yy" sourceLinked="1"/>
        <c:majorTickMark val="out"/>
        <c:minorTickMark val="none"/>
        <c:tickLblPos val="none"/>
        <c:crossAx val="53036160"/>
        <c:crosses val="autoZero"/>
        <c:auto val="1"/>
        <c:lblOffset val="100"/>
        <c:baseTimeUnit val="months"/>
      </c:dateAx>
    </c:plotArea>
    <c:legend>
      <c:legendPos val="b"/>
      <c:overlay val="0"/>
    </c:legend>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tx>
            <c:strRef>
              <c:f>Лист1!$C$1</c:f>
              <c:strCache>
                <c:ptCount val="1"/>
                <c:pt idx="0">
                  <c:v>EPU</c:v>
                </c:pt>
              </c:strCache>
            </c:strRef>
          </c:tx>
          <c:spPr>
            <a:ln w="19050">
              <a:solidFill>
                <a:schemeClr val="bg1">
                  <a:lumMod val="50000"/>
                </a:schemeClr>
              </a:solidFill>
            </a:ln>
          </c:spPr>
          <c:marker>
            <c:symbol val="none"/>
          </c:marker>
          <c:cat>
            <c:numRef>
              <c:f>Лист1!$A$2:$A$97</c:f>
              <c:numCache>
                <c:formatCode>mmm/yy</c:formatCode>
                <c:ptCount val="9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numCache>
            </c:numRef>
          </c:cat>
          <c:val>
            <c:numRef>
              <c:f>Лист1!$C$2:$C$97</c:f>
              <c:numCache>
                <c:formatCode>General</c:formatCode>
                <c:ptCount val="96"/>
                <c:pt idx="0">
                  <c:v>255.24072265624986</c:v>
                </c:pt>
                <c:pt idx="1">
                  <c:v>162.45726013183594</c:v>
                </c:pt>
                <c:pt idx="2">
                  <c:v>123.98759460449226</c:v>
                </c:pt>
                <c:pt idx="3">
                  <c:v>254.08471679687486</c:v>
                </c:pt>
                <c:pt idx="4">
                  <c:v>370.5062255859375</c:v>
                </c:pt>
                <c:pt idx="5">
                  <c:v>143.52719116210938</c:v>
                </c:pt>
                <c:pt idx="6">
                  <c:v>153.22807312011702</c:v>
                </c:pt>
                <c:pt idx="7">
                  <c:v>246.01303100585935</c:v>
                </c:pt>
                <c:pt idx="8">
                  <c:v>284.68493652343778</c:v>
                </c:pt>
                <c:pt idx="9">
                  <c:v>161.58383178710938</c:v>
                </c:pt>
                <c:pt idx="10">
                  <c:v>315.32687377929665</c:v>
                </c:pt>
                <c:pt idx="11">
                  <c:v>321.74310302734375</c:v>
                </c:pt>
                <c:pt idx="12">
                  <c:v>345.455078125</c:v>
                </c:pt>
                <c:pt idx="13">
                  <c:v>298.55557250976591</c:v>
                </c:pt>
                <c:pt idx="14">
                  <c:v>239.86106872558594</c:v>
                </c:pt>
                <c:pt idx="15">
                  <c:v>222.46183776855469</c:v>
                </c:pt>
                <c:pt idx="16">
                  <c:v>124.70786285400391</c:v>
                </c:pt>
                <c:pt idx="17">
                  <c:v>161.08892822265639</c:v>
                </c:pt>
                <c:pt idx="18">
                  <c:v>62.657249450683494</c:v>
                </c:pt>
                <c:pt idx="19">
                  <c:v>180.08744812011724</c:v>
                </c:pt>
                <c:pt idx="20">
                  <c:v>315.69952392578131</c:v>
                </c:pt>
                <c:pt idx="21">
                  <c:v>174.17343139648438</c:v>
                </c:pt>
                <c:pt idx="22">
                  <c:v>155.72328186035142</c:v>
                </c:pt>
                <c:pt idx="23">
                  <c:v>195.30059814453125</c:v>
                </c:pt>
                <c:pt idx="24">
                  <c:v>55.095497131347621</c:v>
                </c:pt>
                <c:pt idx="25">
                  <c:v>190.36955261230455</c:v>
                </c:pt>
                <c:pt idx="26">
                  <c:v>183.25970458984355</c:v>
                </c:pt>
                <c:pt idx="27">
                  <c:v>135.03346252441398</c:v>
                </c:pt>
                <c:pt idx="28">
                  <c:v>73.066276550292969</c:v>
                </c:pt>
                <c:pt idx="29">
                  <c:v>249.3216705322267</c:v>
                </c:pt>
                <c:pt idx="30">
                  <c:v>97.643249511718764</c:v>
                </c:pt>
                <c:pt idx="31">
                  <c:v>313.06869506835926</c:v>
                </c:pt>
                <c:pt idx="32">
                  <c:v>237.50038146972656</c:v>
                </c:pt>
                <c:pt idx="33">
                  <c:v>113.41355895996099</c:v>
                </c:pt>
                <c:pt idx="34">
                  <c:v>233.34312438964838</c:v>
                </c:pt>
                <c:pt idx="35">
                  <c:v>323.78207397460903</c:v>
                </c:pt>
                <c:pt idx="36">
                  <c:v>400.01675415039034</c:v>
                </c:pt>
                <c:pt idx="37">
                  <c:v>227.87812805175781</c:v>
                </c:pt>
                <c:pt idx="38">
                  <c:v>291.41494750976591</c:v>
                </c:pt>
                <c:pt idx="39">
                  <c:v>143.63006591796875</c:v>
                </c:pt>
                <c:pt idx="40">
                  <c:v>139.03436279296855</c:v>
                </c:pt>
                <c:pt idx="41">
                  <c:v>107.03202819824219</c:v>
                </c:pt>
                <c:pt idx="42">
                  <c:v>181.05175781250014</c:v>
                </c:pt>
                <c:pt idx="43">
                  <c:v>149.64942932128906</c:v>
                </c:pt>
                <c:pt idx="44">
                  <c:v>101.00840759277334</c:v>
                </c:pt>
                <c:pt idx="45">
                  <c:v>274.81338500976591</c:v>
                </c:pt>
                <c:pt idx="46">
                  <c:v>250.45495605468761</c:v>
                </c:pt>
                <c:pt idx="47">
                  <c:v>320.66006469726591</c:v>
                </c:pt>
                <c:pt idx="48">
                  <c:v>72.889076232910085</c:v>
                </c:pt>
                <c:pt idx="49">
                  <c:v>206.45942687988281</c:v>
                </c:pt>
                <c:pt idx="50">
                  <c:v>87.846824645996207</c:v>
                </c:pt>
                <c:pt idx="51">
                  <c:v>332.26184082031278</c:v>
                </c:pt>
                <c:pt idx="52">
                  <c:v>217.15745544433594</c:v>
                </c:pt>
                <c:pt idx="53">
                  <c:v>69.940872192382741</c:v>
                </c:pt>
                <c:pt idx="54">
                  <c:v>120.50759124755858</c:v>
                </c:pt>
                <c:pt idx="55">
                  <c:v>212.81773376464827</c:v>
                </c:pt>
                <c:pt idx="56">
                  <c:v>289.82250976562466</c:v>
                </c:pt>
                <c:pt idx="57">
                  <c:v>247.70269775390625</c:v>
                </c:pt>
                <c:pt idx="58">
                  <c:v>337.34747314453165</c:v>
                </c:pt>
                <c:pt idx="59">
                  <c:v>175.4159088134767</c:v>
                </c:pt>
                <c:pt idx="60">
                  <c:v>334.68365478515631</c:v>
                </c:pt>
                <c:pt idx="61">
                  <c:v>125.48890686035155</c:v>
                </c:pt>
                <c:pt idx="62">
                  <c:v>203.07157897949219</c:v>
                </c:pt>
                <c:pt idx="63">
                  <c:v>223.4542236328125</c:v>
                </c:pt>
                <c:pt idx="64">
                  <c:v>256.2510986328125</c:v>
                </c:pt>
                <c:pt idx="65">
                  <c:v>308.56869506835926</c:v>
                </c:pt>
                <c:pt idx="66">
                  <c:v>317.8851318359375</c:v>
                </c:pt>
                <c:pt idx="67">
                  <c:v>185.52218627929688</c:v>
                </c:pt>
                <c:pt idx="68">
                  <c:v>326.32568359375063</c:v>
                </c:pt>
                <c:pt idx="69">
                  <c:v>373.73587036132813</c:v>
                </c:pt>
                <c:pt idx="70">
                  <c:v>431.24694824218693</c:v>
                </c:pt>
                <c:pt idx="71">
                  <c:v>323.16766357421903</c:v>
                </c:pt>
                <c:pt idx="72">
                  <c:v>346.3397216796875</c:v>
                </c:pt>
                <c:pt idx="73">
                  <c:v>283.86865234375034</c:v>
                </c:pt>
                <c:pt idx="74">
                  <c:v>793.63452148437432</c:v>
                </c:pt>
                <c:pt idx="75">
                  <c:v>693.56756591796795</c:v>
                </c:pt>
                <c:pt idx="76">
                  <c:v>680.48138427734466</c:v>
                </c:pt>
                <c:pt idx="77">
                  <c:v>743.92559814453068</c:v>
                </c:pt>
                <c:pt idx="78">
                  <c:v>483.33410644531222</c:v>
                </c:pt>
                <c:pt idx="79">
                  <c:v>223.62048339843761</c:v>
                </c:pt>
                <c:pt idx="80">
                  <c:v>392.87051391601534</c:v>
                </c:pt>
                <c:pt idx="81">
                  <c:v>306.67950439453165</c:v>
                </c:pt>
                <c:pt idx="82">
                  <c:v>502.58514404296869</c:v>
                </c:pt>
                <c:pt idx="83">
                  <c:v>437.84008789062534</c:v>
                </c:pt>
                <c:pt idx="84">
                  <c:v>503.00573730468722</c:v>
                </c:pt>
                <c:pt idx="85">
                  <c:v>417.9085693359375</c:v>
                </c:pt>
                <c:pt idx="86">
                  <c:v>375.68243408203131</c:v>
                </c:pt>
                <c:pt idx="87">
                  <c:v>282.94073486328125</c:v>
                </c:pt>
                <c:pt idx="88">
                  <c:v>348.45907592773426</c:v>
                </c:pt>
                <c:pt idx="89">
                  <c:v>420.3439636230475</c:v>
                </c:pt>
                <c:pt idx="90">
                  <c:v>224.52737426757813</c:v>
                </c:pt>
                <c:pt idx="91">
                  <c:v>185.33151245117185</c:v>
                </c:pt>
                <c:pt idx="92">
                  <c:v>377.25430297851534</c:v>
                </c:pt>
                <c:pt idx="93">
                  <c:v>268.3446044921875</c:v>
                </c:pt>
                <c:pt idx="94">
                  <c:v>204.4530029296875</c:v>
                </c:pt>
                <c:pt idx="95">
                  <c:v>393.860595703125</c:v>
                </c:pt>
              </c:numCache>
            </c:numRef>
          </c:val>
          <c:smooth val="0"/>
          <c:extLst>
            <c:ext xmlns:c16="http://schemas.microsoft.com/office/drawing/2014/chart" uri="{C3380CC4-5D6E-409C-BE32-E72D297353CC}">
              <c16:uniqueId val="{00000000-500F-4D3E-8BF5-061998306FE9}"/>
            </c:ext>
          </c:extLst>
        </c:ser>
        <c:dLbls>
          <c:showLegendKey val="0"/>
          <c:showVal val="0"/>
          <c:showCatName val="0"/>
          <c:showSerName val="0"/>
          <c:showPercent val="0"/>
          <c:showBubbleSize val="0"/>
        </c:dLbls>
        <c:marker val="1"/>
        <c:smooth val="0"/>
        <c:axId val="53052928"/>
        <c:axId val="53054464"/>
      </c:lineChart>
      <c:lineChart>
        <c:grouping val="standard"/>
        <c:varyColors val="0"/>
        <c:ser>
          <c:idx val="2"/>
          <c:order val="1"/>
          <c:tx>
            <c:strRef>
              <c:f>Лист1!$D$1</c:f>
              <c:strCache>
                <c:ptCount val="1"/>
                <c:pt idx="0">
                  <c:v>RVI</c:v>
                </c:pt>
              </c:strCache>
            </c:strRef>
          </c:tx>
          <c:spPr>
            <a:ln w="19050">
              <a:solidFill>
                <a:schemeClr val="tx2"/>
              </a:solidFill>
            </a:ln>
          </c:spPr>
          <c:marker>
            <c:symbol val="none"/>
          </c:marker>
          <c:cat>
            <c:numRef>
              <c:f>Лист1!$A$2:$A$97</c:f>
              <c:numCache>
                <c:formatCode>mmm/yy</c:formatCode>
                <c:ptCount val="9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numCache>
            </c:numRef>
          </c:cat>
          <c:val>
            <c:numRef>
              <c:f>Лист1!$D$2:$D$97</c:f>
              <c:numCache>
                <c:formatCode>General</c:formatCode>
                <c:ptCount val="96"/>
                <c:pt idx="0">
                  <c:v>27.479999999999986</c:v>
                </c:pt>
                <c:pt idx="1">
                  <c:v>28.38</c:v>
                </c:pt>
                <c:pt idx="2">
                  <c:v>38.839999999999996</c:v>
                </c:pt>
                <c:pt idx="3">
                  <c:v>41.349999999999994</c:v>
                </c:pt>
                <c:pt idx="4">
                  <c:v>27.810000000000016</c:v>
                </c:pt>
                <c:pt idx="5">
                  <c:v>30.310000000000016</c:v>
                </c:pt>
                <c:pt idx="6">
                  <c:v>35.83</c:v>
                </c:pt>
                <c:pt idx="7">
                  <c:v>35.020000000000003</c:v>
                </c:pt>
                <c:pt idx="8">
                  <c:v>31.4</c:v>
                </c:pt>
                <c:pt idx="9">
                  <c:v>31.91</c:v>
                </c:pt>
                <c:pt idx="10">
                  <c:v>37.620000000000012</c:v>
                </c:pt>
                <c:pt idx="11">
                  <c:v>66.2</c:v>
                </c:pt>
                <c:pt idx="12">
                  <c:v>63.37</c:v>
                </c:pt>
                <c:pt idx="13">
                  <c:v>49.6</c:v>
                </c:pt>
                <c:pt idx="14">
                  <c:v>43.49</c:v>
                </c:pt>
                <c:pt idx="15">
                  <c:v>35.6</c:v>
                </c:pt>
                <c:pt idx="16">
                  <c:v>36.120000000000012</c:v>
                </c:pt>
                <c:pt idx="17">
                  <c:v>35.25</c:v>
                </c:pt>
                <c:pt idx="18">
                  <c:v>32.96</c:v>
                </c:pt>
                <c:pt idx="19">
                  <c:v>40.17</c:v>
                </c:pt>
                <c:pt idx="20">
                  <c:v>37.870000000000005</c:v>
                </c:pt>
                <c:pt idx="21">
                  <c:v>36.4</c:v>
                </c:pt>
                <c:pt idx="22">
                  <c:v>38.230000000000011</c:v>
                </c:pt>
                <c:pt idx="23">
                  <c:v>36.230000000000011</c:v>
                </c:pt>
                <c:pt idx="24">
                  <c:v>41.2</c:v>
                </c:pt>
                <c:pt idx="25">
                  <c:v>43.25</c:v>
                </c:pt>
                <c:pt idx="26">
                  <c:v>34.39</c:v>
                </c:pt>
                <c:pt idx="27">
                  <c:v>35.33</c:v>
                </c:pt>
                <c:pt idx="28">
                  <c:v>33.630000000000003</c:v>
                </c:pt>
                <c:pt idx="29">
                  <c:v>34.18</c:v>
                </c:pt>
                <c:pt idx="30">
                  <c:v>24.97</c:v>
                </c:pt>
                <c:pt idx="31">
                  <c:v>28.08</c:v>
                </c:pt>
                <c:pt idx="32">
                  <c:v>25.830000000000005</c:v>
                </c:pt>
                <c:pt idx="33">
                  <c:v>24.09</c:v>
                </c:pt>
                <c:pt idx="34">
                  <c:v>23.64</c:v>
                </c:pt>
                <c:pt idx="35">
                  <c:v>26.47</c:v>
                </c:pt>
                <c:pt idx="36">
                  <c:v>23.57</c:v>
                </c:pt>
                <c:pt idx="37">
                  <c:v>27.35</c:v>
                </c:pt>
                <c:pt idx="38">
                  <c:v>23.97</c:v>
                </c:pt>
                <c:pt idx="39">
                  <c:v>22.47</c:v>
                </c:pt>
                <c:pt idx="40">
                  <c:v>25.93</c:v>
                </c:pt>
                <c:pt idx="41">
                  <c:v>22.55</c:v>
                </c:pt>
                <c:pt idx="42">
                  <c:v>22.64</c:v>
                </c:pt>
                <c:pt idx="43">
                  <c:v>19.8</c:v>
                </c:pt>
                <c:pt idx="44">
                  <c:v>17.899999999999999</c:v>
                </c:pt>
                <c:pt idx="45">
                  <c:v>17.07</c:v>
                </c:pt>
                <c:pt idx="46">
                  <c:v>17.829999999999988</c:v>
                </c:pt>
                <c:pt idx="47">
                  <c:v>18.54</c:v>
                </c:pt>
                <c:pt idx="48">
                  <c:v>19.34</c:v>
                </c:pt>
                <c:pt idx="49">
                  <c:v>22.91</c:v>
                </c:pt>
                <c:pt idx="50">
                  <c:v>21.73</c:v>
                </c:pt>
                <c:pt idx="51">
                  <c:v>28.279999999999987</c:v>
                </c:pt>
                <c:pt idx="52">
                  <c:v>24.36</c:v>
                </c:pt>
                <c:pt idx="53">
                  <c:v>22.87</c:v>
                </c:pt>
                <c:pt idx="54">
                  <c:v>22.9</c:v>
                </c:pt>
                <c:pt idx="55">
                  <c:v>25.95</c:v>
                </c:pt>
                <c:pt idx="56">
                  <c:v>24.68</c:v>
                </c:pt>
                <c:pt idx="57">
                  <c:v>27.3</c:v>
                </c:pt>
                <c:pt idx="58">
                  <c:v>26.479999999999986</c:v>
                </c:pt>
                <c:pt idx="59">
                  <c:v>27.58</c:v>
                </c:pt>
                <c:pt idx="60">
                  <c:v>21.87</c:v>
                </c:pt>
                <c:pt idx="61">
                  <c:v>23.4</c:v>
                </c:pt>
                <c:pt idx="62">
                  <c:v>22.99</c:v>
                </c:pt>
                <c:pt idx="63">
                  <c:v>19.41</c:v>
                </c:pt>
                <c:pt idx="64">
                  <c:v>20.309999999999999</c:v>
                </c:pt>
                <c:pt idx="65">
                  <c:v>21.84</c:v>
                </c:pt>
                <c:pt idx="66">
                  <c:v>20.5</c:v>
                </c:pt>
                <c:pt idx="67">
                  <c:v>20.37</c:v>
                </c:pt>
                <c:pt idx="68">
                  <c:v>19.54</c:v>
                </c:pt>
                <c:pt idx="69">
                  <c:v>19.52</c:v>
                </c:pt>
                <c:pt idx="70">
                  <c:v>18.939999999999987</c:v>
                </c:pt>
                <c:pt idx="71">
                  <c:v>22.03</c:v>
                </c:pt>
                <c:pt idx="72">
                  <c:v>21.38</c:v>
                </c:pt>
                <c:pt idx="73">
                  <c:v>39.760000000000012</c:v>
                </c:pt>
                <c:pt idx="74">
                  <c:v>70.13</c:v>
                </c:pt>
                <c:pt idx="75">
                  <c:v>44.67</c:v>
                </c:pt>
                <c:pt idx="76">
                  <c:v>35.47</c:v>
                </c:pt>
                <c:pt idx="77">
                  <c:v>34.980000000000004</c:v>
                </c:pt>
                <c:pt idx="78">
                  <c:v>31.3</c:v>
                </c:pt>
                <c:pt idx="79">
                  <c:v>33.15</c:v>
                </c:pt>
                <c:pt idx="80">
                  <c:v>37.790000000000013</c:v>
                </c:pt>
                <c:pt idx="81">
                  <c:v>39.160000000000011</c:v>
                </c:pt>
                <c:pt idx="82">
                  <c:v>29.99</c:v>
                </c:pt>
                <c:pt idx="83">
                  <c:v>33.28</c:v>
                </c:pt>
                <c:pt idx="84">
                  <c:v>34.46</c:v>
                </c:pt>
                <c:pt idx="85">
                  <c:v>33.839999999999996</c:v>
                </c:pt>
                <c:pt idx="86">
                  <c:v>30.14</c:v>
                </c:pt>
                <c:pt idx="87">
                  <c:v>27.55</c:v>
                </c:pt>
                <c:pt idx="88">
                  <c:v>25.49</c:v>
                </c:pt>
                <c:pt idx="89">
                  <c:v>20.79</c:v>
                </c:pt>
                <c:pt idx="90">
                  <c:v>21.439999999999987</c:v>
                </c:pt>
                <c:pt idx="91">
                  <c:v>23.04</c:v>
                </c:pt>
                <c:pt idx="92">
                  <c:v>24.759999999999987</c:v>
                </c:pt>
                <c:pt idx="93">
                  <c:v>25.87</c:v>
                </c:pt>
                <c:pt idx="94">
                  <c:v>35.51</c:v>
                </c:pt>
                <c:pt idx="95">
                  <c:v>32.82</c:v>
                </c:pt>
              </c:numCache>
            </c:numRef>
          </c:val>
          <c:smooth val="0"/>
          <c:extLst>
            <c:ext xmlns:c16="http://schemas.microsoft.com/office/drawing/2014/chart" uri="{C3380CC4-5D6E-409C-BE32-E72D297353CC}">
              <c16:uniqueId val="{00000001-500F-4D3E-8BF5-061998306FE9}"/>
            </c:ext>
          </c:extLst>
        </c:ser>
        <c:dLbls>
          <c:showLegendKey val="0"/>
          <c:showVal val="0"/>
          <c:showCatName val="0"/>
          <c:showSerName val="0"/>
          <c:showPercent val="0"/>
          <c:showBubbleSize val="0"/>
        </c:dLbls>
        <c:marker val="1"/>
        <c:smooth val="0"/>
        <c:axId val="53061888"/>
        <c:axId val="53060352"/>
      </c:lineChart>
      <c:dateAx>
        <c:axId val="53052928"/>
        <c:scaling>
          <c:orientation val="minMax"/>
        </c:scaling>
        <c:delete val="0"/>
        <c:axPos val="b"/>
        <c:majorGridlines/>
        <c:numFmt formatCode="yyyy" sourceLinked="0"/>
        <c:majorTickMark val="out"/>
        <c:minorTickMark val="none"/>
        <c:tickLblPos val="nextTo"/>
        <c:crossAx val="53054464"/>
        <c:crosses val="autoZero"/>
        <c:auto val="0"/>
        <c:lblOffset val="100"/>
        <c:baseTimeUnit val="months"/>
        <c:majorUnit val="12"/>
        <c:majorTimeUnit val="months"/>
        <c:minorUnit val="1"/>
        <c:minorTimeUnit val="months"/>
      </c:dateAx>
      <c:valAx>
        <c:axId val="53054464"/>
        <c:scaling>
          <c:orientation val="minMax"/>
        </c:scaling>
        <c:delete val="0"/>
        <c:axPos val="l"/>
        <c:majorGridlines/>
        <c:numFmt formatCode="General" sourceLinked="1"/>
        <c:majorTickMark val="out"/>
        <c:minorTickMark val="none"/>
        <c:tickLblPos val="nextTo"/>
        <c:crossAx val="53052928"/>
        <c:crosses val="autoZero"/>
        <c:crossBetween val="between"/>
      </c:valAx>
      <c:valAx>
        <c:axId val="53060352"/>
        <c:scaling>
          <c:orientation val="minMax"/>
        </c:scaling>
        <c:delete val="0"/>
        <c:axPos val="r"/>
        <c:numFmt formatCode="General" sourceLinked="1"/>
        <c:majorTickMark val="out"/>
        <c:minorTickMark val="none"/>
        <c:tickLblPos val="nextTo"/>
        <c:crossAx val="53061888"/>
        <c:crosses val="max"/>
        <c:crossBetween val="between"/>
      </c:valAx>
      <c:dateAx>
        <c:axId val="53061888"/>
        <c:scaling>
          <c:orientation val="minMax"/>
        </c:scaling>
        <c:delete val="1"/>
        <c:axPos val="b"/>
        <c:numFmt formatCode="mmm/yy" sourceLinked="1"/>
        <c:majorTickMark val="out"/>
        <c:minorTickMark val="none"/>
        <c:tickLblPos val="none"/>
        <c:crossAx val="53060352"/>
        <c:crosses val="autoZero"/>
        <c:auto val="1"/>
        <c:lblOffset val="100"/>
        <c:baseTimeUnit val="months"/>
      </c:dateAx>
    </c:plotArea>
    <c:legend>
      <c:legendPos val="b"/>
      <c:overlay val="0"/>
    </c:legend>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944506936633282E-2"/>
          <c:y val="6.300114547537207E-2"/>
          <c:w val="0.8619637823049896"/>
          <c:h val="0.62192890362389086"/>
        </c:manualLayout>
      </c:layout>
      <c:lineChart>
        <c:grouping val="standard"/>
        <c:varyColors val="0"/>
        <c:ser>
          <c:idx val="0"/>
          <c:order val="0"/>
          <c:tx>
            <c:strRef>
              <c:f>CPI_0Y!$B$1</c:f>
              <c:strCache>
                <c:ptCount val="1"/>
                <c:pt idx="0">
                  <c:v>Bank of Russia’s forecasts </c:v>
                </c:pt>
              </c:strCache>
            </c:strRef>
          </c:tx>
          <c:spPr>
            <a:ln w="28575" cap="rnd">
              <a:solidFill>
                <a:srgbClr val="002060"/>
              </a:solidFill>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CPI_0Y!$B$2:$B$31</c:f>
              <c:numCache>
                <c:formatCode>General</c:formatCode>
                <c:ptCount val="30"/>
                <c:pt idx="0">
                  <c:v>10.1</c:v>
                </c:pt>
                <c:pt idx="1">
                  <c:v>13</c:v>
                </c:pt>
                <c:pt idx="2">
                  <c:v>10.8</c:v>
                </c:pt>
                <c:pt idx="3">
                  <c:v>12.5</c:v>
                </c:pt>
                <c:pt idx="4">
                  <c:v>12.9</c:v>
                </c:pt>
                <c:pt idx="5">
                  <c:v>6.5</c:v>
                </c:pt>
                <c:pt idx="6">
                  <c:v>5.5</c:v>
                </c:pt>
                <c:pt idx="7">
                  <c:v>5.75</c:v>
                </c:pt>
                <c:pt idx="8">
                  <c:v>5.6</c:v>
                </c:pt>
                <c:pt idx="9">
                  <c:v>4</c:v>
                </c:pt>
                <c:pt idx="10">
                  <c:v>4</c:v>
                </c:pt>
                <c:pt idx="11">
                  <c:v>3.65</c:v>
                </c:pt>
                <c:pt idx="12">
                  <c:v>2.5</c:v>
                </c:pt>
                <c:pt idx="13">
                  <c:v>3.5</c:v>
                </c:pt>
                <c:pt idx="14">
                  <c:v>3.75</c:v>
                </c:pt>
                <c:pt idx="15">
                  <c:v>4</c:v>
                </c:pt>
                <c:pt idx="16">
                  <c:v>4.05</c:v>
                </c:pt>
                <c:pt idx="17">
                  <c:v>4.95</c:v>
                </c:pt>
                <c:pt idx="18">
                  <c:v>4.45</c:v>
                </c:pt>
                <c:pt idx="19">
                  <c:v>4.25</c:v>
                </c:pt>
                <c:pt idx="20">
                  <c:v>3.4499999999999997</c:v>
                </c:pt>
                <c:pt idx="21">
                  <c:v>3.05</c:v>
                </c:pt>
                <c:pt idx="22">
                  <c:v>3.75</c:v>
                </c:pt>
                <c:pt idx="23">
                  <c:v>4.3</c:v>
                </c:pt>
                <c:pt idx="24">
                  <c:v>3.9499999999999997</c:v>
                </c:pt>
                <c:pt idx="25">
                  <c:v>4.05</c:v>
                </c:pt>
                <c:pt idx="26" formatCode="0.00">
                  <c:v>3.9499999999999997</c:v>
                </c:pt>
                <c:pt idx="27" formatCode="0.00">
                  <c:v>4.95</c:v>
                </c:pt>
                <c:pt idx="28" formatCode="0.00">
                  <c:v>5.95</c:v>
                </c:pt>
                <c:pt idx="29" formatCode="0.00">
                  <c:v>7.6499999999999995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B94C-49D7-85C5-464DA3E350D3}"/>
            </c:ext>
          </c:extLst>
        </c:ser>
        <c:ser>
          <c:idx val="1"/>
          <c:order val="1"/>
          <c:tx>
            <c:strRef>
              <c:f>CPI_0Y!$C$1</c:f>
              <c:strCache>
                <c:ptCount val="1"/>
                <c:pt idx="0">
                  <c:v>Analysts' forecasts</c:v>
                </c:pt>
              </c:strCache>
            </c:strRef>
          </c:tx>
          <c:spPr>
            <a:ln w="28575" cap="rnd">
              <a:solidFill>
                <a:srgbClr val="C00000"/>
              </a:solidFill>
              <a:prstDash val="dash"/>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CPI_0Y!$C$2:$C$31</c:f>
              <c:numCache>
                <c:formatCode>General</c:formatCode>
                <c:ptCount val="30"/>
                <c:pt idx="0">
                  <c:v>7.6</c:v>
                </c:pt>
                <c:pt idx="1">
                  <c:v>14</c:v>
                </c:pt>
                <c:pt idx="2">
                  <c:v>15</c:v>
                </c:pt>
                <c:pt idx="3">
                  <c:v>15.15</c:v>
                </c:pt>
                <c:pt idx="4">
                  <c:v>15.5</c:v>
                </c:pt>
                <c:pt idx="5">
                  <c:v>8.7000000000000011</c:v>
                </c:pt>
                <c:pt idx="6">
                  <c:v>7.4</c:v>
                </c:pt>
                <c:pt idx="7">
                  <c:v>7.1</c:v>
                </c:pt>
                <c:pt idx="8">
                  <c:v>7.1</c:v>
                </c:pt>
                <c:pt idx="9">
                  <c:v>4.8</c:v>
                </c:pt>
                <c:pt idx="10">
                  <c:v>4.3</c:v>
                </c:pt>
                <c:pt idx="11">
                  <c:v>4.2</c:v>
                </c:pt>
                <c:pt idx="12">
                  <c:v>3.7</c:v>
                </c:pt>
                <c:pt idx="13">
                  <c:v>3.05</c:v>
                </c:pt>
                <c:pt idx="14">
                  <c:v>2.9</c:v>
                </c:pt>
                <c:pt idx="15">
                  <c:v>2.9</c:v>
                </c:pt>
                <c:pt idx="16">
                  <c:v>2.9</c:v>
                </c:pt>
                <c:pt idx="17">
                  <c:v>5</c:v>
                </c:pt>
                <c:pt idx="18">
                  <c:v>4.9000000000000004</c:v>
                </c:pt>
                <c:pt idx="19">
                  <c:v>4.7</c:v>
                </c:pt>
                <c:pt idx="20">
                  <c:v>4.5</c:v>
                </c:pt>
                <c:pt idx="21">
                  <c:v>4.5</c:v>
                </c:pt>
                <c:pt idx="22">
                  <c:v>3.3</c:v>
                </c:pt>
                <c:pt idx="23">
                  <c:v>3.4</c:v>
                </c:pt>
                <c:pt idx="24">
                  <c:v>3.2</c:v>
                </c:pt>
                <c:pt idx="25">
                  <c:v>3.3</c:v>
                </c:pt>
                <c:pt idx="26">
                  <c:v>3.9</c:v>
                </c:pt>
                <c:pt idx="27">
                  <c:v>4.7</c:v>
                </c:pt>
                <c:pt idx="28">
                  <c:v>5.6</c:v>
                </c:pt>
                <c:pt idx="29">
                  <c:v>6.1499999999999995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B94C-49D7-85C5-464DA3E350D3}"/>
            </c:ext>
          </c:extLst>
        </c:ser>
        <c:ser>
          <c:idx val="2"/>
          <c:order val="2"/>
          <c:tx>
            <c:v>Факт 2014</c:v>
          </c:tx>
          <c:spPr>
            <a:ln w="28575" cap="rnd">
              <a:solidFill>
                <a:schemeClr val="accent3"/>
              </a:solidFill>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CPI_0Y!$H$2:$H$31</c:f>
              <c:numCache>
                <c:formatCode>General</c:formatCode>
                <c:ptCount val="30"/>
                <c:pt idx="0">
                  <c:v>11.4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B94C-49D7-85C5-464DA3E350D3}"/>
            </c:ext>
          </c:extLst>
        </c:ser>
        <c:ser>
          <c:idx val="3"/>
          <c:order val="3"/>
          <c:tx>
            <c:v>Fact</c:v>
          </c:tx>
          <c:spPr>
            <a:ln w="28575" cap="rnd">
              <a:solidFill>
                <a:schemeClr val="tx1"/>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CPI_0Y!$I$2:$I$31</c:f>
              <c:numCache>
                <c:formatCode>General</c:formatCode>
                <c:ptCount val="30"/>
                <c:pt idx="1">
                  <c:v>12.9</c:v>
                </c:pt>
                <c:pt idx="2">
                  <c:v>12.9</c:v>
                </c:pt>
                <c:pt idx="3">
                  <c:v>12.9</c:v>
                </c:pt>
                <c:pt idx="4">
                  <c:v>12.9</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B94C-49D7-85C5-464DA3E350D3}"/>
            </c:ext>
          </c:extLst>
        </c:ser>
        <c:ser>
          <c:idx val="4"/>
          <c:order val="4"/>
          <c:tx>
            <c:v>Факт 2016</c:v>
          </c:tx>
          <c:spPr>
            <a:ln w="28575" cap="rnd">
              <a:solidFill>
                <a:sysClr val="windowText" lastClr="000000"/>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CPI_0Y!$J$2:$J$31</c:f>
              <c:numCache>
                <c:formatCode>General</c:formatCode>
                <c:ptCount val="30"/>
                <c:pt idx="5">
                  <c:v>5.4</c:v>
                </c:pt>
                <c:pt idx="6">
                  <c:v>5.4</c:v>
                </c:pt>
                <c:pt idx="7">
                  <c:v>5.4</c:v>
                </c:pt>
                <c:pt idx="8">
                  <c:v>5.4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4-B94C-49D7-85C5-464DA3E350D3}"/>
            </c:ext>
          </c:extLst>
        </c:ser>
        <c:ser>
          <c:idx val="5"/>
          <c:order val="5"/>
          <c:tx>
            <c:v>Факт 2017</c:v>
          </c:tx>
          <c:spPr>
            <a:ln w="28575" cap="rnd">
              <a:solidFill>
                <a:sysClr val="windowText" lastClr="000000"/>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CPI_0Y!$K$2:$K$31</c:f>
              <c:numCache>
                <c:formatCode>General</c:formatCode>
                <c:ptCount val="30"/>
                <c:pt idx="9">
                  <c:v>2.5</c:v>
                </c:pt>
                <c:pt idx="10">
                  <c:v>2.5</c:v>
                </c:pt>
                <c:pt idx="11">
                  <c:v>2.5</c:v>
                </c:pt>
                <c:pt idx="12">
                  <c:v>2.5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5-B94C-49D7-85C5-464DA3E350D3}"/>
            </c:ext>
          </c:extLst>
        </c:ser>
        <c:ser>
          <c:idx val="6"/>
          <c:order val="6"/>
          <c:tx>
            <c:v>Факт 2018</c:v>
          </c:tx>
          <c:spPr>
            <a:ln w="28575" cap="rnd">
              <a:solidFill>
                <a:sysClr val="windowText" lastClr="000000"/>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CPI_0Y!$L$2:$L$31</c:f>
              <c:numCache>
                <c:formatCode>General</c:formatCode>
                <c:ptCount val="30"/>
                <c:pt idx="13">
                  <c:v>4.3</c:v>
                </c:pt>
                <c:pt idx="14">
                  <c:v>4.3</c:v>
                </c:pt>
                <c:pt idx="15">
                  <c:v>4.3</c:v>
                </c:pt>
                <c:pt idx="16">
                  <c:v>4.3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6-B94C-49D7-85C5-464DA3E350D3}"/>
            </c:ext>
          </c:extLst>
        </c:ser>
        <c:ser>
          <c:idx val="7"/>
          <c:order val="7"/>
          <c:tx>
            <c:v>Факт 2019</c:v>
          </c:tx>
          <c:spPr>
            <a:ln w="28575" cap="rnd">
              <a:solidFill>
                <a:sysClr val="windowText" lastClr="000000"/>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CPI_0Y!$M$2:$M$31</c:f>
              <c:numCache>
                <c:formatCode>General</c:formatCode>
                <c:ptCount val="30"/>
                <c:pt idx="17">
                  <c:v>3</c:v>
                </c:pt>
                <c:pt idx="18">
                  <c:v>3</c:v>
                </c:pt>
                <c:pt idx="19">
                  <c:v>3</c:v>
                </c:pt>
                <c:pt idx="20">
                  <c:v>3</c:v>
                </c:pt>
                <c:pt idx="21">
                  <c:v>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7-B94C-49D7-85C5-464DA3E350D3}"/>
            </c:ext>
          </c:extLst>
        </c:ser>
        <c:ser>
          <c:idx val="8"/>
          <c:order val="8"/>
          <c:tx>
            <c:v>Факт 2020</c:v>
          </c:tx>
          <c:spPr>
            <a:ln w="28575" cap="rnd">
              <a:solidFill>
                <a:sysClr val="windowText" lastClr="000000"/>
              </a:solidFill>
              <a:prstDash val="sysDot"/>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CPI_0Y!$N$2:$N$31</c:f>
              <c:numCache>
                <c:formatCode>General</c:formatCode>
                <c:ptCount val="30"/>
                <c:pt idx="22">
                  <c:v>4.9000000000000004</c:v>
                </c:pt>
                <c:pt idx="23">
                  <c:v>4.9000000000000004</c:v>
                </c:pt>
                <c:pt idx="24">
                  <c:v>4.9000000000000004</c:v>
                </c:pt>
                <c:pt idx="25">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8-B94C-49D7-85C5-464DA3E350D3}"/>
            </c:ext>
          </c:extLst>
        </c:ser>
        <c:ser>
          <c:idx val="9"/>
          <c:order val="9"/>
          <c:tx>
            <c:strRef>
              <c:f>CPI_0Y!$O$1</c:f>
              <c:strCache>
                <c:ptCount val="1"/>
                <c:pt idx="0">
                  <c:v>Факт 2021</c:v>
                </c:pt>
              </c:strCache>
            </c:strRef>
          </c:tx>
          <c:spPr>
            <a:ln>
              <a:solidFill>
                <a:schemeClr val="tx1"/>
              </a:solidFill>
              <a:prstDash val="sysDot"/>
            </a:ln>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CPI_0Y!$O$2:$O$31</c:f>
              <c:numCache>
                <c:formatCode>General</c:formatCode>
                <c:ptCount val="30"/>
                <c:pt idx="26" formatCode="0.0">
                  <c:v>8.4</c:v>
                </c:pt>
                <c:pt idx="27" formatCode="0.0">
                  <c:v>8.4</c:v>
                </c:pt>
                <c:pt idx="28" formatCode="0.0">
                  <c:v>8.4</c:v>
                </c:pt>
                <c:pt idx="29" formatCode="0.0">
                  <c:v>8.4</c:v>
                </c:pt>
              </c:numCache>
            </c:numRef>
          </c:val>
          <c:smooth val="0"/>
          <c:extLst>
            <c:ext xmlns:c16="http://schemas.microsoft.com/office/drawing/2014/chart" uri="{C3380CC4-5D6E-409C-BE32-E72D297353CC}">
              <c16:uniqueId val="{00000009-B94C-49D7-85C5-464DA3E350D3}"/>
            </c:ext>
          </c:extLst>
        </c:ser>
        <c:dLbls>
          <c:showLegendKey val="0"/>
          <c:showVal val="0"/>
          <c:showCatName val="0"/>
          <c:showSerName val="0"/>
          <c:showPercent val="0"/>
          <c:showBubbleSize val="0"/>
        </c:dLbls>
        <c:smooth val="0"/>
        <c:axId val="53119232"/>
        <c:axId val="53121024"/>
      </c:lineChart>
      <c:dateAx>
        <c:axId val="53119232"/>
        <c:scaling>
          <c:orientation val="minMax"/>
          <c:max val="44531"/>
        </c:scaling>
        <c:delete val="0"/>
        <c:axPos val="b"/>
        <c:numFmt formatCode="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121024"/>
        <c:crosses val="autoZero"/>
        <c:auto val="0"/>
        <c:lblOffset val="100"/>
        <c:baseTimeUnit val="months"/>
        <c:majorUnit val="1"/>
        <c:majorTimeUnit val="years"/>
      </c:dateAx>
      <c:valAx>
        <c:axId val="53121024"/>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119232"/>
        <c:crosses val="autoZero"/>
        <c:crossBetween val="between"/>
        <c:majorUnit val="2"/>
      </c:valAx>
      <c:spPr>
        <a:noFill/>
        <a:ln>
          <a:noFill/>
        </a:ln>
        <a:effectLst/>
      </c:spPr>
    </c:plotArea>
    <c:legend>
      <c:legendPos val="b"/>
      <c:legendEntry>
        <c:idx val="2"/>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ayout>
        <c:manualLayout>
          <c:xMode val="edge"/>
          <c:yMode val="edge"/>
          <c:x val="0"/>
          <c:y val="0.81684763088824464"/>
          <c:w val="1"/>
          <c:h val="0.16990238062347493"/>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51469889383605"/>
          <c:y val="6.3437139561707032E-2"/>
          <c:w val="0.85770257130115002"/>
          <c:h val="0.65950194806964024"/>
        </c:manualLayout>
      </c:layout>
      <c:lineChart>
        <c:grouping val="standard"/>
        <c:varyColors val="0"/>
        <c:ser>
          <c:idx val="3"/>
          <c:order val="3"/>
          <c:tx>
            <c:strRef>
              <c:f>CPI_0Y!$E$1</c:f>
              <c:strCache>
                <c:ptCount val="1"/>
                <c:pt idx="0">
                  <c:v>Bank of Russia’s forecasting errors</c:v>
                </c:pt>
              </c:strCache>
            </c:strRef>
          </c:tx>
          <c:spPr>
            <a:ln w="28575" cap="rnd">
              <a:solidFill>
                <a:srgbClr val="002060"/>
              </a:solidFill>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CPI_0Y!$E$2:$E$31</c:f>
              <c:numCache>
                <c:formatCode>General</c:formatCode>
                <c:ptCount val="30"/>
                <c:pt idx="0">
                  <c:v>1.3000000000000007</c:v>
                </c:pt>
                <c:pt idx="1">
                  <c:v>-9.9999999999999811E-2</c:v>
                </c:pt>
                <c:pt idx="2">
                  <c:v>2.0999999999999988</c:v>
                </c:pt>
                <c:pt idx="3">
                  <c:v>0.40000000000000036</c:v>
                </c:pt>
                <c:pt idx="4">
                  <c:v>0</c:v>
                </c:pt>
                <c:pt idx="5">
                  <c:v>-1.0999999999999981</c:v>
                </c:pt>
                <c:pt idx="6">
                  <c:v>-9.9999999999999811E-2</c:v>
                </c:pt>
                <c:pt idx="7">
                  <c:v>-0.35000000000000009</c:v>
                </c:pt>
                <c:pt idx="8">
                  <c:v>-0.19999999999999951</c:v>
                </c:pt>
                <c:pt idx="9">
                  <c:v>-1.5</c:v>
                </c:pt>
                <c:pt idx="10">
                  <c:v>-1.5</c:v>
                </c:pt>
                <c:pt idx="11">
                  <c:v>-1.1499999999999986</c:v>
                </c:pt>
                <c:pt idx="12">
                  <c:v>0</c:v>
                </c:pt>
                <c:pt idx="13">
                  <c:v>0.79999999999999982</c:v>
                </c:pt>
                <c:pt idx="14">
                  <c:v>0.54999999999999982</c:v>
                </c:pt>
                <c:pt idx="15">
                  <c:v>0.30000000000000021</c:v>
                </c:pt>
                <c:pt idx="16">
                  <c:v>0.25</c:v>
                </c:pt>
                <c:pt idx="17">
                  <c:v>-1.9500000000000015</c:v>
                </c:pt>
                <c:pt idx="18">
                  <c:v>-1.4500000000000002</c:v>
                </c:pt>
                <c:pt idx="19">
                  <c:v>-1.25</c:v>
                </c:pt>
                <c:pt idx="20">
                  <c:v>-0.45000000000000018</c:v>
                </c:pt>
                <c:pt idx="21">
                  <c:v>-4.9999999999999878E-2</c:v>
                </c:pt>
                <c:pt idx="22">
                  <c:v>1.1500000000000017</c:v>
                </c:pt>
                <c:pt idx="23">
                  <c:v>0.60000000000000064</c:v>
                </c:pt>
                <c:pt idx="24">
                  <c:v>0.95000000000000062</c:v>
                </c:pt>
                <c:pt idx="25">
                  <c:v>0.85000000000000064</c:v>
                </c:pt>
                <c:pt idx="26" formatCode="0.00">
                  <c:v>4.45</c:v>
                </c:pt>
                <c:pt idx="27" formatCode="0.00">
                  <c:v>3.4499999999999997</c:v>
                </c:pt>
                <c:pt idx="28" formatCode="0.00">
                  <c:v>2.4499999999999997</c:v>
                </c:pt>
                <c:pt idx="29" formatCode="0.00">
                  <c:v>0.75000000000000078</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065F-41D2-B245-3B4361700E22}"/>
            </c:ext>
          </c:extLst>
        </c:ser>
        <c:ser>
          <c:idx val="4"/>
          <c:order val="4"/>
          <c:tx>
            <c:strRef>
              <c:f>CPI_0Y!$F$1</c:f>
              <c:strCache>
                <c:ptCount val="1"/>
                <c:pt idx="0">
                  <c:v>Analysts' forecasting errors</c:v>
                </c:pt>
              </c:strCache>
            </c:strRef>
          </c:tx>
          <c:spPr>
            <a:ln w="28575" cap="rnd">
              <a:solidFill>
                <a:srgbClr val="C00000"/>
              </a:solidFill>
              <a:prstDash val="dash"/>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CPI_0Y!$F$2:$F$31</c:f>
              <c:numCache>
                <c:formatCode>General</c:formatCode>
                <c:ptCount val="30"/>
                <c:pt idx="0">
                  <c:v>3.8000000000000007</c:v>
                </c:pt>
                <c:pt idx="1">
                  <c:v>-1.0999999999999981</c:v>
                </c:pt>
                <c:pt idx="2">
                  <c:v>-2.0999999999999988</c:v>
                </c:pt>
                <c:pt idx="3">
                  <c:v>-2.25</c:v>
                </c:pt>
                <c:pt idx="4">
                  <c:v>-2.5999999999999988</c:v>
                </c:pt>
                <c:pt idx="5">
                  <c:v>-3.2999999999999989</c:v>
                </c:pt>
                <c:pt idx="6">
                  <c:v>-2</c:v>
                </c:pt>
                <c:pt idx="7">
                  <c:v>-1.699999999999998</c:v>
                </c:pt>
                <c:pt idx="8">
                  <c:v>-1.699999999999998</c:v>
                </c:pt>
                <c:pt idx="9">
                  <c:v>-2.2999999999999998</c:v>
                </c:pt>
                <c:pt idx="10">
                  <c:v>-1.799999999999998</c:v>
                </c:pt>
                <c:pt idx="11">
                  <c:v>-1.7000000000000002</c:v>
                </c:pt>
                <c:pt idx="12">
                  <c:v>-1.2000000000000002</c:v>
                </c:pt>
                <c:pt idx="13">
                  <c:v>1.25</c:v>
                </c:pt>
                <c:pt idx="14">
                  <c:v>1.4</c:v>
                </c:pt>
                <c:pt idx="15">
                  <c:v>1.4</c:v>
                </c:pt>
                <c:pt idx="16">
                  <c:v>1.4</c:v>
                </c:pt>
                <c:pt idx="17">
                  <c:v>-2</c:v>
                </c:pt>
                <c:pt idx="18">
                  <c:v>-1.9000000000000017</c:v>
                </c:pt>
                <c:pt idx="19">
                  <c:v>-1.7000000000000002</c:v>
                </c:pt>
                <c:pt idx="20">
                  <c:v>-1.5</c:v>
                </c:pt>
                <c:pt idx="21">
                  <c:v>-1.5</c:v>
                </c:pt>
                <c:pt idx="22">
                  <c:v>1.6000000000000005</c:v>
                </c:pt>
                <c:pt idx="23">
                  <c:v>1.5000000000000004</c:v>
                </c:pt>
                <c:pt idx="24">
                  <c:v>1.7000000000000002</c:v>
                </c:pt>
                <c:pt idx="25">
                  <c:v>1.6000000000000005</c:v>
                </c:pt>
                <c:pt idx="26" formatCode="0.0">
                  <c:v>4.5</c:v>
                </c:pt>
                <c:pt idx="27" formatCode="0.0">
                  <c:v>3.7</c:v>
                </c:pt>
                <c:pt idx="28" formatCode="0.0">
                  <c:v>2.8000000000000007</c:v>
                </c:pt>
                <c:pt idx="29" formatCode="0.0">
                  <c:v>2.25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065F-41D2-B245-3B4361700E22}"/>
            </c:ext>
          </c:extLst>
        </c:ser>
        <c:ser>
          <c:idx val="5"/>
          <c:order val="5"/>
          <c:tx>
            <c:strRef>
              <c:f>CPI_0Y!$G$1</c:f>
              <c:strCache>
                <c:ptCount val="1"/>
                <c:pt idx="0">
                  <c:v>Нулевая ошибка</c:v>
                </c:pt>
              </c:strCache>
            </c:strRef>
          </c:tx>
          <c:spPr>
            <a:ln w="19050" cap="rnd">
              <a:solidFill>
                <a:schemeClr val="bg1">
                  <a:lumMod val="50000"/>
                </a:schemeClr>
              </a:solidFill>
              <a:prstDash val="solid"/>
              <a:round/>
            </a:ln>
            <a:effectLst/>
          </c:spPr>
          <c:marker>
            <c:symbol val="none"/>
          </c:marker>
          <c:cat>
            <c:numRef>
              <c:f>CPI_0Y!$A$2:$A$31</c:f>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f>CPI_0Y!$G$2:$G$31</c:f>
              <c:numCache>
                <c:formatCode>General</c:formatCode>
                <c:ptCount val="3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065F-41D2-B245-3B4361700E22}"/>
            </c:ext>
          </c:extLst>
        </c:ser>
        <c:dLbls>
          <c:showLegendKey val="0"/>
          <c:showVal val="0"/>
          <c:showCatName val="0"/>
          <c:showSerName val="0"/>
          <c:showPercent val="0"/>
          <c:showBubbleSize val="0"/>
        </c:dLbls>
        <c:smooth val="0"/>
        <c:axId val="53140480"/>
        <c:axId val="53150464"/>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ilteredLineSeries>
              <c15:ser>
                <c:idx val="0"/>
                <c:order val="0"/>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CPI_0Y!$B$1</c15:sqref>
                        </c15:formulaRef>
                      </c:ext>
                    </c:extLst>
                    <c:strCache>
                      <c:ptCount val="1"/>
                      <c:pt idx="0">
                        <c:v>Bank of Russia’s forecasts </c:v>
                      </c:pt>
                    </c:strCache>
                  </c:strRef>
                </c:tx>
                <c:spPr>
                  <a:ln w="28575" cap="rnd">
                    <a:solidFill>
                      <a:schemeClr val="accent1"/>
                    </a:solidFill>
                    <a:round/>
                  </a:ln>
                  <a:effectLst/>
                </c:spPr>
                <c:marker>
                  <c:symbol val="none"/>
                </c:marker>
                <c:cat>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CPI_0Y!$A$2:$A$31</c15:sqref>
                        </c15:formulaRef>
                      </c:ext>
                    </c:extLst>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CPI_0Y!$B$2:$B$27</c15:sqref>
                        </c15:formulaRef>
                      </c:ext>
                    </c:extLst>
                    <c:numCache>
                      <c:formatCode>General</c:formatCode>
                      <c:ptCount val="26"/>
                      <c:pt idx="0">
                        <c:v>10.1</c:v>
                      </c:pt>
                      <c:pt idx="1">
                        <c:v>13</c:v>
                      </c:pt>
                      <c:pt idx="2">
                        <c:v>10.8</c:v>
                      </c:pt>
                      <c:pt idx="3">
                        <c:v>12.5</c:v>
                      </c:pt>
                      <c:pt idx="4">
                        <c:v>12.9</c:v>
                      </c:pt>
                      <c:pt idx="5">
                        <c:v>6.5</c:v>
                      </c:pt>
                      <c:pt idx="6">
                        <c:v>5.5</c:v>
                      </c:pt>
                      <c:pt idx="7">
                        <c:v>5.75</c:v>
                      </c:pt>
                      <c:pt idx="8">
                        <c:v>5.6</c:v>
                      </c:pt>
                      <c:pt idx="9">
                        <c:v>4</c:v>
                      </c:pt>
                      <c:pt idx="10">
                        <c:v>4</c:v>
                      </c:pt>
                      <c:pt idx="11">
                        <c:v>3.65</c:v>
                      </c:pt>
                      <c:pt idx="12">
                        <c:v>2.5</c:v>
                      </c:pt>
                      <c:pt idx="13">
                        <c:v>3.5</c:v>
                      </c:pt>
                      <c:pt idx="14">
                        <c:v>3.75</c:v>
                      </c:pt>
                      <c:pt idx="15">
                        <c:v>4</c:v>
                      </c:pt>
                      <c:pt idx="16">
                        <c:v>4.05</c:v>
                      </c:pt>
                      <c:pt idx="17">
                        <c:v>4.95</c:v>
                      </c:pt>
                      <c:pt idx="18">
                        <c:v>4.45</c:v>
                      </c:pt>
                      <c:pt idx="19">
                        <c:v>4.25</c:v>
                      </c:pt>
                      <c:pt idx="20">
                        <c:v>3.45</c:v>
                      </c:pt>
                      <c:pt idx="21">
                        <c:v>3.05</c:v>
                      </c:pt>
                      <c:pt idx="22">
                        <c:v>3.75</c:v>
                      </c:pt>
                      <c:pt idx="23">
                        <c:v>4.3</c:v>
                      </c:pt>
                      <c:pt idx="24">
                        <c:v>3.95</c:v>
                      </c:pt>
                      <c:pt idx="25">
                        <c:v>4.05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065F-41D2-B245-3B4361700E22}"/>
                  </c:ext>
                </c:extLst>
              </c15:ser>
            </c15:filteredLineSeries>
            <c15:filteredLineSeries>
              <c15:ser>
                <c:idx val="1"/>
                <c:order val="1"/>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CPI_0Y!$C$1</c15:sqref>
                        </c15:formulaRef>
                      </c:ext>
                    </c:extLst>
                    <c:strCache>
                      <c:ptCount val="1"/>
                      <c:pt idx="0">
                        <c:v>Analysts' forecasts</c:v>
                      </c:pt>
                    </c:strCache>
                  </c:strRef>
                </c:tx>
                <c:spPr>
                  <a:ln w="28575" cap="rnd">
                    <a:solidFill>
                      <a:schemeClr val="accent2"/>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CPI_0Y!$A$2:$A$31</c15:sqref>
                        </c15:formulaRef>
                      </c:ext>
                    </c:extLst>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CPI_0Y!$C$2:$C$27</c15:sqref>
                        </c15:formulaRef>
                      </c:ext>
                    </c:extLst>
                    <c:numCache>
                      <c:formatCode>General</c:formatCode>
                      <c:ptCount val="26"/>
                      <c:pt idx="0">
                        <c:v>7.6</c:v>
                      </c:pt>
                      <c:pt idx="1">
                        <c:v>14</c:v>
                      </c:pt>
                      <c:pt idx="2">
                        <c:v>15</c:v>
                      </c:pt>
                      <c:pt idx="3">
                        <c:v>15.15</c:v>
                      </c:pt>
                      <c:pt idx="4">
                        <c:v>15.5</c:v>
                      </c:pt>
                      <c:pt idx="5">
                        <c:v>8.6999999999999993</c:v>
                      </c:pt>
                      <c:pt idx="6">
                        <c:v>7.4</c:v>
                      </c:pt>
                      <c:pt idx="7">
                        <c:v>7.1</c:v>
                      </c:pt>
                      <c:pt idx="8">
                        <c:v>7.1</c:v>
                      </c:pt>
                      <c:pt idx="9">
                        <c:v>4.8</c:v>
                      </c:pt>
                      <c:pt idx="10">
                        <c:v>4.3</c:v>
                      </c:pt>
                      <c:pt idx="11">
                        <c:v>4.2</c:v>
                      </c:pt>
                      <c:pt idx="12">
                        <c:v>3.7</c:v>
                      </c:pt>
                      <c:pt idx="13">
                        <c:v>3.05</c:v>
                      </c:pt>
                      <c:pt idx="14">
                        <c:v>2.9</c:v>
                      </c:pt>
                      <c:pt idx="15">
                        <c:v>2.9</c:v>
                      </c:pt>
                      <c:pt idx="16">
                        <c:v>2.9</c:v>
                      </c:pt>
                      <c:pt idx="17">
                        <c:v>5</c:v>
                      </c:pt>
                      <c:pt idx="18">
                        <c:v>4.9000000000000004</c:v>
                      </c:pt>
                      <c:pt idx="19">
                        <c:v>4.7</c:v>
                      </c:pt>
                      <c:pt idx="20">
                        <c:v>4.5</c:v>
                      </c:pt>
                      <c:pt idx="21">
                        <c:v>4.5</c:v>
                      </c:pt>
                      <c:pt idx="22">
                        <c:v>3.3</c:v>
                      </c:pt>
                      <c:pt idx="23">
                        <c:v>3.4</c:v>
                      </c:pt>
                      <c:pt idx="24">
                        <c:v>3.2</c:v>
                      </c:pt>
                      <c:pt idx="25">
                        <c:v>3.3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4-065F-41D2-B245-3B4361700E22}"/>
                  </c:ext>
                </c:extLst>
              </c15:ser>
            </c15:filteredLineSeries>
            <c15:filteredLineSeries>
              <c15:ser>
                <c:idx val="2"/>
                <c:order val="2"/>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CPI_0Y!$D$1</c15:sqref>
                        </c15:formulaRef>
                      </c:ext>
                    </c:extLst>
                    <c:strCache>
                      <c:ptCount val="1"/>
                      <c:pt idx="0">
                        <c:v>Fact</c:v>
                      </c:pt>
                    </c:strCache>
                  </c:strRef>
                </c:tx>
                <c:spPr>
                  <a:ln w="28575" cap="rnd">
                    <a:solidFill>
                      <a:schemeClr val="accent3"/>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CPI_0Y!$A$2:$A$31</c15:sqref>
                        </c15:formulaRef>
                      </c:ext>
                    </c:extLst>
                    <c:numCache>
                      <c:formatCode>[$-419]mmmm\ yyyy;@</c:formatCode>
                      <c:ptCount val="30"/>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pt idx="26">
                        <c:v>44228</c:v>
                      </c:pt>
                      <c:pt idx="27">
                        <c:v>44287</c:v>
                      </c:pt>
                      <c:pt idx="28">
                        <c:v>44378</c:v>
                      </c:pt>
                      <c:pt idx="29">
                        <c:v>44470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CPI_0Y!$D$2:$D$27</c15:sqref>
                        </c15:formulaRef>
                      </c:ext>
                    </c:extLst>
                    <c:numCache>
                      <c:formatCode>General</c:formatCode>
                      <c:ptCount val="26"/>
                      <c:pt idx="0">
                        <c:v>11.4</c:v>
                      </c:pt>
                      <c:pt idx="1">
                        <c:v>12.9</c:v>
                      </c:pt>
                      <c:pt idx="2">
                        <c:v>12.9</c:v>
                      </c:pt>
                      <c:pt idx="3">
                        <c:v>12.9</c:v>
                      </c:pt>
                      <c:pt idx="4">
                        <c:v>12.9</c:v>
                      </c:pt>
                      <c:pt idx="5">
                        <c:v>5.4</c:v>
                      </c:pt>
                      <c:pt idx="6">
                        <c:v>5.4</c:v>
                      </c:pt>
                      <c:pt idx="7">
                        <c:v>5.4</c:v>
                      </c:pt>
                      <c:pt idx="8">
                        <c:v>5.4</c:v>
                      </c:pt>
                      <c:pt idx="9">
                        <c:v>2.5</c:v>
                      </c:pt>
                      <c:pt idx="10">
                        <c:v>2.5</c:v>
                      </c:pt>
                      <c:pt idx="11">
                        <c:v>2.5</c:v>
                      </c:pt>
                      <c:pt idx="12">
                        <c:v>2.5</c:v>
                      </c:pt>
                      <c:pt idx="13">
                        <c:v>4.3</c:v>
                      </c:pt>
                      <c:pt idx="14">
                        <c:v>4.3</c:v>
                      </c:pt>
                      <c:pt idx="15">
                        <c:v>4.3</c:v>
                      </c:pt>
                      <c:pt idx="16">
                        <c:v>4.3</c:v>
                      </c:pt>
                      <c:pt idx="17">
                        <c:v>3</c:v>
                      </c:pt>
                      <c:pt idx="18">
                        <c:v>3</c:v>
                      </c:pt>
                      <c:pt idx="19">
                        <c:v>3</c:v>
                      </c:pt>
                      <c:pt idx="20">
                        <c:v>3</c:v>
                      </c:pt>
                      <c:pt idx="21">
                        <c:v>3</c:v>
                      </c:pt>
                      <c:pt idx="22">
                        <c:v>4.9000000000000004</c:v>
                      </c:pt>
                      <c:pt idx="23">
                        <c:v>4.9000000000000004</c:v>
                      </c:pt>
                      <c:pt idx="24">
                        <c:v>4.9000000000000004</c:v>
                      </c:pt>
                      <c:pt idx="25">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5-065F-41D2-B245-3B4361700E22}"/>
                  </c:ext>
                </c:extLst>
              </c15:ser>
            </c15:filteredLineSeries>
          </c:ext>
        </c:extLst>
      </c:lineChart>
      <c:dateAx>
        <c:axId val="53140480"/>
        <c:scaling>
          <c:orientation val="minMax"/>
          <c:max val="44531"/>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150464"/>
        <c:crosses val="autoZero"/>
        <c:auto val="0"/>
        <c:lblOffset val="100"/>
        <c:baseTimeUnit val="months"/>
        <c:majorUnit val="1"/>
        <c:majorTimeUnit val="years"/>
      </c:dateAx>
      <c:valAx>
        <c:axId val="53150464"/>
        <c:scaling>
          <c:orientation val="minMax"/>
          <c:max val="5"/>
          <c:min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140480"/>
        <c:crosses val="autoZero"/>
        <c:crossBetween val="between"/>
        <c:majorUnit val="2"/>
      </c:valAx>
      <c:spPr>
        <a:noFill/>
        <a:ln>
          <a:noFill/>
        </a:ln>
        <a:effectLst/>
      </c:spPr>
    </c:plotArea>
    <c:legend>
      <c:legendPos val="b"/>
      <c:legendEntry>
        <c:idx val="2"/>
        <c:delete val="1"/>
      </c:legendEntry>
      <c:layout>
        <c:manualLayout>
          <c:xMode val="edge"/>
          <c:yMode val="edge"/>
          <c:x val="0.14002026342451868"/>
          <c:y val="0.85196194377577372"/>
          <c:w val="0.80101317122593296"/>
          <c:h val="0.10638103238715156"/>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759750961362546E-2"/>
          <c:y val="6.4327485380117039E-2"/>
          <c:w val="0.86086729468893963"/>
          <c:h val="0.64954966155546423"/>
        </c:manualLayout>
      </c:layout>
      <c:lineChart>
        <c:grouping val="standard"/>
        <c:varyColors val="0"/>
        <c:ser>
          <c:idx val="0"/>
          <c:order val="0"/>
          <c:tx>
            <c:strRef>
              <c:f>CPI_1Y!$B$1</c:f>
              <c:strCache>
                <c:ptCount val="1"/>
                <c:pt idx="0">
                  <c:v>Bank of Russia’s forecasts </c:v>
                </c:pt>
              </c:strCache>
            </c:strRef>
          </c:tx>
          <c:spPr>
            <a:ln w="28575" cap="rnd">
              <a:solidFill>
                <a:srgbClr val="002060"/>
              </a:solidFill>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CPI_1Y!$B$2:$B$27</c:f>
              <c:numCache>
                <c:formatCode>General</c:formatCode>
                <c:ptCount val="26"/>
                <c:pt idx="0">
                  <c:v>8.4500000000000028</c:v>
                </c:pt>
                <c:pt idx="1">
                  <c:v>6.5</c:v>
                </c:pt>
                <c:pt idx="2">
                  <c:v>5.0999999999999996</c:v>
                </c:pt>
                <c:pt idx="3">
                  <c:v>6</c:v>
                </c:pt>
                <c:pt idx="4">
                  <c:v>6</c:v>
                </c:pt>
                <c:pt idx="5">
                  <c:v>4</c:v>
                </c:pt>
                <c:pt idx="6">
                  <c:v>4</c:v>
                </c:pt>
                <c:pt idx="7">
                  <c:v>4</c:v>
                </c:pt>
                <c:pt idx="8">
                  <c:v>4</c:v>
                </c:pt>
                <c:pt idx="9">
                  <c:v>4</c:v>
                </c:pt>
                <c:pt idx="10">
                  <c:v>4</c:v>
                </c:pt>
                <c:pt idx="11">
                  <c:v>4</c:v>
                </c:pt>
                <c:pt idx="12">
                  <c:v>3.75</c:v>
                </c:pt>
                <c:pt idx="13">
                  <c:v>4</c:v>
                </c:pt>
                <c:pt idx="14">
                  <c:v>4.25</c:v>
                </c:pt>
                <c:pt idx="15">
                  <c:v>5.25</c:v>
                </c:pt>
                <c:pt idx="16">
                  <c:v>5.25</c:v>
                </c:pt>
                <c:pt idx="17">
                  <c:v>4</c:v>
                </c:pt>
                <c:pt idx="18">
                  <c:v>4</c:v>
                </c:pt>
                <c:pt idx="19">
                  <c:v>4</c:v>
                </c:pt>
                <c:pt idx="20">
                  <c:v>3.75</c:v>
                </c:pt>
                <c:pt idx="21">
                  <c:v>3.75</c:v>
                </c:pt>
                <c:pt idx="22">
                  <c:v>4</c:v>
                </c:pt>
                <c:pt idx="23">
                  <c:v>4</c:v>
                </c:pt>
                <c:pt idx="24">
                  <c:v>3.75</c:v>
                </c:pt>
                <c:pt idx="25">
                  <c:v>3.75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22B7-4965-BB41-97F95FE5B60E}"/>
            </c:ext>
          </c:extLst>
        </c:ser>
        <c:ser>
          <c:idx val="1"/>
          <c:order val="1"/>
          <c:tx>
            <c:strRef>
              <c:f>CPI_1Y!$C$1</c:f>
              <c:strCache>
                <c:ptCount val="1"/>
                <c:pt idx="0">
                  <c:v>Analysts' forecasts</c:v>
                </c:pt>
              </c:strCache>
            </c:strRef>
          </c:tx>
          <c:spPr>
            <a:ln w="28575" cap="rnd">
              <a:solidFill>
                <a:srgbClr val="C00000"/>
              </a:solidFill>
              <a:prstDash val="dash"/>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CPI_1Y!$C$2:$C$27</c:f>
              <c:numCache>
                <c:formatCode>General</c:formatCode>
                <c:ptCount val="26"/>
                <c:pt idx="0">
                  <c:v>7.9</c:v>
                </c:pt>
                <c:pt idx="1">
                  <c:v>7</c:v>
                </c:pt>
                <c:pt idx="2">
                  <c:v>7.3</c:v>
                </c:pt>
                <c:pt idx="3">
                  <c:v>7.05</c:v>
                </c:pt>
                <c:pt idx="4">
                  <c:v>8</c:v>
                </c:pt>
                <c:pt idx="5">
                  <c:v>6.8</c:v>
                </c:pt>
                <c:pt idx="6">
                  <c:v>6</c:v>
                </c:pt>
                <c:pt idx="7">
                  <c:v>5.25</c:v>
                </c:pt>
                <c:pt idx="8">
                  <c:v>5.1499999999999995</c:v>
                </c:pt>
                <c:pt idx="9">
                  <c:v>4.3</c:v>
                </c:pt>
                <c:pt idx="10">
                  <c:v>4.1499999999999995</c:v>
                </c:pt>
                <c:pt idx="11">
                  <c:v>4.0999999999999996</c:v>
                </c:pt>
                <c:pt idx="12">
                  <c:v>3.75</c:v>
                </c:pt>
                <c:pt idx="13">
                  <c:v>4</c:v>
                </c:pt>
                <c:pt idx="14">
                  <c:v>4</c:v>
                </c:pt>
                <c:pt idx="15">
                  <c:v>4.3</c:v>
                </c:pt>
                <c:pt idx="16">
                  <c:v>4.8499999999999996</c:v>
                </c:pt>
                <c:pt idx="17">
                  <c:v>4</c:v>
                </c:pt>
                <c:pt idx="18">
                  <c:v>4</c:v>
                </c:pt>
                <c:pt idx="19">
                  <c:v>4</c:v>
                </c:pt>
                <c:pt idx="20">
                  <c:v>3.7</c:v>
                </c:pt>
                <c:pt idx="21">
                  <c:v>3.5</c:v>
                </c:pt>
                <c:pt idx="22">
                  <c:v>4</c:v>
                </c:pt>
                <c:pt idx="23">
                  <c:v>4</c:v>
                </c:pt>
                <c:pt idx="24">
                  <c:v>3.5</c:v>
                </c:pt>
                <c:pt idx="25">
                  <c:v>3.6</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22B7-4965-BB41-97F95FE5B60E}"/>
            </c:ext>
          </c:extLst>
        </c:ser>
        <c:ser>
          <c:idx val="2"/>
          <c:order val="2"/>
          <c:tx>
            <c:strRef>
              <c:f>CPI_1Y!$D$1</c:f>
              <c:strCache>
                <c:ptCount val="1"/>
                <c:pt idx="0">
                  <c:v>Fact</c:v>
                </c:pt>
              </c:strCache>
            </c:strRef>
          </c:tx>
          <c:spPr>
            <a:ln w="28575" cap="rnd">
              <a:solidFill>
                <a:schemeClr val="tx1"/>
              </a:solidFill>
              <a:prstDash val="sysDot"/>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CPI_1Y!$I$2:$I$27</c:f>
              <c:numCache>
                <c:formatCode>General</c:formatCode>
                <c:ptCount val="26"/>
                <c:pt idx="1">
                  <c:v>5.4</c:v>
                </c:pt>
                <c:pt idx="2">
                  <c:v>5.4</c:v>
                </c:pt>
                <c:pt idx="3">
                  <c:v>5.4</c:v>
                </c:pt>
                <c:pt idx="4">
                  <c:v>5.4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22B7-4965-BB41-97F95FE5B60E}"/>
            </c:ext>
          </c:extLst>
        </c:ser>
        <c:ser>
          <c:idx val="3"/>
          <c:order val="3"/>
          <c:tx>
            <c:v>Факт 2014</c:v>
          </c:tx>
          <c:spPr>
            <a:ln w="28575" cap="rnd">
              <a:solidFill>
                <a:schemeClr val="accent4"/>
              </a:solidFill>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CPI_1Y!$H$2:$H$27</c:f>
              <c:numCache>
                <c:formatCode>General</c:formatCode>
                <c:ptCount val="26"/>
                <c:pt idx="0">
                  <c:v>12.9</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22B7-4965-BB41-97F95FE5B60E}"/>
            </c:ext>
          </c:extLst>
        </c:ser>
        <c:ser>
          <c:idx val="4"/>
          <c:order val="4"/>
          <c:tx>
            <c:v>Факт 2016</c:v>
          </c:tx>
          <c:spPr>
            <a:ln w="28575" cap="rnd">
              <a:solidFill>
                <a:sysClr val="windowText" lastClr="000000"/>
              </a:solidFill>
              <a:prstDash val="sysDot"/>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CPI_1Y!$J$2:$J$27</c:f>
              <c:numCache>
                <c:formatCode>General</c:formatCode>
                <c:ptCount val="26"/>
                <c:pt idx="5">
                  <c:v>2.5</c:v>
                </c:pt>
                <c:pt idx="6">
                  <c:v>2.5</c:v>
                </c:pt>
                <c:pt idx="7">
                  <c:v>2.5</c:v>
                </c:pt>
                <c:pt idx="8">
                  <c:v>2.5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4-22B7-4965-BB41-97F95FE5B60E}"/>
            </c:ext>
          </c:extLst>
        </c:ser>
        <c:ser>
          <c:idx val="5"/>
          <c:order val="5"/>
          <c:tx>
            <c:v>Факт 2017</c:v>
          </c:tx>
          <c:spPr>
            <a:ln w="28575" cap="rnd">
              <a:solidFill>
                <a:schemeClr val="tx1"/>
              </a:solidFill>
              <a:prstDash val="sysDot"/>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CPI_1Y!$K$2:$K$27</c:f>
              <c:numCache>
                <c:formatCode>General</c:formatCode>
                <c:ptCount val="26"/>
                <c:pt idx="9">
                  <c:v>4.3</c:v>
                </c:pt>
                <c:pt idx="10">
                  <c:v>4.3</c:v>
                </c:pt>
                <c:pt idx="11">
                  <c:v>4.3</c:v>
                </c:pt>
                <c:pt idx="12">
                  <c:v>4.3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5-22B7-4965-BB41-97F95FE5B60E}"/>
            </c:ext>
          </c:extLst>
        </c:ser>
        <c:ser>
          <c:idx val="6"/>
          <c:order val="6"/>
          <c:tx>
            <c:v>Факт 2018</c:v>
          </c:tx>
          <c:spPr>
            <a:ln w="28575" cap="rnd">
              <a:solidFill>
                <a:sysClr val="windowText" lastClr="000000"/>
              </a:solidFill>
              <a:prstDash val="sysDot"/>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CPI_1Y!$L$2:$L$27</c:f>
              <c:numCache>
                <c:formatCode>General</c:formatCode>
                <c:ptCount val="26"/>
                <c:pt idx="13">
                  <c:v>3</c:v>
                </c:pt>
                <c:pt idx="14">
                  <c:v>3</c:v>
                </c:pt>
                <c:pt idx="15">
                  <c:v>3</c:v>
                </c:pt>
                <c:pt idx="16">
                  <c:v>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6-22B7-4965-BB41-97F95FE5B60E}"/>
            </c:ext>
          </c:extLst>
        </c:ser>
        <c:ser>
          <c:idx val="7"/>
          <c:order val="7"/>
          <c:tx>
            <c:strRef>
              <c:f>CPI_1Y!$M$1</c:f>
              <c:strCache>
                <c:ptCount val="1"/>
                <c:pt idx="0">
                  <c:v>Факт 2019</c:v>
                </c:pt>
              </c:strCache>
            </c:strRef>
          </c:tx>
          <c:spPr>
            <a:ln w="28575" cap="rnd">
              <a:solidFill>
                <a:schemeClr val="tx1"/>
              </a:solidFill>
              <a:prstDash val="sysDot"/>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CPI_1Y!$M$2:$M$27</c:f>
              <c:numCache>
                <c:formatCode>General</c:formatCode>
                <c:ptCount val="26"/>
                <c:pt idx="17">
                  <c:v>4.9000000000000004</c:v>
                </c:pt>
                <c:pt idx="18">
                  <c:v>4.9000000000000004</c:v>
                </c:pt>
                <c:pt idx="19">
                  <c:v>4.9000000000000004</c:v>
                </c:pt>
                <c:pt idx="20">
                  <c:v>4.9000000000000004</c:v>
                </c:pt>
                <c:pt idx="21">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7-22B7-4965-BB41-97F95FE5B60E}"/>
            </c:ext>
          </c:extLst>
        </c:ser>
        <c:ser>
          <c:idx val="8"/>
          <c:order val="8"/>
          <c:tx>
            <c:strRef>
              <c:f>CPI_1Y!$I$1</c:f>
              <c:strCache>
                <c:ptCount val="1"/>
                <c:pt idx="0">
                  <c:v>Факт 2015</c:v>
                </c:pt>
              </c:strCache>
            </c:strRef>
          </c:tx>
          <c:spPr>
            <a:ln>
              <a:solidFill>
                <a:schemeClr val="tx1"/>
              </a:solidFill>
              <a:prstDash val="sysDot"/>
            </a:ln>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CPI_1Y!$I$2:$I$27</c:f>
              <c:numCache>
                <c:formatCode>General</c:formatCode>
                <c:ptCount val="26"/>
                <c:pt idx="1">
                  <c:v>5.4</c:v>
                </c:pt>
                <c:pt idx="2">
                  <c:v>5.4</c:v>
                </c:pt>
                <c:pt idx="3">
                  <c:v>5.4</c:v>
                </c:pt>
                <c:pt idx="4">
                  <c:v>5.4</c:v>
                </c:pt>
              </c:numCache>
            </c:numRef>
          </c:val>
          <c:smooth val="0"/>
          <c:extLst>
            <c:ext xmlns:c16="http://schemas.microsoft.com/office/drawing/2014/chart" uri="{C3380CC4-5D6E-409C-BE32-E72D297353CC}">
              <c16:uniqueId val="{00000008-22B7-4965-BB41-97F95FE5B60E}"/>
            </c:ext>
          </c:extLst>
        </c:ser>
        <c:ser>
          <c:idx val="9"/>
          <c:order val="9"/>
          <c:tx>
            <c:strRef>
              <c:f>CPI_1Y!$N$1</c:f>
              <c:strCache>
                <c:ptCount val="1"/>
                <c:pt idx="0">
                  <c:v>Факт 2020</c:v>
                </c:pt>
              </c:strCache>
            </c:strRef>
          </c:tx>
          <c:spPr>
            <a:ln>
              <a:solidFill>
                <a:schemeClr val="tx1"/>
              </a:solidFill>
              <a:prstDash val="sysDot"/>
            </a:ln>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CPI_1Y!$N$2:$N$27</c:f>
              <c:numCache>
                <c:formatCode>General</c:formatCode>
                <c:ptCount val="26"/>
                <c:pt idx="22" formatCode="0.0">
                  <c:v>8.4</c:v>
                </c:pt>
                <c:pt idx="23" formatCode="0.0">
                  <c:v>8.4</c:v>
                </c:pt>
                <c:pt idx="24" formatCode="0.0">
                  <c:v>8.4</c:v>
                </c:pt>
                <c:pt idx="25" formatCode="0.0">
                  <c:v>8.4</c:v>
                </c:pt>
              </c:numCache>
            </c:numRef>
          </c:val>
          <c:smooth val="0"/>
          <c:extLst>
            <c:ext xmlns:c16="http://schemas.microsoft.com/office/drawing/2014/chart" uri="{C3380CC4-5D6E-409C-BE32-E72D297353CC}">
              <c16:uniqueId val="{00000009-22B7-4965-BB41-97F95FE5B60E}"/>
            </c:ext>
          </c:extLst>
        </c:ser>
        <c:dLbls>
          <c:showLegendKey val="0"/>
          <c:showVal val="0"/>
          <c:showCatName val="0"/>
          <c:showSerName val="0"/>
          <c:showPercent val="0"/>
          <c:showBubbleSize val="0"/>
        </c:dLbls>
        <c:smooth val="0"/>
        <c:axId val="53210496"/>
        <c:axId val="53224576"/>
      </c:lineChart>
      <c:dateAx>
        <c:axId val="53210496"/>
        <c:scaling>
          <c:orientation val="minMax"/>
          <c:max val="44166"/>
        </c:scaling>
        <c:delete val="0"/>
        <c:axPos val="b"/>
        <c:numFmt formatCode="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224576"/>
        <c:crosses val="autoZero"/>
        <c:auto val="0"/>
        <c:lblOffset val="100"/>
        <c:baseTimeUnit val="months"/>
        <c:majorUnit val="1"/>
        <c:majorTimeUnit val="years"/>
      </c:dateAx>
      <c:valAx>
        <c:axId val="53224576"/>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210496"/>
        <c:crosses val="autoZero"/>
        <c:crossBetween val="between"/>
      </c:valAx>
      <c:spPr>
        <a:noFill/>
        <a:ln>
          <a:noFill/>
        </a:ln>
        <a:effectLst/>
      </c:spPr>
    </c:plotArea>
    <c:legend>
      <c:legendPos val="b"/>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ayout>
        <c:manualLayout>
          <c:xMode val="edge"/>
          <c:yMode val="edge"/>
          <c:x val="1.3845653014303466E-2"/>
          <c:y val="0.82031910484873549"/>
          <c:w val="0.96679586563307673"/>
          <c:h val="0.17968089515126417"/>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37490098160567"/>
          <c:y val="6.5011820330969264E-2"/>
          <c:w val="0.84862834426642464"/>
          <c:h val="0.6451397032817725"/>
        </c:manualLayout>
      </c:layout>
      <c:lineChart>
        <c:grouping val="standard"/>
        <c:varyColors val="0"/>
        <c:ser>
          <c:idx val="3"/>
          <c:order val="3"/>
          <c:tx>
            <c:strRef>
              <c:f>CPI_1Y!$E$1</c:f>
              <c:strCache>
                <c:ptCount val="1"/>
                <c:pt idx="0">
                  <c:v>Bank of Russia’s forecasting errors</c:v>
                </c:pt>
              </c:strCache>
            </c:strRef>
          </c:tx>
          <c:spPr>
            <a:ln w="28575" cap="rnd">
              <a:solidFill>
                <a:srgbClr val="002060"/>
              </a:solidFill>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CPI_1Y!$E$2:$E$27</c:f>
              <c:numCache>
                <c:formatCode>General</c:formatCode>
                <c:ptCount val="26"/>
                <c:pt idx="0">
                  <c:v>4.4500000000000011</c:v>
                </c:pt>
                <c:pt idx="1">
                  <c:v>-1.0999999999999981</c:v>
                </c:pt>
                <c:pt idx="2">
                  <c:v>0.30000000000000082</c:v>
                </c:pt>
                <c:pt idx="3">
                  <c:v>-0.59999999999999953</c:v>
                </c:pt>
                <c:pt idx="4">
                  <c:v>-0.59999999999999953</c:v>
                </c:pt>
                <c:pt idx="5">
                  <c:v>-1.5</c:v>
                </c:pt>
                <c:pt idx="6">
                  <c:v>-1.5</c:v>
                </c:pt>
                <c:pt idx="7">
                  <c:v>-1.5</c:v>
                </c:pt>
                <c:pt idx="8">
                  <c:v>-1.5</c:v>
                </c:pt>
                <c:pt idx="9">
                  <c:v>0.30000000000000021</c:v>
                </c:pt>
                <c:pt idx="10">
                  <c:v>0.30000000000000021</c:v>
                </c:pt>
                <c:pt idx="11">
                  <c:v>0.30000000000000021</c:v>
                </c:pt>
                <c:pt idx="12">
                  <c:v>0.54999999999999982</c:v>
                </c:pt>
                <c:pt idx="13">
                  <c:v>-1</c:v>
                </c:pt>
                <c:pt idx="14">
                  <c:v>-1.25</c:v>
                </c:pt>
                <c:pt idx="15">
                  <c:v>-2.25</c:v>
                </c:pt>
                <c:pt idx="16">
                  <c:v>-2.25</c:v>
                </c:pt>
                <c:pt idx="17">
                  <c:v>0.90000000000000069</c:v>
                </c:pt>
                <c:pt idx="18">
                  <c:v>0.90000000000000069</c:v>
                </c:pt>
                <c:pt idx="19">
                  <c:v>0.90000000000000069</c:v>
                </c:pt>
                <c:pt idx="20">
                  <c:v>1.1500000000000017</c:v>
                </c:pt>
                <c:pt idx="21">
                  <c:v>1.1500000000000017</c:v>
                </c:pt>
                <c:pt idx="22" formatCode="0.0">
                  <c:v>4.4000000000000004</c:v>
                </c:pt>
                <c:pt idx="23" formatCode="0.0">
                  <c:v>4.4000000000000004</c:v>
                </c:pt>
                <c:pt idx="24" formatCode="0.0">
                  <c:v>4.6499999999999995</c:v>
                </c:pt>
                <c:pt idx="25" formatCode="0.0">
                  <c:v>4.6499999999999995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123B-4C55-B3D2-3018BEF022E0}"/>
            </c:ext>
          </c:extLst>
        </c:ser>
        <c:ser>
          <c:idx val="4"/>
          <c:order val="4"/>
          <c:tx>
            <c:strRef>
              <c:f>CPI_1Y!$F$1</c:f>
              <c:strCache>
                <c:ptCount val="1"/>
                <c:pt idx="0">
                  <c:v>Analysts' forecasting errors</c:v>
                </c:pt>
              </c:strCache>
            </c:strRef>
          </c:tx>
          <c:spPr>
            <a:ln w="28575" cap="rnd">
              <a:solidFill>
                <a:srgbClr val="C00000"/>
              </a:solidFill>
              <a:prstDash val="dash"/>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CPI_1Y!$F$2:$F$27</c:f>
              <c:numCache>
                <c:formatCode>General</c:formatCode>
                <c:ptCount val="26"/>
                <c:pt idx="0">
                  <c:v>5</c:v>
                </c:pt>
                <c:pt idx="1">
                  <c:v>-1.5999999999999981</c:v>
                </c:pt>
                <c:pt idx="2">
                  <c:v>-1.8999999999999981</c:v>
                </c:pt>
                <c:pt idx="3">
                  <c:v>-1.6499999999999981</c:v>
                </c:pt>
                <c:pt idx="4">
                  <c:v>-2.5999999999999988</c:v>
                </c:pt>
                <c:pt idx="5">
                  <c:v>-4.3</c:v>
                </c:pt>
                <c:pt idx="6">
                  <c:v>-3.5</c:v>
                </c:pt>
                <c:pt idx="7">
                  <c:v>-2.75</c:v>
                </c:pt>
                <c:pt idx="8">
                  <c:v>-2.6500000000000004</c:v>
                </c:pt>
                <c:pt idx="9">
                  <c:v>0</c:v>
                </c:pt>
                <c:pt idx="10">
                  <c:v>0.14999999999999977</c:v>
                </c:pt>
                <c:pt idx="11">
                  <c:v>0.20000000000000021</c:v>
                </c:pt>
                <c:pt idx="12">
                  <c:v>0.54999999999999982</c:v>
                </c:pt>
                <c:pt idx="13">
                  <c:v>-1</c:v>
                </c:pt>
                <c:pt idx="14">
                  <c:v>-1</c:v>
                </c:pt>
                <c:pt idx="15">
                  <c:v>-1.299999999999998</c:v>
                </c:pt>
                <c:pt idx="16">
                  <c:v>-1.8499999999999981</c:v>
                </c:pt>
                <c:pt idx="17">
                  <c:v>0.90000000000000069</c:v>
                </c:pt>
                <c:pt idx="18">
                  <c:v>0.90000000000000069</c:v>
                </c:pt>
                <c:pt idx="19">
                  <c:v>0.90000000000000069</c:v>
                </c:pt>
                <c:pt idx="20">
                  <c:v>1.2000000000000002</c:v>
                </c:pt>
                <c:pt idx="21">
                  <c:v>1.4000000000000004</c:v>
                </c:pt>
                <c:pt idx="22" formatCode="0.0">
                  <c:v>4.4000000000000004</c:v>
                </c:pt>
                <c:pt idx="23" formatCode="0.0">
                  <c:v>4.4000000000000004</c:v>
                </c:pt>
                <c:pt idx="24" formatCode="0.0">
                  <c:v>4.9000000000000004</c:v>
                </c:pt>
                <c:pt idx="25" formatCode="0.0">
                  <c:v>4.8000000000000007</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123B-4C55-B3D2-3018BEF022E0}"/>
            </c:ext>
          </c:extLst>
        </c:ser>
        <c:ser>
          <c:idx val="5"/>
          <c:order val="5"/>
          <c:tx>
            <c:strRef>
              <c:f>CPI_1Y!$G$1</c:f>
              <c:strCache>
                <c:ptCount val="1"/>
                <c:pt idx="0">
                  <c:v>Нулевая ошибка</c:v>
                </c:pt>
              </c:strCache>
            </c:strRef>
          </c:tx>
          <c:spPr>
            <a:ln w="19050" cap="rnd">
              <a:solidFill>
                <a:schemeClr val="bg1">
                  <a:lumMod val="50000"/>
                </a:schemeClr>
              </a:solidFill>
              <a:prstDash val="solid"/>
              <a:round/>
            </a:ln>
            <a:effectLst/>
          </c:spPr>
          <c:marker>
            <c:symbol val="none"/>
          </c:marker>
          <c:cat>
            <c:numRef>
              <c:f>CPI_1Y!$A$2:$A$27</c:f>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f>CPI_1Y!$G$2:$G$27</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123B-4C55-B3D2-3018BEF022E0}"/>
            </c:ext>
          </c:extLst>
        </c:ser>
        <c:dLbls>
          <c:showLegendKey val="0"/>
          <c:showVal val="0"/>
          <c:showCatName val="0"/>
          <c:showSerName val="0"/>
          <c:showPercent val="0"/>
          <c:showBubbleSize val="0"/>
        </c:dLbls>
        <c:smooth val="0"/>
        <c:axId val="53248384"/>
        <c:axId val="5324992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ilteredLineSeries>
              <c15:ser>
                <c:idx val="0"/>
                <c:order val="0"/>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CPI_1Y!$B$1</c15:sqref>
                        </c15:formulaRef>
                      </c:ext>
                    </c:extLst>
                    <c:strCache>
                      <c:ptCount val="1"/>
                      <c:pt idx="0">
                        <c:v>Bank of Russia’s forecasts </c:v>
                      </c:pt>
                    </c:strCache>
                  </c:strRef>
                </c:tx>
                <c:spPr>
                  <a:ln w="28575" cap="rnd">
                    <a:solidFill>
                      <a:schemeClr val="accent1"/>
                    </a:solidFill>
                    <a:round/>
                  </a:ln>
                  <a:effectLst/>
                </c:spPr>
                <c:marker>
                  <c:symbol val="none"/>
                </c:marker>
                <c:cat>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CPI_1Y!$A$2:$A$27</c15:sqref>
                        </c15:formulaRef>
                      </c:ext>
                    </c:extLst>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CPI_1Y!$B$2:$B$23</c15:sqref>
                        </c15:formulaRef>
                      </c:ext>
                    </c:extLst>
                    <c:numCache>
                      <c:formatCode>General</c:formatCode>
                      <c:ptCount val="22"/>
                      <c:pt idx="0">
                        <c:v>8.4499999999999993</c:v>
                      </c:pt>
                      <c:pt idx="1">
                        <c:v>6.5</c:v>
                      </c:pt>
                      <c:pt idx="2">
                        <c:v>5.0999999999999996</c:v>
                      </c:pt>
                      <c:pt idx="3">
                        <c:v>6</c:v>
                      </c:pt>
                      <c:pt idx="4">
                        <c:v>6</c:v>
                      </c:pt>
                      <c:pt idx="5">
                        <c:v>4</c:v>
                      </c:pt>
                      <c:pt idx="6">
                        <c:v>4</c:v>
                      </c:pt>
                      <c:pt idx="7">
                        <c:v>4</c:v>
                      </c:pt>
                      <c:pt idx="8">
                        <c:v>4</c:v>
                      </c:pt>
                      <c:pt idx="9">
                        <c:v>4</c:v>
                      </c:pt>
                      <c:pt idx="10">
                        <c:v>4</c:v>
                      </c:pt>
                      <c:pt idx="11">
                        <c:v>4</c:v>
                      </c:pt>
                      <c:pt idx="12">
                        <c:v>3.75</c:v>
                      </c:pt>
                      <c:pt idx="13">
                        <c:v>4</c:v>
                      </c:pt>
                      <c:pt idx="14">
                        <c:v>4.25</c:v>
                      </c:pt>
                      <c:pt idx="15">
                        <c:v>5.25</c:v>
                      </c:pt>
                      <c:pt idx="16">
                        <c:v>5.25</c:v>
                      </c:pt>
                      <c:pt idx="17">
                        <c:v>4</c:v>
                      </c:pt>
                      <c:pt idx="18">
                        <c:v>4</c:v>
                      </c:pt>
                      <c:pt idx="19">
                        <c:v>4</c:v>
                      </c:pt>
                      <c:pt idx="20">
                        <c:v>3.75</c:v>
                      </c:pt>
                      <c:pt idx="21">
                        <c:v>3.75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123B-4C55-B3D2-3018BEF022E0}"/>
                  </c:ext>
                </c:extLst>
              </c15:ser>
            </c15:filteredLineSeries>
            <c15:filteredLineSeries>
              <c15:ser>
                <c:idx val="1"/>
                <c:order val="1"/>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CPI_1Y!$C$1</c15:sqref>
                        </c15:formulaRef>
                      </c:ext>
                    </c:extLst>
                    <c:strCache>
                      <c:ptCount val="1"/>
                      <c:pt idx="0">
                        <c:v>Analysts' forecasts</c:v>
                      </c:pt>
                    </c:strCache>
                  </c:strRef>
                </c:tx>
                <c:spPr>
                  <a:ln w="28575" cap="rnd">
                    <a:solidFill>
                      <a:schemeClr val="accent2"/>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CPI_1Y!$A$2:$A$27</c15:sqref>
                        </c15:formulaRef>
                      </c:ext>
                    </c:extLst>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CPI_1Y!$C$2:$C$23</c15:sqref>
                        </c15:formulaRef>
                      </c:ext>
                    </c:extLst>
                    <c:numCache>
                      <c:formatCode>General</c:formatCode>
                      <c:ptCount val="22"/>
                      <c:pt idx="0">
                        <c:v>7.9</c:v>
                      </c:pt>
                      <c:pt idx="1">
                        <c:v>7</c:v>
                      </c:pt>
                      <c:pt idx="2">
                        <c:v>7.3</c:v>
                      </c:pt>
                      <c:pt idx="3">
                        <c:v>7.05</c:v>
                      </c:pt>
                      <c:pt idx="4">
                        <c:v>8</c:v>
                      </c:pt>
                      <c:pt idx="5">
                        <c:v>6.8</c:v>
                      </c:pt>
                      <c:pt idx="6">
                        <c:v>6</c:v>
                      </c:pt>
                      <c:pt idx="7">
                        <c:v>5.25</c:v>
                      </c:pt>
                      <c:pt idx="8">
                        <c:v>5.15</c:v>
                      </c:pt>
                      <c:pt idx="9">
                        <c:v>4.3</c:v>
                      </c:pt>
                      <c:pt idx="10">
                        <c:v>4.1500000000000004</c:v>
                      </c:pt>
                      <c:pt idx="11">
                        <c:v>4.0999999999999996</c:v>
                      </c:pt>
                      <c:pt idx="12">
                        <c:v>3.75</c:v>
                      </c:pt>
                      <c:pt idx="13">
                        <c:v>4</c:v>
                      </c:pt>
                      <c:pt idx="14">
                        <c:v>4</c:v>
                      </c:pt>
                      <c:pt idx="15">
                        <c:v>4.3</c:v>
                      </c:pt>
                      <c:pt idx="16">
                        <c:v>4.8499999999999996</c:v>
                      </c:pt>
                      <c:pt idx="17">
                        <c:v>4</c:v>
                      </c:pt>
                      <c:pt idx="18">
                        <c:v>4</c:v>
                      </c:pt>
                      <c:pt idx="19">
                        <c:v>4</c:v>
                      </c:pt>
                      <c:pt idx="20">
                        <c:v>3.7</c:v>
                      </c:pt>
                      <c:pt idx="21">
                        <c:v>3.5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4-123B-4C55-B3D2-3018BEF022E0}"/>
                  </c:ext>
                </c:extLst>
              </c15:ser>
            </c15:filteredLineSeries>
            <c15:filteredLineSeries>
              <c15:ser>
                <c:idx val="2"/>
                <c:order val="2"/>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CPI_1Y!$D$1</c15:sqref>
                        </c15:formulaRef>
                      </c:ext>
                    </c:extLst>
                    <c:strCache>
                      <c:ptCount val="1"/>
                      <c:pt idx="0">
                        <c:v>Fact</c:v>
                      </c:pt>
                    </c:strCache>
                  </c:strRef>
                </c:tx>
                <c:spPr>
                  <a:ln w="28575" cap="rnd">
                    <a:solidFill>
                      <a:schemeClr val="accent3"/>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CPI_1Y!$A$2:$A$27</c15:sqref>
                        </c15:formulaRef>
                      </c:ext>
                    </c:extLst>
                    <c:numCache>
                      <c:formatCode>[$-419]\m\m\m\m\ \y\y\y\y;@</c:formatCode>
                      <c:ptCount val="26"/>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pt idx="22">
                        <c:v>43862</c:v>
                      </c:pt>
                      <c:pt idx="23">
                        <c:v>43922</c:v>
                      </c:pt>
                      <c:pt idx="24">
                        <c:v>44013</c:v>
                      </c:pt>
                      <c:pt idx="25">
                        <c:v>44105</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CPI_1Y!$D$2:$D$23</c15:sqref>
                        </c15:formulaRef>
                      </c:ext>
                    </c:extLst>
                    <c:numCache>
                      <c:formatCode>General</c:formatCode>
                      <c:ptCount val="22"/>
                      <c:pt idx="0">
                        <c:v>12.9</c:v>
                      </c:pt>
                      <c:pt idx="1">
                        <c:v>5.4</c:v>
                      </c:pt>
                      <c:pt idx="2">
                        <c:v>5.4</c:v>
                      </c:pt>
                      <c:pt idx="3">
                        <c:v>5.4</c:v>
                      </c:pt>
                      <c:pt idx="4">
                        <c:v>5.4</c:v>
                      </c:pt>
                      <c:pt idx="5">
                        <c:v>2.5</c:v>
                      </c:pt>
                      <c:pt idx="6">
                        <c:v>2.5</c:v>
                      </c:pt>
                      <c:pt idx="7">
                        <c:v>2.5</c:v>
                      </c:pt>
                      <c:pt idx="8">
                        <c:v>2.5</c:v>
                      </c:pt>
                      <c:pt idx="9">
                        <c:v>4.3</c:v>
                      </c:pt>
                      <c:pt idx="10">
                        <c:v>4.3</c:v>
                      </c:pt>
                      <c:pt idx="11">
                        <c:v>4.3</c:v>
                      </c:pt>
                      <c:pt idx="12">
                        <c:v>4.3</c:v>
                      </c:pt>
                      <c:pt idx="13">
                        <c:v>3</c:v>
                      </c:pt>
                      <c:pt idx="14">
                        <c:v>3</c:v>
                      </c:pt>
                      <c:pt idx="15">
                        <c:v>3</c:v>
                      </c:pt>
                      <c:pt idx="16">
                        <c:v>3</c:v>
                      </c:pt>
                      <c:pt idx="17">
                        <c:v>4.9000000000000004</c:v>
                      </c:pt>
                      <c:pt idx="18">
                        <c:v>4.9000000000000004</c:v>
                      </c:pt>
                      <c:pt idx="19">
                        <c:v>4.9000000000000004</c:v>
                      </c:pt>
                      <c:pt idx="20">
                        <c:v>4.9000000000000004</c:v>
                      </c:pt>
                      <c:pt idx="21">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5-123B-4C55-B3D2-3018BEF022E0}"/>
                  </c:ext>
                </c:extLst>
              </c15:ser>
            </c15:filteredLineSeries>
          </c:ext>
        </c:extLst>
      </c:lineChart>
      <c:dateAx>
        <c:axId val="53248384"/>
        <c:scaling>
          <c:orientation val="minMax"/>
          <c:max val="44166"/>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249920"/>
        <c:crosses val="autoZero"/>
        <c:auto val="0"/>
        <c:lblOffset val="100"/>
        <c:baseTimeUnit val="months"/>
        <c:majorUnit val="1"/>
        <c:majorTimeUnit val="years"/>
      </c:dateAx>
      <c:valAx>
        <c:axId val="53249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248384"/>
        <c:crosses val="autoZero"/>
        <c:crossBetween val="between"/>
      </c:valAx>
      <c:spPr>
        <a:noFill/>
        <a:ln>
          <a:noFill/>
        </a:ln>
        <a:effectLst/>
      </c:spPr>
    </c:plotArea>
    <c:legend>
      <c:legendPos val="b"/>
      <c:legendEntry>
        <c:idx val="2"/>
        <c:delete val="1"/>
      </c:legendEntry>
      <c:layout>
        <c:manualLayout>
          <c:xMode val="edge"/>
          <c:yMode val="edge"/>
          <c:x val="3.6114974501622626E-2"/>
          <c:y val="0.8287019973567149"/>
          <c:w val="0.89068150208623087"/>
          <c:h val="0.14174717522011876"/>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129927252244161E-2"/>
          <c:y val="5.589430894308943E-2"/>
          <c:w val="0.87538235802716458"/>
          <c:h val="0.68002474010990321"/>
        </c:manualLayout>
      </c:layout>
      <c:lineChart>
        <c:grouping val="standard"/>
        <c:varyColors val="0"/>
        <c:ser>
          <c:idx val="0"/>
          <c:order val="0"/>
          <c:tx>
            <c:strRef>
              <c:f>CPI_2Y!$B$1</c:f>
              <c:strCache>
                <c:ptCount val="1"/>
                <c:pt idx="0">
                  <c:v>Bank of Russia’s forecasts </c:v>
                </c:pt>
              </c:strCache>
            </c:strRef>
          </c:tx>
          <c:spPr>
            <a:ln w="28575" cap="rnd">
              <a:solidFill>
                <a:srgbClr val="002060"/>
              </a:solidFill>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CPI_2Y!$B$2:$B$23</c:f>
              <c:numCache>
                <c:formatCode>General</c:formatCode>
                <c:ptCount val="22"/>
                <c:pt idx="0">
                  <c:v>5.75</c:v>
                </c:pt>
                <c:pt idx="1">
                  <c:v>4</c:v>
                </c:pt>
                <c:pt idx="2">
                  <c:v>4.2</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5F6C-48D7-9A01-CF22D658BD4E}"/>
            </c:ext>
          </c:extLst>
        </c:ser>
        <c:ser>
          <c:idx val="1"/>
          <c:order val="1"/>
          <c:tx>
            <c:strRef>
              <c:f>CPI_2Y!$C$1</c:f>
              <c:strCache>
                <c:ptCount val="1"/>
                <c:pt idx="0">
                  <c:v>Analysts' forecasts</c:v>
                </c:pt>
              </c:strCache>
            </c:strRef>
          </c:tx>
          <c:spPr>
            <a:ln w="28575" cap="rnd">
              <a:solidFill>
                <a:srgbClr val="C00000"/>
              </a:solidFill>
              <a:prstDash val="dash"/>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CPI_2Y!$C$2:$C$23</c:f>
              <c:numCache>
                <c:formatCode>General</c:formatCode>
                <c:ptCount val="22"/>
                <c:pt idx="0">
                  <c:v>5.8</c:v>
                </c:pt>
                <c:pt idx="1">
                  <c:v>6.8</c:v>
                </c:pt>
                <c:pt idx="2">
                  <c:v>6.8</c:v>
                </c:pt>
                <c:pt idx="3">
                  <c:v>6.45</c:v>
                </c:pt>
                <c:pt idx="4">
                  <c:v>6.8</c:v>
                </c:pt>
                <c:pt idx="5">
                  <c:v>5.9</c:v>
                </c:pt>
                <c:pt idx="6">
                  <c:v>5.2</c:v>
                </c:pt>
                <c:pt idx="7">
                  <c:v>4.5</c:v>
                </c:pt>
                <c:pt idx="8">
                  <c:v>4.5</c:v>
                </c:pt>
                <c:pt idx="9">
                  <c:v>4.2</c:v>
                </c:pt>
                <c:pt idx="10">
                  <c:v>4.25</c:v>
                </c:pt>
                <c:pt idx="11">
                  <c:v>4</c:v>
                </c:pt>
                <c:pt idx="12">
                  <c:v>4</c:v>
                </c:pt>
                <c:pt idx="13">
                  <c:v>4</c:v>
                </c:pt>
                <c:pt idx="14">
                  <c:v>4</c:v>
                </c:pt>
                <c:pt idx="15">
                  <c:v>4</c:v>
                </c:pt>
                <c:pt idx="16">
                  <c:v>4</c:v>
                </c:pt>
                <c:pt idx="17">
                  <c:v>4</c:v>
                </c:pt>
                <c:pt idx="18">
                  <c:v>4</c:v>
                </c:pt>
                <c:pt idx="19">
                  <c:v>4</c:v>
                </c:pt>
                <c:pt idx="20">
                  <c:v>4</c:v>
                </c:pt>
                <c:pt idx="21">
                  <c:v>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5F6C-48D7-9A01-CF22D658BD4E}"/>
            </c:ext>
          </c:extLst>
        </c:ser>
        <c:ser>
          <c:idx val="2"/>
          <c:order val="2"/>
          <c:tx>
            <c:strRef>
              <c:f>CPI_2Y!$D$1</c:f>
              <c:strCache>
                <c:ptCount val="1"/>
                <c:pt idx="0">
                  <c:v>Fact</c:v>
                </c:pt>
              </c:strCache>
            </c:strRef>
          </c:tx>
          <c:spPr>
            <a:ln w="28575" cap="rnd">
              <a:solidFill>
                <a:schemeClr val="tx1"/>
              </a:solidFill>
              <a:prstDash val="sysDot"/>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CPI_2Y!$I$2:$I$23</c:f>
              <c:numCache>
                <c:formatCode>General</c:formatCode>
                <c:ptCount val="22"/>
                <c:pt idx="1">
                  <c:v>2.5</c:v>
                </c:pt>
                <c:pt idx="2">
                  <c:v>2.5</c:v>
                </c:pt>
                <c:pt idx="3">
                  <c:v>2.5</c:v>
                </c:pt>
                <c:pt idx="4">
                  <c:v>2.5</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5F6C-48D7-9A01-CF22D658BD4E}"/>
            </c:ext>
          </c:extLst>
        </c:ser>
        <c:ser>
          <c:idx val="3"/>
          <c:order val="3"/>
          <c:tx>
            <c:strRef>
              <c:f>CPI_2Y!$H$1</c:f>
              <c:strCache>
                <c:ptCount val="1"/>
                <c:pt idx="0">
                  <c:v>Факт 2014</c:v>
                </c:pt>
              </c:strCache>
            </c:strRef>
          </c:tx>
          <c:spPr>
            <a:ln w="28575" cap="rnd">
              <a:solidFill>
                <a:schemeClr val="accent4"/>
              </a:solidFill>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CPI_2Y!$H$2:$H$23</c:f>
              <c:numCache>
                <c:formatCode>General</c:formatCode>
                <c:ptCount val="22"/>
                <c:pt idx="0">
                  <c:v>5.4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5F6C-48D7-9A01-CF22D658BD4E}"/>
            </c:ext>
          </c:extLst>
        </c:ser>
        <c:ser>
          <c:idx val="4"/>
          <c:order val="4"/>
          <c:tx>
            <c:strRef>
              <c:f>CPI_2Y!$J$1</c:f>
              <c:strCache>
                <c:ptCount val="1"/>
                <c:pt idx="0">
                  <c:v>Факт 2016</c:v>
                </c:pt>
              </c:strCache>
            </c:strRef>
          </c:tx>
          <c:spPr>
            <a:ln w="28575" cap="rnd">
              <a:solidFill>
                <a:schemeClr val="tx1"/>
              </a:solidFill>
              <a:prstDash val="sysDot"/>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CPI_2Y!$J$2:$J$23</c:f>
              <c:numCache>
                <c:formatCode>General</c:formatCode>
                <c:ptCount val="22"/>
                <c:pt idx="5">
                  <c:v>4.3</c:v>
                </c:pt>
                <c:pt idx="6">
                  <c:v>4.3</c:v>
                </c:pt>
                <c:pt idx="7">
                  <c:v>4.3</c:v>
                </c:pt>
                <c:pt idx="8">
                  <c:v>4.3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4-5F6C-48D7-9A01-CF22D658BD4E}"/>
            </c:ext>
          </c:extLst>
        </c:ser>
        <c:ser>
          <c:idx val="5"/>
          <c:order val="5"/>
          <c:tx>
            <c:strRef>
              <c:f>CPI_2Y!$K$1</c:f>
              <c:strCache>
                <c:ptCount val="1"/>
                <c:pt idx="0">
                  <c:v>Факт 2017</c:v>
                </c:pt>
              </c:strCache>
            </c:strRef>
          </c:tx>
          <c:spPr>
            <a:ln w="28575" cap="rnd">
              <a:solidFill>
                <a:sysClr val="windowText" lastClr="000000"/>
              </a:solidFill>
              <a:prstDash val="sysDot"/>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CPI_2Y!$K$2:$K$23</c:f>
              <c:numCache>
                <c:formatCode>General</c:formatCode>
                <c:ptCount val="22"/>
                <c:pt idx="9">
                  <c:v>3</c:v>
                </c:pt>
                <c:pt idx="10">
                  <c:v>3</c:v>
                </c:pt>
                <c:pt idx="11">
                  <c:v>3</c:v>
                </c:pt>
                <c:pt idx="12">
                  <c:v>3</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5-5F6C-48D7-9A01-CF22D658BD4E}"/>
            </c:ext>
          </c:extLst>
        </c:ser>
        <c:ser>
          <c:idx val="6"/>
          <c:order val="6"/>
          <c:tx>
            <c:strRef>
              <c:f>CPI_2Y!$L$1</c:f>
              <c:strCache>
                <c:ptCount val="1"/>
                <c:pt idx="0">
                  <c:v>Факт 2018</c:v>
                </c:pt>
              </c:strCache>
            </c:strRef>
          </c:tx>
          <c:spPr>
            <a:ln w="28575" cap="rnd">
              <a:solidFill>
                <a:sysClr val="windowText" lastClr="000000"/>
              </a:solidFill>
              <a:prstDash val="sysDot"/>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CPI_2Y!$L$2:$L$23</c:f>
              <c:numCache>
                <c:formatCode>General</c:formatCode>
                <c:ptCount val="22"/>
                <c:pt idx="13">
                  <c:v>4.9000000000000004</c:v>
                </c:pt>
                <c:pt idx="14">
                  <c:v>4.9000000000000004</c:v>
                </c:pt>
                <c:pt idx="15">
                  <c:v>4.9000000000000004</c:v>
                </c:pt>
                <c:pt idx="16">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6-5F6C-48D7-9A01-CF22D658BD4E}"/>
            </c:ext>
          </c:extLst>
        </c:ser>
        <c:ser>
          <c:idx val="7"/>
          <c:order val="7"/>
          <c:tx>
            <c:strRef>
              <c:f>CPI_2Y!$I$1</c:f>
              <c:strCache>
                <c:ptCount val="1"/>
                <c:pt idx="0">
                  <c:v>Факт 2015</c:v>
                </c:pt>
              </c:strCache>
            </c:strRef>
          </c:tx>
          <c:spPr>
            <a:ln>
              <a:solidFill>
                <a:schemeClr val="tx1"/>
              </a:solidFill>
              <a:prstDash val="sysDot"/>
            </a:ln>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CPI_2Y!$I$2:$I$23</c:f>
              <c:numCache>
                <c:formatCode>General</c:formatCode>
                <c:ptCount val="22"/>
                <c:pt idx="1">
                  <c:v>2.5</c:v>
                </c:pt>
                <c:pt idx="2">
                  <c:v>2.5</c:v>
                </c:pt>
                <c:pt idx="3">
                  <c:v>2.5</c:v>
                </c:pt>
                <c:pt idx="4">
                  <c:v>2.5</c:v>
                </c:pt>
              </c:numCache>
            </c:numRef>
          </c:val>
          <c:smooth val="0"/>
          <c:extLst>
            <c:ext xmlns:c16="http://schemas.microsoft.com/office/drawing/2014/chart" uri="{C3380CC4-5D6E-409C-BE32-E72D297353CC}">
              <c16:uniqueId val="{00000007-5F6C-48D7-9A01-CF22D658BD4E}"/>
            </c:ext>
          </c:extLst>
        </c:ser>
        <c:ser>
          <c:idx val="8"/>
          <c:order val="8"/>
          <c:tx>
            <c:strRef>
              <c:f>CPI_2Y!$M$1</c:f>
              <c:strCache>
                <c:ptCount val="1"/>
                <c:pt idx="0">
                  <c:v>Факт 2019</c:v>
                </c:pt>
              </c:strCache>
            </c:strRef>
          </c:tx>
          <c:spPr>
            <a:ln>
              <a:solidFill>
                <a:schemeClr val="tx1"/>
              </a:solidFill>
              <a:prstDash val="sysDot"/>
            </a:ln>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CPI_2Y!$M$2:$M$23</c:f>
              <c:numCache>
                <c:formatCode>General</c:formatCode>
                <c:ptCount val="22"/>
                <c:pt idx="17" formatCode="0.0">
                  <c:v>8.4</c:v>
                </c:pt>
                <c:pt idx="18" formatCode="0.0">
                  <c:v>8.4</c:v>
                </c:pt>
                <c:pt idx="19" formatCode="0.0">
                  <c:v>8.4</c:v>
                </c:pt>
                <c:pt idx="20" formatCode="0.0">
                  <c:v>8.4</c:v>
                </c:pt>
                <c:pt idx="21" formatCode="0.0">
                  <c:v>8.4</c:v>
                </c:pt>
              </c:numCache>
            </c:numRef>
          </c:val>
          <c:smooth val="0"/>
          <c:extLst>
            <c:ext xmlns:c16="http://schemas.microsoft.com/office/drawing/2014/chart" uri="{C3380CC4-5D6E-409C-BE32-E72D297353CC}">
              <c16:uniqueId val="{00000008-5F6C-48D7-9A01-CF22D658BD4E}"/>
            </c:ext>
          </c:extLst>
        </c:ser>
        <c:dLbls>
          <c:showLegendKey val="0"/>
          <c:showVal val="0"/>
          <c:showCatName val="0"/>
          <c:showSerName val="0"/>
          <c:showPercent val="0"/>
          <c:showBubbleSize val="0"/>
        </c:dLbls>
        <c:smooth val="0"/>
        <c:axId val="53303552"/>
        <c:axId val="53309440"/>
      </c:lineChart>
      <c:dateAx>
        <c:axId val="53303552"/>
        <c:scaling>
          <c:orientation val="minMax"/>
        </c:scaling>
        <c:delete val="0"/>
        <c:axPos val="b"/>
        <c:numFmt formatCode="yy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309440"/>
        <c:crosses val="autoZero"/>
        <c:auto val="0"/>
        <c:lblOffset val="100"/>
        <c:baseTimeUnit val="months"/>
        <c:majorUnit val="1"/>
        <c:majorTimeUnit val="years"/>
      </c:dateAx>
      <c:valAx>
        <c:axId val="53309440"/>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303552"/>
        <c:crosses val="autoZero"/>
        <c:crossBetween val="between"/>
      </c:valAx>
      <c:spPr>
        <a:noFill/>
        <a:ln>
          <a:noFill/>
        </a:ln>
        <a:effectLst/>
      </c:spPr>
    </c:plotArea>
    <c:legend>
      <c:legendPos val="b"/>
      <c:legendEntry>
        <c:idx val="3"/>
        <c:delete val="1"/>
      </c:legendEntry>
      <c:legendEntry>
        <c:idx val="4"/>
        <c:delete val="1"/>
      </c:legendEntry>
      <c:legendEntry>
        <c:idx val="5"/>
        <c:delete val="1"/>
      </c:legendEntry>
      <c:legendEntry>
        <c:idx val="6"/>
        <c:delete val="1"/>
      </c:legendEntry>
      <c:legendEntry>
        <c:idx val="7"/>
        <c:delete val="1"/>
      </c:legendEntry>
      <c:legendEntry>
        <c:idx val="8"/>
        <c:delete val="1"/>
      </c:legendEntry>
      <c:layout>
        <c:manualLayout>
          <c:xMode val="edge"/>
          <c:yMode val="edge"/>
          <c:x val="3.9530332681017709E-2"/>
          <c:y val="0.83481020688123952"/>
          <c:w val="0.95886062187432053"/>
          <c:h val="0.16518979311876045"/>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36173287327865"/>
          <c:y val="5.589430894308943E-2"/>
          <c:w val="0.84714013978589764"/>
          <c:h val="0.69998799692721336"/>
        </c:manualLayout>
      </c:layout>
      <c:lineChart>
        <c:grouping val="standard"/>
        <c:varyColors val="0"/>
        <c:ser>
          <c:idx val="3"/>
          <c:order val="3"/>
          <c:tx>
            <c:strRef>
              <c:f>CPI_2Y!$E$1</c:f>
              <c:strCache>
                <c:ptCount val="1"/>
                <c:pt idx="0">
                  <c:v>Bank of Russia’s forecasting errors</c:v>
                </c:pt>
              </c:strCache>
            </c:strRef>
          </c:tx>
          <c:spPr>
            <a:ln w="28575" cap="rnd">
              <a:solidFill>
                <a:srgbClr val="002060"/>
              </a:solidFill>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CPI_2Y!$E$2:$E$23</c:f>
              <c:numCache>
                <c:formatCode>General</c:formatCode>
                <c:ptCount val="22"/>
                <c:pt idx="0">
                  <c:v>-0.35000000000000009</c:v>
                </c:pt>
                <c:pt idx="1">
                  <c:v>-1.5</c:v>
                </c:pt>
                <c:pt idx="2">
                  <c:v>-1.7000000000000002</c:v>
                </c:pt>
                <c:pt idx="3">
                  <c:v>-1.5</c:v>
                </c:pt>
                <c:pt idx="4">
                  <c:v>-1.5</c:v>
                </c:pt>
                <c:pt idx="5">
                  <c:v>0.30000000000000021</c:v>
                </c:pt>
                <c:pt idx="6">
                  <c:v>0.30000000000000021</c:v>
                </c:pt>
                <c:pt idx="7">
                  <c:v>0.30000000000000021</c:v>
                </c:pt>
                <c:pt idx="8">
                  <c:v>0.30000000000000021</c:v>
                </c:pt>
                <c:pt idx="9">
                  <c:v>-1</c:v>
                </c:pt>
                <c:pt idx="10">
                  <c:v>-1</c:v>
                </c:pt>
                <c:pt idx="11">
                  <c:v>-1</c:v>
                </c:pt>
                <c:pt idx="12">
                  <c:v>-1</c:v>
                </c:pt>
                <c:pt idx="13">
                  <c:v>0.90000000000000069</c:v>
                </c:pt>
                <c:pt idx="14">
                  <c:v>0.90000000000000069</c:v>
                </c:pt>
                <c:pt idx="15">
                  <c:v>0.90000000000000069</c:v>
                </c:pt>
                <c:pt idx="16">
                  <c:v>0.90000000000000069</c:v>
                </c:pt>
                <c:pt idx="17" formatCode="0.0">
                  <c:v>4.4000000000000004</c:v>
                </c:pt>
                <c:pt idx="18" formatCode="0.0">
                  <c:v>4.4000000000000004</c:v>
                </c:pt>
                <c:pt idx="19" formatCode="0.0">
                  <c:v>4.4000000000000004</c:v>
                </c:pt>
                <c:pt idx="20" formatCode="0.0">
                  <c:v>4.4000000000000004</c:v>
                </c:pt>
                <c:pt idx="21" formatCode="0.0">
                  <c:v>4.4000000000000004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0-3A57-47A1-8208-F8BA78CB233D}"/>
            </c:ext>
          </c:extLst>
        </c:ser>
        <c:ser>
          <c:idx val="4"/>
          <c:order val="4"/>
          <c:tx>
            <c:strRef>
              <c:f>CPI_2Y!$F$1</c:f>
              <c:strCache>
                <c:ptCount val="1"/>
                <c:pt idx="0">
                  <c:v>Analysts' forecasting errors</c:v>
                </c:pt>
              </c:strCache>
            </c:strRef>
          </c:tx>
          <c:spPr>
            <a:ln w="28575" cap="rnd">
              <a:solidFill>
                <a:srgbClr val="C00000"/>
              </a:solidFill>
              <a:prstDash val="dash"/>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CPI_2Y!$F$2:$F$23</c:f>
              <c:numCache>
                <c:formatCode>General</c:formatCode>
                <c:ptCount val="22"/>
                <c:pt idx="0">
                  <c:v>-0.40000000000000008</c:v>
                </c:pt>
                <c:pt idx="1">
                  <c:v>-4.3</c:v>
                </c:pt>
                <c:pt idx="2">
                  <c:v>-4.3</c:v>
                </c:pt>
                <c:pt idx="3">
                  <c:v>-3.9499999999999997</c:v>
                </c:pt>
                <c:pt idx="4">
                  <c:v>-4.3</c:v>
                </c:pt>
                <c:pt idx="5">
                  <c:v>-1.6000000000000005</c:v>
                </c:pt>
                <c:pt idx="6">
                  <c:v>-0.90000000000000069</c:v>
                </c:pt>
                <c:pt idx="7">
                  <c:v>-0.20000000000000021</c:v>
                </c:pt>
                <c:pt idx="8">
                  <c:v>-0.20000000000000021</c:v>
                </c:pt>
                <c:pt idx="9">
                  <c:v>-1.2000000000000002</c:v>
                </c:pt>
                <c:pt idx="10">
                  <c:v>-1.25</c:v>
                </c:pt>
                <c:pt idx="11">
                  <c:v>-1</c:v>
                </c:pt>
                <c:pt idx="12">
                  <c:v>-1</c:v>
                </c:pt>
                <c:pt idx="13">
                  <c:v>0.90000000000000069</c:v>
                </c:pt>
                <c:pt idx="14">
                  <c:v>0.90000000000000069</c:v>
                </c:pt>
                <c:pt idx="15">
                  <c:v>0.90000000000000069</c:v>
                </c:pt>
                <c:pt idx="16">
                  <c:v>0.90000000000000069</c:v>
                </c:pt>
                <c:pt idx="17" formatCode="0.0">
                  <c:v>4.4000000000000004</c:v>
                </c:pt>
                <c:pt idx="18" formatCode="0.0">
                  <c:v>4.4000000000000004</c:v>
                </c:pt>
                <c:pt idx="19" formatCode="0.0">
                  <c:v>4.4000000000000004</c:v>
                </c:pt>
                <c:pt idx="20" formatCode="0.0">
                  <c:v>4.4000000000000004</c:v>
                </c:pt>
                <c:pt idx="21" formatCode="0.0">
                  <c:v>4.4000000000000004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1-3A57-47A1-8208-F8BA78CB233D}"/>
            </c:ext>
          </c:extLst>
        </c:ser>
        <c:ser>
          <c:idx val="5"/>
          <c:order val="5"/>
          <c:tx>
            <c:strRef>
              <c:f>CPI_2Y!$G$1</c:f>
              <c:strCache>
                <c:ptCount val="1"/>
                <c:pt idx="0">
                  <c:v>Нулевая ошибка</c:v>
                </c:pt>
              </c:strCache>
            </c:strRef>
          </c:tx>
          <c:spPr>
            <a:ln w="19050" cap="rnd">
              <a:solidFill>
                <a:schemeClr val="bg1">
                  <a:lumMod val="50000"/>
                </a:schemeClr>
              </a:solidFill>
              <a:prstDash val="solid"/>
              <a:round/>
            </a:ln>
            <a:effectLst/>
          </c:spPr>
          <c:marker>
            <c:symbol val="none"/>
          </c:marker>
          <c:cat>
            <c:numRef>
              <c:f>CPI_2Y!$A$2:$A$23</c:f>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f>CPI_2Y!$G$2:$G$23</c:f>
              <c:numCache>
                <c:formatCode>General</c:formatCode>
                <c:ptCount val="2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2-3A57-47A1-8208-F8BA78CB233D}"/>
            </c:ext>
          </c:extLst>
        </c:ser>
        <c:dLbls>
          <c:showLegendKey val="0"/>
          <c:showVal val="0"/>
          <c:showCatName val="0"/>
          <c:showSerName val="0"/>
          <c:showPercent val="0"/>
          <c:showBubbleSize val="0"/>
        </c:dLbls>
        <c:smooth val="0"/>
        <c:axId val="53335936"/>
        <c:axId val="53337472"/>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ilteredLineSeries>
              <c15:ser>
                <c:idx val="0"/>
                <c:order val="0"/>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CPI_2Y!$B$1</c15:sqref>
                        </c15:formulaRef>
                      </c:ext>
                    </c:extLst>
                    <c:strCache>
                      <c:ptCount val="1"/>
                      <c:pt idx="0">
                        <c:v>Bank of Russia’s forecasts </c:v>
                      </c:pt>
                    </c:strCache>
                  </c:strRef>
                </c:tx>
                <c:spPr>
                  <a:ln w="28575" cap="rnd">
                    <a:solidFill>
                      <a:schemeClr val="accent1"/>
                    </a:solidFill>
                    <a:round/>
                  </a:ln>
                  <a:effectLst/>
                </c:spPr>
                <c:marker>
                  <c:symbol val="none"/>
                </c:marker>
                <c:cat>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CPI_2Y!$A$2:$A$23</c15:sqref>
                        </c15:formulaRef>
                      </c:ext>
                    </c:extLst>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uri="{02D57815-91ED-43cb-92C2-25804820EDAC}">
                        <c15:formulaRef>
                          <c15:sqref>CPI_2Y!$B$2:$B$18</c15:sqref>
                        </c15:formulaRef>
                      </c:ext>
                    </c:extLst>
                    <c:numCache>
                      <c:formatCode>General</c:formatCode>
                      <c:ptCount val="17"/>
                      <c:pt idx="0">
                        <c:v>5.75</c:v>
                      </c:pt>
                      <c:pt idx="1">
                        <c:v>4</c:v>
                      </c:pt>
                      <c:pt idx="2">
                        <c:v>4.2</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http://schemas.microsoft.com/office/drawing/2014/chart" uri="{C3380CC4-5D6E-409C-BE32-E72D297353CC}">
                    <c16:uniqueId val="{00000003-3A57-47A1-8208-F8BA78CB233D}"/>
                  </c:ext>
                </c:extLst>
              </c15:ser>
            </c15:filteredLineSeries>
            <c15:filteredLineSeries>
              <c15:ser>
                <c:idx val="1"/>
                <c:order val="1"/>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CPI_2Y!$C$1</c15:sqref>
                        </c15:formulaRef>
                      </c:ext>
                    </c:extLst>
                    <c:strCache>
                      <c:ptCount val="1"/>
                      <c:pt idx="0">
                        <c:v>Analysts' forecasts</c:v>
                      </c:pt>
                    </c:strCache>
                  </c:strRef>
                </c:tx>
                <c:spPr>
                  <a:ln w="28575" cap="rnd">
                    <a:solidFill>
                      <a:schemeClr val="accent2"/>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CPI_2Y!$A$2:$A$23</c15:sqref>
                        </c15:formulaRef>
                      </c:ext>
                    </c:extLst>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CPI_2Y!$C$2:$C$18</c15:sqref>
                        </c15:formulaRef>
                      </c:ext>
                    </c:extLst>
                    <c:numCache>
                      <c:formatCode>General</c:formatCode>
                      <c:ptCount val="17"/>
                      <c:pt idx="0">
                        <c:v>5.8</c:v>
                      </c:pt>
                      <c:pt idx="1">
                        <c:v>6.8</c:v>
                      </c:pt>
                      <c:pt idx="2">
                        <c:v>6.8</c:v>
                      </c:pt>
                      <c:pt idx="3">
                        <c:v>6.45</c:v>
                      </c:pt>
                      <c:pt idx="4">
                        <c:v>6.8</c:v>
                      </c:pt>
                      <c:pt idx="5">
                        <c:v>5.9</c:v>
                      </c:pt>
                      <c:pt idx="6">
                        <c:v>5.2</c:v>
                      </c:pt>
                      <c:pt idx="7">
                        <c:v>4.5</c:v>
                      </c:pt>
                      <c:pt idx="8">
                        <c:v>4.5</c:v>
                      </c:pt>
                      <c:pt idx="9">
                        <c:v>4.2</c:v>
                      </c:pt>
                      <c:pt idx="10">
                        <c:v>4.25</c:v>
                      </c:pt>
                      <c:pt idx="11">
                        <c:v>4</c:v>
                      </c:pt>
                      <c:pt idx="12">
                        <c:v>4</c:v>
                      </c:pt>
                      <c:pt idx="13">
                        <c:v>4</c:v>
                      </c:pt>
                      <c:pt idx="14">
                        <c:v>4</c:v>
                      </c:pt>
                      <c:pt idx="15">
                        <c:v>4</c:v>
                      </c:pt>
                      <c:pt idx="16">
                        <c:v>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4-3A57-47A1-8208-F8BA78CB233D}"/>
                  </c:ext>
                </c:extLst>
              </c15:ser>
            </c15:filteredLineSeries>
            <c15:filteredLineSeries>
              <c15:ser>
                <c:idx val="2"/>
                <c:order val="2"/>
                <c:tx>
                  <c:str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CPI_2Y!$D$1</c15:sqref>
                        </c15:formulaRef>
                      </c:ext>
                    </c:extLst>
                    <c:strCache>
                      <c:ptCount val="1"/>
                      <c:pt idx="0">
                        <c:v>Fact</c:v>
                      </c:pt>
                    </c:strCache>
                  </c:strRef>
                </c:tx>
                <c:spPr>
                  <a:ln w="28575" cap="rnd">
                    <a:solidFill>
                      <a:schemeClr val="accent3"/>
                    </a:solidFill>
                    <a:round/>
                  </a:ln>
                  <a:effectLst/>
                </c:spPr>
                <c:marker>
                  <c:symbol val="none"/>
                </c:marker>
                <c:cat>
                  <c:numRef>
                    <c:extLst xmlns:c15="http://schemas.microsoft.com/office/drawing/2012/char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5="http://schemas.microsoft.com/office/drawing/2012/chart" uri="{02D57815-91ED-43cb-92C2-25804820EDAC}">
                        <c15:formulaRef>
                          <c15:sqref>CPI_2Y!$A$2:$A$23</c15:sqref>
                        </c15:formulaRef>
                      </c:ext>
                    </c:extLst>
                    <c:numCache>
                      <c:formatCode>[$-419]\m\m\m\m\ \y\y\y\y;@</c:formatCode>
                      <c:ptCount val="22"/>
                      <c:pt idx="0">
                        <c:v>41974</c:v>
                      </c:pt>
                      <c:pt idx="1">
                        <c:v>42064</c:v>
                      </c:pt>
                      <c:pt idx="2">
                        <c:v>42156</c:v>
                      </c:pt>
                      <c:pt idx="3">
                        <c:v>42248</c:v>
                      </c:pt>
                      <c:pt idx="4">
                        <c:v>42339</c:v>
                      </c:pt>
                      <c:pt idx="5">
                        <c:v>42430</c:v>
                      </c:pt>
                      <c:pt idx="6">
                        <c:v>42522</c:v>
                      </c:pt>
                      <c:pt idx="7">
                        <c:v>42614</c:v>
                      </c:pt>
                      <c:pt idx="8">
                        <c:v>42705</c:v>
                      </c:pt>
                      <c:pt idx="9">
                        <c:v>42795</c:v>
                      </c:pt>
                      <c:pt idx="10">
                        <c:v>42887</c:v>
                      </c:pt>
                      <c:pt idx="11">
                        <c:v>42979</c:v>
                      </c:pt>
                      <c:pt idx="12">
                        <c:v>43070</c:v>
                      </c:pt>
                      <c:pt idx="13">
                        <c:v>43160</c:v>
                      </c:pt>
                      <c:pt idx="14">
                        <c:v>43252</c:v>
                      </c:pt>
                      <c:pt idx="15">
                        <c:v>43344</c:v>
                      </c:pt>
                      <c:pt idx="16">
                        <c:v>43435</c:v>
                      </c:pt>
                      <c:pt idx="17">
                        <c:v>43525</c:v>
                      </c:pt>
                      <c:pt idx="18">
                        <c:v>43617</c:v>
                      </c:pt>
                      <c:pt idx="19">
                        <c:v>43709</c:v>
                      </c:pt>
                      <c:pt idx="20">
                        <c:v>43739</c:v>
                      </c:pt>
                      <c:pt idx="21">
                        <c:v>43800</c:v>
                      </c:pt>
                    </c:numCache>
                  </c:numRef>
                </c:cat>
                <c:val>
                  <c:numRef>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5="http://schemas.microsoft.com/office/drawing/2012/chart" uri="{02D57815-91ED-43cb-92C2-25804820EDAC}">
                        <c15:formulaRef>
                          <c15:sqref>CPI_2Y!$D$2:$D$18</c15:sqref>
                        </c15:formulaRef>
                      </c:ext>
                    </c:extLst>
                    <c:numCache>
                      <c:formatCode>General</c:formatCode>
                      <c:ptCount val="17"/>
                      <c:pt idx="0">
                        <c:v>5.4</c:v>
                      </c:pt>
                      <c:pt idx="1">
                        <c:v>2.5</c:v>
                      </c:pt>
                      <c:pt idx="2">
                        <c:v>2.5</c:v>
                      </c:pt>
                      <c:pt idx="3">
                        <c:v>2.5</c:v>
                      </c:pt>
                      <c:pt idx="4">
                        <c:v>2.5</c:v>
                      </c:pt>
                      <c:pt idx="5">
                        <c:v>4.3</c:v>
                      </c:pt>
                      <c:pt idx="6">
                        <c:v>4.3</c:v>
                      </c:pt>
                      <c:pt idx="7">
                        <c:v>4.3</c:v>
                      </c:pt>
                      <c:pt idx="8">
                        <c:v>4.3</c:v>
                      </c:pt>
                      <c:pt idx="9">
                        <c:v>3</c:v>
                      </c:pt>
                      <c:pt idx="10">
                        <c:v>3</c:v>
                      </c:pt>
                      <c:pt idx="11">
                        <c:v>3</c:v>
                      </c:pt>
                      <c:pt idx="12">
                        <c:v>3</c:v>
                      </c:pt>
                      <c:pt idx="13">
                        <c:v>4.9000000000000004</c:v>
                      </c:pt>
                      <c:pt idx="14">
                        <c:v>4.9000000000000004</c:v>
                      </c:pt>
                      <c:pt idx="15">
                        <c:v>4.9000000000000004</c:v>
                      </c:pt>
                      <c:pt idx="16">
                        <c:v>4.9000000000000004</c:v>
                      </c:pt>
                    </c:numCache>
                  </c:numRef>
                </c:val>
                <c:smooth val="0"/>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15="http://schemas.microsoft.com/office/drawing/2012/chart">
                  <c:ext xmlns:c16="http://schemas.microsoft.com/office/drawing/2014/chart" uri="{C3380CC4-5D6E-409C-BE32-E72D297353CC}">
                    <c16:uniqueId val="{00000005-3A57-47A1-8208-F8BA78CB233D}"/>
                  </c:ext>
                </c:extLst>
              </c15:ser>
            </c15:filteredLineSeries>
          </c:ext>
        </c:extLst>
      </c:lineChart>
      <c:dateAx>
        <c:axId val="53335936"/>
        <c:scaling>
          <c:orientation val="minMax"/>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337472"/>
        <c:crosses val="autoZero"/>
        <c:auto val="0"/>
        <c:lblOffset val="100"/>
        <c:baseTimeUnit val="months"/>
        <c:majorUnit val="1"/>
        <c:majorTimeUnit val="years"/>
      </c:dateAx>
      <c:valAx>
        <c:axId val="53337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335936"/>
        <c:crosses val="autoZero"/>
        <c:crossBetween val="between"/>
        <c:majorUnit val="2"/>
      </c:valAx>
      <c:spPr>
        <a:noFill/>
        <a:ln>
          <a:noFill/>
        </a:ln>
        <a:effectLst/>
      </c:spPr>
    </c:plotArea>
    <c:legend>
      <c:legendPos val="b"/>
      <c:legendEntry>
        <c:idx val="2"/>
        <c:delete val="1"/>
      </c:legendEntry>
      <c:layout>
        <c:manualLayout>
          <c:xMode val="edge"/>
          <c:yMode val="edge"/>
          <c:x val="5.8207629242973923E-2"/>
          <c:y val="0.8422898321141844"/>
          <c:w val="0.9116749977881996"/>
          <c:h val="0.13380895063276341"/>
        </c:manualLayout>
      </c:layout>
      <c:overlay val="0"/>
      <c:spPr>
        <a:noFill/>
        <a:ln>
          <a:noFill/>
        </a:ln>
        <a:effectLst/>
      </c:spPr>
      <c:txPr>
        <a:bodyPr rot="0" spcFirstLastPara="1" vertOverflow="ellipsis" vert="horz" wrap="square" anchor="ctr" anchorCtr="1"/>
        <a:lstStyle/>
        <a:p>
          <a:pPr rtl="0">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c="http://schemas.microsoft.com/office/word/2010/wordprocessingCanvas" xmlns:cx="http://schemas.microsoft.com/office/drawing/2014/chartex"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rtl="0">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GB" sz="1000" b="1" i="0" u="none" baseline="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sym typeface="Times New Roman" panose="02020603050405020304" pitchFamily="18" charset="0"/>
              </a:rPr>
              <a:t>Current year</a:t>
            </a:r>
          </a:p>
        </c:rich>
      </c:tx>
      <c:overlay val="0"/>
      <c:spPr>
        <a:noFill/>
        <a:ln>
          <a:noFill/>
        </a:ln>
        <a:effectLst/>
      </c:spPr>
    </c:title>
    <c:autoTitleDeleted val="0"/>
    <c:plotArea>
      <c:layout/>
      <c:scatterChart>
        <c:scatterStyle val="lineMarker"/>
        <c:varyColors val="0"/>
        <c:ser>
          <c:idx val="0"/>
          <c:order val="0"/>
          <c:tx>
            <c:v>Analysts</c:v>
          </c:tx>
          <c:spPr>
            <a:ln w="28575" cap="rnd">
              <a:noFill/>
              <a:round/>
            </a:ln>
            <a:effectLst/>
          </c:spPr>
          <c:marker>
            <c:symbol val="circle"/>
            <c:size val="5"/>
            <c:spPr>
              <a:solidFill>
                <a:srgbClr val="C00000"/>
              </a:solidFill>
              <a:ln w="9525">
                <a:noFill/>
              </a:ln>
              <a:effectLst/>
            </c:spPr>
          </c:marker>
          <c:xVal>
            <c:numRef>
              <c:f>Лист1!$B$2:$B$31</c:f>
              <c:numCache>
                <c:formatCode>General</c:formatCode>
                <c:ptCount val="30"/>
                <c:pt idx="0">
                  <c:v>7.6</c:v>
                </c:pt>
                <c:pt idx="1">
                  <c:v>14</c:v>
                </c:pt>
                <c:pt idx="2">
                  <c:v>15</c:v>
                </c:pt>
                <c:pt idx="3">
                  <c:v>15.15</c:v>
                </c:pt>
                <c:pt idx="4">
                  <c:v>15.5</c:v>
                </c:pt>
                <c:pt idx="5">
                  <c:v>8.7000000000000011</c:v>
                </c:pt>
                <c:pt idx="6">
                  <c:v>7.4</c:v>
                </c:pt>
                <c:pt idx="7">
                  <c:v>7.1</c:v>
                </c:pt>
                <c:pt idx="8">
                  <c:v>7.1</c:v>
                </c:pt>
                <c:pt idx="9">
                  <c:v>4.8</c:v>
                </c:pt>
                <c:pt idx="10">
                  <c:v>4.3</c:v>
                </c:pt>
                <c:pt idx="11">
                  <c:v>4.2</c:v>
                </c:pt>
                <c:pt idx="12">
                  <c:v>3.7</c:v>
                </c:pt>
                <c:pt idx="13">
                  <c:v>3.05</c:v>
                </c:pt>
                <c:pt idx="14">
                  <c:v>2.9</c:v>
                </c:pt>
                <c:pt idx="15">
                  <c:v>2.9</c:v>
                </c:pt>
                <c:pt idx="16">
                  <c:v>2.9</c:v>
                </c:pt>
                <c:pt idx="17">
                  <c:v>5</c:v>
                </c:pt>
                <c:pt idx="18">
                  <c:v>4.9000000000000004</c:v>
                </c:pt>
                <c:pt idx="19">
                  <c:v>4.7</c:v>
                </c:pt>
                <c:pt idx="20">
                  <c:v>4.5</c:v>
                </c:pt>
                <c:pt idx="21">
                  <c:v>4.5</c:v>
                </c:pt>
                <c:pt idx="22">
                  <c:v>3.3</c:v>
                </c:pt>
                <c:pt idx="23">
                  <c:v>3.4</c:v>
                </c:pt>
                <c:pt idx="24">
                  <c:v>3.2</c:v>
                </c:pt>
                <c:pt idx="25">
                  <c:v>3.3</c:v>
                </c:pt>
                <c:pt idx="26">
                  <c:v>3.9</c:v>
                </c:pt>
                <c:pt idx="27">
                  <c:v>4.7</c:v>
                </c:pt>
                <c:pt idx="28">
                  <c:v>5.6</c:v>
                </c:pt>
                <c:pt idx="29">
                  <c:v>6.1499999999999995</c:v>
                </c:pt>
              </c:numCache>
            </c:numRef>
          </c:xVal>
          <c:yVal>
            <c:numRef>
              <c:f>Лист1!$C$2:$C$31</c:f>
              <c:numCache>
                <c:formatCode>General</c:formatCode>
                <c:ptCount val="30"/>
                <c:pt idx="0">
                  <c:v>11.4</c:v>
                </c:pt>
                <c:pt idx="1">
                  <c:v>12.9</c:v>
                </c:pt>
                <c:pt idx="2">
                  <c:v>12.9</c:v>
                </c:pt>
                <c:pt idx="3">
                  <c:v>12.9</c:v>
                </c:pt>
                <c:pt idx="4">
                  <c:v>12.9</c:v>
                </c:pt>
                <c:pt idx="5">
                  <c:v>5.4</c:v>
                </c:pt>
                <c:pt idx="6">
                  <c:v>5.4</c:v>
                </c:pt>
                <c:pt idx="7">
                  <c:v>5.4</c:v>
                </c:pt>
                <c:pt idx="8">
                  <c:v>5.4</c:v>
                </c:pt>
                <c:pt idx="9">
                  <c:v>2.5</c:v>
                </c:pt>
                <c:pt idx="10">
                  <c:v>2.5</c:v>
                </c:pt>
                <c:pt idx="11">
                  <c:v>2.5</c:v>
                </c:pt>
                <c:pt idx="12">
                  <c:v>2.5</c:v>
                </c:pt>
                <c:pt idx="13">
                  <c:v>4.3</c:v>
                </c:pt>
                <c:pt idx="14">
                  <c:v>4.3</c:v>
                </c:pt>
                <c:pt idx="15">
                  <c:v>4.3</c:v>
                </c:pt>
                <c:pt idx="16">
                  <c:v>4.3</c:v>
                </c:pt>
                <c:pt idx="17">
                  <c:v>3</c:v>
                </c:pt>
                <c:pt idx="18">
                  <c:v>3</c:v>
                </c:pt>
                <c:pt idx="19">
                  <c:v>3</c:v>
                </c:pt>
                <c:pt idx="20">
                  <c:v>3</c:v>
                </c:pt>
                <c:pt idx="21">
                  <c:v>3</c:v>
                </c:pt>
                <c:pt idx="22">
                  <c:v>4.9000000000000004</c:v>
                </c:pt>
                <c:pt idx="23">
                  <c:v>4.9000000000000004</c:v>
                </c:pt>
                <c:pt idx="24">
                  <c:v>4.9000000000000004</c:v>
                </c:pt>
                <c:pt idx="25">
                  <c:v>4.9000000000000004</c:v>
                </c:pt>
                <c:pt idx="26">
                  <c:v>8.4</c:v>
                </c:pt>
                <c:pt idx="27">
                  <c:v>8.4</c:v>
                </c:pt>
                <c:pt idx="28">
                  <c:v>8.4</c:v>
                </c:pt>
                <c:pt idx="29">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0-8149-458E-908F-6BD9EBFE05FF}"/>
            </c:ext>
          </c:extLst>
        </c:ser>
        <c:ser>
          <c:idx val="1"/>
          <c:order val="1"/>
          <c:tx>
            <c:v>Bank of Russia</c:v>
          </c:tx>
          <c:spPr>
            <a:ln w="25400" cap="rnd">
              <a:noFill/>
              <a:round/>
            </a:ln>
            <a:effectLst/>
          </c:spPr>
          <c:marker>
            <c:symbol val="circle"/>
            <c:size val="5"/>
            <c:spPr>
              <a:solidFill>
                <a:srgbClr val="002060"/>
              </a:solidFill>
              <a:ln w="9525">
                <a:noFill/>
              </a:ln>
              <a:effectLst/>
            </c:spPr>
          </c:marker>
          <c:xVal>
            <c:numRef>
              <c:f>Лист1!$A$2:$A$31</c:f>
              <c:numCache>
                <c:formatCode>General</c:formatCode>
                <c:ptCount val="30"/>
                <c:pt idx="0">
                  <c:v>10.1</c:v>
                </c:pt>
                <c:pt idx="1">
                  <c:v>13</c:v>
                </c:pt>
                <c:pt idx="2">
                  <c:v>10.8</c:v>
                </c:pt>
                <c:pt idx="3">
                  <c:v>12.5</c:v>
                </c:pt>
                <c:pt idx="4">
                  <c:v>12.9</c:v>
                </c:pt>
                <c:pt idx="5">
                  <c:v>6.5</c:v>
                </c:pt>
                <c:pt idx="6">
                  <c:v>5.5</c:v>
                </c:pt>
                <c:pt idx="7">
                  <c:v>5.75</c:v>
                </c:pt>
                <c:pt idx="8">
                  <c:v>5.6</c:v>
                </c:pt>
                <c:pt idx="9">
                  <c:v>4</c:v>
                </c:pt>
                <c:pt idx="10">
                  <c:v>4</c:v>
                </c:pt>
                <c:pt idx="11">
                  <c:v>3.65</c:v>
                </c:pt>
                <c:pt idx="12">
                  <c:v>2.5</c:v>
                </c:pt>
                <c:pt idx="13">
                  <c:v>3.5</c:v>
                </c:pt>
                <c:pt idx="14">
                  <c:v>3.75</c:v>
                </c:pt>
                <c:pt idx="15">
                  <c:v>4</c:v>
                </c:pt>
                <c:pt idx="16">
                  <c:v>4.05</c:v>
                </c:pt>
                <c:pt idx="17">
                  <c:v>4.95</c:v>
                </c:pt>
                <c:pt idx="18">
                  <c:v>4.45</c:v>
                </c:pt>
                <c:pt idx="19">
                  <c:v>4.25</c:v>
                </c:pt>
                <c:pt idx="20">
                  <c:v>3.4499999999999997</c:v>
                </c:pt>
                <c:pt idx="21">
                  <c:v>3.05</c:v>
                </c:pt>
                <c:pt idx="22">
                  <c:v>3.75</c:v>
                </c:pt>
                <c:pt idx="23">
                  <c:v>4.3</c:v>
                </c:pt>
                <c:pt idx="24">
                  <c:v>3.9499999999999997</c:v>
                </c:pt>
                <c:pt idx="25">
                  <c:v>4.05</c:v>
                </c:pt>
                <c:pt idx="26" formatCode="0.00">
                  <c:v>3.9499999999999997</c:v>
                </c:pt>
                <c:pt idx="27" formatCode="0.00">
                  <c:v>4.95</c:v>
                </c:pt>
                <c:pt idx="28" formatCode="0.00">
                  <c:v>5.95</c:v>
                </c:pt>
                <c:pt idx="29" formatCode="0.00">
                  <c:v>7.6499999999999995</c:v>
                </c:pt>
              </c:numCache>
            </c:numRef>
          </c:xVal>
          <c:yVal>
            <c:numRef>
              <c:f>Лист1!$C$2:$C$31</c:f>
              <c:numCache>
                <c:formatCode>General</c:formatCode>
                <c:ptCount val="30"/>
                <c:pt idx="0">
                  <c:v>11.4</c:v>
                </c:pt>
                <c:pt idx="1">
                  <c:v>12.9</c:v>
                </c:pt>
                <c:pt idx="2">
                  <c:v>12.9</c:v>
                </c:pt>
                <c:pt idx="3">
                  <c:v>12.9</c:v>
                </c:pt>
                <c:pt idx="4">
                  <c:v>12.9</c:v>
                </c:pt>
                <c:pt idx="5">
                  <c:v>5.4</c:v>
                </c:pt>
                <c:pt idx="6">
                  <c:v>5.4</c:v>
                </c:pt>
                <c:pt idx="7">
                  <c:v>5.4</c:v>
                </c:pt>
                <c:pt idx="8">
                  <c:v>5.4</c:v>
                </c:pt>
                <c:pt idx="9">
                  <c:v>2.5</c:v>
                </c:pt>
                <c:pt idx="10">
                  <c:v>2.5</c:v>
                </c:pt>
                <c:pt idx="11">
                  <c:v>2.5</c:v>
                </c:pt>
                <c:pt idx="12">
                  <c:v>2.5</c:v>
                </c:pt>
                <c:pt idx="13">
                  <c:v>4.3</c:v>
                </c:pt>
                <c:pt idx="14">
                  <c:v>4.3</c:v>
                </c:pt>
                <c:pt idx="15">
                  <c:v>4.3</c:v>
                </c:pt>
                <c:pt idx="16">
                  <c:v>4.3</c:v>
                </c:pt>
                <c:pt idx="17">
                  <c:v>3</c:v>
                </c:pt>
                <c:pt idx="18">
                  <c:v>3</c:v>
                </c:pt>
                <c:pt idx="19">
                  <c:v>3</c:v>
                </c:pt>
                <c:pt idx="20">
                  <c:v>3</c:v>
                </c:pt>
                <c:pt idx="21">
                  <c:v>3</c:v>
                </c:pt>
                <c:pt idx="22">
                  <c:v>4.9000000000000004</c:v>
                </c:pt>
                <c:pt idx="23">
                  <c:v>4.9000000000000004</c:v>
                </c:pt>
                <c:pt idx="24">
                  <c:v>4.9000000000000004</c:v>
                </c:pt>
                <c:pt idx="25">
                  <c:v>4.9000000000000004</c:v>
                </c:pt>
                <c:pt idx="26">
                  <c:v>8.4</c:v>
                </c:pt>
                <c:pt idx="27">
                  <c:v>8.4</c:v>
                </c:pt>
                <c:pt idx="28">
                  <c:v>8.4</c:v>
                </c:pt>
                <c:pt idx="29">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1-8149-458E-908F-6BD9EBFE05FF}"/>
            </c:ext>
          </c:extLst>
        </c:ser>
        <c:dLbls>
          <c:showLegendKey val="0"/>
          <c:showVal val="0"/>
          <c:showCatName val="0"/>
          <c:showSerName val="0"/>
          <c:showPercent val="0"/>
          <c:showBubbleSize val="0"/>
        </c:dLbls>
        <c:axId val="53366144"/>
        <c:axId val="53368320"/>
      </c:scatterChart>
      <c:valAx>
        <c:axId val="53366144"/>
        <c:scaling>
          <c:orientation val="minMax"/>
          <c:max val="16"/>
          <c:min val="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368320"/>
        <c:crosses val="autoZero"/>
        <c:crossBetween val="midCat"/>
        <c:majorUnit val="2"/>
      </c:valAx>
      <c:valAx>
        <c:axId val="53368320"/>
        <c:scaling>
          <c:orientation val="minMax"/>
          <c:max val="16"/>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3661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rtl="0">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GB" sz="1000" b="1" i="0" u="none" baseline="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sym typeface="Times New Roman" panose="02020603050405020304" pitchFamily="18" charset="0"/>
              </a:rPr>
              <a:t>Next year</a:t>
            </a:r>
          </a:p>
        </c:rich>
      </c:tx>
      <c:overlay val="0"/>
      <c:spPr>
        <a:noFill/>
        <a:ln>
          <a:noFill/>
        </a:ln>
        <a:effectLst/>
      </c:spPr>
    </c:title>
    <c:autoTitleDeleted val="0"/>
    <c:plotArea>
      <c:layout/>
      <c:scatterChart>
        <c:scatterStyle val="lineMarker"/>
        <c:varyColors val="0"/>
        <c:ser>
          <c:idx val="0"/>
          <c:order val="0"/>
          <c:tx>
            <c:v>Analysts</c:v>
          </c:tx>
          <c:spPr>
            <a:ln w="28575" cap="rnd">
              <a:noFill/>
              <a:round/>
            </a:ln>
            <a:effectLst/>
          </c:spPr>
          <c:marker>
            <c:symbol val="circle"/>
            <c:size val="5"/>
            <c:spPr>
              <a:solidFill>
                <a:srgbClr val="C00000"/>
              </a:solidFill>
              <a:ln w="9525">
                <a:noFill/>
              </a:ln>
              <a:effectLst/>
            </c:spPr>
          </c:marker>
          <c:xVal>
            <c:numRef>
              <c:f>Лист1!$B$2:$B$27</c:f>
              <c:numCache>
                <c:formatCode>General</c:formatCode>
                <c:ptCount val="26"/>
                <c:pt idx="0">
                  <c:v>7.9</c:v>
                </c:pt>
                <c:pt idx="1">
                  <c:v>7</c:v>
                </c:pt>
                <c:pt idx="2">
                  <c:v>7.3</c:v>
                </c:pt>
                <c:pt idx="3">
                  <c:v>7.05</c:v>
                </c:pt>
                <c:pt idx="4">
                  <c:v>8</c:v>
                </c:pt>
                <c:pt idx="5">
                  <c:v>6.8</c:v>
                </c:pt>
                <c:pt idx="6">
                  <c:v>6</c:v>
                </c:pt>
                <c:pt idx="7">
                  <c:v>5.25</c:v>
                </c:pt>
                <c:pt idx="8">
                  <c:v>5.1499999999999995</c:v>
                </c:pt>
                <c:pt idx="9">
                  <c:v>4.3</c:v>
                </c:pt>
                <c:pt idx="10">
                  <c:v>4.1499999999999995</c:v>
                </c:pt>
                <c:pt idx="11">
                  <c:v>4.0999999999999996</c:v>
                </c:pt>
                <c:pt idx="12">
                  <c:v>3.75</c:v>
                </c:pt>
                <c:pt idx="13">
                  <c:v>4</c:v>
                </c:pt>
                <c:pt idx="14">
                  <c:v>4</c:v>
                </c:pt>
                <c:pt idx="15">
                  <c:v>4.3</c:v>
                </c:pt>
                <c:pt idx="16">
                  <c:v>4.8499999999999996</c:v>
                </c:pt>
                <c:pt idx="17">
                  <c:v>4</c:v>
                </c:pt>
                <c:pt idx="18">
                  <c:v>4</c:v>
                </c:pt>
                <c:pt idx="19">
                  <c:v>4</c:v>
                </c:pt>
                <c:pt idx="20">
                  <c:v>3.7</c:v>
                </c:pt>
                <c:pt idx="21">
                  <c:v>3.5</c:v>
                </c:pt>
                <c:pt idx="22">
                  <c:v>4</c:v>
                </c:pt>
                <c:pt idx="23">
                  <c:v>4</c:v>
                </c:pt>
                <c:pt idx="24">
                  <c:v>3.5</c:v>
                </c:pt>
                <c:pt idx="25">
                  <c:v>3.6</c:v>
                </c:pt>
              </c:numCache>
            </c:numRef>
          </c:xVal>
          <c:yVal>
            <c:numRef>
              <c:f>Лист1!$C$2:$C$27</c:f>
              <c:numCache>
                <c:formatCode>General</c:formatCode>
                <c:ptCount val="26"/>
                <c:pt idx="0">
                  <c:v>12.9</c:v>
                </c:pt>
                <c:pt idx="1">
                  <c:v>5.4</c:v>
                </c:pt>
                <c:pt idx="2">
                  <c:v>5.4</c:v>
                </c:pt>
                <c:pt idx="3">
                  <c:v>5.4</c:v>
                </c:pt>
                <c:pt idx="4">
                  <c:v>5.4</c:v>
                </c:pt>
                <c:pt idx="5">
                  <c:v>2.5</c:v>
                </c:pt>
                <c:pt idx="6">
                  <c:v>2.5</c:v>
                </c:pt>
                <c:pt idx="7">
                  <c:v>2.5</c:v>
                </c:pt>
                <c:pt idx="8">
                  <c:v>2.5</c:v>
                </c:pt>
                <c:pt idx="9">
                  <c:v>4.3</c:v>
                </c:pt>
                <c:pt idx="10">
                  <c:v>4.3</c:v>
                </c:pt>
                <c:pt idx="11">
                  <c:v>4.3</c:v>
                </c:pt>
                <c:pt idx="12">
                  <c:v>4.3</c:v>
                </c:pt>
                <c:pt idx="13">
                  <c:v>3</c:v>
                </c:pt>
                <c:pt idx="14">
                  <c:v>3</c:v>
                </c:pt>
                <c:pt idx="15">
                  <c:v>3</c:v>
                </c:pt>
                <c:pt idx="16">
                  <c:v>3</c:v>
                </c:pt>
                <c:pt idx="17">
                  <c:v>4.9000000000000004</c:v>
                </c:pt>
                <c:pt idx="18">
                  <c:v>4.9000000000000004</c:v>
                </c:pt>
                <c:pt idx="19">
                  <c:v>4.9000000000000004</c:v>
                </c:pt>
                <c:pt idx="20">
                  <c:v>4.9000000000000004</c:v>
                </c:pt>
                <c:pt idx="21">
                  <c:v>4.9000000000000004</c:v>
                </c:pt>
                <c:pt idx="22">
                  <c:v>8.4</c:v>
                </c:pt>
                <c:pt idx="23">
                  <c:v>8.4</c:v>
                </c:pt>
                <c:pt idx="24">
                  <c:v>8.4</c:v>
                </c:pt>
                <c:pt idx="25">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0-3E17-434A-B7F8-579E834175AE}"/>
            </c:ext>
          </c:extLst>
        </c:ser>
        <c:ser>
          <c:idx val="1"/>
          <c:order val="1"/>
          <c:tx>
            <c:v>Bank of Russia</c:v>
          </c:tx>
          <c:spPr>
            <a:ln w="25400" cap="rnd">
              <a:noFill/>
              <a:round/>
            </a:ln>
            <a:effectLst/>
          </c:spPr>
          <c:marker>
            <c:symbol val="circle"/>
            <c:size val="5"/>
            <c:spPr>
              <a:solidFill>
                <a:srgbClr val="002060"/>
              </a:solidFill>
              <a:ln w="9525">
                <a:noFill/>
              </a:ln>
              <a:effectLst/>
            </c:spPr>
          </c:marker>
          <c:xVal>
            <c:numRef>
              <c:f>Лист1!$A$2:$A$27</c:f>
              <c:numCache>
                <c:formatCode>General</c:formatCode>
                <c:ptCount val="26"/>
                <c:pt idx="0">
                  <c:v>8.4500000000000028</c:v>
                </c:pt>
                <c:pt idx="1">
                  <c:v>6.5</c:v>
                </c:pt>
                <c:pt idx="2">
                  <c:v>5.0999999999999996</c:v>
                </c:pt>
                <c:pt idx="3">
                  <c:v>6</c:v>
                </c:pt>
                <c:pt idx="4">
                  <c:v>6</c:v>
                </c:pt>
                <c:pt idx="5">
                  <c:v>4</c:v>
                </c:pt>
                <c:pt idx="6">
                  <c:v>4</c:v>
                </c:pt>
                <c:pt idx="7">
                  <c:v>4</c:v>
                </c:pt>
                <c:pt idx="8">
                  <c:v>4</c:v>
                </c:pt>
                <c:pt idx="9">
                  <c:v>4</c:v>
                </c:pt>
                <c:pt idx="10">
                  <c:v>4</c:v>
                </c:pt>
                <c:pt idx="11">
                  <c:v>4</c:v>
                </c:pt>
                <c:pt idx="12">
                  <c:v>3.75</c:v>
                </c:pt>
                <c:pt idx="13">
                  <c:v>4</c:v>
                </c:pt>
                <c:pt idx="14">
                  <c:v>4.25</c:v>
                </c:pt>
                <c:pt idx="15">
                  <c:v>5.25</c:v>
                </c:pt>
                <c:pt idx="16">
                  <c:v>5.25</c:v>
                </c:pt>
                <c:pt idx="17">
                  <c:v>4</c:v>
                </c:pt>
                <c:pt idx="18">
                  <c:v>4</c:v>
                </c:pt>
                <c:pt idx="19">
                  <c:v>4</c:v>
                </c:pt>
                <c:pt idx="20">
                  <c:v>3.75</c:v>
                </c:pt>
                <c:pt idx="21">
                  <c:v>3.75</c:v>
                </c:pt>
                <c:pt idx="22">
                  <c:v>4</c:v>
                </c:pt>
                <c:pt idx="23">
                  <c:v>4</c:v>
                </c:pt>
                <c:pt idx="24">
                  <c:v>3.75</c:v>
                </c:pt>
                <c:pt idx="25">
                  <c:v>3.75</c:v>
                </c:pt>
              </c:numCache>
            </c:numRef>
          </c:xVal>
          <c:yVal>
            <c:numRef>
              <c:f>Лист1!$C$2:$C$27</c:f>
              <c:numCache>
                <c:formatCode>General</c:formatCode>
                <c:ptCount val="26"/>
                <c:pt idx="0">
                  <c:v>12.9</c:v>
                </c:pt>
                <c:pt idx="1">
                  <c:v>5.4</c:v>
                </c:pt>
                <c:pt idx="2">
                  <c:v>5.4</c:v>
                </c:pt>
                <c:pt idx="3">
                  <c:v>5.4</c:v>
                </c:pt>
                <c:pt idx="4">
                  <c:v>5.4</c:v>
                </c:pt>
                <c:pt idx="5">
                  <c:v>2.5</c:v>
                </c:pt>
                <c:pt idx="6">
                  <c:v>2.5</c:v>
                </c:pt>
                <c:pt idx="7">
                  <c:v>2.5</c:v>
                </c:pt>
                <c:pt idx="8">
                  <c:v>2.5</c:v>
                </c:pt>
                <c:pt idx="9">
                  <c:v>4.3</c:v>
                </c:pt>
                <c:pt idx="10">
                  <c:v>4.3</c:v>
                </c:pt>
                <c:pt idx="11">
                  <c:v>4.3</c:v>
                </c:pt>
                <c:pt idx="12">
                  <c:v>4.3</c:v>
                </c:pt>
                <c:pt idx="13">
                  <c:v>3</c:v>
                </c:pt>
                <c:pt idx="14">
                  <c:v>3</c:v>
                </c:pt>
                <c:pt idx="15">
                  <c:v>3</c:v>
                </c:pt>
                <c:pt idx="16">
                  <c:v>3</c:v>
                </c:pt>
                <c:pt idx="17">
                  <c:v>4.9000000000000004</c:v>
                </c:pt>
                <c:pt idx="18">
                  <c:v>4.9000000000000004</c:v>
                </c:pt>
                <c:pt idx="19">
                  <c:v>4.9000000000000004</c:v>
                </c:pt>
                <c:pt idx="20">
                  <c:v>4.9000000000000004</c:v>
                </c:pt>
                <c:pt idx="21">
                  <c:v>4.9000000000000004</c:v>
                </c:pt>
                <c:pt idx="22">
                  <c:v>8.4</c:v>
                </c:pt>
                <c:pt idx="23">
                  <c:v>8.4</c:v>
                </c:pt>
                <c:pt idx="24">
                  <c:v>8.4</c:v>
                </c:pt>
                <c:pt idx="25">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1-3E17-434A-B7F8-579E834175AE}"/>
            </c:ext>
          </c:extLst>
        </c:ser>
        <c:dLbls>
          <c:showLegendKey val="0"/>
          <c:showVal val="0"/>
          <c:showCatName val="0"/>
          <c:showSerName val="0"/>
          <c:showPercent val="0"/>
          <c:showBubbleSize val="0"/>
        </c:dLbls>
        <c:axId val="53489664"/>
        <c:axId val="53491584"/>
      </c:scatterChart>
      <c:valAx>
        <c:axId val="53489664"/>
        <c:scaling>
          <c:orientation val="minMax"/>
          <c:max val="14"/>
          <c:min val="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491584"/>
        <c:crosses val="autoZero"/>
        <c:crossBetween val="midCat"/>
        <c:majorUnit val="2"/>
      </c:valAx>
      <c:valAx>
        <c:axId val="53491584"/>
        <c:scaling>
          <c:orientation val="minMax"/>
          <c:max val="14"/>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48966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rtl="0">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GB" sz="1000" b="1" i="0" u="none" baseline="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sym typeface="Times New Roman" panose="02020603050405020304" pitchFamily="18" charset="0"/>
              </a:rPr>
              <a:t>Two years</a:t>
            </a:r>
          </a:p>
        </c:rich>
      </c:tx>
      <c:overlay val="0"/>
      <c:spPr>
        <a:noFill/>
        <a:ln>
          <a:noFill/>
        </a:ln>
        <a:effectLst/>
      </c:spPr>
    </c:title>
    <c:autoTitleDeleted val="0"/>
    <c:plotArea>
      <c:layout/>
      <c:scatterChart>
        <c:scatterStyle val="lineMarker"/>
        <c:varyColors val="0"/>
        <c:ser>
          <c:idx val="0"/>
          <c:order val="0"/>
          <c:tx>
            <c:v>Analysts</c:v>
          </c:tx>
          <c:spPr>
            <a:ln w="28575" cap="rnd">
              <a:noFill/>
              <a:round/>
            </a:ln>
            <a:effectLst/>
          </c:spPr>
          <c:marker>
            <c:symbol val="circle"/>
            <c:size val="5"/>
            <c:spPr>
              <a:solidFill>
                <a:srgbClr val="C00000"/>
              </a:solidFill>
              <a:ln w="9525">
                <a:noFill/>
              </a:ln>
              <a:effectLst/>
            </c:spPr>
          </c:marker>
          <c:xVal>
            <c:numRef>
              <c:f>Лист1!$B$2:$B$23</c:f>
              <c:numCache>
                <c:formatCode>General</c:formatCode>
                <c:ptCount val="22"/>
                <c:pt idx="0">
                  <c:v>5.8</c:v>
                </c:pt>
                <c:pt idx="1">
                  <c:v>6.8</c:v>
                </c:pt>
                <c:pt idx="2">
                  <c:v>6.8</c:v>
                </c:pt>
                <c:pt idx="3">
                  <c:v>6.45</c:v>
                </c:pt>
                <c:pt idx="4">
                  <c:v>6.8</c:v>
                </c:pt>
                <c:pt idx="5">
                  <c:v>5.9</c:v>
                </c:pt>
                <c:pt idx="6">
                  <c:v>5.2</c:v>
                </c:pt>
                <c:pt idx="7">
                  <c:v>4.5</c:v>
                </c:pt>
                <c:pt idx="8">
                  <c:v>4.5</c:v>
                </c:pt>
                <c:pt idx="9">
                  <c:v>4.2</c:v>
                </c:pt>
                <c:pt idx="10">
                  <c:v>4.25</c:v>
                </c:pt>
                <c:pt idx="11">
                  <c:v>4</c:v>
                </c:pt>
                <c:pt idx="12">
                  <c:v>4</c:v>
                </c:pt>
                <c:pt idx="13">
                  <c:v>4</c:v>
                </c:pt>
                <c:pt idx="14">
                  <c:v>4</c:v>
                </c:pt>
                <c:pt idx="15">
                  <c:v>4</c:v>
                </c:pt>
                <c:pt idx="16">
                  <c:v>4</c:v>
                </c:pt>
                <c:pt idx="17">
                  <c:v>4</c:v>
                </c:pt>
                <c:pt idx="18">
                  <c:v>4</c:v>
                </c:pt>
                <c:pt idx="19">
                  <c:v>4</c:v>
                </c:pt>
                <c:pt idx="20">
                  <c:v>4</c:v>
                </c:pt>
                <c:pt idx="21">
                  <c:v>4</c:v>
                </c:pt>
              </c:numCache>
            </c:numRef>
          </c:xVal>
          <c:yVal>
            <c:numRef>
              <c:f>Лист1!$C$2:$C$23</c:f>
              <c:numCache>
                <c:formatCode>General</c:formatCode>
                <c:ptCount val="22"/>
                <c:pt idx="0">
                  <c:v>5.4</c:v>
                </c:pt>
                <c:pt idx="1">
                  <c:v>2.5</c:v>
                </c:pt>
                <c:pt idx="2">
                  <c:v>2.5</c:v>
                </c:pt>
                <c:pt idx="3">
                  <c:v>2.5</c:v>
                </c:pt>
                <c:pt idx="4">
                  <c:v>2.5</c:v>
                </c:pt>
                <c:pt idx="5">
                  <c:v>4.3</c:v>
                </c:pt>
                <c:pt idx="6">
                  <c:v>4.3</c:v>
                </c:pt>
                <c:pt idx="7">
                  <c:v>4.3</c:v>
                </c:pt>
                <c:pt idx="8">
                  <c:v>4.3</c:v>
                </c:pt>
                <c:pt idx="9">
                  <c:v>3</c:v>
                </c:pt>
                <c:pt idx="10">
                  <c:v>3</c:v>
                </c:pt>
                <c:pt idx="11">
                  <c:v>3</c:v>
                </c:pt>
                <c:pt idx="12">
                  <c:v>3</c:v>
                </c:pt>
                <c:pt idx="13">
                  <c:v>4.9000000000000004</c:v>
                </c:pt>
                <c:pt idx="14">
                  <c:v>4.9000000000000004</c:v>
                </c:pt>
                <c:pt idx="15">
                  <c:v>4.9000000000000004</c:v>
                </c:pt>
                <c:pt idx="16">
                  <c:v>4.9000000000000004</c:v>
                </c:pt>
                <c:pt idx="17">
                  <c:v>8.4</c:v>
                </c:pt>
                <c:pt idx="18">
                  <c:v>8.4</c:v>
                </c:pt>
                <c:pt idx="19">
                  <c:v>8.4</c:v>
                </c:pt>
                <c:pt idx="20">
                  <c:v>8.4</c:v>
                </c:pt>
                <c:pt idx="21">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0-2467-4E1D-910C-96EC99D97EFB}"/>
            </c:ext>
          </c:extLst>
        </c:ser>
        <c:ser>
          <c:idx val="1"/>
          <c:order val="1"/>
          <c:tx>
            <c:v>Bank of Russia</c:v>
          </c:tx>
          <c:spPr>
            <a:ln w="25400" cap="rnd">
              <a:noFill/>
              <a:round/>
            </a:ln>
            <a:effectLst/>
          </c:spPr>
          <c:marker>
            <c:symbol val="circle"/>
            <c:size val="5"/>
            <c:spPr>
              <a:solidFill>
                <a:srgbClr val="002060"/>
              </a:solidFill>
              <a:ln w="9525">
                <a:noFill/>
              </a:ln>
              <a:effectLst/>
            </c:spPr>
          </c:marker>
          <c:xVal>
            <c:numRef>
              <c:f>Лист1!$A$2:$A$23</c:f>
              <c:numCache>
                <c:formatCode>General</c:formatCode>
                <c:ptCount val="22"/>
                <c:pt idx="0">
                  <c:v>5.75</c:v>
                </c:pt>
                <c:pt idx="1">
                  <c:v>4</c:v>
                </c:pt>
                <c:pt idx="2">
                  <c:v>4.2</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numCache>
            </c:numRef>
          </c:xVal>
          <c:yVal>
            <c:numRef>
              <c:f>Лист1!$C$2:$C$23</c:f>
              <c:numCache>
                <c:formatCode>General</c:formatCode>
                <c:ptCount val="22"/>
                <c:pt idx="0">
                  <c:v>5.4</c:v>
                </c:pt>
                <c:pt idx="1">
                  <c:v>2.5</c:v>
                </c:pt>
                <c:pt idx="2">
                  <c:v>2.5</c:v>
                </c:pt>
                <c:pt idx="3">
                  <c:v>2.5</c:v>
                </c:pt>
                <c:pt idx="4">
                  <c:v>2.5</c:v>
                </c:pt>
                <c:pt idx="5">
                  <c:v>4.3</c:v>
                </c:pt>
                <c:pt idx="6">
                  <c:v>4.3</c:v>
                </c:pt>
                <c:pt idx="7">
                  <c:v>4.3</c:v>
                </c:pt>
                <c:pt idx="8">
                  <c:v>4.3</c:v>
                </c:pt>
                <c:pt idx="9">
                  <c:v>3</c:v>
                </c:pt>
                <c:pt idx="10">
                  <c:v>3</c:v>
                </c:pt>
                <c:pt idx="11">
                  <c:v>3</c:v>
                </c:pt>
                <c:pt idx="12">
                  <c:v>3</c:v>
                </c:pt>
                <c:pt idx="13">
                  <c:v>4.9000000000000004</c:v>
                </c:pt>
                <c:pt idx="14">
                  <c:v>4.9000000000000004</c:v>
                </c:pt>
                <c:pt idx="15">
                  <c:v>4.9000000000000004</c:v>
                </c:pt>
                <c:pt idx="16">
                  <c:v>4.9000000000000004</c:v>
                </c:pt>
                <c:pt idx="17">
                  <c:v>8.4</c:v>
                </c:pt>
                <c:pt idx="18">
                  <c:v>8.4</c:v>
                </c:pt>
                <c:pt idx="19">
                  <c:v>8.4</c:v>
                </c:pt>
                <c:pt idx="20">
                  <c:v>8.4</c:v>
                </c:pt>
                <c:pt idx="21">
                  <c:v>8.4</c:v>
                </c:pt>
              </c:numCache>
            </c:numRef>
          </c:yVal>
          <c:smooth val="0"/>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http://schemas.microsoft.com/office/drawing/2014/chart" uri="{C3380CC4-5D6E-409C-BE32-E72D297353CC}">
              <c16:uniqueId val="{00000001-2467-4E1D-910C-96EC99D97EFB}"/>
            </c:ext>
          </c:extLst>
        </c:ser>
        <c:dLbls>
          <c:showLegendKey val="0"/>
          <c:showVal val="0"/>
          <c:showCatName val="0"/>
          <c:showSerName val="0"/>
          <c:showPercent val="0"/>
          <c:showBubbleSize val="0"/>
        </c:dLbls>
        <c:axId val="53573504"/>
        <c:axId val="53596160"/>
      </c:scatterChart>
      <c:valAx>
        <c:axId val="53573504"/>
        <c:scaling>
          <c:orientation val="minMax"/>
          <c:max val="10"/>
          <c:min val="2"/>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596160"/>
        <c:crosses val="autoZero"/>
        <c:crossBetween val="midCat"/>
        <c:majorUnit val="2"/>
      </c:valAx>
      <c:valAx>
        <c:axId val="53596160"/>
        <c:scaling>
          <c:orientation val="minMax"/>
          <c:max val="10"/>
          <c:min val="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3573504"/>
        <c:crosses val="autoZero"/>
        <c:crossBetween val="midCat"/>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xmlns:wps="http://schemas.microsoft.com/office/word/2010/wordprocessingShape" xmlns:wne="http://schemas.microsoft.com/office/word/2006/wordml"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package/2006/relationships" xmlns:o="urn:schemas-microsoft-com:office:office" xmlns:mc="http://schemas.openxmlformats.org/markup-compatibility/2006" xmlns:cx="http://schemas.microsoft.com/office/drawing/2014/chartex" xmlns:wpc="http://schemas.microsoft.com/office/word/2010/wordprocessingCanvas">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sz="1000" b="1">
                <a:solidFill>
                  <a:schemeClr val="tx1"/>
                </a:solidFill>
                <a:latin typeface="Times New Roman" panose="02020603050405020304" pitchFamily="18" charset="0"/>
                <a:cs typeface="Times New Roman" panose="02020603050405020304" pitchFamily="18" charset="0"/>
              </a:rPr>
              <a:t>Forecasts for the current year</a:t>
            </a:r>
            <a:endParaRPr lang="ru-RU" sz="10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2"/>
          <c:order val="2"/>
          <c:tx>
            <c:strRef>
              <c:f>'rollapplyr(16)'!$D$1</c:f>
              <c:strCache>
                <c:ptCount val="1"/>
                <c:pt idx="0">
                  <c:v>t-statistic</c:v>
                </c:pt>
              </c:strCache>
            </c:strRef>
          </c:tx>
          <c:spPr>
            <a:ln w="19050" cap="rnd">
              <a:solidFill>
                <a:srgbClr val="002060"/>
              </a:solidFill>
              <a:round/>
            </a:ln>
            <a:effectLst/>
          </c:spPr>
          <c:marker>
            <c:symbol val="none"/>
          </c:marker>
          <c:cat>
            <c:numRef>
              <c:f>'rollapplyr(16)'!$C$2:$C$14</c:f>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f>'rollapplyr(16)'!$D$2:$D$14</c:f>
              <c:numCache>
                <c:formatCode>0.0000</c:formatCode>
                <c:ptCount val="13"/>
                <c:pt idx="0">
                  <c:v>3.8599149999999987</c:v>
                </c:pt>
                <c:pt idx="1">
                  <c:v>3.0714929999999971</c:v>
                </c:pt>
                <c:pt idx="2">
                  <c:v>4.3523430000000003</c:v>
                </c:pt>
                <c:pt idx="3">
                  <c:v>4.073512</c:v>
                </c:pt>
                <c:pt idx="4">
                  <c:v>2.604069</c:v>
                </c:pt>
                <c:pt idx="5">
                  <c:v>2.5724049999999972</c:v>
                </c:pt>
                <c:pt idx="6">
                  <c:v>2.6431880000000012</c:v>
                </c:pt>
                <c:pt idx="7">
                  <c:v>2.7118609999999972</c:v>
                </c:pt>
                <c:pt idx="8">
                  <c:v>2.7381530000000001</c:v>
                </c:pt>
                <c:pt idx="9">
                  <c:v>2.7968049999999987</c:v>
                </c:pt>
                <c:pt idx="10">
                  <c:v>2.6684310000000027</c:v>
                </c:pt>
                <c:pt idx="11">
                  <c:v>3.5455139999999998</c:v>
                </c:pt>
                <c:pt idx="12">
                  <c:v>3.7345969999999999</c:v>
                </c:pt>
              </c:numCache>
            </c:numRef>
          </c:val>
          <c:smooth val="0"/>
          <c:extLst>
            <c:ext xmlns:c16="http://schemas.microsoft.com/office/drawing/2014/chart" uri="{C3380CC4-5D6E-409C-BE32-E72D297353CC}">
              <c16:uniqueId val="{00000000-D5C8-43CA-8AC9-C4E9EA9102AE}"/>
            </c:ext>
          </c:extLst>
        </c:ser>
        <c:ser>
          <c:idx val="3"/>
          <c:order val="3"/>
          <c:tx>
            <c:strRef>
              <c:f>'rollapplyr(16)'!$E$1</c:f>
              <c:strCache>
                <c:ptCount val="1"/>
                <c:pt idx="0">
                  <c:v>t-critical</c:v>
                </c:pt>
              </c:strCache>
            </c:strRef>
          </c:tx>
          <c:spPr>
            <a:ln w="19050" cap="rnd">
              <a:solidFill>
                <a:srgbClr val="C00000"/>
              </a:solidFill>
              <a:prstDash val="sysDash"/>
              <a:round/>
            </a:ln>
            <a:effectLst/>
          </c:spPr>
          <c:marker>
            <c:symbol val="none"/>
          </c:marker>
          <c:cat>
            <c:numRef>
              <c:f>'rollapplyr(16)'!$C$2:$C$14</c:f>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f>'rollapplyr(16)'!$E$2:$E$14</c:f>
              <c:numCache>
                <c:formatCode>General</c:formatCode>
                <c:ptCount val="13"/>
                <c:pt idx="0">
                  <c:v>-1.75305</c:v>
                </c:pt>
                <c:pt idx="1">
                  <c:v>-1.75305</c:v>
                </c:pt>
                <c:pt idx="2">
                  <c:v>-1.75305</c:v>
                </c:pt>
                <c:pt idx="3">
                  <c:v>-1.75305</c:v>
                </c:pt>
                <c:pt idx="4">
                  <c:v>-1.75305</c:v>
                </c:pt>
                <c:pt idx="5">
                  <c:v>-1.75305</c:v>
                </c:pt>
                <c:pt idx="6">
                  <c:v>-1.75305</c:v>
                </c:pt>
                <c:pt idx="7">
                  <c:v>-1.75305</c:v>
                </c:pt>
                <c:pt idx="8">
                  <c:v>-1.75305</c:v>
                </c:pt>
                <c:pt idx="9">
                  <c:v>-1.75305</c:v>
                </c:pt>
                <c:pt idx="10">
                  <c:v>-1.75305</c:v>
                </c:pt>
                <c:pt idx="11">
                  <c:v>-1.75305</c:v>
                </c:pt>
                <c:pt idx="12">
                  <c:v>-1.75305</c:v>
                </c:pt>
              </c:numCache>
            </c:numRef>
          </c:val>
          <c:smooth val="0"/>
          <c:extLst>
            <c:ext xmlns:c16="http://schemas.microsoft.com/office/drawing/2014/chart" uri="{C3380CC4-5D6E-409C-BE32-E72D297353CC}">
              <c16:uniqueId val="{00000001-D5C8-43CA-8AC9-C4E9EA9102AE}"/>
            </c:ext>
          </c:extLst>
        </c:ser>
        <c:ser>
          <c:idx val="4"/>
          <c:order val="4"/>
          <c:tx>
            <c:strRef>
              <c:f>'rollapplyr(16)'!$F$1</c:f>
              <c:strCache>
                <c:ptCount val="1"/>
                <c:pt idx="0">
                  <c:v>t-critical</c:v>
                </c:pt>
              </c:strCache>
            </c:strRef>
          </c:tx>
          <c:spPr>
            <a:ln w="19050" cap="rnd">
              <a:solidFill>
                <a:srgbClr val="C00000"/>
              </a:solidFill>
              <a:prstDash val="sysDash"/>
              <a:round/>
            </a:ln>
            <a:effectLst/>
          </c:spPr>
          <c:marker>
            <c:symbol val="none"/>
          </c:marker>
          <c:cat>
            <c:numRef>
              <c:f>'rollapplyr(16)'!$C$2:$C$14</c:f>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f>'rollapplyr(16)'!$F$2:$F$14</c:f>
              <c:numCache>
                <c:formatCode>General</c:formatCode>
                <c:ptCount val="13"/>
                <c:pt idx="0">
                  <c:v>1.75305</c:v>
                </c:pt>
                <c:pt idx="1">
                  <c:v>1.75305</c:v>
                </c:pt>
                <c:pt idx="2">
                  <c:v>1.75305</c:v>
                </c:pt>
                <c:pt idx="3">
                  <c:v>1.75305</c:v>
                </c:pt>
                <c:pt idx="4">
                  <c:v>1.75305</c:v>
                </c:pt>
                <c:pt idx="5">
                  <c:v>1.75305</c:v>
                </c:pt>
                <c:pt idx="6">
                  <c:v>1.75305</c:v>
                </c:pt>
                <c:pt idx="7">
                  <c:v>1.75305</c:v>
                </c:pt>
                <c:pt idx="8">
                  <c:v>1.75305</c:v>
                </c:pt>
                <c:pt idx="9">
                  <c:v>1.75305</c:v>
                </c:pt>
                <c:pt idx="10">
                  <c:v>1.75305</c:v>
                </c:pt>
                <c:pt idx="11">
                  <c:v>1.75305</c:v>
                </c:pt>
                <c:pt idx="12">
                  <c:v>1.75305</c:v>
                </c:pt>
              </c:numCache>
            </c:numRef>
          </c:val>
          <c:smooth val="0"/>
          <c:extLst>
            <c:ext xmlns:c16="http://schemas.microsoft.com/office/drawing/2014/chart" uri="{C3380CC4-5D6E-409C-BE32-E72D297353CC}">
              <c16:uniqueId val="{00000002-D5C8-43CA-8AC9-C4E9EA9102AE}"/>
            </c:ext>
          </c:extLst>
        </c:ser>
        <c:dLbls>
          <c:showLegendKey val="0"/>
          <c:showVal val="0"/>
          <c:showCatName val="0"/>
          <c:showSerName val="0"/>
          <c:showPercent val="0"/>
          <c:showBubbleSize val="0"/>
        </c:dLbls>
        <c:smooth val="0"/>
        <c:axId val="53703808"/>
        <c:axId val="53705344"/>
        <c:extLst>
          <c:ext xmlns:c15="http://schemas.microsoft.com/office/drawing/2012/chart" uri="{02D57815-91ED-43cb-92C2-25804820EDAC}">
            <c15:filteredLineSeries>
              <c15:ser>
                <c:idx val="0"/>
                <c:order val="0"/>
                <c:tx>
                  <c:strRef>
                    <c:extLst>
                      <c:ext uri="{02D57815-91ED-43cb-92C2-25804820EDAC}">
                        <c15:formulaRef>
                          <c15:sqref>'rollapplyr(16)'!$B$1</c15:sqref>
                        </c15:formulaRef>
                      </c:ext>
                    </c:extLst>
                    <c:strCache>
                      <c:ptCount val="1"/>
                      <c:pt idx="0">
                        <c:v>Окно</c:v>
                      </c:pt>
                    </c:strCache>
                  </c:strRef>
                </c:tx>
                <c:spPr>
                  <a:ln w="28575" cap="rnd">
                    <a:solidFill>
                      <a:schemeClr val="accent1"/>
                    </a:solidFill>
                    <a:round/>
                  </a:ln>
                  <a:effectLst/>
                </c:spPr>
                <c:marker>
                  <c:symbol val="none"/>
                </c:marker>
                <c:cat>
                  <c:numRef>
                    <c:extLst>
                      <c:ext uri="{02D57815-91ED-43cb-92C2-25804820EDAC}">
                        <c15:formulaRef>
                          <c15:sqref>'rollapplyr(16)'!$C$2:$C$14</c15:sqref>
                        </c15:formulaRef>
                      </c:ext>
                    </c:extLst>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extLst>
                      <c:ext uri="{02D57815-91ED-43cb-92C2-25804820EDAC}">
                        <c15:formulaRef>
                          <c15:sqref>'rollapplyr(16)'!$B$2:$B$11</c15:sqref>
                        </c15:formulaRef>
                      </c:ext>
                    </c:extLst>
                    <c:numCache>
                      <c:formatCode>@</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3-D5C8-43CA-8AC9-C4E9EA9102AE}"/>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'rollapplyr(16)'!$C$1</c15:sqref>
                        </c15:formulaRef>
                      </c:ext>
                    </c:extLst>
                    <c:strCache>
                      <c:ptCount val="1"/>
                      <c:pt idx="0">
                        <c:v>Центральное наблюдение</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'rollapplyr(16)'!$C$2:$C$14</c15:sqref>
                        </c15:formulaRef>
                      </c:ext>
                    </c:extLst>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extLst xmlns:c15="http://schemas.microsoft.com/office/drawing/2012/chart">
                      <c:ext xmlns:c15="http://schemas.microsoft.com/office/drawing/2012/chart" uri="{02D57815-91ED-43cb-92C2-25804820EDAC}">
                        <c15:formulaRef>
                          <c15:sqref>'rollapplyr(16)'!$C$2:$C$11</c15:sqref>
                        </c15:formulaRef>
                      </c:ext>
                    </c:extLst>
                    <c:numCache>
                      <c:formatCode>[$-409]mmmm\-yy;@</c:formatCode>
                      <c:ptCount val="10"/>
                      <c:pt idx="0">
                        <c:v>42795</c:v>
                      </c:pt>
                      <c:pt idx="1">
                        <c:v>42887</c:v>
                      </c:pt>
                      <c:pt idx="2">
                        <c:v>42979</c:v>
                      </c:pt>
                      <c:pt idx="3">
                        <c:v>43070</c:v>
                      </c:pt>
                      <c:pt idx="4">
                        <c:v>43160</c:v>
                      </c:pt>
                      <c:pt idx="5">
                        <c:v>43252</c:v>
                      </c:pt>
                      <c:pt idx="6">
                        <c:v>43344</c:v>
                      </c:pt>
                      <c:pt idx="7">
                        <c:v>43435</c:v>
                      </c:pt>
                      <c:pt idx="8">
                        <c:v>43525</c:v>
                      </c:pt>
                      <c:pt idx="9">
                        <c:v>43617</c:v>
                      </c:pt>
                    </c:numCache>
                  </c:numRef>
                </c:val>
                <c:smooth val="0"/>
                <c:extLst xmlns:c15="http://schemas.microsoft.com/office/drawing/2012/chart">
                  <c:ext xmlns:c16="http://schemas.microsoft.com/office/drawing/2014/chart" uri="{C3380CC4-5D6E-409C-BE32-E72D297353CC}">
                    <c16:uniqueId val="{00000004-D5C8-43CA-8AC9-C4E9EA9102AE}"/>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'rollapplyr(16)'!$G$1</c15:sqref>
                        </c15:formulaRef>
                      </c:ext>
                    </c:extLst>
                    <c:strCache>
                      <c:ptCount val="1"/>
                      <c:pt idx="0">
                        <c:v>p-value</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'rollapplyr(16)'!$C$2:$C$14</c15:sqref>
                        </c15:formulaRef>
                      </c:ext>
                    </c:extLst>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extLst xmlns:c15="http://schemas.microsoft.com/office/drawing/2012/chart">
                      <c:ext xmlns:c15="http://schemas.microsoft.com/office/drawing/2012/chart" uri="{02D57815-91ED-43cb-92C2-25804820EDAC}">
                        <c15:formulaRef>
                          <c15:sqref>'rollapplyr(16)'!$G$2:$G$11</c15:sqref>
                        </c15:formulaRef>
                      </c:ext>
                    </c:extLst>
                    <c:numCache>
                      <c:formatCode>0.0000</c:formatCode>
                      <c:ptCount val="10"/>
                      <c:pt idx="0">
                        <c:v>1.9701587999999999E-3</c:v>
                      </c:pt>
                      <c:pt idx="1">
                        <c:v>8.9231781999999996E-3</c:v>
                      </c:pt>
                      <c:pt idx="2">
                        <c:v>7.8359760000000001E-4</c:v>
                      </c:pt>
                      <c:pt idx="3">
                        <c:v>1.3169466E-3</c:v>
                      </c:pt>
                      <c:pt idx="4">
                        <c:v>2.1836723999999998E-2</c:v>
                      </c:pt>
                      <c:pt idx="5">
                        <c:v>2.3187899599999999E-2</c:v>
                      </c:pt>
                      <c:pt idx="6">
                        <c:v>2.0272727599999998E-2</c:v>
                      </c:pt>
                      <c:pt idx="7">
                        <c:v>1.7787018500000001E-2</c:v>
                      </c:pt>
                      <c:pt idx="8">
                        <c:v>1.6916371199999999E-2</c:v>
                      </c:pt>
                      <c:pt idx="9">
                        <c:v>1.51219067E-2</c:v>
                      </c:pt>
                    </c:numCache>
                  </c:numRef>
                </c:val>
                <c:smooth val="0"/>
                <c:extLst xmlns:c15="http://schemas.microsoft.com/office/drawing/2012/chart">
                  <c:ext xmlns:c16="http://schemas.microsoft.com/office/drawing/2014/chart" uri="{C3380CC4-5D6E-409C-BE32-E72D297353CC}">
                    <c16:uniqueId val="{00000005-D5C8-43CA-8AC9-C4E9EA9102AE}"/>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'rollapplyr(16)'!$H$1</c15:sqref>
                        </c15:formulaRef>
                      </c:ext>
                    </c:extLst>
                    <c:strCache>
                      <c:ptCount val="1"/>
                      <c:pt idx="0">
                        <c:v>significance level</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'rollapplyr(16)'!$C$2:$C$14</c15:sqref>
                        </c15:formulaRef>
                      </c:ext>
                    </c:extLst>
                    <c:numCache>
                      <c:formatCode>[$-409]\m\m\m\m\-\y\y;@</c:formatCode>
                      <c:ptCount val="13"/>
                      <c:pt idx="0">
                        <c:v>42795</c:v>
                      </c:pt>
                      <c:pt idx="1">
                        <c:v>42887</c:v>
                      </c:pt>
                      <c:pt idx="2">
                        <c:v>42979</c:v>
                      </c:pt>
                      <c:pt idx="3">
                        <c:v>43070</c:v>
                      </c:pt>
                      <c:pt idx="4">
                        <c:v>43160</c:v>
                      </c:pt>
                      <c:pt idx="5">
                        <c:v>43252</c:v>
                      </c:pt>
                      <c:pt idx="6">
                        <c:v>43344</c:v>
                      </c:pt>
                      <c:pt idx="7">
                        <c:v>43435</c:v>
                      </c:pt>
                      <c:pt idx="8">
                        <c:v>43525</c:v>
                      </c:pt>
                      <c:pt idx="9">
                        <c:v>43617</c:v>
                      </c:pt>
                      <c:pt idx="10">
                        <c:v>43709</c:v>
                      </c:pt>
                      <c:pt idx="11">
                        <c:v>43739</c:v>
                      </c:pt>
                      <c:pt idx="12">
                        <c:v>43800</c:v>
                      </c:pt>
                    </c:numCache>
                  </c:numRef>
                </c:cat>
                <c:val>
                  <c:numRef>
                    <c:extLst xmlns:c15="http://schemas.microsoft.com/office/drawing/2012/chart">
                      <c:ext xmlns:c15="http://schemas.microsoft.com/office/drawing/2012/chart" uri="{02D57815-91ED-43cb-92C2-25804820EDAC}">
                        <c15:formulaRef>
                          <c15:sqref>'rollapplyr(16)'!$H$2:$H$11</c15:sqref>
                        </c15:formulaRef>
                      </c:ext>
                    </c:extLst>
                    <c:numCache>
                      <c:formatCode>General</c:formatCode>
                      <c:ptCount val="10"/>
                      <c:pt idx="0">
                        <c:v>0.05</c:v>
                      </c:pt>
                      <c:pt idx="1">
                        <c:v>0.05</c:v>
                      </c:pt>
                      <c:pt idx="2">
                        <c:v>0.05</c:v>
                      </c:pt>
                      <c:pt idx="3">
                        <c:v>0.05</c:v>
                      </c:pt>
                      <c:pt idx="4">
                        <c:v>0.05</c:v>
                      </c:pt>
                      <c:pt idx="5">
                        <c:v>0.05</c:v>
                      </c:pt>
                      <c:pt idx="6">
                        <c:v>0.05</c:v>
                      </c:pt>
                      <c:pt idx="7">
                        <c:v>0.05</c:v>
                      </c:pt>
                      <c:pt idx="8">
                        <c:v>0.05</c:v>
                      </c:pt>
                      <c:pt idx="9">
                        <c:v>0.05</c:v>
                      </c:pt>
                    </c:numCache>
                  </c:numRef>
                </c:val>
                <c:smooth val="0"/>
                <c:extLst xmlns:c15="http://schemas.microsoft.com/office/drawing/2012/chart">
                  <c:ext xmlns:c16="http://schemas.microsoft.com/office/drawing/2014/chart" uri="{C3380CC4-5D6E-409C-BE32-E72D297353CC}">
                    <c16:uniqueId val="{00000006-D5C8-43CA-8AC9-C4E9EA9102AE}"/>
                  </c:ext>
                </c:extLst>
              </c15:ser>
            </c15:filteredLineSeries>
          </c:ext>
        </c:extLst>
      </c:lineChart>
      <c:dateAx>
        <c:axId val="53703808"/>
        <c:scaling>
          <c:orientation val="minMax"/>
          <c:max val="43800"/>
        </c:scaling>
        <c:delete val="0"/>
        <c:axPos val="b"/>
        <c:numFmt formatCode="[$-409]mmmm\-yy;@" sourceLinked="0"/>
        <c:majorTickMark val="none"/>
        <c:minorTickMark val="none"/>
        <c:tickLblPos val="low"/>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7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705344"/>
        <c:crosses val="autoZero"/>
        <c:auto val="0"/>
        <c:lblOffset val="100"/>
        <c:baseTimeUnit val="months"/>
        <c:majorUnit val="3"/>
        <c:majorTimeUnit val="months"/>
      </c:dateAx>
      <c:valAx>
        <c:axId val="5370534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703808"/>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sz="1000" b="1">
                <a:solidFill>
                  <a:schemeClr val="tx1"/>
                </a:solidFill>
                <a:latin typeface="Times New Roman" panose="02020603050405020304" pitchFamily="18" charset="0"/>
                <a:cs typeface="Times New Roman" panose="02020603050405020304" pitchFamily="18" charset="0"/>
              </a:rPr>
              <a:t>Forecasts for the next year</a:t>
            </a:r>
            <a:endParaRPr lang="ru-RU" sz="1000"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2"/>
          <c:order val="2"/>
          <c:tx>
            <c:strRef>
              <c:f>'rollapplyr (16)'!$D$1</c:f>
              <c:strCache>
                <c:ptCount val="1"/>
                <c:pt idx="0">
                  <c:v>t-statistic</c:v>
                </c:pt>
              </c:strCache>
            </c:strRef>
          </c:tx>
          <c:spPr>
            <a:ln w="19050" cap="rnd">
              <a:solidFill>
                <a:srgbClr val="002060"/>
              </a:solidFill>
              <a:round/>
            </a:ln>
            <a:effectLst/>
          </c:spPr>
          <c:marker>
            <c:symbol val="none"/>
          </c:marker>
          <c:cat>
            <c:numRef>
              <c:f>'rollapplyr (16)'!$C$2:$C$10</c:f>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f>'rollapplyr (16)'!$D$2:$D$10</c:f>
              <c:numCache>
                <c:formatCode>0.0000</c:formatCode>
                <c:ptCount val="9"/>
                <c:pt idx="0">
                  <c:v>1.9716583000000001</c:v>
                </c:pt>
                <c:pt idx="1">
                  <c:v>1.466485</c:v>
                </c:pt>
                <c:pt idx="2">
                  <c:v>1.5027065999999998</c:v>
                </c:pt>
                <c:pt idx="3">
                  <c:v>0.88391339999999907</c:v>
                </c:pt>
                <c:pt idx="4">
                  <c:v>-1.7183518</c:v>
                </c:pt>
                <c:pt idx="5">
                  <c:v>-1.5801011999999999</c:v>
                </c:pt>
                <c:pt idx="6">
                  <c:v>-0.7248238000000008</c:v>
                </c:pt>
                <c:pt idx="7">
                  <c:v>-0.67566630000000005</c:v>
                </c:pt>
                <c:pt idx="8">
                  <c:v>-0.403553</c:v>
                </c:pt>
              </c:numCache>
            </c:numRef>
          </c:val>
          <c:smooth val="0"/>
          <c:extLst>
            <c:ext xmlns:c16="http://schemas.microsoft.com/office/drawing/2014/chart" uri="{C3380CC4-5D6E-409C-BE32-E72D297353CC}">
              <c16:uniqueId val="{00000000-D8C8-4520-AA70-FF1557A1D4FF}"/>
            </c:ext>
          </c:extLst>
        </c:ser>
        <c:ser>
          <c:idx val="3"/>
          <c:order val="3"/>
          <c:tx>
            <c:strRef>
              <c:f>'rollapplyr (16)'!$E$1</c:f>
              <c:strCache>
                <c:ptCount val="1"/>
                <c:pt idx="0">
                  <c:v>t-critical</c:v>
                </c:pt>
              </c:strCache>
            </c:strRef>
          </c:tx>
          <c:spPr>
            <a:ln w="19050" cap="rnd">
              <a:solidFill>
                <a:srgbClr val="C00000"/>
              </a:solidFill>
              <a:prstDash val="sysDash"/>
              <a:round/>
            </a:ln>
            <a:effectLst/>
          </c:spPr>
          <c:marker>
            <c:symbol val="none"/>
          </c:marker>
          <c:cat>
            <c:numRef>
              <c:f>'rollapplyr (16)'!$C$2:$C$10</c:f>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f>'rollapplyr (16)'!$E$2:$E$10</c:f>
              <c:numCache>
                <c:formatCode>0.0000</c:formatCode>
                <c:ptCount val="9"/>
                <c:pt idx="0">
                  <c:v>-1.75305</c:v>
                </c:pt>
                <c:pt idx="1">
                  <c:v>-1.75305</c:v>
                </c:pt>
                <c:pt idx="2">
                  <c:v>-1.75305</c:v>
                </c:pt>
                <c:pt idx="3">
                  <c:v>-1.75305</c:v>
                </c:pt>
                <c:pt idx="4">
                  <c:v>-1.75305</c:v>
                </c:pt>
                <c:pt idx="5">
                  <c:v>-1.75305</c:v>
                </c:pt>
                <c:pt idx="6">
                  <c:v>-1.75305</c:v>
                </c:pt>
                <c:pt idx="7">
                  <c:v>-1.75305</c:v>
                </c:pt>
                <c:pt idx="8">
                  <c:v>-1.75305</c:v>
                </c:pt>
              </c:numCache>
            </c:numRef>
          </c:val>
          <c:smooth val="0"/>
          <c:extLst>
            <c:ext xmlns:c16="http://schemas.microsoft.com/office/drawing/2014/chart" uri="{C3380CC4-5D6E-409C-BE32-E72D297353CC}">
              <c16:uniqueId val="{00000001-D8C8-4520-AA70-FF1557A1D4FF}"/>
            </c:ext>
          </c:extLst>
        </c:ser>
        <c:ser>
          <c:idx val="4"/>
          <c:order val="4"/>
          <c:tx>
            <c:strRef>
              <c:f>'rollapplyr (16)'!$F$1</c:f>
              <c:strCache>
                <c:ptCount val="1"/>
                <c:pt idx="0">
                  <c:v>t-critical</c:v>
                </c:pt>
              </c:strCache>
            </c:strRef>
          </c:tx>
          <c:spPr>
            <a:ln w="19050" cap="rnd">
              <a:solidFill>
                <a:srgbClr val="C00000"/>
              </a:solidFill>
              <a:prstDash val="sysDash"/>
              <a:round/>
            </a:ln>
            <a:effectLst/>
          </c:spPr>
          <c:marker>
            <c:symbol val="none"/>
          </c:marker>
          <c:cat>
            <c:numRef>
              <c:f>'rollapplyr (16)'!$C$2:$C$10</c:f>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f>'rollapplyr (16)'!$F$2:$F$10</c:f>
              <c:numCache>
                <c:formatCode>0.0000</c:formatCode>
                <c:ptCount val="9"/>
                <c:pt idx="0">
                  <c:v>1.75305</c:v>
                </c:pt>
                <c:pt idx="1">
                  <c:v>1.75305</c:v>
                </c:pt>
                <c:pt idx="2">
                  <c:v>1.75305</c:v>
                </c:pt>
                <c:pt idx="3">
                  <c:v>1.75305</c:v>
                </c:pt>
                <c:pt idx="4">
                  <c:v>1.75305</c:v>
                </c:pt>
                <c:pt idx="5">
                  <c:v>1.75305</c:v>
                </c:pt>
                <c:pt idx="6">
                  <c:v>1.75305</c:v>
                </c:pt>
                <c:pt idx="7">
                  <c:v>1.75305</c:v>
                </c:pt>
                <c:pt idx="8">
                  <c:v>1.75305</c:v>
                </c:pt>
              </c:numCache>
            </c:numRef>
          </c:val>
          <c:smooth val="0"/>
          <c:extLst>
            <c:ext xmlns:c16="http://schemas.microsoft.com/office/drawing/2014/chart" uri="{C3380CC4-5D6E-409C-BE32-E72D297353CC}">
              <c16:uniqueId val="{00000002-D8C8-4520-AA70-FF1557A1D4FF}"/>
            </c:ext>
          </c:extLst>
        </c:ser>
        <c:dLbls>
          <c:showLegendKey val="0"/>
          <c:showVal val="0"/>
          <c:showCatName val="0"/>
          <c:showSerName val="0"/>
          <c:showPercent val="0"/>
          <c:showBubbleSize val="0"/>
        </c:dLbls>
        <c:smooth val="0"/>
        <c:axId val="53897088"/>
        <c:axId val="53898624"/>
        <c:extLst>
          <c:ext xmlns:c15="http://schemas.microsoft.com/office/drawing/2012/chart" uri="{02D57815-91ED-43cb-92C2-25804820EDAC}">
            <c15:filteredLineSeries>
              <c15:ser>
                <c:idx val="0"/>
                <c:order val="0"/>
                <c:tx>
                  <c:strRef>
                    <c:extLst>
                      <c:ext uri="{02D57815-91ED-43cb-92C2-25804820EDAC}">
                        <c15:formulaRef>
                          <c15:sqref>'C:\Users\111ju\Desktop\Работа\MPR\Сюрпризы\Rolling windows\[0Y.xlsx]rollapplyr(16)'!$B$1</c15:sqref>
                        </c15:formulaRef>
                      </c:ext>
                    </c:extLst>
                    <c:strCache>
                      <c:ptCount val="1"/>
                      <c:pt idx="0">
                        <c:v>Окно</c:v>
                      </c:pt>
                    </c:strCache>
                  </c:strRef>
                </c:tx>
                <c:spPr>
                  <a:ln w="28575" cap="rnd">
                    <a:solidFill>
                      <a:schemeClr val="accent1"/>
                    </a:solidFill>
                    <a:round/>
                  </a:ln>
                  <a:effectLst/>
                </c:spPr>
                <c:marker>
                  <c:symbol val="none"/>
                </c:marker>
                <c:cat>
                  <c:numRef>
                    <c:extLst>
                      <c:ext uri="{02D57815-91ED-43cb-92C2-25804820EDAC}">
                        <c15:formulaRef>
                          <c15:sqref>'rollapplyr (16)'!$C$2:$C$10</c15:sqref>
                        </c15:formulaRef>
                      </c:ext>
                    </c:extLst>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extLst>
                      <c:ext uri="{02D57815-91ED-43cb-92C2-25804820EDAC}">
                        <c15:formulaRef>
                          <c15:sqref>'[2]rollapplyr(16)'!$B$2:$B$11</c15:sqref>
                        </c15:formulaRef>
                      </c:ext>
                    </c:extLst>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3-D8C8-4520-AA70-FF1557A1D4F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'C:\Users\111ju\Desktop\Работа\MPR\Сюрпризы\Rolling windows\[0Y.xlsx]rollapplyr(16)'!$C$1</c15:sqref>
                        </c15:formulaRef>
                      </c:ext>
                    </c:extLst>
                    <c:strCache>
                      <c:ptCount val="1"/>
                      <c:pt idx="0">
                        <c:v>Центральное наблюдение</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'rollapplyr (16)'!$C$2:$C$10</c15:sqref>
                        </c15:formulaRef>
                      </c:ext>
                    </c:extLst>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extLst xmlns:c15="http://schemas.microsoft.com/office/drawing/2012/chart">
                      <c:ext xmlns:c15="http://schemas.microsoft.com/office/drawing/2012/chart" uri="{02D57815-91ED-43cb-92C2-25804820EDAC}">
                        <c15:formulaRef>
                          <c15:sqref>'[2]rollapplyr(16)'!$C$2:$C$11</c15:sqref>
                        </c15:formulaRef>
                      </c:ext>
                    </c:extLst>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xmlns:c15="http://schemas.microsoft.com/office/drawing/2012/chart">
                  <c:ext xmlns:c16="http://schemas.microsoft.com/office/drawing/2014/chart" uri="{C3380CC4-5D6E-409C-BE32-E72D297353CC}">
                    <c16:uniqueId val="{00000004-D8C8-4520-AA70-FF1557A1D4F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'C:\Users\111ju\Desktop\Работа\MPR\Сюрпризы\Rolling windows\[0Y.xlsx]rollapplyr(16)'!$G$1</c15:sqref>
                        </c15:formulaRef>
                      </c:ext>
                    </c:extLst>
                    <c:strCache>
                      <c:ptCount val="1"/>
                      <c:pt idx="0">
                        <c:v>p-value</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'rollapplyr (16)'!$C$2:$C$10</c15:sqref>
                        </c15:formulaRef>
                      </c:ext>
                    </c:extLst>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extLst xmlns:c15="http://schemas.microsoft.com/office/drawing/2012/chart">
                      <c:ext xmlns:c15="http://schemas.microsoft.com/office/drawing/2012/chart" uri="{02D57815-91ED-43cb-92C2-25804820EDAC}">
                        <c15:formulaRef>
                          <c15:sqref>'[2]rollapplyr(16)'!$G$2:$G$11</c15:sqref>
                        </c15:formulaRef>
                      </c:ext>
                    </c:extLst>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xmlns:c15="http://schemas.microsoft.com/office/drawing/2012/chart">
                  <c:ext xmlns:c16="http://schemas.microsoft.com/office/drawing/2014/chart" uri="{C3380CC4-5D6E-409C-BE32-E72D297353CC}">
                    <c16:uniqueId val="{00000005-D8C8-4520-AA70-FF1557A1D4FF}"/>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'C:\Users\111ju\Desktop\Работа\MPR\Сюрпризы\Rolling windows\[0Y.xlsx]rollapplyr(16)'!$H$1</c15:sqref>
                        </c15:formulaRef>
                      </c:ext>
                    </c:extLst>
                    <c:strCache>
                      <c:ptCount val="1"/>
                      <c:pt idx="0">
                        <c:v>significance level</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'rollapplyr (16)'!$C$2:$C$10</c15:sqref>
                        </c15:formulaRef>
                      </c:ext>
                    </c:extLst>
                    <c:numCache>
                      <c:formatCode>[$-419]\m\m\m\m\ \y\y\y\y;@</c:formatCode>
                      <c:ptCount val="9"/>
                      <c:pt idx="0">
                        <c:v>42795</c:v>
                      </c:pt>
                      <c:pt idx="1">
                        <c:v>42887</c:v>
                      </c:pt>
                      <c:pt idx="2">
                        <c:v>42979</c:v>
                      </c:pt>
                      <c:pt idx="3">
                        <c:v>43070</c:v>
                      </c:pt>
                      <c:pt idx="4">
                        <c:v>43160</c:v>
                      </c:pt>
                      <c:pt idx="5">
                        <c:v>43252</c:v>
                      </c:pt>
                      <c:pt idx="6">
                        <c:v>43344</c:v>
                      </c:pt>
                      <c:pt idx="7">
                        <c:v>43435</c:v>
                      </c:pt>
                      <c:pt idx="8">
                        <c:v>43525</c:v>
                      </c:pt>
                    </c:numCache>
                  </c:numRef>
                </c:cat>
                <c:val>
                  <c:numRef>
                    <c:extLst xmlns:c15="http://schemas.microsoft.com/office/drawing/2012/chart">
                      <c:ext xmlns:c15="http://schemas.microsoft.com/office/drawing/2012/chart" uri="{02D57815-91ED-43cb-92C2-25804820EDAC}">
                        <c15:formulaRef>
                          <c15:sqref>'[2]rollapplyr(16)'!$H$2:$H$11</c15:sqref>
                        </c15:formulaRef>
                      </c:ext>
                    </c:extLst>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xmlns:c15="http://schemas.microsoft.com/office/drawing/2012/chart">
                  <c:ext xmlns:c16="http://schemas.microsoft.com/office/drawing/2014/chart" uri="{C3380CC4-5D6E-409C-BE32-E72D297353CC}">
                    <c16:uniqueId val="{00000006-D8C8-4520-AA70-FF1557A1D4FF}"/>
                  </c:ext>
                </c:extLst>
              </c15:ser>
            </c15:filteredLineSeries>
          </c:ext>
        </c:extLst>
      </c:lineChart>
      <c:dateAx>
        <c:axId val="53897088"/>
        <c:scaling>
          <c:orientation val="minMax"/>
          <c:max val="43525"/>
        </c:scaling>
        <c:delete val="0"/>
        <c:axPos val="b"/>
        <c:numFmt formatCode="[$-409]mmmm\-yy;@" sourceLinked="0"/>
        <c:majorTickMark val="none"/>
        <c:minorTickMark val="none"/>
        <c:tickLblPos val="low"/>
        <c:spPr>
          <a:noFill/>
          <a:ln w="9525" cap="flat" cmpd="sng" algn="ctr">
            <a:solidFill>
              <a:schemeClr val="tx1">
                <a:lumMod val="15000"/>
                <a:lumOff val="85000"/>
              </a:schemeClr>
            </a:solidFill>
            <a:round/>
          </a:ln>
          <a:effectLst/>
        </c:spPr>
        <c:txPr>
          <a:bodyPr rot="-1800000" spcFirstLastPara="1" vertOverflow="ellipsis"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898624"/>
        <c:crosses val="autoZero"/>
        <c:auto val="0"/>
        <c:lblOffset val="100"/>
        <c:baseTimeUnit val="months"/>
        <c:majorUnit val="3"/>
        <c:majorTimeUnit val="months"/>
      </c:dateAx>
      <c:valAx>
        <c:axId val="5389862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3897088"/>
        <c:crosses val="autoZero"/>
        <c:crossBetween val="between"/>
        <c:majorUnit val="2"/>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4AF16C-5233-4993-AE48-56C95784A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54</Pages>
  <Words>17219</Words>
  <Characters>98154</Characters>
  <Application>Microsoft Office Word</Application>
  <DocSecurity>0</DocSecurity>
  <Lines>817</Lines>
  <Paragraphs>230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Алина Евстигнеева</dc:creator>
  <cp:lastModifiedBy>Mark Sidorovskiy</cp:lastModifiedBy>
  <cp:revision>58</cp:revision>
  <dcterms:created xsi:type="dcterms:W3CDTF">2022-01-16T23:31:00Z</dcterms:created>
  <dcterms:modified xsi:type="dcterms:W3CDTF">2022-02-24T13:19:00Z</dcterms:modified>
</cp:coreProperties>
</file>