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rPr>
          <w:rFonts w:ascii="Garamond" w:cs="Garamond" w:eastAsia="Garamond" w:hAnsi="Garamond"/>
          <w:sz w:val="56"/>
          <w:szCs w:val="56"/>
        </w:rPr>
      </w:pPr>
      <w:r w:rsidDel="00000000" w:rsidR="00000000" w:rsidRPr="00000000">
        <w:rPr>
          <w:rFonts w:ascii="Garamond" w:cs="Garamond" w:eastAsia="Garamond" w:hAnsi="Garamond"/>
          <w:color w:val="ed7d31"/>
          <w:sz w:val="48"/>
          <w:szCs w:val="48"/>
          <w:rtl w:val="0"/>
        </w:rPr>
        <w:t xml:space="preserve">Predicting the price of used Toyota Corolla Automobiles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16" w:lineRule="auto"/>
        <w:rPr>
          <w:rFonts w:ascii="Garamond" w:cs="Garamond" w:eastAsia="Garamond" w:hAnsi="Garamo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16" w:lineRule="auto"/>
        <w:jc w:val="both"/>
        <w:rPr>
          <w:rFonts w:ascii="Garamond" w:cs="Garamond" w:eastAsia="Garamond" w:hAnsi="Garamond"/>
          <w:sz w:val="56"/>
          <w:szCs w:val="56"/>
        </w:rPr>
      </w:pPr>
      <w:r w:rsidDel="00000000" w:rsidR="00000000" w:rsidRPr="00000000">
        <w:rPr>
          <w:rFonts w:ascii="Garamond" w:cs="Garamond" w:eastAsia="Garamond" w:hAnsi="Garamond"/>
          <w:sz w:val="48"/>
          <w:szCs w:val="48"/>
          <w:rtl w:val="0"/>
        </w:rPr>
        <w:t xml:space="preserve">       </w:t>
        <w:tab/>
        <w:t xml:space="preserve">A large Toyota car dealership rolled out used cars exchange offer for a new car. To ensure a reasonable profit, the dealer needs to be able to predict the price that the dealership will get for used cars.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="216" w:lineRule="auto"/>
        <w:rPr>
          <w:rFonts w:ascii="Garamond" w:cs="Garamond" w:eastAsia="Garamond" w:hAnsi="Garamond"/>
          <w:sz w:val="56"/>
          <w:szCs w:val="56"/>
        </w:rPr>
      </w:pPr>
      <w:r w:rsidDel="00000000" w:rsidR="00000000" w:rsidRPr="00000000">
        <w:rPr>
          <w:rFonts w:ascii="Garamond" w:cs="Garamond" w:eastAsia="Garamond" w:hAnsi="Garamond"/>
          <w:sz w:val="48"/>
          <w:szCs w:val="48"/>
          <w:rtl w:val="0"/>
        </w:rPr>
        <w:tab/>
        <w:t xml:space="preserve">For this reason, data were collected on all previous sales of used Toyota cars at the dealership. We have a dataset with 1000 cars.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