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B4F72"/>
          <w:sz w:val="40"/>
          <w:szCs w:val="40"/>
        </w:rPr>
        <w:t xml:space="preserve">COMMERCIAL REAL ESTATE</w:t>
      </w:r>
    </w:p>
    <w:p>
      <w:pPr>
        <w:spacing w:after="80" w:before="0"/>
        <w:jc w:val="center"/>
      </w:pPr>
      <w:r>
        <w:rPr>
          <w:rFonts w:ascii="Arial" w:cs="Arial" w:eastAsia="Arial" w:hAnsi="Arial"/>
          <w:b/>
          <w:bCs/>
          <w:color w:val="1B4F72"/>
          <w:sz w:val="40"/>
          <w:szCs w:val="40"/>
        </w:rPr>
        <w:t xml:space="preserve">SALE AND PURCHASE AGREEMENT</w:t>
      </w:r>
    </w:p>
    <w:p>
      <w:pPr>
        <w:spacing w:after="80" w:before="0"/>
        <w:jc w:val="center"/>
      </w:pPr>
      <w:r>
        <w:rPr>
          <w:rFonts w:ascii="Arial" w:cs="Arial" w:eastAsia="Arial" w:hAnsi="Arial"/>
          <w:color w:val="5D6D7E"/>
          <w:sz w:val="22"/>
          <w:szCs w:val="22"/>
        </w:rPr>
        <w:t xml:space="preserve">Emirate of Dubai  |  United Arab Emirates</w:t>
      </w:r>
    </w:p>
    <w:p>
      <w:pPr>
        <w:spacing w:after="200" w:before="0"/>
        <w:jc w:val="center"/>
      </w:pPr>
      <w:r>
        <w:rPr>
          <w:rFonts w:ascii="Arial" w:cs="Arial" w:eastAsia="Arial" w:hAnsi="Arial"/>
          <w:i/>
          <w:iCs/>
          <w:color w:val="7F8C8D"/>
          <w:sz w:val="18"/>
          <w:szCs w:val="18"/>
        </w:rPr>
        <w:t xml:space="preserve">(In accordance with Dubai Law No. 7 of 2006, Real Estate Regulatory Agency [RERA] Regulations, and Dubai Land Department [DLD]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4F72" w:sz="4"/>
              <w:left w:val="single" w:color="1B4F72" w:sz="4"/>
              <w:bottom w:val="single" w:color="1B4F72" w:sz="4"/>
              <w:right w:val="single" w:color="1B4F72" w:sz="4"/>
            </w:tcBorders>
            <w:shd w:fill="1B4F72"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Agreement Date</w:t>
            </w:r>
          </w:p>
          <w:p>
            <w:pPr>
              <w:jc w:val="center"/>
            </w:pPr>
            <w:r>
              <w:rPr>
                <w:rFonts w:ascii="Arial" w:cs="Arial" w:eastAsia="Arial" w:hAnsi="Arial"/>
                <w:b/>
                <w:bCs/>
                <w:color w:val="FFFFFF"/>
                <w:sz w:val="22"/>
                <w:szCs w:val="22"/>
              </w:rPr>
              <w:t xml:space="preserve">01 January 2026</w:t>
            </w:r>
          </w:p>
        </w:tc>
        <w:tc>
          <w:tcPr>
            <w:tcW w:type="dxa" w:w="3120"/>
            <w:tcBorders>
              <w:top w:val="single" w:color="1B4F72" w:sz="4"/>
              <w:left w:val="single" w:color="1B4F72" w:sz="4"/>
              <w:bottom w:val="single" w:color="1B4F72" w:sz="4"/>
              <w:right w:val="single" w:color="1B4F72" w:sz="4"/>
            </w:tcBorders>
            <w:shd w:fill="1B4F72"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Agreement Reference No.</w:t>
            </w:r>
          </w:p>
          <w:p>
            <w:pPr>
              <w:jc w:val="center"/>
            </w:pPr>
            <w:r>
              <w:rPr>
                <w:rFonts w:ascii="Arial" w:cs="Arial" w:eastAsia="Arial" w:hAnsi="Arial"/>
                <w:b/>
                <w:bCs/>
                <w:color w:val="FFFFFF"/>
                <w:sz w:val="22"/>
                <w:szCs w:val="22"/>
              </w:rPr>
              <w:t xml:space="preserve">DXB-SPA-2026-001504</w:t>
            </w:r>
          </w:p>
        </w:tc>
        <w:tc>
          <w:tcPr>
            <w:tcW w:type="dxa" w:w="3120"/>
            <w:tcBorders>
              <w:top w:val="single" w:color="1B4F72" w:sz="4"/>
              <w:left w:val="single" w:color="1B4F72" w:sz="4"/>
              <w:bottom w:val="single" w:color="1B4F72" w:sz="4"/>
              <w:right w:val="single" w:color="1B4F72" w:sz="4"/>
            </w:tcBorders>
            <w:shd w:fill="1B4F72"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DLD Title Deed No.</w:t>
            </w:r>
          </w:p>
          <w:p>
            <w:pPr>
              <w:jc w:val="center"/>
            </w:pPr>
            <w:r>
              <w:rPr>
                <w:rFonts w:ascii="Arial" w:cs="Arial" w:eastAsia="Arial" w:hAnsi="Arial"/>
                <w:b/>
                <w:bCs/>
                <w:color w:val="FFFFFF"/>
                <w:sz w:val="22"/>
                <w:szCs w:val="22"/>
              </w:rPr>
              <w:t xml:space="preserve">DLD-2026-458921</w:t>
            </w:r>
          </w:p>
        </w:tc>
      </w:tr>
    </w:tbl>
    <w:p>
      <w:pPr>
        <w:spacing w:after="100" w:before="200"/>
      </w:pPr>
      <w:r>
        <w:t xml:space="preserve"/>
      </w:r>
    </w:p>
    <w:p>
      <w:pPr>
        <w:spacing w:after="80" w:before="80"/>
      </w:pPr>
      <w:r>
        <w:rPr>
          <w:rFonts w:ascii="Arial" w:cs="Arial" w:eastAsia="Arial" w:hAnsi="Arial"/>
          <w:b w:val="false"/>
          <w:bCs w:val="false"/>
          <w:sz w:val="22"/>
          <w:szCs w:val="22"/>
        </w:rPr>
        <w:t xml:space="preserve">THIS COMMERCIAL SALE AND PURCHASE AGREEMENT (hereinafter referred to as the "Agreement") is entered into on the date specified above, BY AND BETWEEN the Parties described herein, with reference to the following recitals:</w:t>
      </w:r>
    </w:p>
    <w:p>
      <w:pPr>
        <w:spacing w:after="80" w:before="80"/>
      </w:pPr>
      <w:r>
        <w:rPr>
          <w:rFonts w:ascii="Arial" w:cs="Arial" w:eastAsia="Arial" w:hAnsi="Arial"/>
          <w:b w:val="false"/>
          <w:bCs w:val="false"/>
          <w:sz w:val="22"/>
          <w:szCs w:val="22"/>
        </w:rPr>
        <w:t xml:space="preserve">WHEREAS, the Seller is the registered and lawful owner of the commercial property described herein, holding valid Title Deed issued by the Dubai Land Department;</w:t>
      </w:r>
    </w:p>
    <w:p>
      <w:pPr>
        <w:spacing w:after="80" w:before="80"/>
      </w:pPr>
      <w:r>
        <w:rPr>
          <w:rFonts w:ascii="Arial" w:cs="Arial" w:eastAsia="Arial" w:hAnsi="Arial"/>
          <w:b w:val="false"/>
          <w:bCs w:val="false"/>
          <w:sz w:val="22"/>
          <w:szCs w:val="22"/>
        </w:rPr>
        <w:t xml:space="preserve">WHEREAS, the Buyer desires to purchase the said Property from the Seller, and the Seller desires to sell the said Property to the Buyer, subject to the terms and conditions set forth in this Agreement;</w:t>
      </w:r>
    </w:p>
    <w:p>
      <w:pPr>
        <w:spacing w:after="80" w:before="80"/>
      </w:pPr>
      <w:r>
        <w:rPr>
          <w:rFonts w:ascii="Arial" w:cs="Arial" w:eastAsia="Arial" w:hAnsi="Arial"/>
          <w:b w:val="false"/>
          <w:bCs w:val="false"/>
          <w:sz w:val="22"/>
          <w:szCs w:val="22"/>
        </w:rPr>
        <w:t xml:space="preserve">NOW, THEREFORE, in consideration of the mutual covenants, representations, warranties, and agreements herein contained, and for other good and valuable consideration, the receipt and sufficiency of which are hereby acknowledged, the Parties agree as follows:</w:t>
      </w:r>
    </w:p>
    <w:p>
      <w:pPr>
        <w:pBdr>
          <w:bottom w:val="single" w:color="1B4F72" w:sz="6" w:space="4"/>
        </w:pBdr>
        <w:spacing w:after="160" w:before="320"/>
      </w:pPr>
      <w:r>
        <w:rPr>
          <w:rFonts w:ascii="Arial" w:cs="Arial" w:eastAsia="Arial" w:hAnsi="Arial"/>
          <w:b/>
          <w:bCs/>
          <w:color w:val="1B4F72"/>
          <w:sz w:val="26"/>
          <w:szCs w:val="26"/>
        </w:rPr>
        <w:t xml:space="preserve">SECTION 1 – PARTIES TO THE AGREEMENT</w:t>
      </w:r>
    </w:p>
    <w:p>
      <w:pPr>
        <w:spacing w:after="120" w:before="280"/>
      </w:pPr>
      <w:r>
        <w:rPr>
          <w:rFonts w:ascii="Arial" w:cs="Arial" w:eastAsia="Arial" w:hAnsi="Arial"/>
          <w:b/>
          <w:bCs/>
          <w:color w:val="1B4F72"/>
          <w:sz w:val="24"/>
          <w:szCs w:val="24"/>
        </w:rPr>
        <w:t xml:space="preserve">1.1  The Seller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Full Legal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 Noor Properties LLC</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Company Registration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DED-2010-00458-LLC</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Registered Office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 1201, Sheikh Zayed Road, Dubai, United Arab Emirates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TRN / VAT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100459821200003</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Authorized Representative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Mr. Ahmed Al Noor, Managing Director</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Emirates ID / Passport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784-1975-1234567-1</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Mobile / 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+971 50 123 4567 | ahmed@alnoorproperties.ae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RERA Broker No. (if applicable)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BRN-2018-00892</w:t>
            </w:r>
          </w:p>
        </w:tc>
      </w:tr>
    </w:tbl>
    <w:p>
      <w:pPr>
        <w:spacing w:after="60" w:before="120"/>
      </w:pPr>
      <w:r>
        <w:t xml:space="preserve"/>
      </w:r>
    </w:p>
    <w:p>
      <w:pPr>
        <w:spacing w:after="120" w:before="280"/>
      </w:pPr>
      <w:r>
        <w:rPr>
          <w:rFonts w:ascii="Arial" w:cs="Arial" w:eastAsia="Arial" w:hAnsi="Arial"/>
          <w:b/>
          <w:bCs/>
          <w:color w:val="1B4F72"/>
          <w:sz w:val="24"/>
          <w:szCs w:val="24"/>
        </w:rPr>
        <w:t xml:space="preserve">1.2  The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Full Legal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Trade Investments FZCO</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Company Registration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DSOA-FZCO-2018-00312</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Registered Office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 A6, Dubai Silicon Oasis, Dubai, United Arab Emirates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TRN / VAT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100287654300001</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Authorized Representative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 Priya Sharma, Chief Executive Officer</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Emirates ID / Passport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Indian Passport No. Z1234567</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Mobile / Email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+971 55 987 6543 | priya@gtifzco.com</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Power of Attorney (if applicable)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PoA No. DXB-2025-POA-00194 (if signing through attorney)</w:t>
            </w:r>
          </w:p>
        </w:tc>
      </w:tr>
    </w:tbl>
    <w:p>
      <w:pPr>
        <w:spacing w:after="60" w:before="120"/>
      </w:pPr>
      <w:r>
        <w:t xml:space="preserve"/>
      </w:r>
    </w:p>
    <w:p>
      <w:pPr>
        <w:pBdr>
          <w:bottom w:val="single" w:color="1B4F72" w:sz="6" w:space="4"/>
        </w:pBdr>
        <w:spacing w:after="160" w:before="320"/>
      </w:pPr>
      <w:r>
        <w:rPr>
          <w:rFonts w:ascii="Arial" w:cs="Arial" w:eastAsia="Arial" w:hAnsi="Arial"/>
          <w:b/>
          <w:bCs/>
          <w:color w:val="1B4F72"/>
          <w:sz w:val="26"/>
          <w:szCs w:val="26"/>
        </w:rPr>
        <w:t xml:space="preserve">SECTION 2 – PROPERTY DESCRIPTION AND SCHEDULE</w:t>
      </w:r>
    </w:p>
    <w:p>
      <w:pPr>
        <w:spacing w:after="80" w:before="80"/>
      </w:pPr>
      <w:r>
        <w:rPr>
          <w:rFonts w:ascii="Arial" w:cs="Arial" w:eastAsia="Arial" w:hAnsi="Arial"/>
          <w:b w:val="false"/>
          <w:bCs w:val="false"/>
          <w:sz w:val="22"/>
          <w:szCs w:val="22"/>
        </w:rPr>
        <w:t xml:space="preserve">The Seller agrees to sell, and the Buyer agrees to purchase, the commercial property more particularly described as follows (the "Property" or "Schedule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Property Name / Unit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 Unit No. 1504, Business Bay Tower</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Location / 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Bay, Dubai, United Arab Emirates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Community / Building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Bay Tower – Commercial Complex</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Property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 Office Unit</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Approximate Built-Up Area (BUA)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4,500 sq. ft. (417.97 sq. m.)</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Common Area (approx.)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680 sq. ft. (63.17 sq. m.) – Prorated Share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Floor / Level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15th Floor</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Car Parking Allocation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Dedicated Parking Bays (B2-Slots 45 &amp; 46)</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Makani 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21548 20156</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DLD Title Deed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DLD-2026-458921</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Plot / Unit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Plot No. 458-0 | Unit 1504</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DEWA Premises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4150058901</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Permitted Use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 Office – as per Ejari and DLD permitted usage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Current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Vacant – available for immediate possession upon transfer</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Service Charge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AED 22 per sq. ft. per annum (RERA approved rate)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Included Fixtures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A/C, built-in lighting, raised flooring, server room partitioning</w:t>
            </w:r>
          </w:p>
        </w:tc>
      </w:tr>
    </w:tbl>
    <w:p>
      <w:pPr>
        <w:spacing w:after="80" w:before="160"/>
      </w:pPr>
      <w:r>
        <w:t xml:space="preserve"/>
      </w:r>
    </w:p>
    <w:p>
      <w:pPr>
        <w:pBdr>
          <w:bottom w:val="single" w:color="1B4F72" w:sz="6" w:space="4"/>
        </w:pBdr>
        <w:spacing w:after="160" w:before="320"/>
      </w:pPr>
      <w:r>
        <w:rPr>
          <w:rFonts w:ascii="Arial" w:cs="Arial" w:eastAsia="Arial" w:hAnsi="Arial"/>
          <w:b/>
          <w:bCs/>
          <w:color w:val="1B4F72"/>
          <w:sz w:val="26"/>
          <w:szCs w:val="26"/>
        </w:rPr>
        <w:t xml:space="preserve">SECTION 3 – PURCHASE PRICE AND SALE CONSIDERATION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80"/>
        <w:gridCol w:w="3880"/>
      </w:tblGrid>
      <w:tr>
        <w:tc>
          <w:tcPr>
            <w:tcW w:type="dxa" w:w="5480"/>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Description</w:t>
            </w:r>
          </w:p>
        </w:tc>
        <w:tc>
          <w:tcPr>
            <w:tcW w:type="dxa" w:w="3880"/>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Amount (AED)</w:t>
            </w:r>
          </w:p>
        </w:tc>
      </w:tr>
      <w:tr>
        <w:tc>
          <w:tcPr>
            <w:tcW w:type="dxa" w:w="5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Total Purchase Price (agreed consideration)</w:t>
            </w:r>
          </w:p>
        </w:tc>
        <w:tc>
          <w:tcPr>
            <w:tcW w:type="dxa" w:w="38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b/>
                <w:bCs/>
                <w:sz w:val="22"/>
                <w:szCs w:val="22"/>
              </w:rPr>
              <w:t xml:space="preserve">AED 8,500,000</w:t>
            </w:r>
          </w:p>
        </w:tc>
      </w:tr>
      <w:tr>
        <w:tc>
          <w:tcPr>
            <w:tcW w:type="dxa" w:w="54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i/>
                <w:iCs/>
                <w:sz w:val="22"/>
                <w:szCs w:val="22"/>
              </w:rPr>
              <w:t xml:space="preserve">In Words</w:t>
            </w:r>
          </w:p>
        </w:tc>
        <w:tc>
          <w:tcPr>
            <w:tcW w:type="dxa" w:w="3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i/>
                <w:iCs/>
                <w:sz w:val="20"/>
                <w:szCs w:val="20"/>
              </w:rPr>
              <w:t xml:space="preserve">Eight Million Five Hundred Thousand UAE Dirhams Only</w:t>
            </w:r>
          </w:p>
        </w:tc>
      </w:tr>
      <w:tr>
        <w:tc>
          <w:tcPr>
            <w:tcW w:type="dxa" w:w="5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Security Deposit (10%) – payable on signing</w:t>
            </w:r>
          </w:p>
        </w:tc>
        <w:tc>
          <w:tcPr>
            <w:tcW w:type="dxa" w:w="38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2"/>
                <w:szCs w:val="22"/>
              </w:rPr>
              <w:t xml:space="preserve">AED 850,000</w:t>
            </w:r>
          </w:p>
        </w:tc>
      </w:tr>
      <w:tr>
        <w:tc>
          <w:tcPr>
            <w:tcW w:type="dxa" w:w="54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22"/>
                <w:szCs w:val="22"/>
              </w:rPr>
              <w:t xml:space="preserve">Balance Amount (90%) – payable on Transfer Date</w:t>
            </w:r>
          </w:p>
        </w:tc>
        <w:tc>
          <w:tcPr>
            <w:tcW w:type="dxa" w:w="3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Arial" w:cs="Arial" w:eastAsia="Arial" w:hAnsi="Arial"/>
                <w:sz w:val="22"/>
                <w:szCs w:val="22"/>
              </w:rPr>
              <w:t xml:space="preserve">AED 7,650,000</w:t>
            </w:r>
          </w:p>
        </w:tc>
      </w:tr>
      <w:tr>
        <w:tc>
          <w:tcPr>
            <w:tcW w:type="dxa" w:w="5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DLD Transfer Fee (4% of Purchase Price) – Buyer's account</w:t>
            </w:r>
          </w:p>
        </w:tc>
        <w:tc>
          <w:tcPr>
            <w:tcW w:type="dxa" w:w="38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2"/>
                <w:szCs w:val="22"/>
              </w:rPr>
              <w:t xml:space="preserve">AED 340,000</w:t>
            </w:r>
          </w:p>
        </w:tc>
      </w:tr>
      <w:tr>
        <w:tc>
          <w:tcPr>
            <w:tcW w:type="dxa" w:w="54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22"/>
                <w:szCs w:val="22"/>
              </w:rPr>
              <w:t xml:space="preserve">DLD Administrative Fee</w:t>
            </w:r>
          </w:p>
        </w:tc>
        <w:tc>
          <w:tcPr>
            <w:tcW w:type="dxa" w:w="3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Arial" w:cs="Arial" w:eastAsia="Arial" w:hAnsi="Arial"/>
                <w:sz w:val="22"/>
                <w:szCs w:val="22"/>
              </w:rPr>
              <w:t xml:space="preserve">AED 4,000</w:t>
            </w:r>
          </w:p>
        </w:tc>
      </w:tr>
      <w:tr>
        <w:tc>
          <w:tcPr>
            <w:tcW w:type="dxa" w:w="5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DLD Trustee Office Fee</w:t>
            </w:r>
          </w:p>
        </w:tc>
        <w:tc>
          <w:tcPr>
            <w:tcW w:type="dxa" w:w="38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2"/>
                <w:szCs w:val="22"/>
              </w:rPr>
              <w:t xml:space="preserve">AED 4,000 (est.)</w:t>
            </w:r>
          </w:p>
        </w:tc>
      </w:tr>
      <w:tr>
        <w:tc>
          <w:tcPr>
            <w:tcW w:type="dxa" w:w="54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r>
              <w:rPr>
                <w:rFonts w:ascii="Arial" w:cs="Arial" w:eastAsia="Arial" w:hAnsi="Arial"/>
                <w:sz w:val="22"/>
                <w:szCs w:val="22"/>
              </w:rPr>
              <w:t xml:space="preserve">Broker Commission – Seller Agent (2%)</w:t>
            </w:r>
          </w:p>
        </w:tc>
        <w:tc>
          <w:tcPr>
            <w:tcW w:type="dxa" w:w="388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Arial" w:cs="Arial" w:eastAsia="Arial" w:hAnsi="Arial"/>
                <w:sz w:val="22"/>
                <w:szCs w:val="22"/>
              </w:rPr>
              <w:t xml:space="preserve">AED 170,000</w:t>
            </w:r>
          </w:p>
        </w:tc>
      </w:tr>
      <w:tr>
        <w:tc>
          <w:tcPr>
            <w:tcW w:type="dxa" w:w="5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2"/>
                <w:szCs w:val="22"/>
              </w:rPr>
              <w:t xml:space="preserve">Broker Commission – Buyer Agent (2%)</w:t>
            </w:r>
          </w:p>
        </w:tc>
        <w:tc>
          <w:tcPr>
            <w:tcW w:type="dxa" w:w="388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2"/>
                <w:szCs w:val="22"/>
              </w:rPr>
              <w:t xml:space="preserve">AED 170,000</w:t>
            </w:r>
          </w:p>
        </w:tc>
      </w:tr>
      <w:tr>
        <w:tc>
          <w:tcPr>
            <w:tcW w:type="dxa" w:w="5480"/>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r>
              <w:rPr>
                <w:rFonts w:ascii="Arial" w:cs="Arial" w:eastAsia="Arial" w:hAnsi="Arial"/>
                <w:b/>
                <w:bCs/>
                <w:color w:val="FFFFFF"/>
                <w:sz w:val="22"/>
                <w:szCs w:val="22"/>
              </w:rPr>
              <w:t xml:space="preserve">TOTAL TRANSACTION VALUE (approx.)</w:t>
            </w:r>
          </w:p>
        </w:tc>
        <w:tc>
          <w:tcPr>
            <w:tcW w:type="dxa" w:w="3880"/>
            <w:tcBorders>
              <w:top w:val="single" w:color="CCCCCC" w:sz="1"/>
              <w:left w:val="single" w:color="CCCCCC" w:sz="1"/>
              <w:bottom w:val="single" w:color="CCCCCC" w:sz="1"/>
              <w:right w:val="single" w:color="CCCCCC" w:sz="1"/>
            </w:tcBorders>
            <w:shd w:fill="1B4F72"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AED 9,188,000</w:t>
            </w:r>
          </w:p>
        </w:tc>
      </w:tr>
    </w:tbl>
    <w:p>
      <w:pPr>
        <w:spacing w:after="80" w:before="160"/>
      </w:pPr>
      <w:r>
        <w:t xml:space="preserve"/>
      </w:r>
    </w:p>
    <w:p>
      <w:pPr>
        <w:pBdr>
          <w:bottom w:val="single" w:color="1B4F72" w:sz="6" w:space="4"/>
        </w:pBdr>
        <w:spacing w:after="160" w:before="320"/>
      </w:pPr>
      <w:r>
        <w:rPr>
          <w:rFonts w:ascii="Arial" w:cs="Arial" w:eastAsia="Arial" w:hAnsi="Arial"/>
          <w:b/>
          <w:bCs/>
          <w:color w:val="1B4F72"/>
          <w:sz w:val="26"/>
          <w:szCs w:val="26"/>
        </w:rPr>
        <w:t xml:space="preserve">SECTION 4 – PAYMENT SCHEDULE AND METHOD</w:t>
      </w:r>
    </w:p>
    <w:p>
      <w:pPr>
        <w:spacing w:after="80" w:before="80"/>
      </w:pPr>
      <w:r>
        <w:rPr>
          <w:rFonts w:ascii="Arial" w:cs="Arial" w:eastAsia="Arial" w:hAnsi="Arial"/>
          <w:b w:val="false"/>
          <w:bCs w:val="false"/>
          <w:sz w:val="22"/>
          <w:szCs w:val="22"/>
        </w:rPr>
        <w:t xml:space="preserve">All payments shall be made in UAE Dirhams (AED) only, and shall be effected via Manager's Cheque / Bank Transfer / RTGS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800"/>
        <w:gridCol w:w="2800"/>
        <w:gridCol w:w="3220"/>
      </w:tblGrid>
      <w:tr>
        <w:tc>
          <w:tcPr>
            <w:tcW w:type="dxa" w:w="540"/>
            <w:tcBorders>
              <w:top w:val="single" w:color="CCCCCC" w:sz="1"/>
              <w:left w:val="single" w:color="CCCCCC" w:sz="1"/>
              <w:bottom w:val="single" w:color="CCCCCC" w:sz="1"/>
              <w:right w:val="single" w:color="CCCCCC" w:sz="1"/>
            </w:tcBorders>
            <w:shd w:fill="1B4F72"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Due Date</w:t>
            </w:r>
          </w:p>
        </w:tc>
        <w:tc>
          <w:tcPr>
            <w:tcW w:type="dxa" w:w="32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Amount (AED)</w:t>
            </w:r>
          </w:p>
        </w:tc>
      </w:tr>
      <w:tr>
        <w:tc>
          <w:tcPr>
            <w:tcW w:type="dxa" w:w="54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Deposit (10%)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Upon signing this Agreement</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AED 850,000</w:t>
            </w:r>
          </w:p>
        </w:tc>
      </w:tr>
      <w:tr>
        <w:tc>
          <w:tcPr>
            <w:tcW w:type="dxa" w:w="540"/>
            <w:tcBorders>
              <w:top w:val="single" w:color="CCCCCC" w:sz="1"/>
              <w:left w:val="single" w:color="CCCCCC" w:sz="1"/>
              <w:bottom w:val="single" w:color="CCCCCC" w:sz="1"/>
              <w:right w:val="single" w:color="CCCCCC" w:sz="1"/>
            </w:tcBorders>
            <w:shd w:fill="EBF5FB" w:val="clear"/>
            <w:tcMar>
              <w:top w:type="dxa" w:w="80"/>
              <w:left w:type="dxa" w:w="80"/>
              <w:bottom w:type="dxa" w:w="80"/>
              <w:right w:type="dxa" w:w="80"/>
            </w:tcMar>
          </w:tcPr>
          <w:p>
            <w:pPr>
              <w:jc w:val="center"/>
            </w:pPr>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Balance Payment (90%)</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 or before 15 February 2026 (Transfer Date)</w:t>
            </w:r>
          </w:p>
        </w:tc>
        <w:tc>
          <w:tcPr>
            <w:tcW w:type="dxa" w:w="32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AED 7,650,000</w:t>
            </w:r>
          </w:p>
        </w:tc>
      </w:tr>
      <w:tr>
        <w:tc>
          <w:tcPr>
            <w:tcW w:type="dxa" w:w="54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DLD Transfer Fee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Transfer Date – payable to DLD directly</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AED 340,000</w:t>
            </w:r>
          </w:p>
        </w:tc>
      </w:tr>
    </w:tbl>
    <w:p>
      <w:pPr>
        <w:spacing w:after="80" w:before="160"/>
      </w:pPr>
      <w:r>
        <w:t xml:space="preserve"/>
      </w:r>
    </w:p>
    <w:p>
      <w:pPr>
        <w:pBdr>
          <w:bottom w:val="single" w:color="1B4F72" w:sz="6" w:space="4"/>
        </w:pBdr>
        <w:spacing w:after="160" w:before="320"/>
      </w:pPr>
      <w:r>
        <w:rPr>
          <w:rFonts w:ascii="Arial" w:cs="Arial" w:eastAsia="Arial" w:hAnsi="Arial"/>
          <w:b/>
          <w:bCs/>
          <w:color w:val="1B4F72"/>
          <w:sz w:val="26"/>
          <w:szCs w:val="26"/>
        </w:rPr>
        <w:t xml:space="preserve">SECTION 5 – TRANSFER OF OWNERSHIP AND DLD REGISTRATION</w:t>
      </w:r>
    </w:p>
    <w:p>
      <w:pPr>
        <w:spacing w:after="100" w:before="240"/>
      </w:pPr>
      <w:r>
        <w:rPr>
          <w:rFonts w:ascii="Arial" w:cs="Arial" w:eastAsia="Arial" w:hAnsi="Arial"/>
          <w:b/>
          <w:bCs/>
          <w:sz w:val="22"/>
          <w:szCs w:val="22"/>
        </w:rPr>
        <w:t xml:space="preserve">5.1. </w:t>
      </w:r>
      <w:r>
        <w:rPr>
          <w:rFonts w:ascii="Arial" w:cs="Arial" w:eastAsia="Arial" w:hAnsi="Arial"/>
          <w:b/>
          <w:bCs/>
          <w:color w:val="1B4F72"/>
          <w:sz w:val="22"/>
          <w:szCs w:val="22"/>
        </w:rPr>
        <w:t xml:space="preserve">TRANSFER DATE</w:t>
      </w:r>
    </w:p>
    <w:p>
      <w:pPr>
        <w:spacing w:after="60" w:before="60"/>
        <w:ind w:left="360"/>
      </w:pPr>
      <w:r>
        <w:rPr>
          <w:rFonts w:ascii="Arial" w:cs="Arial" w:eastAsia="Arial" w:hAnsi="Arial"/>
          <w:sz w:val="22"/>
          <w:szCs w:val="22"/>
        </w:rPr>
        <w:t xml:space="preserve">The parties agree to complete the transfer of ownership on or before 15 February 2026 (the "Transfer Date"). The venue for transfer shall be a DLD-approved Trustee Office in Dubai, as mutually agreed by the parties.</w:t>
      </w:r>
    </w:p>
    <w:p>
      <w:pPr>
        <w:spacing w:after="100" w:before="240"/>
      </w:pPr>
      <w:r>
        <w:rPr>
          <w:rFonts w:ascii="Arial" w:cs="Arial" w:eastAsia="Arial" w:hAnsi="Arial"/>
          <w:b/>
          <w:bCs/>
          <w:sz w:val="22"/>
          <w:szCs w:val="22"/>
        </w:rPr>
        <w:t xml:space="preserve">5.2. </w:t>
      </w:r>
      <w:r>
        <w:rPr>
          <w:rFonts w:ascii="Arial" w:cs="Arial" w:eastAsia="Arial" w:hAnsi="Arial"/>
          <w:b/>
          <w:bCs/>
          <w:color w:val="1B4F72"/>
          <w:sz w:val="22"/>
          <w:szCs w:val="22"/>
        </w:rPr>
        <w:t xml:space="preserve">DLD REGISTRATION CONDITIONS</w:t>
      </w:r>
    </w:p>
    <w:p>
      <w:pPr>
        <w:spacing w:after="60" w:before="60"/>
        <w:ind w:left="360"/>
      </w:pPr>
      <w:r>
        <w:rPr>
          <w:rFonts w:ascii="Arial" w:cs="Arial" w:eastAsia="Arial" w:hAnsi="Arial"/>
          <w:sz w:val="22"/>
          <w:szCs w:val="22"/>
        </w:rPr>
        <w:t xml:space="preserve">Ownership shall transfer only upon: (a) Full payment of the purchase price and all applicable DLD fees; (b) Submission of all required KYC, corporate authorization documents, No Objection Certificate (NOC) from the developer/building management, and other documents required by the Dubai Land Department; (c) Successful registration of the transfer in the DLD system and issuance of a new Title Deed in the Buyer's name; (d) Clearance of any outstanding service charges and utility bills by the Seller.</w:t>
      </w:r>
    </w:p>
    <w:p>
      <w:pPr>
        <w:spacing w:after="100" w:before="240"/>
      </w:pPr>
      <w:r>
        <w:rPr>
          <w:rFonts w:ascii="Arial" w:cs="Arial" w:eastAsia="Arial" w:hAnsi="Arial"/>
          <w:b/>
          <w:bCs/>
          <w:sz w:val="22"/>
          <w:szCs w:val="22"/>
        </w:rPr>
        <w:t xml:space="preserve">5.3. </w:t>
      </w:r>
      <w:r>
        <w:rPr>
          <w:rFonts w:ascii="Arial" w:cs="Arial" w:eastAsia="Arial" w:hAnsi="Arial"/>
          <w:b/>
          <w:bCs/>
          <w:color w:val="1B4F72"/>
          <w:sz w:val="22"/>
          <w:szCs w:val="22"/>
        </w:rPr>
        <w:t xml:space="preserve">DEVELOPER NOC</w:t>
      </w:r>
    </w:p>
    <w:p>
      <w:pPr>
        <w:spacing w:after="60" w:before="60"/>
        <w:ind w:left="360"/>
      </w:pPr>
      <w:r>
        <w:rPr>
          <w:rFonts w:ascii="Arial" w:cs="Arial" w:eastAsia="Arial" w:hAnsi="Arial"/>
          <w:sz w:val="22"/>
          <w:szCs w:val="22"/>
        </w:rPr>
        <w:t xml:space="preserve">The Seller shall obtain and provide to the Buyer, at Seller's cost, a No Objection Certificate (NOC) from the relevant building developer/owners association, confirming that the Property is free from any dues and the developer has no objection to the sale and transfer. The NOC shall be obtained no later than 7 (seven) working days prior to the Transfer Date.</w:t>
      </w:r>
    </w:p>
    <w:p>
      <w:pPr>
        <w:spacing w:after="100" w:before="240"/>
      </w:pPr>
      <w:r>
        <w:rPr>
          <w:rFonts w:ascii="Arial" w:cs="Arial" w:eastAsia="Arial" w:hAnsi="Arial"/>
          <w:b/>
          <w:bCs/>
          <w:sz w:val="22"/>
          <w:szCs w:val="22"/>
        </w:rPr>
        <w:t xml:space="preserve">5.4. </w:t>
      </w:r>
      <w:r>
        <w:rPr>
          <w:rFonts w:ascii="Arial" w:cs="Arial" w:eastAsia="Arial" w:hAnsi="Arial"/>
          <w:b/>
          <w:bCs/>
          <w:color w:val="1B4F72"/>
          <w:sz w:val="22"/>
          <w:szCs w:val="22"/>
        </w:rPr>
        <w:t xml:space="preserve">OQOOD / INTERIM REGISTRATION</w:t>
      </w:r>
    </w:p>
    <w:p>
      <w:pPr>
        <w:spacing w:after="60" w:before="60"/>
        <w:ind w:left="360"/>
      </w:pPr>
      <w:r>
        <w:rPr>
          <w:rFonts w:ascii="Arial" w:cs="Arial" w:eastAsia="Arial" w:hAnsi="Arial"/>
          <w:sz w:val="22"/>
          <w:szCs w:val="22"/>
        </w:rPr>
        <w:t xml:space="preserve">If the Property is subject to an existing off-plan registration, the Seller shall ensure proper novation/transfer of the Oqood record and comply with DLD off-plan transfer procedures before issuance of a final Title Deed to the Buyer.</w:t>
      </w:r>
    </w:p>
    <w:p>
      <w:pPr>
        <w:pBdr>
          <w:bottom w:val="single" w:color="1B4F72" w:sz="6" w:space="4"/>
        </w:pBdr>
        <w:spacing w:after="160" w:before="320"/>
      </w:pPr>
      <w:r>
        <w:rPr>
          <w:rFonts w:ascii="Arial" w:cs="Arial" w:eastAsia="Arial" w:hAnsi="Arial"/>
          <w:b/>
          <w:bCs/>
          <w:color w:val="1B4F72"/>
          <w:sz w:val="26"/>
          <w:szCs w:val="26"/>
        </w:rPr>
        <w:t xml:space="preserve">SECTION 6 – PROPERTY CONDITION AND INSPECTION</w:t>
      </w:r>
    </w:p>
    <w:p>
      <w:pPr>
        <w:spacing w:after="100" w:before="240"/>
      </w:pPr>
      <w:r>
        <w:rPr>
          <w:rFonts w:ascii="Arial" w:cs="Arial" w:eastAsia="Arial" w:hAnsi="Arial"/>
          <w:b/>
          <w:bCs/>
          <w:sz w:val="22"/>
          <w:szCs w:val="22"/>
        </w:rPr>
        <w:t xml:space="preserve">6.1. </w:t>
      </w:r>
      <w:r>
        <w:rPr>
          <w:rFonts w:ascii="Arial" w:cs="Arial" w:eastAsia="Arial" w:hAnsi="Arial"/>
          <w:b/>
          <w:bCs/>
          <w:color w:val="1B4F72"/>
          <w:sz w:val="22"/>
          <w:szCs w:val="22"/>
        </w:rPr>
        <w:t xml:space="preserve">AS-IS SALE</w:t>
      </w:r>
    </w:p>
    <w:p>
      <w:pPr>
        <w:spacing w:after="60" w:before="60"/>
        <w:ind w:left="360"/>
      </w:pPr>
      <w:r>
        <w:rPr>
          <w:rFonts w:ascii="Arial" w:cs="Arial" w:eastAsia="Arial" w:hAnsi="Arial"/>
          <w:sz w:val="22"/>
          <w:szCs w:val="22"/>
        </w:rPr>
        <w:t xml:space="preserve">The Buyer acknowledges that it has inspected the Property, including all its fixtures, fittings, plant, equipment, and installations, and is satisfied with the condition of the Property. The Buyer agrees to purchase the Property on an "as-is where-is" basis, subject to normal wear and tear.</w:t>
      </w:r>
    </w:p>
    <w:p>
      <w:pPr>
        <w:spacing w:after="100" w:before="240"/>
      </w:pPr>
      <w:r>
        <w:rPr>
          <w:rFonts w:ascii="Arial" w:cs="Arial" w:eastAsia="Arial" w:hAnsi="Arial"/>
          <w:b/>
          <w:bCs/>
          <w:sz w:val="22"/>
          <w:szCs w:val="22"/>
        </w:rPr>
        <w:t xml:space="preserve">6.2. </w:t>
      </w:r>
      <w:r>
        <w:rPr>
          <w:rFonts w:ascii="Arial" w:cs="Arial" w:eastAsia="Arial" w:hAnsi="Arial"/>
          <w:b/>
          <w:bCs/>
          <w:color w:val="1B4F72"/>
          <w:sz w:val="22"/>
          <w:szCs w:val="22"/>
        </w:rPr>
        <w:t xml:space="preserve">SNAGGING</w:t>
      </w:r>
    </w:p>
    <w:p>
      <w:pPr>
        <w:spacing w:after="60" w:before="60"/>
        <w:ind w:left="360"/>
      </w:pPr>
      <w:r>
        <w:rPr>
          <w:rFonts w:ascii="Arial" w:cs="Arial" w:eastAsia="Arial" w:hAnsi="Arial"/>
          <w:sz w:val="22"/>
          <w:szCs w:val="22"/>
        </w:rPr>
        <w:t xml:space="preserve">The Seller shall be responsible for rectifying any major structural defects, electrical faults, or plumbing issues identified in a pre-transfer inspection report, provided such defects are reported to the Seller in writing at least 7 days before the Transfer Date. Minor cosmetic issues shall not constitute grounds for delaying the transfer.</w:t>
      </w:r>
    </w:p>
    <w:p>
      <w:pPr>
        <w:spacing w:after="100" w:before="240"/>
      </w:pPr>
      <w:r>
        <w:rPr>
          <w:rFonts w:ascii="Arial" w:cs="Arial" w:eastAsia="Arial" w:hAnsi="Arial"/>
          <w:b/>
          <w:bCs/>
          <w:sz w:val="22"/>
          <w:szCs w:val="22"/>
        </w:rPr>
        <w:t xml:space="preserve">6.3. </w:t>
      </w:r>
      <w:r>
        <w:rPr>
          <w:rFonts w:ascii="Arial" w:cs="Arial" w:eastAsia="Arial" w:hAnsi="Arial"/>
          <w:b/>
          <w:bCs/>
          <w:color w:val="1B4F72"/>
          <w:sz w:val="22"/>
          <w:szCs w:val="22"/>
        </w:rPr>
        <w:t xml:space="preserve">INVENTORY</w:t>
      </w:r>
    </w:p>
    <w:p>
      <w:pPr>
        <w:spacing w:after="60" w:before="60"/>
        <w:ind w:left="360"/>
      </w:pPr>
      <w:r>
        <w:rPr>
          <w:rFonts w:ascii="Arial" w:cs="Arial" w:eastAsia="Arial" w:hAnsi="Arial"/>
          <w:sz w:val="22"/>
          <w:szCs w:val="22"/>
        </w:rPr>
        <w:t xml:space="preserve">An agreed inventory list of fixtures and fittings included in the sale is annexed to this Agreement as Annexure I. Items listed therein shall be handed over to the Buyer on the Transfer Date.</w:t>
      </w:r>
    </w:p>
    <w:p>
      <w:pPr>
        <w:pBdr>
          <w:bottom w:val="single" w:color="1B4F72" w:sz="6" w:space="4"/>
        </w:pBdr>
        <w:spacing w:after="160" w:before="320"/>
      </w:pPr>
      <w:r>
        <w:rPr>
          <w:rFonts w:ascii="Arial" w:cs="Arial" w:eastAsia="Arial" w:hAnsi="Arial"/>
          <w:b/>
          <w:bCs/>
          <w:color w:val="1B4F72"/>
          <w:sz w:val="26"/>
          <w:szCs w:val="26"/>
        </w:rPr>
        <w:t xml:space="preserve">SECTION 7 – VACANT POSSESSION AND HANDOVER</w:t>
      </w:r>
    </w:p>
    <w:p>
      <w:pPr>
        <w:spacing w:after="100" w:before="240"/>
      </w:pPr>
      <w:r>
        <w:rPr>
          <w:rFonts w:ascii="Arial" w:cs="Arial" w:eastAsia="Arial" w:hAnsi="Arial"/>
          <w:b/>
          <w:bCs/>
          <w:sz w:val="22"/>
          <w:szCs w:val="22"/>
        </w:rPr>
        <w:t xml:space="preserve">7.1. </w:t>
      </w:r>
      <w:r>
        <w:rPr>
          <w:rFonts w:ascii="Arial" w:cs="Arial" w:eastAsia="Arial" w:hAnsi="Arial"/>
          <w:b/>
          <w:bCs/>
          <w:color w:val="1B4F72"/>
          <w:sz w:val="22"/>
          <w:szCs w:val="22"/>
        </w:rPr>
        <w:t xml:space="preserve">VACANT POSSESSION</w:t>
      </w:r>
    </w:p>
    <w:p>
      <w:pPr>
        <w:spacing w:after="60" w:before="60"/>
        <w:ind w:left="360"/>
      </w:pPr>
      <w:r>
        <w:rPr>
          <w:rFonts w:ascii="Arial" w:cs="Arial" w:eastAsia="Arial" w:hAnsi="Arial"/>
          <w:sz w:val="22"/>
          <w:szCs w:val="22"/>
        </w:rPr>
        <w:t xml:space="preserve">The Seller warrants that the Property shall be delivered with full vacant possession on the Transfer Date. The Property is currently unoccupied and not subject to any tenancy, license, or third-party occupation rights.</w:t>
      </w:r>
    </w:p>
    <w:p>
      <w:pPr>
        <w:spacing w:after="100" w:before="240"/>
      </w:pPr>
      <w:r>
        <w:rPr>
          <w:rFonts w:ascii="Arial" w:cs="Arial" w:eastAsia="Arial" w:hAnsi="Arial"/>
          <w:b/>
          <w:bCs/>
          <w:sz w:val="22"/>
          <w:szCs w:val="22"/>
        </w:rPr>
        <w:t xml:space="preserve">7.2. </w:t>
      </w:r>
      <w:r>
        <w:rPr>
          <w:rFonts w:ascii="Arial" w:cs="Arial" w:eastAsia="Arial" w:hAnsi="Arial"/>
          <w:b/>
          <w:bCs/>
          <w:color w:val="1B4F72"/>
          <w:sz w:val="22"/>
          <w:szCs w:val="22"/>
        </w:rPr>
        <w:t xml:space="preserve">EXISTING TENANCY (IF APPLICABLE)</w:t>
      </w:r>
    </w:p>
    <w:p>
      <w:pPr>
        <w:spacing w:after="60" w:before="60"/>
        <w:ind w:left="360"/>
      </w:pPr>
      <w:r>
        <w:rPr>
          <w:rFonts w:ascii="Arial" w:cs="Arial" w:eastAsia="Arial" w:hAnsi="Arial"/>
          <w:sz w:val="22"/>
          <w:szCs w:val="22"/>
        </w:rPr>
        <w:t xml:space="preserve">If the Property is subject to an existing tenancy agreement, the Seller shall provide full disclosure in Annexure II, including a copy of the tenancy contract registered with Ejari, current rent amount, lease expiry date, and RERA applicable notice periods. The Buyer acknowledges and accepts the disclosed tenancy as a condition of sale.</w:t>
      </w:r>
    </w:p>
    <w:p>
      <w:pPr>
        <w:spacing w:after="100" w:before="240"/>
      </w:pPr>
      <w:r>
        <w:rPr>
          <w:rFonts w:ascii="Arial" w:cs="Arial" w:eastAsia="Arial" w:hAnsi="Arial"/>
          <w:b/>
          <w:bCs/>
          <w:sz w:val="22"/>
          <w:szCs w:val="22"/>
        </w:rPr>
        <w:t xml:space="preserve">7.3. </w:t>
      </w:r>
      <w:r>
        <w:rPr>
          <w:rFonts w:ascii="Arial" w:cs="Arial" w:eastAsia="Arial" w:hAnsi="Arial"/>
          <w:b/>
          <w:bCs/>
          <w:color w:val="1B4F72"/>
          <w:sz w:val="22"/>
          <w:szCs w:val="22"/>
        </w:rPr>
        <w:t xml:space="preserve">HANDOVER PROCESS</w:t>
      </w:r>
    </w:p>
    <w:p>
      <w:pPr>
        <w:spacing w:after="60" w:before="60"/>
        <w:ind w:left="360"/>
      </w:pPr>
      <w:r>
        <w:rPr>
          <w:rFonts w:ascii="Arial" w:cs="Arial" w:eastAsia="Arial" w:hAnsi="Arial"/>
          <w:sz w:val="22"/>
          <w:szCs w:val="22"/>
        </w:rPr>
        <w:t xml:space="preserve">On the Transfer Date, the Seller shall hand over to the Buyer: (a) All sets of keys, access cards, and fobs; (b) Copies of all relevant Property documents including the original Title Deed; (c) All fit-out permits, completion certificates, and NOCs received from authorities; (d) DEWA connection details and existing account information.</w:t>
      </w:r>
    </w:p>
    <w:p>
      <w:pPr>
        <w:pBdr>
          <w:bottom w:val="single" w:color="1B4F72" w:sz="6" w:space="4"/>
        </w:pBdr>
        <w:spacing w:after="160" w:before="320"/>
      </w:pPr>
      <w:r>
        <w:rPr>
          <w:rFonts w:ascii="Arial" w:cs="Arial" w:eastAsia="Arial" w:hAnsi="Arial"/>
          <w:b/>
          <w:bCs/>
          <w:color w:val="1B4F72"/>
          <w:sz w:val="26"/>
          <w:szCs w:val="26"/>
        </w:rPr>
        <w:t xml:space="preserve">SECTION 8 – REPRESENTATIONS AND WARRANTIES OF SELLER</w:t>
      </w:r>
    </w:p>
    <w:p>
      <w:pPr>
        <w:spacing w:after="80" w:before="80"/>
      </w:pPr>
      <w:r>
        <w:rPr>
          <w:rFonts w:ascii="Arial" w:cs="Arial" w:eastAsia="Arial" w:hAnsi="Arial"/>
          <w:b w:val="false"/>
          <w:bCs w:val="false"/>
          <w:sz w:val="22"/>
          <w:szCs w:val="22"/>
        </w:rPr>
        <w:t xml:space="preserve">The Seller represents and warrants to the Buyer that, as of the date of this Agreement and as of the Transfer Date:</w:t>
      </w:r>
    </w:p>
    <w:p>
      <w:pPr>
        <w:pStyle w:val="ListParagraph"/>
        <w:numPr>
          <w:ilvl w:val="0"/>
          <w:numId w:val="2"/>
        </w:numPr>
        <w:spacing w:after="40" w:before="40"/>
      </w:pPr>
      <w:r>
        <w:rPr>
          <w:rFonts w:ascii="Arial" w:cs="Arial" w:eastAsia="Arial" w:hAnsi="Arial"/>
          <w:sz w:val="22"/>
          <w:szCs w:val="22"/>
        </w:rPr>
        <w:t xml:space="preserve">The Seller is the sole legal and beneficial owner of the Property and has full right, title, and authority to sell and transfer the Property to the Buyer.</w:t>
      </w:r>
    </w:p>
    <w:p>
      <w:pPr>
        <w:pStyle w:val="ListParagraph"/>
        <w:numPr>
          <w:ilvl w:val="0"/>
          <w:numId w:val="2"/>
        </w:numPr>
        <w:spacing w:after="40" w:before="40"/>
      </w:pPr>
      <w:r>
        <w:rPr>
          <w:rFonts w:ascii="Arial" w:cs="Arial" w:eastAsia="Arial" w:hAnsi="Arial"/>
          <w:sz w:val="22"/>
          <w:szCs w:val="22"/>
        </w:rPr>
        <w:t xml:space="preserve">The Property is free from all encumbrances, mortgages, charges, liens, attachments, disputes, litigation, or third-party claims, except as expressly disclosed in this Agreement.</w:t>
      </w:r>
    </w:p>
    <w:p>
      <w:pPr>
        <w:pStyle w:val="ListParagraph"/>
        <w:numPr>
          <w:ilvl w:val="0"/>
          <w:numId w:val="2"/>
        </w:numPr>
        <w:spacing w:after="40" w:before="40"/>
      </w:pPr>
      <w:r>
        <w:rPr>
          <w:rFonts w:ascii="Arial" w:cs="Arial" w:eastAsia="Arial" w:hAnsi="Arial"/>
          <w:sz w:val="22"/>
          <w:szCs w:val="22"/>
        </w:rPr>
        <w:t xml:space="preserve">There are no pending or threatened legal proceedings before any court, arbitration panel, or regulatory authority relating to the Property.</w:t>
      </w:r>
    </w:p>
    <w:p>
      <w:pPr>
        <w:pStyle w:val="ListParagraph"/>
        <w:numPr>
          <w:ilvl w:val="0"/>
          <w:numId w:val="2"/>
        </w:numPr>
        <w:spacing w:after="40" w:before="40"/>
      </w:pPr>
      <w:r>
        <w:rPr>
          <w:rFonts w:ascii="Arial" w:cs="Arial" w:eastAsia="Arial" w:hAnsi="Arial"/>
          <w:sz w:val="22"/>
          <w:szCs w:val="22"/>
        </w:rPr>
        <w:t xml:space="preserve">All service charges, maintenance fees, utility bills (DEWA), property taxes (if applicable), and community fees have been paid in full up to the Transfer Date.</w:t>
      </w:r>
    </w:p>
    <w:p>
      <w:pPr>
        <w:pStyle w:val="ListParagraph"/>
        <w:numPr>
          <w:ilvl w:val="0"/>
          <w:numId w:val="2"/>
        </w:numPr>
        <w:spacing w:after="40" w:before="40"/>
      </w:pPr>
      <w:r>
        <w:rPr>
          <w:rFonts w:ascii="Arial" w:cs="Arial" w:eastAsia="Arial" w:hAnsi="Arial"/>
          <w:sz w:val="22"/>
          <w:szCs w:val="22"/>
        </w:rPr>
        <w:t xml:space="preserve">The Property has been constructed and maintained in compliance with all applicable UAE laws, building codes, and municipal regulations.</w:t>
      </w:r>
    </w:p>
    <w:p>
      <w:pPr>
        <w:pStyle w:val="ListParagraph"/>
        <w:numPr>
          <w:ilvl w:val="0"/>
          <w:numId w:val="2"/>
        </w:numPr>
        <w:spacing w:after="40" w:before="40"/>
      </w:pPr>
      <w:r>
        <w:rPr>
          <w:rFonts w:ascii="Arial" w:cs="Arial" w:eastAsia="Arial" w:hAnsi="Arial"/>
          <w:sz w:val="22"/>
          <w:szCs w:val="22"/>
        </w:rPr>
        <w:t xml:space="preserve">No unauthorized alterations, additions, or modifications have been made to the Property without prior approval from the relevant authorities.</w:t>
      </w:r>
    </w:p>
    <w:p>
      <w:pPr>
        <w:pStyle w:val="ListParagraph"/>
        <w:numPr>
          <w:ilvl w:val="0"/>
          <w:numId w:val="2"/>
        </w:numPr>
        <w:spacing w:after="40" w:before="40"/>
      </w:pPr>
      <w:r>
        <w:rPr>
          <w:rFonts w:ascii="Arial" w:cs="Arial" w:eastAsia="Arial" w:hAnsi="Arial"/>
          <w:sz w:val="22"/>
          <w:szCs w:val="22"/>
        </w:rPr>
        <w:t xml:space="preserve">The Seller has obtained all necessary corporate approvals and authorizations to execute this Agreement and complete the sale.</w:t>
      </w:r>
    </w:p>
    <w:p>
      <w:pPr>
        <w:pStyle w:val="ListParagraph"/>
        <w:numPr>
          <w:ilvl w:val="0"/>
          <w:numId w:val="2"/>
        </w:numPr>
        <w:spacing w:after="40" w:before="40"/>
      </w:pPr>
      <w:r>
        <w:rPr>
          <w:rFonts w:ascii="Arial" w:cs="Arial" w:eastAsia="Arial" w:hAnsi="Arial"/>
          <w:sz w:val="22"/>
          <w:szCs w:val="22"/>
        </w:rPr>
        <w:t xml:space="preserve">The Seller is not aware of any material fact or circumstance that would adversely affect the value, use, or marketability of the Property that has not been disclosed to the Buyer.</w:t>
      </w:r>
    </w:p>
    <w:p>
      <w:pPr>
        <w:pBdr>
          <w:bottom w:val="single" w:color="1B4F72" w:sz="6" w:space="4"/>
        </w:pBdr>
        <w:spacing w:after="160" w:before="320"/>
      </w:pPr>
      <w:r>
        <w:rPr>
          <w:rFonts w:ascii="Arial" w:cs="Arial" w:eastAsia="Arial" w:hAnsi="Arial"/>
          <w:b/>
          <w:bCs/>
          <w:color w:val="1B4F72"/>
          <w:sz w:val="26"/>
          <w:szCs w:val="26"/>
        </w:rPr>
        <w:t xml:space="preserve">SECTION 9 – REPRESENTATIONS, WARRANTIES AND OBLIGATIONS OF BUYER</w:t>
      </w:r>
    </w:p>
    <w:p>
      <w:pPr>
        <w:spacing w:after="80" w:before="80"/>
      </w:pPr>
      <w:r>
        <w:rPr>
          <w:rFonts w:ascii="Arial" w:cs="Arial" w:eastAsia="Arial" w:hAnsi="Arial"/>
          <w:b w:val="false"/>
          <w:bCs w:val="false"/>
          <w:sz w:val="22"/>
          <w:szCs w:val="22"/>
        </w:rPr>
        <w:t xml:space="preserve">The Buyer represents, warrants and covenants as follows:</w:t>
      </w:r>
    </w:p>
    <w:p>
      <w:pPr>
        <w:pStyle w:val="ListParagraph"/>
        <w:numPr>
          <w:ilvl w:val="0"/>
          <w:numId w:val="2"/>
        </w:numPr>
        <w:spacing w:after="40" w:before="40"/>
      </w:pPr>
      <w:r>
        <w:rPr>
          <w:rFonts w:ascii="Arial" w:cs="Arial" w:eastAsia="Arial" w:hAnsi="Arial"/>
          <w:sz w:val="22"/>
          <w:szCs w:val="22"/>
        </w:rPr>
        <w:t xml:space="preserve">The Buyer has full legal capacity and corporate authority to enter into this Agreement and to purchase the Property.</w:t>
      </w:r>
    </w:p>
    <w:p>
      <w:pPr>
        <w:pStyle w:val="ListParagraph"/>
        <w:numPr>
          <w:ilvl w:val="0"/>
          <w:numId w:val="2"/>
        </w:numPr>
        <w:spacing w:after="40" w:before="40"/>
      </w:pPr>
      <w:r>
        <w:rPr>
          <w:rFonts w:ascii="Arial" w:cs="Arial" w:eastAsia="Arial" w:hAnsi="Arial"/>
          <w:sz w:val="22"/>
          <w:szCs w:val="22"/>
        </w:rPr>
        <w:t xml:space="preserve">The Buyer shall pay the Purchase Price strictly in accordance with the payment schedule set out in Section 4.</w:t>
      </w:r>
    </w:p>
    <w:p>
      <w:pPr>
        <w:pStyle w:val="ListParagraph"/>
        <w:numPr>
          <w:ilvl w:val="0"/>
          <w:numId w:val="2"/>
        </w:numPr>
        <w:spacing w:after="40" w:before="40"/>
      </w:pPr>
      <w:r>
        <w:rPr>
          <w:rFonts w:ascii="Arial" w:cs="Arial" w:eastAsia="Arial" w:hAnsi="Arial"/>
          <w:sz w:val="22"/>
          <w:szCs w:val="22"/>
        </w:rPr>
        <w:t xml:space="preserve">The Buyer shall provide all KYC documents (including Trade License, Memorandum of Association, Board Resolution authorizing the purchase, authorized signatory passport/Emirates ID), as required by the DLD, Trustee Office, and applicable AML/CFT laws.</w:t>
      </w:r>
    </w:p>
    <w:p>
      <w:pPr>
        <w:pStyle w:val="ListParagraph"/>
        <w:numPr>
          <w:ilvl w:val="0"/>
          <w:numId w:val="2"/>
        </w:numPr>
        <w:spacing w:after="40" w:before="40"/>
      </w:pPr>
      <w:r>
        <w:rPr>
          <w:rFonts w:ascii="Arial" w:cs="Arial" w:eastAsia="Arial" w:hAnsi="Arial"/>
          <w:sz w:val="22"/>
          <w:szCs w:val="22"/>
        </w:rPr>
        <w:t xml:space="preserve">The Buyer shall attend the DLD Trustee Office appointment on the Transfer Date, or provide a duly notarized Power of Attorney for an authorized representative to attend on its behalf.</w:t>
      </w:r>
    </w:p>
    <w:p>
      <w:pPr>
        <w:pStyle w:val="ListParagraph"/>
        <w:numPr>
          <w:ilvl w:val="0"/>
          <w:numId w:val="2"/>
        </w:numPr>
        <w:spacing w:after="40" w:before="40"/>
      </w:pPr>
      <w:r>
        <w:rPr>
          <w:rFonts w:ascii="Arial" w:cs="Arial" w:eastAsia="Arial" w:hAnsi="Arial"/>
          <w:sz w:val="22"/>
          <w:szCs w:val="22"/>
        </w:rPr>
        <w:t xml:space="preserve">The Buyer shall bear and pay all registration, transfer, and administrative fees payable to the DLD and Trustee Office, as specified in Section 10 herein.</w:t>
      </w:r>
    </w:p>
    <w:p>
      <w:pPr>
        <w:pStyle w:val="ListParagraph"/>
        <w:numPr>
          <w:ilvl w:val="0"/>
          <w:numId w:val="2"/>
        </w:numPr>
        <w:spacing w:after="40" w:before="40"/>
      </w:pPr>
      <w:r>
        <w:rPr>
          <w:rFonts w:ascii="Arial" w:cs="Arial" w:eastAsia="Arial" w:hAnsi="Arial"/>
          <w:sz w:val="22"/>
          <w:szCs w:val="22"/>
        </w:rPr>
        <w:t xml:space="preserve">The Buyer shall conduct its own independent due diligence on the Property, including title verification, encumbrance search at the DLD, physical inspection, and legal review, and the Seller shall cooperate in facilitating such due diligence.</w:t>
      </w:r>
    </w:p>
    <w:p>
      <w:pPr>
        <w:pStyle w:val="ListParagraph"/>
        <w:numPr>
          <w:ilvl w:val="0"/>
          <w:numId w:val="2"/>
        </w:numPr>
        <w:spacing w:after="40" w:before="40"/>
      </w:pPr>
      <w:r>
        <w:rPr>
          <w:rFonts w:ascii="Arial" w:cs="Arial" w:eastAsia="Arial" w:hAnsi="Arial"/>
          <w:sz w:val="22"/>
          <w:szCs w:val="22"/>
        </w:rPr>
        <w:t xml:space="preserve">The source of funds used by the Buyer for the purchase of the Property is lawful and compliant with the UAE AML/CFT Federal Law No. 20 of 2018.</w:t>
      </w:r>
    </w:p>
    <w:p>
      <w:pPr>
        <w:pBdr>
          <w:bottom w:val="single" w:color="1B4F72" w:sz="6" w:space="4"/>
        </w:pBdr>
        <w:spacing w:after="160" w:before="320"/>
      </w:pPr>
      <w:r>
        <w:rPr>
          <w:rFonts w:ascii="Arial" w:cs="Arial" w:eastAsia="Arial" w:hAnsi="Arial"/>
          <w:b/>
          <w:bCs/>
          <w:color w:val="1B4F72"/>
          <w:sz w:val="26"/>
          <w:szCs w:val="26"/>
        </w:rPr>
        <w:t xml:space="preserve">SECTION 10 – ALLOCATION OF FEES, CHARGES AND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Fee / Charge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Payable by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Rate / Amount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DLD Property Transfer Fee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Buyer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4% of purchase price</w:t>
            </w:r>
          </w:p>
        </w:tc>
      </w:tr>
      <w:tr>
        <w:tc>
          <w:tcPr>
            <w:tcW w:type="dxa" w:w="468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DLD Administrative Fee</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b/>
                <w:bCs/>
                <w:sz w:val="20"/>
                <w:szCs w:val="20"/>
              </w:rPr>
              <w:t xml:space="preserve">Buyer</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AED 4,000</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DLD Trustee Office Fee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Buyer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AED 4,000 (est.)</w:t>
            </w:r>
          </w:p>
        </w:tc>
      </w:tr>
      <w:tr>
        <w:tc>
          <w:tcPr>
            <w:tcW w:type="dxa" w:w="468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RERA Title Deed Issuance Fee</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b/>
                <w:bCs/>
                <w:sz w:val="20"/>
                <w:szCs w:val="20"/>
              </w:rPr>
              <w:t xml:space="preserve">Buyer</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AED 250</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Broker Commission (Seller's Agent)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Seller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 + VAT of purchase price</w:t>
            </w:r>
          </w:p>
        </w:tc>
      </w:tr>
      <w:tr>
        <w:tc>
          <w:tcPr>
            <w:tcW w:type="dxa" w:w="468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Broker Commission (Buyer's Agent)</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b/>
                <w:bCs/>
                <w:sz w:val="20"/>
                <w:szCs w:val="20"/>
              </w:rPr>
              <w:t xml:space="preserve">Buyer</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2% + VAT of purchase price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Developer NOC Fee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Seller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As per Developer's schedule</w:t>
            </w:r>
          </w:p>
        </w:tc>
      </w:tr>
      <w:tr>
        <w:tc>
          <w:tcPr>
            <w:tcW w:type="dxa" w:w="468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Outstanding Service Charges until Transfer Date</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b/>
                <w:bCs/>
                <w:sz w:val="20"/>
                <w:szCs w:val="20"/>
              </w:rPr>
              <w:t xml:space="preserve">Seller</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Actual amount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Outstanding Utility Bills (DEWA) until Transfer Date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Seller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Actual amount</w:t>
            </w:r>
          </w:p>
        </w:tc>
      </w:tr>
      <w:tr>
        <w:tc>
          <w:tcPr>
            <w:tcW w:type="dxa" w:w="468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Legal / Conveyancing Fees (each party's lawyers)</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b/>
                <w:bCs/>
                <w:sz w:val="20"/>
                <w:szCs w:val="20"/>
              </w:rPr>
              <w:t xml:space="preserve">Each Party (own)</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As per lawyer's fee schedule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VAT on Broker Commission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20"/>
                <w:szCs w:val="20"/>
              </w:rPr>
              <w:t xml:space="preserve">Respective Payer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5% per UAE VAT Law</w:t>
            </w:r>
          </w:p>
        </w:tc>
      </w:tr>
      <w:tr>
        <w:tc>
          <w:tcPr>
            <w:tcW w:type="dxa" w:w="468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VAT on Purchase Price</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b/>
                <w:bCs/>
                <w:sz w:val="20"/>
                <w:szCs w:val="20"/>
              </w:rPr>
              <w:t xml:space="preserve">N/A</w:t>
            </w:r>
          </w:p>
        </w:tc>
        <w:tc>
          <w:tcPr>
            <w:tcW w:type="dxa" w:w="2340"/>
            <w:tcBorders>
              <w:top w:val="single" w:color="CCCCCC" w:sz="1"/>
              <w:left w:val="single" w:color="CCCCCC" w:sz="1"/>
              <w:bottom w:val="single" w:color="CCCCCC" w:sz="1"/>
              <w:right w:val="single" w:color="CCCCCC" w:sz="1"/>
            </w:tcBorders>
            <w:shd w:fill="EBF5FB" w:val="clear"/>
            <w:tcMar>
              <w:top w:type="dxa" w:w="70"/>
              <w:left w:type="dxa" w:w="120"/>
              <w:bottom w:type="dxa" w:w="70"/>
              <w:right w:type="dxa" w:w="120"/>
            </w:tcMar>
          </w:tcPr>
          <w:p>
            <w:r>
              <w:rPr>
                <w:rFonts w:ascii="Arial" w:cs="Arial" w:eastAsia="Arial" w:hAnsi="Arial"/>
                <w:sz w:val="20"/>
                <w:szCs w:val="20"/>
              </w:rPr>
              <w:t xml:space="preserve">Commercial property – generally exempt under UAE VAT law subject to confirmation</w:t>
            </w:r>
          </w:p>
        </w:tc>
      </w:tr>
    </w:tbl>
    <w:p>
      <w:pPr>
        <w:spacing w:after="80" w:before="160"/>
      </w:pPr>
      <w:r>
        <w:t xml:space="preserve"/>
      </w:r>
    </w:p>
    <w:p>
      <w:pPr>
        <w:pBdr>
          <w:bottom w:val="single" w:color="1B4F72" w:sz="6" w:space="4"/>
        </w:pBdr>
        <w:spacing w:after="160" w:before="320"/>
      </w:pPr>
      <w:r>
        <w:rPr>
          <w:rFonts w:ascii="Arial" w:cs="Arial" w:eastAsia="Arial" w:hAnsi="Arial"/>
          <w:b/>
          <w:bCs/>
          <w:color w:val="1B4F72"/>
          <w:sz w:val="26"/>
          <w:szCs w:val="26"/>
        </w:rPr>
        <w:t xml:space="preserve">SECTION 11 – RERA COMPLIANCE AND DLD FORM F</w:t>
      </w:r>
    </w:p>
    <w:p>
      <w:pPr>
        <w:spacing w:after="100" w:before="240"/>
      </w:pPr>
      <w:r>
        <w:rPr>
          <w:rFonts w:ascii="Arial" w:cs="Arial" w:eastAsia="Arial" w:hAnsi="Arial"/>
          <w:b/>
          <w:bCs/>
          <w:sz w:val="22"/>
          <w:szCs w:val="22"/>
        </w:rPr>
        <w:t xml:space="preserve">11.1. </w:t>
      </w:r>
      <w:r>
        <w:rPr>
          <w:rFonts w:ascii="Arial" w:cs="Arial" w:eastAsia="Arial" w:hAnsi="Arial"/>
          <w:b/>
          <w:bCs/>
          <w:color w:val="1B4F72"/>
          <w:sz w:val="22"/>
          <w:szCs w:val="22"/>
        </w:rPr>
        <w:t xml:space="preserve">RERA FORM F</w:t>
      </w:r>
    </w:p>
    <w:p>
      <w:pPr>
        <w:spacing w:after="60" w:before="60"/>
        <w:ind w:left="360"/>
      </w:pPr>
      <w:r>
        <w:rPr>
          <w:rFonts w:ascii="Arial" w:cs="Arial" w:eastAsia="Arial" w:hAnsi="Arial"/>
          <w:sz w:val="22"/>
          <w:szCs w:val="22"/>
        </w:rPr>
        <w:t xml:space="preserve">The parties acknowledge that this Agreement shall be supplemented by a duly executed RERA Form F (Memorandum of Understanding), generated through the DLD-approved Dubai REST App or Trakheesi system by the licensed RERA broker. In the event of any conflict between this Agreement and the RERA Form F, the provisions of the RERA Form F shall prevail to the extent of regulatory requirements.</w:t>
      </w:r>
    </w:p>
    <w:p>
      <w:pPr>
        <w:spacing w:after="100" w:before="240"/>
      </w:pPr>
      <w:r>
        <w:rPr>
          <w:rFonts w:ascii="Arial" w:cs="Arial" w:eastAsia="Arial" w:hAnsi="Arial"/>
          <w:b/>
          <w:bCs/>
          <w:sz w:val="22"/>
          <w:szCs w:val="22"/>
        </w:rPr>
        <w:t xml:space="preserve">11.2. </w:t>
      </w:r>
      <w:r>
        <w:rPr>
          <w:rFonts w:ascii="Arial" w:cs="Arial" w:eastAsia="Arial" w:hAnsi="Arial"/>
          <w:b/>
          <w:bCs/>
          <w:color w:val="1B4F72"/>
          <w:sz w:val="22"/>
          <w:szCs w:val="22"/>
        </w:rPr>
        <w:t xml:space="preserve">RERA BROKER REGISTRATION</w:t>
      </w:r>
    </w:p>
    <w:p>
      <w:pPr>
        <w:spacing w:after="60" w:before="60"/>
        <w:ind w:left="360"/>
      </w:pPr>
      <w:r>
        <w:rPr>
          <w:rFonts w:ascii="Arial" w:cs="Arial" w:eastAsia="Arial" w:hAnsi="Arial"/>
          <w:sz w:val="22"/>
          <w:szCs w:val="22"/>
        </w:rPr>
        <w:t xml:space="preserve">The transaction has been facilitated by licensed RERA Brokers holding valid Broker Registration Numbers (BRN). Any advertising of this Property has been or will be conducted under a valid Trakheesi permit issued by DLD. Unauthorized advertising is a violation of RERA Law.</w:t>
      </w:r>
    </w:p>
    <w:p>
      <w:pPr>
        <w:spacing w:after="100" w:before="240"/>
      </w:pPr>
      <w:r>
        <w:rPr>
          <w:rFonts w:ascii="Arial" w:cs="Arial" w:eastAsia="Arial" w:hAnsi="Arial"/>
          <w:b/>
          <w:bCs/>
          <w:sz w:val="22"/>
          <w:szCs w:val="22"/>
        </w:rPr>
        <w:t xml:space="preserve">11.3. </w:t>
      </w:r>
      <w:r>
        <w:rPr>
          <w:rFonts w:ascii="Arial" w:cs="Arial" w:eastAsia="Arial" w:hAnsi="Arial"/>
          <w:b/>
          <w:bCs/>
          <w:color w:val="1B4F72"/>
          <w:sz w:val="22"/>
          <w:szCs w:val="22"/>
        </w:rPr>
        <w:t xml:space="preserve">AML/CFT COMPLIANCE</w:t>
      </w:r>
    </w:p>
    <w:p>
      <w:pPr>
        <w:spacing w:after="60" w:before="60"/>
        <w:ind w:left="360"/>
      </w:pPr>
      <w:r>
        <w:rPr>
          <w:rFonts w:ascii="Arial" w:cs="Arial" w:eastAsia="Arial" w:hAnsi="Arial"/>
          <w:sz w:val="22"/>
          <w:szCs w:val="22"/>
        </w:rPr>
        <w:t xml:space="preserve">All parties confirm compliance with UAE Federal Law No. 20 of 2018 on Anti-Money Laundering and Combating the Financing of Terrorism. The Seller and Buyer shall complete all KYC/AML documentation required by the Trustee Office, Real Estate Registration Trustee, and any financing institution involved in the transaction.</w:t>
      </w:r>
    </w:p>
    <w:p>
      <w:pPr>
        <w:pBdr>
          <w:bottom w:val="single" w:color="1B4F72" w:sz="6" w:space="4"/>
        </w:pBdr>
        <w:spacing w:after="160" w:before="320"/>
      </w:pPr>
      <w:r>
        <w:rPr>
          <w:rFonts w:ascii="Arial" w:cs="Arial" w:eastAsia="Arial" w:hAnsi="Arial"/>
          <w:b/>
          <w:bCs/>
          <w:color w:val="1B4F72"/>
          <w:sz w:val="26"/>
          <w:szCs w:val="26"/>
        </w:rPr>
        <w:t xml:space="preserve">SECTION 12 – DEFAULT AND REMEDIES</w:t>
      </w:r>
    </w:p>
    <w:p>
      <w:pPr>
        <w:spacing w:after="100" w:before="240"/>
      </w:pPr>
      <w:r>
        <w:rPr>
          <w:rFonts w:ascii="Arial" w:cs="Arial" w:eastAsia="Arial" w:hAnsi="Arial"/>
          <w:b/>
          <w:bCs/>
          <w:sz w:val="22"/>
          <w:szCs w:val="22"/>
        </w:rPr>
        <w:t xml:space="preserve">12.1. </w:t>
      </w:r>
      <w:r>
        <w:rPr>
          <w:rFonts w:ascii="Arial" w:cs="Arial" w:eastAsia="Arial" w:hAnsi="Arial"/>
          <w:b/>
          <w:bCs/>
          <w:color w:val="1B4F72"/>
          <w:sz w:val="22"/>
          <w:szCs w:val="22"/>
        </w:rPr>
        <w:t xml:space="preserve">DEFAULT BY BUYER</w:t>
      </w:r>
    </w:p>
    <w:p>
      <w:pPr>
        <w:spacing w:after="60" w:before="60"/>
        <w:ind w:left="360"/>
      </w:pPr>
      <w:r>
        <w:rPr>
          <w:rFonts w:ascii="Arial" w:cs="Arial" w:eastAsia="Arial" w:hAnsi="Arial"/>
          <w:sz w:val="22"/>
          <w:szCs w:val="22"/>
        </w:rPr>
        <w:t xml:space="preserve">If the Buyer fails to pay the Purchase Price (or any installment thereof) on the due date, or fails to appear for the DLD transfer appointment without lawful reason, the Seller shall have the right to: (a) Retain the Security Deposit as liquidated damages; (b) Rescind this Agreement upon 14 days' written notice to the Buyer; (c) Re-list and sell the Property to any third party; (d) Pursue any additional remedies available under Dubai law and regulations.</w:t>
      </w:r>
    </w:p>
    <w:p>
      <w:pPr>
        <w:spacing w:after="100" w:before="240"/>
      </w:pPr>
      <w:r>
        <w:rPr>
          <w:rFonts w:ascii="Arial" w:cs="Arial" w:eastAsia="Arial" w:hAnsi="Arial"/>
          <w:b/>
          <w:bCs/>
          <w:sz w:val="22"/>
          <w:szCs w:val="22"/>
        </w:rPr>
        <w:t xml:space="preserve">12.2. </w:t>
      </w:r>
      <w:r>
        <w:rPr>
          <w:rFonts w:ascii="Arial" w:cs="Arial" w:eastAsia="Arial" w:hAnsi="Arial"/>
          <w:b/>
          <w:bCs/>
          <w:color w:val="1B4F72"/>
          <w:sz w:val="22"/>
          <w:szCs w:val="22"/>
        </w:rPr>
        <w:t xml:space="preserve">DEFAULT BY SELLER</w:t>
      </w:r>
    </w:p>
    <w:p>
      <w:pPr>
        <w:spacing w:after="60" w:before="60"/>
        <w:ind w:left="360"/>
      </w:pPr>
      <w:r>
        <w:rPr>
          <w:rFonts w:ascii="Arial" w:cs="Arial" w:eastAsia="Arial" w:hAnsi="Arial"/>
          <w:sz w:val="22"/>
          <w:szCs w:val="22"/>
        </w:rPr>
        <w:t xml:space="preserve">If the Seller fails to transfer clear title or vacate the Property without lawful reason, or breaches any material warranty herein, the Buyer shall have the right to: (a) Demand specific performance of this Agreement through the competent courts of Dubai; (b) Recover the Security Deposit plus interest at EIBOR + 2% per annum from the Transfer Date; (c) Claim reasonable costs, losses, and expenses incurred as a result of the Seller's breach; (d) Seek any additional remedies available under UAE and Dubai law.</w:t>
      </w:r>
    </w:p>
    <w:p>
      <w:pPr>
        <w:spacing w:after="100" w:before="240"/>
      </w:pPr>
      <w:r>
        <w:rPr>
          <w:rFonts w:ascii="Arial" w:cs="Arial" w:eastAsia="Arial" w:hAnsi="Arial"/>
          <w:b/>
          <w:bCs/>
          <w:sz w:val="22"/>
          <w:szCs w:val="22"/>
        </w:rPr>
        <w:t xml:space="preserve">12.3. </w:t>
      </w:r>
      <w:r>
        <w:rPr>
          <w:rFonts w:ascii="Arial" w:cs="Arial" w:eastAsia="Arial" w:hAnsi="Arial"/>
          <w:b/>
          <w:bCs/>
          <w:color w:val="1B4F72"/>
          <w:sz w:val="22"/>
          <w:szCs w:val="22"/>
        </w:rPr>
        <w:t xml:space="preserve">MUTUAL TERMINATION</w:t>
      </w:r>
    </w:p>
    <w:p>
      <w:pPr>
        <w:spacing w:after="60" w:before="60"/>
        <w:ind w:left="360"/>
      </w:pPr>
      <w:r>
        <w:rPr>
          <w:rFonts w:ascii="Arial" w:cs="Arial" w:eastAsia="Arial" w:hAnsi="Arial"/>
          <w:sz w:val="22"/>
          <w:szCs w:val="22"/>
        </w:rPr>
        <w:t xml:space="preserve">Both parties may mutually agree in writing to terminate this Agreement at any time before the Transfer Date, in which case the terms of such termination, including refund of the deposit, shall be as mutually agreed in the termination agreement.</w:t>
      </w:r>
    </w:p>
    <w:p>
      <w:pPr>
        <w:pBdr>
          <w:bottom w:val="single" w:color="1B4F72" w:sz="6" w:space="4"/>
        </w:pBdr>
        <w:spacing w:after="160" w:before="320"/>
      </w:pPr>
      <w:r>
        <w:rPr>
          <w:rFonts w:ascii="Arial" w:cs="Arial" w:eastAsia="Arial" w:hAnsi="Arial"/>
          <w:b/>
          <w:bCs/>
          <w:color w:val="1B4F72"/>
          <w:sz w:val="26"/>
          <w:szCs w:val="26"/>
        </w:rPr>
        <w:t xml:space="preserve">SECTION 13 – FORCE MAJEURE</w:t>
      </w:r>
    </w:p>
    <w:p>
      <w:pPr>
        <w:spacing w:after="80" w:before="80"/>
      </w:pPr>
      <w:r>
        <w:rPr>
          <w:rFonts w:ascii="Arial" w:cs="Arial" w:eastAsia="Arial" w:hAnsi="Arial"/>
          <w:b w:val="false"/>
          <w:bCs w:val="false"/>
          <w:sz w:val="22"/>
          <w:szCs w:val="22"/>
        </w:rPr>
        <w:t xml:space="preserve">Neither party shall be held liable or in breach of its obligations under this Agreement to the extent that performance is prevented or delayed by any force majeure event, including but not limited to: act of God; natural disaster; epidemic or pandemic; war or armed conflict; government-imposed sanctions or restrictions; regulatory authority actions; or any event beyond the reasonable control of the affected party. The affected party shall promptly notify the other party in writing of the occurrence of such event. If a force majeure event persists for more than 60 (sixty) calendar days, either party may terminate this Agreement by giving 14 days' written notice, and the Security Deposit shall be refunded to the Buyer without any deduction.</w:t>
      </w:r>
    </w:p>
    <w:p>
      <w:pPr>
        <w:pBdr>
          <w:bottom w:val="single" w:color="1B4F72" w:sz="6" w:space="4"/>
        </w:pBdr>
        <w:spacing w:after="160" w:before="320"/>
      </w:pPr>
      <w:r>
        <w:rPr>
          <w:rFonts w:ascii="Arial" w:cs="Arial" w:eastAsia="Arial" w:hAnsi="Arial"/>
          <w:b/>
          <w:bCs/>
          <w:color w:val="1B4F72"/>
          <w:sz w:val="26"/>
          <w:szCs w:val="26"/>
        </w:rPr>
        <w:t xml:space="preserve">SECTION 14 – DISPUTE RESOLUTION AND GOVERNING LAW</w:t>
      </w:r>
    </w:p>
    <w:p>
      <w:pPr>
        <w:spacing w:after="100" w:before="240"/>
      </w:pPr>
      <w:r>
        <w:rPr>
          <w:rFonts w:ascii="Arial" w:cs="Arial" w:eastAsia="Arial" w:hAnsi="Arial"/>
          <w:b/>
          <w:bCs/>
          <w:sz w:val="22"/>
          <w:szCs w:val="22"/>
        </w:rPr>
        <w:t xml:space="preserve">14.1. </w:t>
      </w:r>
      <w:r>
        <w:rPr>
          <w:rFonts w:ascii="Arial" w:cs="Arial" w:eastAsia="Arial" w:hAnsi="Arial"/>
          <w:b/>
          <w:bCs/>
          <w:color w:val="1B4F72"/>
          <w:sz w:val="22"/>
          <w:szCs w:val="22"/>
        </w:rPr>
        <w:t xml:space="preserve">GOVERNING LAW</w:t>
      </w:r>
    </w:p>
    <w:p>
      <w:pPr>
        <w:spacing w:after="60" w:before="60"/>
        <w:ind w:left="360"/>
      </w:pPr>
      <w:r>
        <w:rPr>
          <w:rFonts w:ascii="Arial" w:cs="Arial" w:eastAsia="Arial" w:hAnsi="Arial"/>
          <w:sz w:val="22"/>
          <w:szCs w:val="22"/>
        </w:rPr>
        <w:t xml:space="preserve">This Agreement shall be governed by and construed in accordance with the laws of the United Arab Emirates, as applicable in the Emirate of Dubai, including but not limited to: Dubai Law No. 7 of 2006 (Real Property Registration Law); Dubai Law No. 13 of 2008 (Interim Real Property Register); UAE Federal Law No. 5 of 1985 (Civil Transactions Law); and RERA Regulations and DLD directives as amended from time to time.</w:t>
      </w:r>
    </w:p>
    <w:p>
      <w:pPr>
        <w:spacing w:after="100" w:before="240"/>
      </w:pPr>
      <w:r>
        <w:rPr>
          <w:rFonts w:ascii="Arial" w:cs="Arial" w:eastAsia="Arial" w:hAnsi="Arial"/>
          <w:b/>
          <w:bCs/>
          <w:sz w:val="22"/>
          <w:szCs w:val="22"/>
        </w:rPr>
        <w:t xml:space="preserve">14.2. </w:t>
      </w:r>
      <w:r>
        <w:rPr>
          <w:rFonts w:ascii="Arial" w:cs="Arial" w:eastAsia="Arial" w:hAnsi="Arial"/>
          <w:b/>
          <w:bCs/>
          <w:color w:val="1B4F72"/>
          <w:sz w:val="22"/>
          <w:szCs w:val="22"/>
        </w:rPr>
        <w:t xml:space="preserve">DISPUTE RESOLUTION</w:t>
      </w:r>
    </w:p>
    <w:p>
      <w:pPr>
        <w:spacing w:after="60" w:before="60"/>
        <w:ind w:left="360"/>
      </w:pPr>
      <w:r>
        <w:rPr>
          <w:rFonts w:ascii="Arial" w:cs="Arial" w:eastAsia="Arial" w:hAnsi="Arial"/>
          <w:sz w:val="22"/>
          <w:szCs w:val="22"/>
        </w:rPr>
        <w:t xml:space="preserve">The parties shall first attempt to resolve any dispute arising from or in connection with this Agreement amicably through good-faith negotiations within 21 (twenty-one) days of written notice of the dispute. If the dispute cannot be resolved amicably, it shall be referred to the Dubai Land Department's Real Estate Dispute Resolution Centre (RDRC) or the competent courts of Dubai, as applicable, which shall have exclusive jurisdiction.</w:t>
      </w:r>
    </w:p>
    <w:p>
      <w:pPr>
        <w:spacing w:after="100" w:before="240"/>
      </w:pPr>
      <w:r>
        <w:rPr>
          <w:rFonts w:ascii="Arial" w:cs="Arial" w:eastAsia="Arial" w:hAnsi="Arial"/>
          <w:b/>
          <w:bCs/>
          <w:sz w:val="22"/>
          <w:szCs w:val="22"/>
        </w:rPr>
        <w:t xml:space="preserve">14.3. </w:t>
      </w:r>
      <w:r>
        <w:rPr>
          <w:rFonts w:ascii="Arial" w:cs="Arial" w:eastAsia="Arial" w:hAnsi="Arial"/>
          <w:b/>
          <w:bCs/>
          <w:color w:val="1B4F72"/>
          <w:sz w:val="22"/>
          <w:szCs w:val="22"/>
        </w:rPr>
        <w:t xml:space="preserve">LANGUAGE</w:t>
      </w:r>
    </w:p>
    <w:p>
      <w:pPr>
        <w:spacing w:after="60" w:before="60"/>
        <w:ind w:left="360"/>
      </w:pPr>
      <w:r>
        <w:rPr>
          <w:rFonts w:ascii="Arial" w:cs="Arial" w:eastAsia="Arial" w:hAnsi="Arial"/>
          <w:sz w:val="22"/>
          <w:szCs w:val="22"/>
        </w:rPr>
        <w:t xml:space="preserve">This Agreement is executed in the English language. In the event it is translated into Arabic, the Arabic version shall prevail for the purpose of DLD registration. Both parties confirm their understanding of all terms herein.</w:t>
      </w:r>
    </w:p>
    <w:p>
      <w:pPr>
        <w:pBdr>
          <w:bottom w:val="single" w:color="1B4F72" w:sz="6" w:space="4"/>
        </w:pBdr>
        <w:spacing w:after="160" w:before="320"/>
      </w:pPr>
      <w:r>
        <w:rPr>
          <w:rFonts w:ascii="Arial" w:cs="Arial" w:eastAsia="Arial" w:hAnsi="Arial"/>
          <w:b/>
          <w:bCs/>
          <w:color w:val="1B4F72"/>
          <w:sz w:val="26"/>
          <w:szCs w:val="26"/>
        </w:rPr>
        <w:t xml:space="preserve">SECTION 15 – GENERAL PROVISIONS</w:t>
      </w:r>
    </w:p>
    <w:p>
      <w:pPr>
        <w:spacing w:after="100" w:before="240"/>
      </w:pPr>
      <w:r>
        <w:rPr>
          <w:rFonts w:ascii="Arial" w:cs="Arial" w:eastAsia="Arial" w:hAnsi="Arial"/>
          <w:b/>
          <w:bCs/>
          <w:sz w:val="22"/>
          <w:szCs w:val="22"/>
        </w:rPr>
        <w:t xml:space="preserve">15.1. </w:t>
      </w:r>
      <w:r>
        <w:rPr>
          <w:rFonts w:ascii="Arial" w:cs="Arial" w:eastAsia="Arial" w:hAnsi="Arial"/>
          <w:b/>
          <w:bCs/>
          <w:color w:val="1B4F72"/>
          <w:sz w:val="22"/>
          <w:szCs w:val="22"/>
        </w:rPr>
        <w:t xml:space="preserve">ENTIRE AGREEMENT</w:t>
      </w:r>
    </w:p>
    <w:p>
      <w:pPr>
        <w:spacing w:after="60" w:before="60"/>
        <w:ind w:left="360"/>
      </w:pPr>
      <w:r>
        <w:rPr>
          <w:rFonts w:ascii="Arial" w:cs="Arial" w:eastAsia="Arial" w:hAnsi="Arial"/>
          <w:sz w:val="22"/>
          <w:szCs w:val="22"/>
        </w:rPr>
        <w:t xml:space="preserve">This Agreement (together with all Annexures hereto) constitutes the entire agreement between the parties with respect to the subject matter hereof and supersedes all prior negotiations, representations, statements, and agreements, whether oral or written.</w:t>
      </w:r>
    </w:p>
    <w:p>
      <w:pPr>
        <w:spacing w:after="100" w:before="240"/>
      </w:pPr>
      <w:r>
        <w:rPr>
          <w:rFonts w:ascii="Arial" w:cs="Arial" w:eastAsia="Arial" w:hAnsi="Arial"/>
          <w:b/>
          <w:bCs/>
          <w:sz w:val="22"/>
          <w:szCs w:val="22"/>
        </w:rPr>
        <w:t xml:space="preserve">15.2. </w:t>
      </w:r>
      <w:r>
        <w:rPr>
          <w:rFonts w:ascii="Arial" w:cs="Arial" w:eastAsia="Arial" w:hAnsi="Arial"/>
          <w:b/>
          <w:bCs/>
          <w:color w:val="1B4F72"/>
          <w:sz w:val="22"/>
          <w:szCs w:val="22"/>
        </w:rPr>
        <w:t xml:space="preserve">AMENDMENTS</w:t>
      </w:r>
    </w:p>
    <w:p>
      <w:pPr>
        <w:spacing w:after="60" w:before="60"/>
        <w:ind w:left="360"/>
      </w:pPr>
      <w:r>
        <w:rPr>
          <w:rFonts w:ascii="Arial" w:cs="Arial" w:eastAsia="Arial" w:hAnsi="Arial"/>
          <w:sz w:val="22"/>
          <w:szCs w:val="22"/>
        </w:rPr>
        <w:t xml:space="preserve">No amendment, modification, or waiver of any provision of this Agreement shall be valid unless made in writing and signed by authorized representatives of both parties.</w:t>
      </w:r>
    </w:p>
    <w:p>
      <w:pPr>
        <w:spacing w:after="100" w:before="240"/>
      </w:pPr>
      <w:r>
        <w:rPr>
          <w:rFonts w:ascii="Arial" w:cs="Arial" w:eastAsia="Arial" w:hAnsi="Arial"/>
          <w:b/>
          <w:bCs/>
          <w:sz w:val="22"/>
          <w:szCs w:val="22"/>
        </w:rPr>
        <w:t xml:space="preserve">15.3. </w:t>
      </w:r>
      <w:r>
        <w:rPr>
          <w:rFonts w:ascii="Arial" w:cs="Arial" w:eastAsia="Arial" w:hAnsi="Arial"/>
          <w:b/>
          <w:bCs/>
          <w:color w:val="1B4F72"/>
          <w:sz w:val="22"/>
          <w:szCs w:val="22"/>
        </w:rPr>
        <w:t xml:space="preserve">SEVERABILITY</w:t>
      </w:r>
    </w:p>
    <w:p>
      <w:pPr>
        <w:spacing w:after="60" w:before="60"/>
        <w:ind w:left="360"/>
      </w:pPr>
      <w:r>
        <w:rPr>
          <w:rFonts w:ascii="Arial" w:cs="Arial" w:eastAsia="Arial" w:hAnsi="Arial"/>
          <w:sz w:val="22"/>
          <w:szCs w:val="22"/>
        </w:rPr>
        <w:t xml:space="preserve">If any provision of this Agreement is found to be invalid, illegal, or unenforceable by a court of competent jurisdiction, the remaining provisions shall continue in full force and effect.</w:t>
      </w:r>
    </w:p>
    <w:p>
      <w:pPr>
        <w:spacing w:after="100" w:before="240"/>
      </w:pPr>
      <w:r>
        <w:rPr>
          <w:rFonts w:ascii="Arial" w:cs="Arial" w:eastAsia="Arial" w:hAnsi="Arial"/>
          <w:b/>
          <w:bCs/>
          <w:sz w:val="22"/>
          <w:szCs w:val="22"/>
        </w:rPr>
        <w:t xml:space="preserve">15.4. </w:t>
      </w:r>
      <w:r>
        <w:rPr>
          <w:rFonts w:ascii="Arial" w:cs="Arial" w:eastAsia="Arial" w:hAnsi="Arial"/>
          <w:b/>
          <w:bCs/>
          <w:color w:val="1B4F72"/>
          <w:sz w:val="22"/>
          <w:szCs w:val="22"/>
        </w:rPr>
        <w:t xml:space="preserve">NOTICES</w:t>
      </w:r>
    </w:p>
    <w:p>
      <w:pPr>
        <w:spacing w:after="60" w:before="60"/>
        <w:ind w:left="360"/>
      </w:pPr>
      <w:r>
        <w:rPr>
          <w:rFonts w:ascii="Arial" w:cs="Arial" w:eastAsia="Arial" w:hAnsi="Arial"/>
          <w:sz w:val="22"/>
          <w:szCs w:val="22"/>
        </w:rPr>
        <w:t xml:space="preserve">All notices under this Agreement shall be made in writing and delivered by registered mail, courier, or email with read receipt to the addresses stated in Section 1. Notice by email shall be effective upon receipt of read confirmation.</w:t>
      </w:r>
    </w:p>
    <w:p>
      <w:pPr>
        <w:spacing w:after="100" w:before="240"/>
      </w:pPr>
      <w:r>
        <w:rPr>
          <w:rFonts w:ascii="Arial" w:cs="Arial" w:eastAsia="Arial" w:hAnsi="Arial"/>
          <w:b/>
          <w:bCs/>
          <w:sz w:val="22"/>
          <w:szCs w:val="22"/>
        </w:rPr>
        <w:t xml:space="preserve">15.5. </w:t>
      </w:r>
      <w:r>
        <w:rPr>
          <w:rFonts w:ascii="Arial" w:cs="Arial" w:eastAsia="Arial" w:hAnsi="Arial"/>
          <w:b/>
          <w:bCs/>
          <w:color w:val="1B4F72"/>
          <w:sz w:val="22"/>
          <w:szCs w:val="22"/>
        </w:rPr>
        <w:t xml:space="preserve">ANNEXURES</w:t>
      </w:r>
    </w:p>
    <w:p>
      <w:pPr>
        <w:spacing w:after="60" w:before="60"/>
        <w:ind w:left="360"/>
      </w:pPr>
      <w:r>
        <w:rPr>
          <w:rFonts w:ascii="Arial" w:cs="Arial" w:eastAsia="Arial" w:hAnsi="Arial"/>
          <w:sz w:val="22"/>
          <w:szCs w:val="22"/>
        </w:rPr>
        <w:t xml:space="preserve">The following Annexures are attached hereto and form an integral part of this Agreement: Annexure I – Inventory List of Fixtures &amp; Fittings; Annexure II – Existing Tenancy Details (if applicable); Annexure III – Copy of Title Deed; Annexure IV – Building Floor Plan / Unit Layout; Annexure V – Developer NOC (to be provided before Transfer Date).</w:t>
      </w:r>
    </w:p>
    <w:p>
      <w:pPr>
        <w:pBdr>
          <w:bottom w:val="single" w:color="1B4F72" w:sz="6" w:space="4"/>
        </w:pBdr>
        <w:spacing w:after="160" w:before="320"/>
      </w:pPr>
      <w:r>
        <w:rPr>
          <w:rFonts w:ascii="Arial" w:cs="Arial" w:eastAsia="Arial" w:hAnsi="Arial"/>
          <w:b/>
          <w:bCs/>
          <w:color w:val="1B4F72"/>
          <w:sz w:val="26"/>
          <w:szCs w:val="26"/>
        </w:rPr>
        <w:t xml:space="preserve">SECTION 16 – EXECUTION AND SIGNATURES</w:t>
      </w:r>
    </w:p>
    <w:p>
      <w:pPr>
        <w:spacing w:after="80" w:before="80"/>
      </w:pPr>
      <w:r>
        <w:rPr>
          <w:rFonts w:ascii="Arial" w:cs="Arial" w:eastAsia="Arial" w:hAnsi="Arial"/>
          <w:b w:val="false"/>
          <w:bCs w:val="false"/>
          <w:sz w:val="22"/>
          <w:szCs w:val="22"/>
        </w:rPr>
        <w:t xml:space="preserve">IN WITNESS WHEREOF, the parties have executed this Agreement on the date first written above, in the presence of the witnesses named below.</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4"/>
              <w:left w:val="single" w:color="1B4F72" w:sz="4"/>
              <w:bottom w:val="single" w:color="1B4F72" w:sz="4"/>
              <w:right w:val="single" w:color="1B4F72" w:sz="4"/>
            </w:tcBorders>
            <w:shd w:fill="D6EAF8" w:val="clear"/>
            <w:tcMar>
              <w:top w:type="dxa" w:w="80"/>
              <w:left w:type="dxa" w:w="160"/>
              <w:bottom w:type="dxa" w:w="80"/>
              <w:right w:type="dxa" w:w="160"/>
            </w:tcMar>
          </w:tcPr>
          <w:p>
            <w:pPr>
              <w:jc w:val="center"/>
            </w:pPr>
            <w:r>
              <w:rPr>
                <w:rFonts w:ascii="Arial" w:cs="Arial" w:eastAsia="Arial" w:hAnsi="Arial"/>
                <w:b/>
                <w:bCs/>
                <w:color w:val="1B4F72"/>
                <w:sz w:val="22"/>
                <w:szCs w:val="22"/>
              </w:rPr>
              <w:t xml:space="preserve">FOR AND ON BEHALF OF – SELLER</w:t>
            </w:r>
          </w:p>
        </w:tc>
        <w:tc>
          <w:tcPr>
            <w:tcW w:type="dxa" w:w="4680"/>
            <w:tcBorders>
              <w:top w:val="single" w:color="1B4F72" w:sz="4"/>
              <w:left w:val="single" w:color="1B4F72" w:sz="4"/>
              <w:bottom w:val="single" w:color="1B4F72" w:sz="4"/>
              <w:right w:val="single" w:color="1B4F72" w:sz="4"/>
            </w:tcBorders>
            <w:shd w:fill="D6EAF8" w:val="clear"/>
            <w:tcMar>
              <w:top w:type="dxa" w:w="80"/>
              <w:left w:type="dxa" w:w="160"/>
              <w:bottom w:type="dxa" w:w="80"/>
              <w:right w:type="dxa" w:w="160"/>
            </w:tcMar>
          </w:tcPr>
          <w:p>
            <w:pPr>
              <w:jc w:val="center"/>
            </w:pPr>
            <w:r>
              <w:rPr>
                <w:rFonts w:ascii="Arial" w:cs="Arial" w:eastAsia="Arial" w:hAnsi="Arial"/>
                <w:b/>
                <w:bCs/>
                <w:color w:val="1B4F72"/>
                <w:sz w:val="22"/>
                <w:szCs w:val="22"/>
              </w:rPr>
              <w:t xml:space="preserve">FOR AND ON BEHALF OF – BUYER</w:t>
            </w:r>
          </w:p>
        </w:tc>
      </w:tr>
      <w:tr>
        <w:tc>
          <w:tcPr>
            <w:tcW w:type="dxa" w:w="4680"/>
            <w:tcBorders>
              <w:top w:val="single" w:color="1B4F72" w:sz="4"/>
              <w:left w:val="single" w:color="1B4F72" w:sz="4"/>
              <w:bottom w:val="single" w:color="1B4F72" w:sz="4"/>
              <w:right w:val="single" w:color="1B4F72" w:sz="4"/>
            </w:tcBorders>
            <w:tcMar>
              <w:top w:type="dxa" w:w="160"/>
              <w:left w:type="dxa" w:w="160"/>
              <w:bottom w:type="dxa" w:w="160"/>
              <w:right w:type="dxa" w:w="160"/>
            </w:tcMar>
          </w:tcPr>
          <w:p>
            <w:pPr>
              <w:spacing w:after="80" w:before="0"/>
            </w:pPr>
            <w:r>
              <w:rPr>
                <w:rFonts w:ascii="Arial" w:cs="Arial" w:eastAsia="Arial" w:hAnsi="Arial"/>
                <w:b/>
                <w:bCs/>
                <w:sz w:val="22"/>
                <w:szCs w:val="22"/>
              </w:rPr>
              <w:t xml:space="preserve">Al Noor Properties LLC</w:t>
            </w:r>
          </w:p>
          <w:p>
            <w:pPr>
              <w:spacing w:after="40" w:before="40"/>
            </w:pPr>
            <w:r>
              <w:rPr>
                <w:rFonts w:ascii="Arial" w:cs="Arial" w:eastAsia="Arial" w:hAnsi="Arial"/>
                <w:sz w:val="20"/>
                <w:szCs w:val="20"/>
              </w:rPr>
              <w:t xml:space="preserve">Name: Mr. Ahmed Al Noor</w:t>
            </w:r>
          </w:p>
          <w:p>
            <w:pPr>
              <w:spacing w:after="40" w:before="40"/>
            </w:pPr>
            <w:r>
              <w:rPr>
                <w:rFonts w:ascii="Arial" w:cs="Arial" w:eastAsia="Arial" w:hAnsi="Arial"/>
                <w:sz w:val="20"/>
                <w:szCs w:val="20"/>
              </w:rPr>
              <w:t xml:space="preserve">Designation: Managing Director</w:t>
            </w:r>
          </w:p>
          <w:p>
            <w:pPr>
              <w:spacing w:after="80" w:before="40"/>
            </w:pPr>
            <w:r>
              <w:rPr>
                <w:rFonts w:ascii="Arial" w:cs="Arial" w:eastAsia="Arial" w:hAnsi="Arial"/>
                <w:sz w:val="20"/>
                <w:szCs w:val="20"/>
              </w:rPr>
              <w:t xml:space="preserve">Emirates ID: 784-1975-1234567-1</w:t>
            </w:r>
          </w:p>
          <w:p>
            <w:pPr>
              <w:spacing w:after="80" w:before="200"/>
            </w:pPr>
            <w:r>
              <w:rPr>
                <w:rFonts w:ascii="Arial" w:cs="Arial" w:eastAsia="Arial" w:hAnsi="Arial"/>
                <w:sz w:val="22"/>
                <w:szCs w:val="22"/>
              </w:rPr>
              <w:t xml:space="preserve">Signature: _______________________</w:t>
            </w:r>
          </w:p>
          <w:p>
            <w:pPr>
              <w:spacing w:after="80" w:before="80"/>
            </w:pPr>
            <w:r>
              <w:rPr>
                <w:rFonts w:ascii="Arial" w:cs="Arial" w:eastAsia="Arial" w:hAnsi="Arial"/>
                <w:sz w:val="22"/>
                <w:szCs w:val="22"/>
              </w:rPr>
              <w:t xml:space="preserve">Date: ___________________</w:t>
            </w:r>
          </w:p>
          <w:p>
            <w:pPr>
              <w:spacing w:after="160" w:before="160"/>
            </w:pPr>
            <w:r>
              <w:rPr>
                <w:rFonts w:ascii="Arial" w:cs="Arial" w:eastAsia="Arial" w:hAnsi="Arial"/>
                <w:sz w:val="22"/>
                <w:szCs w:val="22"/>
              </w:rPr>
              <w:t xml:space="preserve">Company Stamp: </w:t>
            </w:r>
          </w:p>
        </w:tc>
        <w:tc>
          <w:tcPr>
            <w:tcW w:type="dxa" w:w="4680"/>
            <w:tcBorders>
              <w:top w:val="single" w:color="1B4F72" w:sz="4"/>
              <w:left w:val="single" w:color="1B4F72" w:sz="4"/>
              <w:bottom w:val="single" w:color="1B4F72" w:sz="4"/>
              <w:right w:val="single" w:color="1B4F72" w:sz="4"/>
            </w:tcBorders>
            <w:tcMar>
              <w:top w:type="dxa" w:w="160"/>
              <w:left w:type="dxa" w:w="160"/>
              <w:bottom w:type="dxa" w:w="160"/>
              <w:right w:type="dxa" w:w="160"/>
            </w:tcMar>
          </w:tcPr>
          <w:p>
            <w:pPr>
              <w:spacing w:after="80" w:before="0"/>
            </w:pPr>
            <w:r>
              <w:rPr>
                <w:rFonts w:ascii="Arial" w:cs="Arial" w:eastAsia="Arial" w:hAnsi="Arial"/>
                <w:b/>
                <w:bCs/>
                <w:sz w:val="22"/>
                <w:szCs w:val="22"/>
              </w:rPr>
              <w:t xml:space="preserve">Global Trade Investments FZCO</w:t>
            </w:r>
          </w:p>
          <w:p>
            <w:pPr>
              <w:spacing w:after="40" w:before="40"/>
            </w:pPr>
            <w:r>
              <w:rPr>
                <w:rFonts w:ascii="Arial" w:cs="Arial" w:eastAsia="Arial" w:hAnsi="Arial"/>
                <w:sz w:val="20"/>
                <w:szCs w:val="20"/>
              </w:rPr>
              <w:t xml:space="preserve">Name: Ms. Priya Sharma</w:t>
            </w:r>
          </w:p>
          <w:p>
            <w:pPr>
              <w:spacing w:after="40" w:before="40"/>
            </w:pPr>
            <w:r>
              <w:rPr>
                <w:rFonts w:ascii="Arial" w:cs="Arial" w:eastAsia="Arial" w:hAnsi="Arial"/>
                <w:sz w:val="20"/>
                <w:szCs w:val="20"/>
              </w:rPr>
              <w:t xml:space="preserve">Designation: Chief Executive Officer</w:t>
            </w:r>
          </w:p>
          <w:p>
            <w:pPr>
              <w:spacing w:after="80" w:before="40"/>
            </w:pPr>
            <w:r>
              <w:rPr>
                <w:rFonts w:ascii="Arial" w:cs="Arial" w:eastAsia="Arial" w:hAnsi="Arial"/>
                <w:sz w:val="20"/>
                <w:szCs w:val="20"/>
              </w:rPr>
              <w:t xml:space="preserve">Passport No.: Z1234567 (India)</w:t>
            </w:r>
          </w:p>
          <w:p>
            <w:pPr>
              <w:spacing w:after="80" w:before="200"/>
            </w:pPr>
            <w:r>
              <w:rPr>
                <w:rFonts w:ascii="Arial" w:cs="Arial" w:eastAsia="Arial" w:hAnsi="Arial"/>
                <w:sz w:val="22"/>
                <w:szCs w:val="22"/>
              </w:rPr>
              <w:t xml:space="preserve">Signature: _______________________</w:t>
            </w:r>
          </w:p>
          <w:p>
            <w:pPr>
              <w:spacing w:after="80" w:before="80"/>
            </w:pPr>
            <w:r>
              <w:rPr>
                <w:rFonts w:ascii="Arial" w:cs="Arial" w:eastAsia="Arial" w:hAnsi="Arial"/>
                <w:sz w:val="22"/>
                <w:szCs w:val="22"/>
              </w:rPr>
              <w:t xml:space="preserve">Date: ___________________</w:t>
            </w:r>
          </w:p>
          <w:p>
            <w:pPr>
              <w:spacing w:after="160" w:before="160"/>
            </w:pPr>
            <w:r>
              <w:rPr>
                <w:rFonts w:ascii="Arial" w:cs="Arial" w:eastAsia="Arial" w:hAnsi="Arial"/>
                <w:sz w:val="22"/>
                <w:szCs w:val="22"/>
              </w:rPr>
              <w:t xml:space="preserve">Company Stamp: </w:t>
            </w:r>
          </w:p>
        </w:tc>
      </w:tr>
    </w:tbl>
    <w:p>
      <w:pPr>
        <w:spacing w:after="80" w:before="200"/>
      </w:pPr>
      <w:r>
        <w:t xml:space="preserve"/>
      </w:r>
    </w:p>
    <w:p>
      <w:pPr>
        <w:pBdr>
          <w:bottom w:val="single" w:color="1B4F72" w:sz="6" w:space="4"/>
        </w:pBdr>
        <w:spacing w:after="160" w:before="320"/>
      </w:pPr>
      <w:r>
        <w:rPr>
          <w:rFonts w:ascii="Arial" w:cs="Arial" w:eastAsia="Arial" w:hAnsi="Arial"/>
          <w:b/>
          <w:bCs/>
          <w:color w:val="1B4F72"/>
          <w:sz w:val="26"/>
          <w:szCs w:val="26"/>
        </w:rPr>
        <w:t xml:space="preserve">SECTION 17 – WITNESS ATTESTATION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4"/>
              <w:left w:val="single" w:color="1B4F72" w:sz="4"/>
              <w:bottom w:val="single" w:color="1B4F72" w:sz="4"/>
              <w:right w:val="single" w:color="1B4F72" w:sz="4"/>
            </w:tcBorders>
            <w:shd w:fill="F4F6F7" w:val="clear"/>
            <w:tcMar>
              <w:top w:type="dxa" w:w="100"/>
              <w:left w:type="dxa" w:w="160"/>
              <w:bottom w:type="dxa" w:w="100"/>
              <w:right w:type="dxa" w:w="160"/>
            </w:tcMar>
          </w:tcPr>
          <w:p>
            <w:pPr>
              <w:jc w:val="center"/>
            </w:pPr>
            <w:r>
              <w:rPr>
                <w:rFonts w:ascii="Arial" w:cs="Arial" w:eastAsia="Arial" w:hAnsi="Arial"/>
                <w:b/>
                <w:bCs/>
                <w:color w:val="1B4F72"/>
                <w:sz w:val="22"/>
                <w:szCs w:val="22"/>
              </w:rPr>
              <w:t xml:space="preserve">WITNESS 1</w:t>
            </w:r>
          </w:p>
        </w:tc>
        <w:tc>
          <w:tcPr>
            <w:tcW w:type="dxa" w:w="4680"/>
            <w:tcBorders>
              <w:top w:val="single" w:color="1B4F72" w:sz="4"/>
              <w:left w:val="single" w:color="1B4F72" w:sz="4"/>
              <w:bottom w:val="single" w:color="1B4F72" w:sz="4"/>
              <w:right w:val="single" w:color="1B4F72" w:sz="4"/>
            </w:tcBorders>
            <w:shd w:fill="F4F6F7" w:val="clear"/>
            <w:tcMar>
              <w:top w:type="dxa" w:w="100"/>
              <w:left w:type="dxa" w:w="160"/>
              <w:bottom w:type="dxa" w:w="100"/>
              <w:right w:type="dxa" w:w="160"/>
            </w:tcMar>
          </w:tcPr>
          <w:p>
            <w:pPr>
              <w:jc w:val="center"/>
            </w:pPr>
            <w:r>
              <w:rPr>
                <w:rFonts w:ascii="Arial" w:cs="Arial" w:eastAsia="Arial" w:hAnsi="Arial"/>
                <w:b/>
                <w:bCs/>
                <w:color w:val="1B4F72"/>
                <w:sz w:val="22"/>
                <w:szCs w:val="22"/>
              </w:rPr>
              <w:t xml:space="preserve">WITNESS 2</w:t>
            </w:r>
          </w:p>
        </w:tc>
      </w:tr>
      <w:tr>
        <w:tc>
          <w:tcPr>
            <w:tcW w:type="dxa" w:w="4680"/>
            <w:tcBorders>
              <w:top w:val="single" w:color="1B4F72" w:sz="4"/>
              <w:left w:val="single" w:color="1B4F72" w:sz="4"/>
              <w:bottom w:val="single" w:color="1B4F72" w:sz="4"/>
              <w:right w:val="single" w:color="1B4F72" w:sz="4"/>
            </w:tcBorders>
            <w:tcMar>
              <w:top w:type="dxa" w:w="120"/>
              <w:left w:type="dxa" w:w="160"/>
              <w:bottom w:type="dxa" w:w="120"/>
              <w:right w:type="dxa" w:w="160"/>
            </w:tcMar>
          </w:tcPr>
          <w:p>
            <w:pPr>
              <w:spacing w:after="80" w:before="80"/>
            </w:pPr>
            <w:r>
              <w:rPr>
                <w:rFonts w:ascii="Arial" w:cs="Arial" w:eastAsia="Arial" w:hAnsi="Arial"/>
                <w:sz w:val="22"/>
                <w:szCs w:val="22"/>
              </w:rPr>
              <w:t xml:space="preserve">Name: _______________________</w:t>
            </w:r>
          </w:p>
          <w:p>
            <w:pPr>
              <w:spacing w:after="40" w:before="40"/>
            </w:pPr>
            <w:r>
              <w:rPr>
                <w:rFonts w:ascii="Arial" w:cs="Arial" w:eastAsia="Arial" w:hAnsi="Arial"/>
                <w:sz w:val="20"/>
                <w:szCs w:val="20"/>
              </w:rPr>
              <w:t xml:space="preserve">Emirates ID / Passport No.: _____________</w:t>
            </w:r>
          </w:p>
          <w:p>
            <w:pPr>
              <w:spacing w:after="80" w:before="200"/>
            </w:pPr>
            <w:r>
              <w:rPr>
                <w:rFonts w:ascii="Arial" w:cs="Arial" w:eastAsia="Arial" w:hAnsi="Arial"/>
                <w:sz w:val="22"/>
                <w:szCs w:val="22"/>
              </w:rPr>
              <w:t xml:space="preserve">Signature: _______________________</w:t>
            </w:r>
          </w:p>
          <w:p>
            <w:pPr>
              <w:spacing w:after="80" w:before="80"/>
            </w:pPr>
            <w:r>
              <w:rPr>
                <w:rFonts w:ascii="Arial" w:cs="Arial" w:eastAsia="Arial" w:hAnsi="Arial"/>
                <w:sz w:val="22"/>
                <w:szCs w:val="22"/>
              </w:rPr>
              <w:t xml:space="preserve">Date: ___________________</w:t>
            </w:r>
          </w:p>
        </w:tc>
        <w:tc>
          <w:tcPr>
            <w:tcW w:type="dxa" w:w="4680"/>
            <w:tcBorders>
              <w:top w:val="single" w:color="1B4F72" w:sz="4"/>
              <w:left w:val="single" w:color="1B4F72" w:sz="4"/>
              <w:bottom w:val="single" w:color="1B4F72" w:sz="4"/>
              <w:right w:val="single" w:color="1B4F72" w:sz="4"/>
            </w:tcBorders>
            <w:tcMar>
              <w:top w:type="dxa" w:w="120"/>
              <w:left w:type="dxa" w:w="160"/>
              <w:bottom w:type="dxa" w:w="120"/>
              <w:right w:type="dxa" w:w="160"/>
            </w:tcMar>
          </w:tcPr>
          <w:p>
            <w:pPr>
              <w:spacing w:after="80" w:before="80"/>
            </w:pPr>
            <w:r>
              <w:rPr>
                <w:rFonts w:ascii="Arial" w:cs="Arial" w:eastAsia="Arial" w:hAnsi="Arial"/>
                <w:sz w:val="22"/>
                <w:szCs w:val="22"/>
              </w:rPr>
              <w:t xml:space="preserve">Name: _______________________</w:t>
            </w:r>
          </w:p>
          <w:p>
            <w:pPr>
              <w:spacing w:after="40" w:before="40"/>
            </w:pPr>
            <w:r>
              <w:rPr>
                <w:rFonts w:ascii="Arial" w:cs="Arial" w:eastAsia="Arial" w:hAnsi="Arial"/>
                <w:sz w:val="20"/>
                <w:szCs w:val="20"/>
              </w:rPr>
              <w:t xml:space="preserve">Emirates ID / Passport No.: _____________</w:t>
            </w:r>
          </w:p>
          <w:p>
            <w:pPr>
              <w:spacing w:after="80" w:before="200"/>
            </w:pPr>
            <w:r>
              <w:rPr>
                <w:rFonts w:ascii="Arial" w:cs="Arial" w:eastAsia="Arial" w:hAnsi="Arial"/>
                <w:sz w:val="22"/>
                <w:szCs w:val="22"/>
              </w:rPr>
              <w:t xml:space="preserve">Signature: _______________________</w:t>
            </w:r>
          </w:p>
          <w:p>
            <w:pPr>
              <w:spacing w:after="80" w:before="80"/>
            </w:pPr>
            <w:r>
              <w:rPr>
                <w:rFonts w:ascii="Arial" w:cs="Arial" w:eastAsia="Arial" w:hAnsi="Arial"/>
                <w:sz w:val="22"/>
                <w:szCs w:val="22"/>
              </w:rPr>
              <w:t xml:space="preserve">Date: ___________________</w:t>
            </w:r>
          </w:p>
        </w:tc>
      </w:tr>
    </w:tbl>
    <w:p>
      <w:pPr>
        <w:spacing w:after="80" w:before="200"/>
      </w:pPr>
      <w:r>
        <w:t xml:space="preserve"/>
      </w:r>
    </w:p>
    <w:p>
      <w:pPr>
        <w:pBdr>
          <w:bottom w:val="single" w:color="1B4F72" w:sz="4" w:space="4"/>
        </w:pBdr>
        <w:spacing w:after="80" w:before="160"/>
      </w:pPr>
      <w:r>
        <w:rPr>
          <w:rFonts w:ascii="Arial" w:cs="Arial" w:eastAsia="Arial" w:hAnsi="Arial"/>
          <w:b/>
          <w:bCs/>
          <w:color w:val="1B4F72"/>
          <w:sz w:val="22"/>
          <w:szCs w:val="22"/>
        </w:rPr>
        <w:t xml:space="preserve">NOTARY / ATTESTATION BLOCK</w:t>
      </w:r>
    </w:p>
    <w:p>
      <w:pPr>
        <w:spacing w:after="80" w:before="80"/>
      </w:pPr>
      <w:r>
        <w:rPr>
          <w:rFonts w:ascii="Arial" w:cs="Arial" w:eastAsia="Arial" w:hAnsi="Arial"/>
          <w:i/>
          <w:iCs/>
          <w:sz w:val="20"/>
          <w:szCs w:val="20"/>
        </w:rPr>
        <w:t xml:space="preserve">This Agreement was executed and signed before me / acknowledged before the DLD Trustee / Notary Public on:</w:t>
      </w:r>
    </w:p>
    <w:p>
      <w:pPr>
        <w:spacing w:after="80" w:before="80"/>
      </w:pPr>
      <w:r>
        <w:rPr>
          <w:rFonts w:ascii="Arial" w:cs="Arial" w:eastAsia="Arial" w:hAnsi="Arial"/>
          <w:sz w:val="20"/>
          <w:szCs w:val="20"/>
        </w:rPr>
        <w:t xml:space="preserve">Date: ___________________  |  Place: ___________________</w:t>
      </w:r>
    </w:p>
    <w:p>
      <w:pPr>
        <w:spacing w:after="80" w:before="80"/>
      </w:pPr>
      <w:r>
        <w:rPr>
          <w:rFonts w:ascii="Arial" w:cs="Arial" w:eastAsia="Arial" w:hAnsi="Arial"/>
          <w:sz w:val="20"/>
          <w:szCs w:val="20"/>
        </w:rPr>
        <w:t xml:space="preserve">Notary / Trustee Name: _______________________</w:t>
      </w:r>
    </w:p>
    <w:p>
      <w:pPr>
        <w:spacing w:after="200" w:before="80"/>
      </w:pPr>
      <w:r>
        <w:rPr>
          <w:rFonts w:ascii="Arial" w:cs="Arial" w:eastAsia="Arial" w:hAnsi="Arial"/>
          <w:sz w:val="20"/>
          <w:szCs w:val="20"/>
        </w:rPr>
        <w:t xml:space="preserve">Notary / Trustee Seal &amp; Signature: _______________________</w:t>
      </w:r>
    </w:p>
    <w:p>
      <w:pPr>
        <w:spacing w:after="0" w:before="0"/>
        <w:jc w:val="center"/>
      </w:pPr>
      <w:r>
        <w:rPr>
          <w:rFonts w:ascii="Arial" w:cs="Arial" w:eastAsia="Arial" w:hAnsi="Arial"/>
          <w:i/>
          <w:iCs/>
          <w:color w:val="7F8C8D"/>
          <w:sz w:val="16"/>
          <w:szCs w:val="16"/>
        </w:rPr>
        <w:t xml:space="preserve">IMPORTANT DISCLAIMER: This document is prepared for informational and demonstration purposes only. It does not constitute legal advice. Parties are strongly advised to consult a duly licensed UAE legal practitioner before executing any real estate transaction. The actual RERA Form F must be generated through the DLD-approved Dubai REST App by a licensed RERA broker.</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2"/>
      </w:pBdr>
      <w:jc w:val="center"/>
    </w:pPr>
    <w:r>
      <w:rPr>
        <w:rFonts w:ascii="Arial" w:cs="Arial" w:eastAsia="Arial" w:hAnsi="Arial"/>
        <w:color w:val="7F8C8D"/>
        <w:sz w:val="16"/>
        <w:szCs w:val="16"/>
      </w:rPr>
      <w:t xml:space="preserve">Confidential  |  Governed by UAE Laws &amp; Dubai Land Department Regulations  |  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2"/>
      </w:pBdr>
      <w:spacing w:after="0"/>
      <w:jc w:val="center"/>
    </w:pPr>
    <w:r>
      <w:rPr>
        <w:rFonts w:ascii="Arial" w:cs="Arial" w:eastAsia="Arial" w:hAnsi="Arial"/>
        <w:color w:val="7F8C8D"/>
        <w:sz w:val="16"/>
        <w:szCs w:val="16"/>
      </w:rPr>
      <w:t xml:space="preserve">COMMERCIAL REAL ESTATE SALE AND PURCHASE AGREEMENT  |  DUBAI, UAE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2026-05-05T03:57:46.526Z</dcterms:created>
  <dcterms:modified xsi:type="dcterms:W3CDTF">2026-05-05T03:57:46.527Z</dcterms:modified>
</cp:coreProperties>
</file>

<file path=docProps/custom.xml><?xml version="1.0" encoding="utf-8"?>
<Properties xmlns="http://schemas.openxmlformats.org/officeDocument/2006/custom-properties" xmlns:vt="http://schemas.openxmlformats.org/officeDocument/2006/docPropsVTypes"/>
</file>