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Task Roulette</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High Level Design</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Name:</w:t>
      </w:r>
      <w:r w:rsidRPr="00000000" w:rsidR="00000000" w:rsidDel="00000000">
        <w:rPr>
          <w:rtl w:val="0"/>
        </w:rPr>
        <w:t xml:space="preserve"> MADNESS (aka. Team 14)</w:t>
      </w:r>
    </w:p>
    <w:p w:rsidP="00000000" w:rsidRPr="00000000" w:rsidR="00000000" w:rsidDel="00000000" w:rsidRDefault="00000000">
      <w:pPr>
        <w:spacing w:lineRule="auto" w:after="100" w:line="240" w:before="100"/>
        <w:contextualSpacing w:val="0"/>
        <w:rPr>
          <w:sz w:val="22"/>
        </w:rPr>
      </w:pPr>
      <w:r w:rsidRPr="00000000" w:rsidR="00000000" w:rsidDel="00000000">
        <w:rPr>
          <w:b w:val="1"/>
          <w:rtl w:val="0"/>
        </w:rPr>
        <w:t xml:space="preserve">Team Members</w:t>
      </w:r>
      <w:r w:rsidRPr="00000000" w:rsidR="00000000" w:rsidDel="00000000">
        <w:rPr>
          <w:rtl w:val="0"/>
        </w:rPr>
        <w:t xml:space="preserve">:</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Modification history:</w:t>
      </w:r>
    </w:p>
    <w:tbl>
      <w:tblPr>
        <w:tblStyle w:val="Table1"/>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3150"/>
        <w:tblGridChange w:id="0">
          <w:tblGrid>
            <w:gridCol w:w="1605"/>
            <w:gridCol w:w="1920"/>
            <w:gridCol w:w="2670"/>
            <w:gridCol w:w="3150"/>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02/18/14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Begin Format Changes</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02/27/14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J. Carter</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Design Issues</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 Lo</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Design Issues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 McMahon</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High Level Architecture diagram and Design Issues </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Design Issues</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346700"/>
            <wp:effectExtent t="0" b="0" r="0" l="0"/>
            <wp:docPr id="2"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Contents of this Document</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High-Level Architecture</w:t>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Design Issues</w:t>
      </w:r>
    </w:p>
    <w:p w:rsidP="00000000" w:rsidRPr="00000000" w:rsidR="00000000" w:rsidDel="00000000" w:rsidRDefault="00000000">
      <w:pPr>
        <w:numPr>
          <w:ilvl w:val="0"/>
          <w:numId w:val="1"/>
        </w:numPr>
        <w:spacing w:lineRule="auto" w:after="100" w:line="240" w:before="100"/>
        <w:ind w:left="720" w:hanging="359"/>
        <w:contextualSpacing w:val="1"/>
        <w:rPr>
          <w:b w:val="1"/>
          <w:u w:val="none"/>
        </w:rPr>
      </w:pPr>
      <w:r w:rsidRPr="00000000" w:rsidR="00000000" w:rsidDel="00000000">
        <w:rPr>
          <w:b w:val="1"/>
          <w:rtl w:val="0"/>
        </w:rPr>
        <w:t xml:space="preserve">References </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36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Section 1: </w:t>
      </w:r>
      <w:r w:rsidRPr="00000000" w:rsidR="00000000" w:rsidDel="00000000">
        <w:rPr>
          <w:b w:val="1"/>
          <w:rtl w:val="0"/>
        </w:rPr>
        <w:t xml:space="preserve">High-level Architecture</w:t>
      </w:r>
    </w:p>
    <w:p w:rsidP="00000000" w:rsidRPr="00000000" w:rsidR="00000000" w:rsidDel="00000000" w:rsidRDefault="00000000">
      <w:pPr>
        <w:spacing w:lineRule="auto" w:after="100" w:line="240" w:before="100"/>
        <w:contextualSpacing w:val="0"/>
      </w:pPr>
      <w:r w:rsidRPr="00000000" w:rsidR="00000000" w:rsidDel="00000000">
        <w:rPr>
          <w:i w:val="1"/>
          <w:rtl w:val="0"/>
        </w:rPr>
        <w:t xml:space="preserve">CLIENT SERVER:</w:t>
      </w:r>
    </w:p>
    <w:p w:rsidP="00000000" w:rsidRPr="00000000" w:rsidR="00000000" w:rsidDel="00000000" w:rsidRDefault="00000000">
      <w:pPr>
        <w:spacing w:lineRule="auto" w:after="100" w:line="240" w:before="100"/>
        <w:contextualSpacing w:val="0"/>
      </w:pPr>
      <w:r w:rsidRPr="00000000" w:rsidR="00000000" w:rsidDel="00000000">
        <w:drawing>
          <wp:inline distR="114300" distT="114300" distB="114300" distL="114300">
            <wp:extent cy="4457700" cx="5943600"/>
            <wp:effectExtent t="0" b="0" r="0" l="0"/>
            <wp:docPr id="1" name="image01.png" descr="Copy of Server-Client.png"/>
            <a:graphic>
              <a:graphicData uri="http://schemas.openxmlformats.org/drawingml/2006/picture">
                <pic:pic>
                  <pic:nvPicPr>
                    <pic:cNvPr id="0" name="image01.png" descr="Copy of Server-Client.png"/>
                    <pic:cNvPicPr preferRelativeResize="0"/>
                  </pic:nvPicPr>
                  <pic:blipFill>
                    <a:blip r:embed="rId6"/>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Application Server (Node.JS) will handle the requests from the user. Following the request it will encrypt user credentials as well as any other necessary information.The information is then processed into the database and stored for later retrieval or Node.JS will handle the requests to get information from the database and will serve the requests to the webpage. </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Section 2: Design Issues</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Reusability</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way we are creating this application with Node JS, Angular JS, Bootstrap, and MongoDB will make it easy for us to create other applications with this code.  TR could easily be transformed into other projects such as a web-based bookkeeping application or a web-based note taking application.</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Maintainability: </w:t>
      </w:r>
    </w:p>
    <w:p w:rsidP="00000000" w:rsidRPr="00000000" w:rsidR="00000000" w:rsidDel="00000000" w:rsidRDefault="00000000">
      <w:pPr>
        <w:spacing w:lineRule="auto" w:after="100" w:line="240" w:before="100"/>
        <w:contextualSpacing w:val="0"/>
      </w:pPr>
      <w:r w:rsidRPr="00000000" w:rsidR="00000000" w:rsidDel="00000000">
        <w:rPr>
          <w:rtl w:val="0"/>
        </w:rPr>
        <w:t xml:space="preserve">Separating our application with a MVC (Model, View, and Controller), we can easily maintain the design requirements with the functional requirements. We are using current technologies that are supported by companies like Google. </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Testability:</w:t>
      </w: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independence of our models allows for easy testing. Each module can be extensively tested on its own. Afterwards, components can be combined and tested together until the entire software system is composed and tested as a whole. This method creates easy and thorough testing of the system.</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Performance</w:t>
      </w: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Performance is not an issue since we are using Node JS for a web-based application. This framework combined with Bootstrap and Angular JS provides a lightweight system where performance requirements are a minimum.</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Portability: </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Task Roulette will be able to run on mobile and non-mobile devices since we are using Bootstrap. It configures its display format based on the user’s screen resolution, allowing Task Roulette to display correctly on any screen size.</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Safety: </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Task Roulette is not responsible for the tasks each user inputs. If a user inputs an illegal task, it is entirely the user’s responsibility.</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Connectivity</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user will  need to be connected to the internet in order to access our application. </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Section 3: References</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contextualSpacing w:val="1"/>
        <w:rPr>
          <w:u w:val="none"/>
        </w:rPr>
      </w:pPr>
      <w:hyperlink r:id="rId7">
        <w:r w:rsidRPr="00000000" w:rsidR="00000000" w:rsidDel="00000000">
          <w:rPr>
            <w:color w:val="1155cc"/>
            <w:u w:val="single"/>
            <w:rtl w:val="0"/>
          </w:rPr>
          <w:t xml:space="preserve">https://sites.google.com/site/cop4331group2/high-level-design</w:t>
        </w:r>
      </w:hyperlink>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contextualSpacing w:val="1"/>
        <w:rPr>
          <w:u w:val="none"/>
        </w:rPr>
      </w:pPr>
      <w:hyperlink r:id="rId8">
        <w:r w:rsidRPr="00000000" w:rsidR="00000000" w:rsidDel="00000000">
          <w:rPr>
            <w:color w:val="1155cc"/>
            <w:u w:val="single"/>
            <w:rtl w:val="0"/>
          </w:rPr>
          <w:t xml:space="preserve">https://sites.google.com/site/cop4331team4/high-level-design</w:t>
        </w:r>
      </w:hyperlink>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contextualSpacing w:val="1"/>
        <w:rPr>
          <w:u w:val="none"/>
        </w:rPr>
      </w:pPr>
      <w:hyperlink r:id="rId9">
        <w:r w:rsidRPr="00000000" w:rsidR="00000000" w:rsidDel="00000000">
          <w:rPr>
            <w:color w:val="1155cc"/>
            <w:u w:val="single"/>
            <w:rtl w:val="0"/>
          </w:rPr>
          <w:t xml:space="preserve">http://ucf.karlbanks.com/cop4331/deliverables/del2/#del2_1</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ucf.karlbanks.com/cop4331/deliverables/del2/#del2_1" Type="http://schemas.openxmlformats.org/officeDocument/2006/relationships/hyperlink" TargetMode="External" Id="rId9"/><Relationship Target="media/image01.png" Type="http://schemas.openxmlformats.org/officeDocument/2006/relationships/image" Id="rId6"/><Relationship Target="media/image00.png" Type="http://schemas.openxmlformats.org/officeDocument/2006/relationships/image" Id="rId5"/><Relationship Target="https://sites.google.com/site/cop4331team4/high-level-design" Type="http://schemas.openxmlformats.org/officeDocument/2006/relationships/hyperlink" TargetMode="External" Id="rId8"/><Relationship Target="https://sites.google.com/site/cop4331group2/high-level-desig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HighLevel.docx</dc:title>
</cp:coreProperties>
</file>