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93A5C"/>
          <w:sz w:val="34"/>
        </w:rPr>
        <w:t>MUC02 — CREDIT PRE-SCREENING ENGINE</w:t>
      </w:r>
    </w:p>
    <w:p>
      <w:pPr>
        <w:spacing w:after="140"/>
        <w:jc w:val="center"/>
      </w:pPr>
      <w:r>
        <w:rPr>
          <w:b/>
          <w:color w:val="007D7D"/>
          <w:sz w:val="24"/>
        </w:rPr>
        <w:t>ROLE 2: FEATURE ENGINEERING &amp; DATA ANALYST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Team / Batch: Batch 5 — MUC02 KLU Team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  <w:sz w:val="18"/>
              </w:rPr>
              <w:t>Team Member: Jajula Gnana Deepak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Student ID: 2300030263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Assigned Work: Step 5.3 — Feature Engineering and Affordability Analysis</w:t>
            </w:r>
          </w:p>
        </w:tc>
      </w:tr>
    </w:tbl>
    <w:p>
      <w:pPr>
        <w:pStyle w:val="Heading1"/>
      </w:pPr>
      <w:r>
        <w:t>1. Role objective</w:t>
      </w:r>
    </w:p>
    <w:p>
      <w:r>
        <w:t>Build meaningful features from the cleaned credit-application data so the team can analyse applicants' affordability and identify new-to-credit (NTC) applicants. Feature engineering converts raw fields into measures that are easier to interpret and use in the later Logistic Regression model.</w:t>
      </w:r>
    </w:p>
    <w:p>
      <w:pPr>
        <w:pStyle w:val="Heading1"/>
      </w:pPr>
      <w:r>
        <w:t>2. Step 5.3 — Required features</w:t>
      </w:r>
    </w:p>
    <w:p>
      <w:pPr>
        <w:pStyle w:val="Heading2"/>
      </w:pPr>
      <w:r>
        <w:t>Feature A: FOIR (Fixed Obligation to Income Ratio)</w:t>
      </w:r>
    </w:p>
    <w:p>
      <w:r>
        <w:t>Formula: FOIR = (existing EMI + proposed EMI) / monthly income. It measures the share of monthly income committed to existing and proposed loan instalments.</w:t>
      </w:r>
    </w:p>
    <w:p>
      <w:r>
        <w:rPr>
          <w:b/>
        </w:rPr>
        <w:t xml:space="preserve">Example: </w:t>
      </w:r>
      <w:r>
        <w:t>If monthly income is ₹50,000, existing EMI is ₹10,000 and proposed EMI is ₹10,000, FOIR = ₹20,000 / ₹50,000 = 0.40 = 40%.</w:t>
      </w:r>
    </w:p>
    <w:p>
      <w:r>
        <w:t>Interpretation: a higher FOIR means a larger share of income is committed to repayments. In the reference analysis, historical approval generally decreases as FOIR increases; this is an observed association, not a universal lending rule.</w:t>
      </w:r>
    </w:p>
    <w:p>
      <w:pPr>
        <w:pStyle w:val="Heading2"/>
      </w:pPr>
      <w:r>
        <w:t>Feature B: Loan-to-income ratio</w:t>
      </w:r>
    </w:p>
    <w:p>
      <w:r>
        <w:t>Formula: loan-to-income = loan amount / (monthly income × 12). It compares the requested loan amount with annualised income.</w:t>
      </w:r>
    </w:p>
    <w:p>
      <w:r>
        <w:rPr>
          <w:b/>
        </w:rPr>
        <w:t xml:space="preserve">Example: </w:t>
      </w:r>
      <w:r>
        <w:t>A ₹3,00,000 loan and ₹50,000 monthly income gives ₹3,00,000 / ₹6,00,000 = 0.50, or 50% of annual income.</w:t>
      </w:r>
    </w:p>
    <w:p>
      <w:r>
        <w:t>Check units carefully: monthly income is multiplied by 12 so that the denominator is annual income.</w:t>
      </w:r>
    </w:p>
    <w:p>
      <w:pPr>
        <w:pStyle w:val="Heading2"/>
      </w:pPr>
      <w:r>
        <w:t>Feature C: New-to-credit flag (is_ntc)</w:t>
      </w:r>
    </w:p>
    <w:p>
      <w:r>
        <w:t>Create an indicator for applicants with no recorded credit score and zero credit-history months. In the assignment data, 1,039 applicants have missing scores and zero credit-history months. Retain these rows and flag them instead of automatically treating missing score as a low score.</w:t>
      </w:r>
    </w:p>
    <w:p>
      <w:r>
        <w:t>Reference insight: the NTC group has a historical approval rate of about 53.9%. The team should consider human review because model performance is weaker for this group in the reference results.</w:t>
      </w:r>
    </w:p>
    <w:p>
      <w:pPr>
        <w:pStyle w:val="Heading1"/>
      </w:pPr>
      <w:r>
        <w:t>3. Example Python implementation</w:t>
      </w:r>
    </w:p>
    <w:p>
      <w:pPr>
        <w:spacing w:before="60" w:after="100"/>
        <w:ind w:left="288" w:right="288"/>
      </w:pPr>
      <w:r>
        <w:rPr>
          <w:rFonts w:ascii="Consolas" w:hAnsi="Consolas"/>
          <w:color w:val="23415A"/>
          <w:sz w:val="16"/>
        </w:rPr>
        <w:t># Create NTC flag before imputing the credit-score field</w:t>
        <w:br/>
        <w:t>df["is_ntc"] = (</w:t>
        <w:br/>
        <w:t xml:space="preserve">    df["credit_score"].isna() &amp;</w:t>
        <w:br/>
        <w:t xml:space="preserve">    (df["credit_history_months"] == 0)</w:t>
        <w:br/>
        <w:t>).astype(int)</w:t>
        <w:br/>
        <w:br/>
        <w:t># Calculate affordability features</w:t>
        <w:br/>
        <w:t>df["foir"] = (</w:t>
        <w:br/>
        <w:t xml:space="preserve">    df["existing_emi"] + df["proposed_emi"]</w:t>
        <w:br/>
        <w:t>) / df["monthly_income"]</w:t>
        <w:br/>
        <w:br/>
        <w:t>df["loan_to_income"] = (</w:t>
        <w:br/>
        <w:t xml:space="preserve">    df["loan_amount"] /</w:t>
        <w:br/>
        <w:t xml:space="preserve">    (df["monthly_income"] * 12)</w:t>
        <w:br/>
        <w:t>)</w:t>
        <w:br/>
        <w:br/>
        <w:t># Inspect FOIR bands and historical decisions</w:t>
        <w:br/>
        <w:t>df["foir_band"] = pd.cut(</w:t>
        <w:br/>
        <w:t xml:space="preserve">    df["foir"],</w:t>
        <w:br/>
        <w:t xml:space="preserve">    bins=[-float("inf"), .30, .40, .50, .55, float("inf")],</w:t>
        <w:br/>
        <w:t xml:space="preserve">    labels=["&lt;30%", "30–40%", "40–50%", "50–55%", "&gt;55%"]</w:t>
        <w:br/>
        <w:t>)</w:t>
        <w:br/>
        <w:t>print(pd.crosstab(df["foir_band"], df["decision"], normalize="index") * 100)</w:t>
      </w:r>
    </w:p>
    <w:p>
      <w:pPr>
        <w:pStyle w:val="Heading1"/>
      </w:pPr>
      <w:r>
        <w:t>4. FOIR analysis — reference findings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FOIR band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Historical approval rate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Interpretation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Below 30%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65.4%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Lower repayment burden; higher historical approval.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30–40%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59.0%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Approval remains relatively high.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40–50%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47.4%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Approval rate decreases.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50–55%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31.7%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Further decrease in historical approval.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Above 55%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15.5%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>
              <w:rPr>
                <w:sz w:val="17"/>
              </w:rPr>
              <w:t>Lowest approval rate among these bands.</w:t>
            </w:r>
          </w:p>
        </w:tc>
      </w:tr>
    </w:tbl>
    <w:p>
      <w:pPr>
        <w:pStyle w:val="Heading1"/>
      </w:pPr>
      <w:r>
        <w:t>5. Tools and techniques</w:t>
      </w:r>
    </w:p>
    <w:p>
      <w:pPr>
        <w:pStyle w:val="ListBullet"/>
      </w:pPr>
      <w:r>
        <w:t>Pandas: create columns, handle missing data and group records by FOIR band.</w:t>
      </w:r>
    </w:p>
    <w:p>
      <w:pPr>
        <w:pStyle w:val="ListBullet"/>
      </w:pPr>
      <w:r>
        <w:t>NumPy: numeric calculations and handling numeric values.</w:t>
      </w:r>
    </w:p>
    <w:p>
      <w:pPr>
        <w:pStyle w:val="ListBullet"/>
      </w:pPr>
      <w:r>
        <w:t>Feature engineering: derive ratios and an NTC indicator from raw columns.</w:t>
      </w:r>
    </w:p>
    <w:p>
      <w:pPr>
        <w:pStyle w:val="ListBullet"/>
      </w:pPr>
      <w:r>
        <w:t>Binning with pd.cut(): group continuous FOIR values into interpretable ranges.</w:t>
      </w:r>
    </w:p>
    <w:p>
      <w:pPr>
        <w:pStyle w:val="ListBullet"/>
      </w:pPr>
      <w:r>
        <w:t>Cross-tabulation: calculate the distribution of historical decisions in each band.</w:t>
      </w:r>
    </w:p>
    <w:p>
      <w:pPr>
        <w:pStyle w:val="Heading1"/>
      </w:pPr>
      <w:r>
        <w:t>6. Deliverables and handoff to the team</w:t>
      </w:r>
    </w:p>
    <w:p>
      <w:pPr>
        <w:pStyle w:val="ListBullet"/>
      </w:pPr>
      <w:r>
        <w:t>Runnable Step 5.3 code in the shared notebook.</w:t>
      </w:r>
    </w:p>
    <w:p>
      <w:pPr>
        <w:pStyle w:val="ListBullet"/>
      </w:pPr>
      <w:r>
        <w:t>Markdown explanations of FOIR, loan-to-income and NTC, including formulas and business meaning.</w:t>
      </w:r>
    </w:p>
    <w:p>
      <w:pPr>
        <w:pStyle w:val="ListBullet"/>
      </w:pPr>
      <w:r>
        <w:t>A table or chart showing historical approval rates across FOIR bands, followed by interpretation.</w:t>
      </w:r>
    </w:p>
    <w:p>
      <w:pPr>
        <w:pStyle w:val="ListBullet"/>
      </w:pPr>
      <w:r>
        <w:t>Share the engineered features and definitions with Member 3 so the modelling pipeline uses consistent feature names and logic.</w:t>
      </w:r>
    </w:p>
    <w:p>
      <w:pPr>
        <w:pStyle w:val="ListBullet"/>
      </w:pPr>
      <w:r>
        <w:t>Coordinate with Member 1 to ensure the features use the agreed cleaned dataset and corrected income values.</w:t>
      </w:r>
    </w:p>
    <w:p>
      <w:pPr>
        <w:pStyle w:val="Heading1"/>
      </w:pPr>
      <w:r>
        <w:t>7. Role 2 completion checklist</w:t>
      </w:r>
    </w:p>
    <w:p>
      <w:r>
        <w:t>☐ FOIR formula implemented correctly with monthly income as denominator.</w:t>
      </w:r>
    </w:p>
    <w:p>
      <w:r>
        <w:t>☐ Loan-to-income formula uses annualised income (monthly income × 12).</w:t>
      </w:r>
    </w:p>
    <w:p>
      <w:r>
        <w:t>☐ NTC flag created from the agreed score/history conditions before score imputation.</w:t>
      </w:r>
    </w:p>
    <w:p>
      <w:r>
        <w:t>☐ FOIR bands and approval rates calculated from the cleaned dataset.</w:t>
      </w:r>
    </w:p>
    <w:p>
      <w:r>
        <w:t>☐ Each result has a plain-language interpretation.</w:t>
      </w:r>
    </w:p>
    <w:p>
      <w:r>
        <w:t>☐ Feature definitions are handed to the model builder and checked for consistent column names.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830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