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00" w:line="260" w:lineRule="atLeast"/>
        <w:jc w:val="center"/>
      </w:pPr>
      <w:r>
        <w:rPr>
          <w:rFonts w:ascii="汉仪永字夏蝉 95W" w:eastAsia="汉仪永字夏蝉 95W"/>
          <w:color w:val="8C857B"/>
          <w:sz w:val="22"/>
          <w:szCs w:val="22"/>
        </w:rPr>
        <w:t xml:space="preserve">全 息 實 存 哲 學  ·  一 百 二 十 篇 定 本</w:t>
      </w:r>
    </w:p>
    <w:p>
      <w:pPr>
        <w:spacing w:after="480" w:before="0"/>
        <w:jc w:val="center"/>
      </w:pPr>
      <w:r>
        <w:drawing>
          <wp:inline distT="0" distB="0" distL="0" distR="0">
            <wp:extent cx="466725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20" w:before="0"/>
        <w:jc w:val="center"/>
      </w:pPr>
      <w:r>
        <w:rPr>
          <w:rFonts w:ascii="汉仪昌黎宋刻本原版W" w:eastAsia="汉仪昌黎宋刻本原版W"/>
          <w:color w:val="D4CFCA"/>
          <w:sz w:val="18"/>
          <w:szCs w:val="18"/>
        </w:rPr>
        <w:t xml:space="preserve">————————  ·  ————————</w:t>
      </w:r>
    </w:p>
    <w:p>
      <w:pPr>
        <w:spacing w:after="200" w:before="0" w:line="560" w:lineRule="atLeast"/>
        <w:jc w:val="center"/>
      </w:pPr>
      <w:r>
        <w:rPr>
          <w:rFonts w:ascii="汉仪字酷堂会典楷书 W" w:eastAsia="汉仪字酷堂会典楷书 W"/>
          <w:b/>
          <w:bCs/>
          <w:color w:val="181615"/>
          <w:sz w:val="116"/>
          <w:szCs w:val="116"/>
        </w:rPr>
        <w:t xml:space="preserve">岐  伯  論  選</w:t>
      </w:r>
    </w:p>
    <w:p>
      <w:pPr>
        <w:spacing w:after="440" w:before="0" w:line="280" w:lineRule="atLeast"/>
        <w:jc w:val="center"/>
      </w:pPr>
      <w:r>
        <w:rPr>
          <w:rFonts w:ascii="汉仪昌黎宋刻本原版W" w:eastAsia="汉仪昌黎宋刻本原版W"/>
          <w:b/>
          <w:bCs/>
          <w:color w:val="A83226"/>
          <w:sz w:val="28"/>
          <w:szCs w:val="28"/>
        </w:rPr>
        <w:t xml:space="preserve">〔 典 藏 精 編 本 〕</w:t>
      </w:r>
    </w:p>
    <w:p>
      <w:pPr>
        <w:spacing w:after="140" w:before="180" w:line="360" w:lineRule="atLeast"/>
        <w:jc w:val="center"/>
      </w:pPr>
      <w:r>
        <w:rPr>
          <w:rFonts w:ascii="汉仪永字夏蝉 95W" w:eastAsia="汉仪永字夏蝉 95W"/>
          <w:color w:val="59544E"/>
          <w:sz w:val="38"/>
          <w:szCs w:val="38"/>
        </w:rPr>
        <w:t xml:space="preserve">立 骨 於 濁 世    求 道 於 近 思</w:t>
      </w:r>
    </w:p>
    <w:p>
      <w:pPr>
        <w:spacing w:after="420" w:before="0" w:line="260" w:lineRule="atLeast"/>
        <w:jc w:val="center"/>
      </w:pPr>
      <w:r>
        <w:rPr>
          <w:rFonts w:ascii="汉仪昌黎宋刻本原版W" w:eastAsia="汉仪昌黎宋刻本原版W"/>
          <w:color w:val="8C857B"/>
          <w:sz w:val="22"/>
          <w:szCs w:val="22"/>
        </w:rPr>
        <w:t xml:space="preserve">五十五冊宏帙四千三百餘篇精裁  ·  現代人的立身與心智哲學</w:t>
      </w:r>
    </w:p>
    <w:p>
      <w:pPr>
        <w:spacing w:after="180" w:before="240" w:line="240" w:lineRule="atLeast"/>
        <w:jc w:val="center"/>
      </w:pPr>
      <w:r>
        <w:rPr>
          <w:rFonts w:ascii="方正礼器碑隶书 简繁" w:eastAsia="方正礼器碑隶书 简繁"/>
          <w:color w:val="59544E"/>
          <w:sz w:val="22"/>
          <w:szCs w:val="22"/>
        </w:rPr>
        <w:t xml:space="preserve">歲在丙午金秋  成杰囑命編纂  ·  鵬城謹製</w:t>
      </w:r>
    </w:p>
    <w:p>
      <w:pPr>
        <w:spacing w:after="0" w:before="0"/>
        <w:jc w:val="center"/>
      </w:pPr>
      <w:r>
        <w:drawing>
          <wp:inline distT="0" distB="0" distL="0" distR="0">
            <wp:extent cx="4191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 w:before="100"/>
        <w:jc w:val="center"/>
      </w:pPr>
      <w:r>
        <w:rPr>
          <w:rFonts w:ascii="汉仪昌黎宋刻本原版W" w:eastAsia="汉仪昌黎宋刻本原版W"/>
          <w:color w:val="8C857B"/>
          <w:sz w:val="18"/>
          <w:szCs w:val="18"/>
        </w:rPr>
        <w:t xml:space="preserve">【 書 脊 設 計 規 模 】  厚度測算：38 mm (對應 420 頁雙面典藏本)  ·  可直接打印或裁切套版</w:t>
      </w:r>
    </w:p>
    <w:tbl>
      <w:tblPr>
        <w:tblW w:type="dxa" w:w="2200"/>
        <w:jc w:val="center"/>
        <w:tblBorders>
          <w:top w:val="single" w:color="D4CFCA" w:sz="6"/>
          <w:left w:val="dashed" w:color="D4CFCA" w:sz="4"/>
          <w:bottom w:val="single" w:color="D4CFCA" w:sz="6"/>
          <w:right w:val="dashed" w:color="D4CFCA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0"/>
        </w:trPr>
        <w:tc>
          <w:tcPr>
            <w:tcW w:type="dxa" w:w="2200"/>
            <w:shd w:fill="FAF8F5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—————</w:t>
            </w:r>
          </w:p>
          <w:p>
            <w:pPr>
              <w:spacing w:after="320" w:before="0"/>
              <w:jc w:val="center"/>
            </w:pPr>
            <w:r>
              <w:drawing>
                <wp:inline distT="0" distB="0" distL="0" distR="0">
                  <wp:extent cx="3238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81615"/>
                <w:sz w:val="64"/>
                <w:szCs w:val="64"/>
              </w:rPr>
              <w:t xml:space="preserve">岐</w:t>
            </w:r>
          </w:p>
          <w:p>
            <w:pPr>
              <w:spacing w:after="10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81615"/>
                <w:sz w:val="64"/>
                <w:szCs w:val="64"/>
              </w:rPr>
              <w:t xml:space="preserve">伯</w:t>
            </w:r>
          </w:p>
          <w:p>
            <w:pPr>
              <w:spacing w:after="10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81615"/>
                <w:sz w:val="64"/>
                <w:szCs w:val="64"/>
              </w:rPr>
              <w:t xml:space="preserve">論</w:t>
            </w:r>
          </w:p>
          <w:p>
            <w:pPr>
              <w:spacing w:after="48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81615"/>
                <w:sz w:val="64"/>
                <w:szCs w:val="64"/>
              </w:rPr>
              <w:t xml:space="preserve">選</w:t>
            </w:r>
          </w:p>
          <w:p>
            <w:pPr>
              <w:spacing w:after="60" w:before="0" w:line="260" w:lineRule="atLeast"/>
              <w:jc w:val="center"/>
            </w:pPr>
            <w:r>
              <w:rPr>
                <w:rFonts w:ascii="汉仪永字夏蝉 95W" w:eastAsia="汉仪永字夏蝉 95W"/>
                <w:color w:val="A83226"/>
                <w:sz w:val="26"/>
                <w:szCs w:val="26"/>
              </w:rPr>
              <w:t xml:space="preserve">一</w:t>
            </w:r>
          </w:p>
          <w:p>
            <w:pPr>
              <w:spacing w:after="60" w:before="0" w:line="260" w:lineRule="atLeast"/>
              <w:jc w:val="center"/>
            </w:pPr>
            <w:r>
              <w:rPr>
                <w:rFonts w:ascii="汉仪永字夏蝉 95W" w:eastAsia="汉仪永字夏蝉 95W"/>
                <w:color w:val="A83226"/>
                <w:sz w:val="26"/>
                <w:szCs w:val="26"/>
              </w:rPr>
              <w:t xml:space="preserve">百</w:t>
            </w:r>
          </w:p>
          <w:p>
            <w:pPr>
              <w:spacing w:after="60" w:before="0" w:line="260" w:lineRule="atLeast"/>
              <w:jc w:val="center"/>
            </w:pPr>
            <w:r>
              <w:rPr>
                <w:rFonts w:ascii="汉仪永字夏蝉 95W" w:eastAsia="汉仪永字夏蝉 95W"/>
                <w:color w:val="A83226"/>
                <w:sz w:val="26"/>
                <w:szCs w:val="26"/>
              </w:rPr>
              <w:t xml:space="preserve">二</w:t>
            </w:r>
          </w:p>
          <w:p>
            <w:pPr>
              <w:spacing w:after="60" w:before="0" w:line="260" w:lineRule="atLeast"/>
              <w:jc w:val="center"/>
            </w:pPr>
            <w:r>
              <w:rPr>
                <w:rFonts w:ascii="汉仪永字夏蝉 95W" w:eastAsia="汉仪永字夏蝉 95W"/>
                <w:color w:val="A83226"/>
                <w:sz w:val="26"/>
                <w:szCs w:val="26"/>
              </w:rPr>
              <w:t xml:space="preserve">十</w:t>
            </w:r>
          </w:p>
          <w:p>
            <w:pPr>
              <w:spacing w:after="520" w:before="0" w:line="260" w:lineRule="atLeast"/>
              <w:jc w:val="center"/>
            </w:pPr>
            <w:r>
              <w:rPr>
                <w:rFonts w:ascii="汉仪永字夏蝉 95W" w:eastAsia="汉仪永字夏蝉 95W"/>
                <w:color w:val="A83226"/>
                <w:sz w:val="26"/>
                <w:szCs w:val="26"/>
              </w:rPr>
              <w:t xml:space="preserve">篇</w:t>
            </w:r>
          </w:p>
          <w:p>
            <w:pPr>
              <w:spacing w:after="60" w:before="0" w:line="240" w:lineRule="atLeast"/>
              <w:jc w:val="center"/>
            </w:pPr>
            <w:r>
              <w:rPr>
                <w:rFonts w:ascii="汉仪昌黎宋刻本原版W" w:eastAsia="汉仪昌黎宋刻本原版W"/>
                <w:color w:val="8C857B"/>
                <w:sz w:val="22"/>
                <w:szCs w:val="22"/>
              </w:rPr>
              <w:t xml:space="preserve">實</w:t>
            </w:r>
          </w:p>
          <w:p>
            <w:pPr>
              <w:spacing w:after="60" w:before="0" w:line="240" w:lineRule="atLeast"/>
              <w:jc w:val="center"/>
            </w:pPr>
            <w:r>
              <w:rPr>
                <w:rFonts w:ascii="汉仪昌黎宋刻本原版W" w:eastAsia="汉仪昌黎宋刻本原版W"/>
                <w:color w:val="8C857B"/>
                <w:sz w:val="22"/>
                <w:szCs w:val="22"/>
              </w:rPr>
              <w:t xml:space="preserve">存</w:t>
            </w:r>
          </w:p>
          <w:p>
            <w:pPr>
              <w:spacing w:after="60" w:before="0" w:line="240" w:lineRule="atLeast"/>
              <w:jc w:val="center"/>
            </w:pPr>
            <w:r>
              <w:rPr>
                <w:rFonts w:ascii="汉仪昌黎宋刻本原版W" w:eastAsia="汉仪昌黎宋刻本原版W"/>
                <w:color w:val="8C857B"/>
                <w:sz w:val="22"/>
                <w:szCs w:val="22"/>
              </w:rPr>
              <w:t xml:space="preserve">哲</w:t>
            </w:r>
          </w:p>
          <w:p>
            <w:pPr>
              <w:spacing w:after="600" w:before="0" w:line="240" w:lineRule="atLeast"/>
              <w:jc w:val="center"/>
            </w:pPr>
            <w:r>
              <w:rPr>
                <w:rFonts w:ascii="汉仪昌黎宋刻本原版W" w:eastAsia="汉仪昌黎宋刻本原版W"/>
                <w:color w:val="8C857B"/>
                <w:sz w:val="22"/>
                <w:szCs w:val="22"/>
              </w:rPr>
              <w:t xml:space="preserve">學</w:t>
            </w:r>
          </w:p>
          <w:p>
            <w:pPr>
              <w:spacing w:after="50" w:before="0" w:line="220" w:lineRule="atLeast"/>
              <w:jc w:val="center"/>
            </w:pPr>
            <w:r>
              <w:rPr>
                <w:rFonts w:ascii="汉仪昌黎宋刻本原版W" w:eastAsia="汉仪昌黎宋刻本原版W"/>
                <w:color w:val="59544E"/>
                <w:sz w:val="20"/>
                <w:szCs w:val="20"/>
              </w:rPr>
              <w:t xml:space="preserve">鵬</w:t>
            </w:r>
          </w:p>
          <w:p>
            <w:pPr>
              <w:spacing w:after="50" w:before="0" w:line="220" w:lineRule="atLeast"/>
              <w:jc w:val="center"/>
            </w:pPr>
            <w:r>
              <w:rPr>
                <w:rFonts w:ascii="汉仪昌黎宋刻本原版W" w:eastAsia="汉仪昌黎宋刻本原版W"/>
                <w:color w:val="59544E"/>
                <w:sz w:val="20"/>
                <w:szCs w:val="20"/>
              </w:rPr>
              <w:t xml:space="preserve">城</w:t>
            </w:r>
          </w:p>
          <w:p>
            <w:pPr>
              <w:spacing w:after="50" w:before="0" w:line="220" w:lineRule="atLeast"/>
              <w:jc w:val="center"/>
            </w:pPr>
            <w:r>
              <w:rPr>
                <w:rFonts w:ascii="汉仪昌黎宋刻本原版W" w:eastAsia="汉仪昌黎宋刻本原版W"/>
                <w:color w:val="59544E"/>
                <w:sz w:val="20"/>
                <w:szCs w:val="20"/>
              </w:rPr>
              <w:t xml:space="preserve">謹</w:t>
            </w:r>
          </w:p>
          <w:p>
            <w:pPr>
              <w:spacing w:after="180" w:before="0" w:line="220" w:lineRule="atLeast"/>
              <w:jc w:val="center"/>
            </w:pPr>
            <w:r>
              <w:rPr>
                <w:rFonts w:ascii="汉仪昌黎宋刻本原版W" w:eastAsia="汉仪昌黎宋刻本原版W"/>
                <w:color w:val="59544E"/>
                <w:sz w:val="20"/>
                <w:szCs w:val="20"/>
              </w:rPr>
              <w:t xml:space="preserve">製</w:t>
            </w:r>
          </w:p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—————</w:t>
            </w:r>
          </w:p>
        </w:tc>
      </w:tr>
    </w:tbl>
    <w:p>
      <w:r>
        <w:br w:type="page"/>
      </w:r>
    </w:p>
    <w:p>
      <w:pPr>
        <w:spacing w:after="260" w:before="180"/>
        <w:jc w:val="center"/>
      </w:pPr>
      <w:r>
        <w:drawing>
          <wp:inline distT="0" distB="0" distL="0" distR="0">
            <wp:extent cx="4381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tLeast"/>
        <w:jc w:val="center"/>
      </w:pPr>
      <w:r>
        <w:rPr>
          <w:rFonts w:ascii="汉仪字酷堂会典楷书 W" w:eastAsia="汉仪字酷堂会典楷书 W"/>
          <w:b/>
          <w:bCs/>
          <w:color w:val="A83226"/>
          <w:sz w:val="34"/>
          <w:szCs w:val="34"/>
        </w:rPr>
        <w:t xml:space="preserve">八  卷  全  息  架  構  考</w:t>
      </w:r>
    </w:p>
    <w:p>
      <w:pPr>
        <w:spacing w:after="260" w:before="0"/>
        <w:jc w:val="center"/>
      </w:pPr>
      <w:r>
        <w:rPr>
          <w:rFonts w:ascii="汉仪昌黎宋刻本原版W" w:eastAsia="汉仪昌黎宋刻本原版W"/>
          <w:color w:val="D4CFCA"/>
          <w:sz w:val="16"/>
          <w:szCs w:val="16"/>
        </w:rPr>
        <w:t xml:space="preserve">——————————————————————————</w:t>
      </w:r>
    </w:p>
    <w:tbl>
      <w:tblPr>
        <w:tblW w:type="dxa" w:w="8800"/>
        <w:jc w:val="center"/>
        <w:tblBorders>
          <w:top w:val="none" w:sz="0"/>
          <w:left w:val="none" w:sz="0"/>
          <w:bottom w:val="none" w:sz="0"/>
          <w:right w:val="none" w:sz="0"/>
          <w:insideH w:val="dotted" w:color="E2DED9" w:sz="4"/>
          <w:insideV w:val="none" w:sz="0"/>
        </w:tblBorders>
      </w:tblPr>
      <w:tblGrid>
        <w:gridCol w:w="4400"/>
        <w:gridCol w:w="4400"/>
      </w:tblGrid>
      <w:tr>
        <w:trPr>
          <w:trHeight w:val="720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卷一 · 本根敦倫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(十八篇)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家庭宗族邊界與代際權柄契約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卷五 · 度勢居貨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(十二篇)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職場博弈、面向紀要與資財籌謀</w:t>
            </w:r>
          </w:p>
        </w:tc>
      </w:tr>
      <w:tr>
        <w:trPr>
          <w:trHeight w:val="720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卷二 · 陰陽合離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兩性本質、婚戀契約與淨輸出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卷六 · 觀風察變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(十六篇)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時代思潮、消費主義與世相反思</w:t>
            </w:r>
          </w:p>
        </w:tc>
      </w:tr>
      <w:tr>
        <w:trPr>
          <w:trHeight w:val="720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卷三 · 酬酢進退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(十五篇)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人我邊界、SOP規矩與應世防身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卷七 · 滌除玄覽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(三十四篇)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本體哲學、心智模型與玄覽極境</w:t>
            </w:r>
          </w:p>
        </w:tc>
      </w:tr>
      <w:tr>
        <w:trPr>
          <w:trHeight w:val="720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卷四 · 存神調息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(十篇)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身心安頓、行動單元與生理節律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汉仪永字夏蝉 95W" w:eastAsia="汉仪永字夏蝉 95W"/>
                <w:b/>
                <w:bCs/>
                <w:color w:val="181615"/>
                <w:sz w:val="24"/>
                <w:szCs w:val="24"/>
              </w:rPr>
              <w:t xml:space="preserve">卷八 · 格物鑄器 </w:t>
            </w:r>
            <w:r>
              <w:rPr>
                <w:rFonts w:ascii="汉仪昌黎宋刻本原版W" w:eastAsia="汉仪昌黎宋刻本原版W"/>
                <w:color w:val="A83226"/>
                <w:sz w:val="20"/>
                <w:szCs w:val="20"/>
              </w:rPr>
              <w:t xml:space="preserve">(五篇)
</w:t>
            </w:r>
            <w:r>
              <w:rPr>
                <w:rFonts w:ascii="汉仪昌黎宋刻本原版W" w:eastAsia="汉仪昌黎宋刻本原版W"/>
                <w:color w:val="8C857B"/>
                <w:sz w:val="20"/>
                <w:szCs w:val="20"/>
              </w:rPr>
              <w:t xml:space="preserve">百工技藝、功夫底層與造物實相</w:t>
            </w:r>
          </w:p>
        </w:tc>
      </w:tr>
    </w:tbl>
    <w:p>
      <w:pPr>
        <w:spacing w:after="70" w:before="320" w:line="280" w:lineRule="atLeast"/>
        <w:jc w:val="center"/>
      </w:pPr>
      <w:r>
        <w:rPr>
          <w:rFonts w:ascii="汉仪昌黎宋刻本原版W" w:eastAsia="汉仪昌黎宋刻本原版W"/>
          <w:color w:val="59544E"/>
          <w:sz w:val="22"/>
          <w:szCs w:val="22"/>
        </w:rPr>
        <w:t xml:space="preserve">「 世間無抽象孤立之是非，唯有誰在此事中擁有權責邊界之實存。」</w:t>
      </w:r>
    </w:p>
    <w:p>
      <w:pPr>
        <w:spacing w:after="70" w:before="0" w:line="280" w:lineRule="atLeast"/>
        <w:jc w:val="center"/>
      </w:pPr>
      <w:r>
        <w:rPr>
          <w:rFonts w:ascii="汉仪昌黎宋刻本原版W" w:eastAsia="汉仪昌黎宋刻本原版W"/>
          <w:color w:val="59544E"/>
          <w:sz w:val="22"/>
          <w:szCs w:val="22"/>
        </w:rPr>
        <w:t xml:space="preserve">「 倫理其實是一件武器，為人的行為設立強硬之軌道。」</w:t>
      </w:r>
    </w:p>
    <w:p>
      <w:pPr>
        <w:spacing w:after="320" w:before="0" w:line="280" w:lineRule="atLeast"/>
        <w:jc w:val="center"/>
      </w:pPr>
      <w:r>
        <w:rPr>
          <w:rFonts w:ascii="汉仪昌黎宋刻本原版W" w:eastAsia="汉仪昌黎宋刻本原版W"/>
          <w:color w:val="59544E"/>
          <w:sz w:val="22"/>
          <w:szCs w:val="22"/>
        </w:rPr>
        <w:t xml:space="preserve">「 收回對自身之評價權，心性如金剛，不毀不損。」</w:t>
      </w:r>
    </w:p>
    <w:p>
      <w:pPr>
        <w:spacing w:after="50" w:before="100" w:line="220" w:lineRule="atLeast"/>
        <w:jc w:val="center"/>
      </w:pPr>
      <w:r>
        <w:rPr>
          <w:rFonts w:ascii="汉仪字酷堂会典楷书 W" w:eastAsia="汉仪字酷堂会典楷书 W"/>
          <w:color w:val="181615"/>
          <w:sz w:val="24"/>
          <w:szCs w:val="24"/>
        </w:rPr>
        <w:t xml:space="preserve">《岐伯論選》· 一百二十篇典藏精編本</w:t>
      </w:r>
    </w:p>
    <w:p>
      <w:pPr>
        <w:spacing w:after="50" w:before="0" w:line="200" w:lineRule="atLeast"/>
        <w:jc w:val="center"/>
      </w:pPr>
      <w:r>
        <w:rPr>
          <w:rFonts w:ascii="汉仪昌黎宋刻本原版W" w:eastAsia="汉仪昌黎宋刻本原版W"/>
          <w:color w:val="8C857B"/>
          <w:sz w:val="19"/>
          <w:szCs w:val="19"/>
        </w:rPr>
        <w:t xml:space="preserve">內部學術典藏 · 非賣品 · 二〇二六年十月</w:t>
      </w:r>
    </w:p>
    <w:p>
      <w:pPr>
        <w:spacing w:after="0" w:before="0" w:line="220" w:lineRule="atLeast"/>
        <w:jc w:val="center"/>
      </w:pPr>
      <w:r>
        <w:rPr>
          <w:rFonts w:ascii="汉仪永字夏蝉 95W" w:eastAsia="汉仪永字夏蝉 95W"/>
          <w:color w:val="59544E"/>
          <w:sz w:val="22"/>
          <w:szCs w:val="22"/>
        </w:rPr>
        <w:t xml:space="preserve">ISBN 978-7-98026-120-8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8411f634a33ceea1bc39f3feb7022f8db02cfc.png"/><Relationship Id="rId8" Type="http://schemas.openxmlformats.org/officeDocument/2006/relationships/image" Target="media/b8ab2f14fbdd5f282c57f582b21d9367037a10ad.png"/><Relationship Id="rId9" Type="http://schemas.openxmlformats.org/officeDocument/2006/relationships/image" Target="media/9453c0969282dfff77a67ac90213616f3c3b47e2.png"/><Relationship Id="rId10" Type="http://schemas.openxmlformats.org/officeDocument/2006/relationships/image" Target="media/53fe02e8bdbdf6d891f576ce4424dc924d68490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2026-10-18T12:44:36.300Z</dcterms:created>
  <dcterms:modified xsi:type="dcterms:W3CDTF">2026-10-18T12:44:36.301Z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