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宋体" w:eastAsia="宋体"/>
          <w:color w:val="666666"/>
          <w:sz w:val="20"/>
          <w:szCs w:val="20"/>
        </w:rPr>
        <w:t xml:space="preserve">【外包封展开图】卷四·甲册·上·情志平復與容貌自和（脊宽: 12.8 mm · 70g纯质纸施工基准）</w:t>
      </w:r>
    </w:p>
    <w:tbl>
      <w:tblPr>
        <w:tblW w:type="dxa" w:w="167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rHeight w:val="10500" w:hRule="atLeast"/>
        </w:trPr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500"/>
              <w:jc w:val="center"/>
            </w:pP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岐 伯 論 </w:t>
            </w:r>
            <w:r>
              <w:rPr>
                <w:rFonts w:ascii="方正孫過庭草書 繁U" w:eastAsia="方正孫過庭草書 繁U"/>
                <w:b/>
                <w:bCs/>
                <w:color w:val="8F2D26"/>
                <w:sz w:val="60"/>
                <w:szCs w:val="60"/>
              </w:rPr>
              <w:t xml:space="preserve">·</w:t>
            </w:r>
            <w:r>
              <w:rPr>
                <w:rFonts w:ascii="方正孫過庭草書 繁U" w:eastAsia="方正孫過庭草書 繁U"/>
                <w:color w:val="5C544D"/>
                <w:sz w:val="60"/>
                <w:szCs w:val="60"/>
              </w:rPr>
              <w:t xml:space="preserve"> 典 藏 手 卷 本</w:t>
            </w:r>
          </w:p>
          <w:p>
            <w:pPr>
              <w:spacing w:after="100" w:before="100"/>
            </w:pPr>
          </w:p>
          <w:p>
            <w:pPr>
              <w:spacing w:after="200" w:before="100"/>
              <w:jc w:val="center"/>
            </w:pPr>
            <w:r>
              <w:rPr>
                <w:rFonts w:ascii="汉仪松竹梅 U" w:eastAsia="汉仪松竹梅 U"/>
                <w:color w:val="8C857B"/>
                <w:sz w:val="20"/>
                <w:szCs w:val="20"/>
              </w:rPr>
              <w:t xml:space="preserve">全 五 十 五 冊 · 通 收 四 千 三 百 九 十 一 篇</w:t>
            </w:r>
          </w:p>
          <w:p>
            <w:pPr>
              <w:spacing w:after="200" w:before="1800"/>
              <w:jc w:val="center"/>
            </w:pPr>
            <w:r>
              <w:rPr>
                <w:rFonts w:ascii="汉仪永字夏蝉 95W" w:eastAsia="汉仪永字夏蝉 95W"/>
                <w:color w:val="8C857B"/>
                <w:sz w:val="21"/>
                <w:szCs w:val="21"/>
              </w:rPr>
              <w:t xml:space="preserve">三 季 蟲 輯 印 · 歲 次 丙 午 刊</w:t>
            </w:r>
          </w:p>
        </w:tc>
        <w:tc>
          <w:tcPr>
            <w:tcW w:type="dxa" w:w="726"/>
            <w:tcBorders>
              <w:top w:val="none" w:sz="0"/>
              <w:left w:val="dashed" w:color="D0C9BE" w:sz="4"/>
              <w:bottom w:val="none" w:sz="0"/>
              <w:right w:val="dashed" w:color="D0C9BE" w:sz="4"/>
            </w:tcBorders>
            <w:tcMar>
              <w:top w:type="dxa" w:w="100"/>
              <w:left w:type="dxa" w:w="20"/>
              <w:bottom w:type="dxa" w:w="100"/>
              <w:right w:type="dxa" w:w="20"/>
            </w:tcMar>
            <w:vAlign w:val="center"/>
          </w:tcPr>
          <w:p>
            <w:pPr>
              <w:spacing w:after="0" w:before="400"/>
            </w:pP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岐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伯</w:t>
            </w:r>
          </w:p>
          <w:p>
            <w:pPr>
              <w:spacing w:after="0" w:before="0" w:line="280" w:lineRule="exact"/>
              <w:jc w:val="center"/>
            </w:pPr>
            <w:r>
              <w:rPr>
                <w:rFonts w:ascii="方正王羲之行书 简繁" w:cs="方正王羲之行书 简繁" w:eastAsia="方正王羲之行书 简繁" w:hAnsi="方正王羲之行书 简繁"/>
                <w:color w:val="8F2D26"/>
                <w:sz w:val="28"/>
                <w:szCs w:val="28"/>
              </w:rPr>
              <w:t xml:space="preserve">論</w:t>
            </w:r>
          </w:p>
          <w:p>
            <w:pPr>
              <w:spacing w:after="0" w:before="20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松竹梅 U" w:cs="汉仪松竹梅 U" w:eastAsia="汉仪松竹梅 U" w:hAnsi="汉仪松竹梅 U"/>
                <w:color w:val="5C544D"/>
                <w:sz w:val="18"/>
                <w:szCs w:val="18"/>
              </w:rPr>
              <w:t xml:space="preserve">四</w:t>
            </w:r>
          </w:p>
          <w:p>
            <w:pPr>
              <w:spacing w:after="0" w:before="160"/>
            </w:pP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甲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冊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·</w:t>
            </w:r>
          </w:p>
          <w:p>
            <w:pPr>
              <w:spacing w:after="0" w:before="0" w:line="22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b/>
                <w:bCs/>
                <w:color w:val="1A1715"/>
                <w:sz w:val="18"/>
                <w:szCs w:val="18"/>
              </w:rPr>
              <w:t xml:space="preserve">上</w:t>
            </w:r>
          </w:p>
          <w:p>
            <w:pPr>
              <w:spacing w:after="0" w:before="200"/>
            </w:pP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情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志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平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復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與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容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貌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自</w:t>
            </w:r>
          </w:p>
          <w:p>
            <w:pPr>
              <w:spacing w:after="0" w:before="0" w:line="200" w:lineRule="exact"/>
              <w:jc w:val="center"/>
            </w:pPr>
            <w:r>
              <w:rPr>
                <w:rFonts w:ascii="汉仪字酷堂会典楷书 W" w:cs="汉仪字酷堂会典楷书 W" w:eastAsia="汉仪字酷堂会典楷书 W" w:hAnsi="汉仪字酷堂会典楷书 W"/>
                <w:color w:val="1A1715"/>
                <w:sz w:val="16"/>
                <w:szCs w:val="16"/>
              </w:rPr>
              <w:t xml:space="preserve">和</w:t>
            </w:r>
          </w:p>
          <w:p>
            <w:pPr>
              <w:spacing w:after="0" w:before="400"/>
            </w:pPr>
          </w:p>
          <w:p>
            <w:pPr>
              <w:spacing w:after="300" w:before="100"/>
              <w:jc w:val="center"/>
            </w:pPr>
            <w:r>
              <w:drawing>
                <wp:inline distT="0" distB="0" distL="0" distR="0">
                  <wp:extent cx="171450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tcBorders>
              <w:top w:val="double" w:color="7A7368" w:sz="12"/>
              <w:left w:val="single" w:color="7A7368" w:sz="8"/>
              <w:bottom w:val="double" w:color="7A7368" w:sz="12"/>
              <w:right w:val="single" w:color="7A7368" w:sz="8"/>
            </w:tcBorders>
            <w:tcMar>
              <w:top w:type="dxa" w:w="300"/>
              <w:left w:type="dxa" w:w="300"/>
              <w:bottom w:type="dxa" w:w="300"/>
              <w:right w:type="dxa" w:w="300"/>
            </w:tcMar>
            <w:vAlign w:val="center"/>
          </w:tcPr>
          <w:p>
            <w:pPr>
              <w:spacing w:after="200" w:before="1000"/>
              <w:jc w:val="center"/>
            </w:pPr>
            <w:r>
              <w:rPr>
                <w:rFonts w:ascii="方正王羲之行书 简繁" w:eastAsia="方正王羲之行书 简繁"/>
                <w:color w:val="8F2D26"/>
                <w:sz w:val="144"/>
                <w:szCs w:val="144"/>
              </w:rPr>
              <w:t xml:space="preserve">岐  伯  論</w:t>
            </w:r>
          </w:p>
          <w:p>
            <w:pPr>
              <w:spacing w:after="200" w:before="100"/>
              <w:jc w:val="center"/>
            </w:pPr>
            <w:r>
              <w:rPr>
                <w:rFonts w:ascii="方正礼器碑隶书 简繁" w:eastAsia="方正礼器碑隶书 简繁"/>
                <w:color w:val="5C544D"/>
                <w:sz w:val="28"/>
                <w:szCs w:val="28"/>
              </w:rPr>
              <w:t xml:space="preserve">【 卷  四 】 存神調息</w:t>
            </w:r>
          </w:p>
          <w:p>
            <w:pPr>
              <w:spacing w:after="200" w:before="200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1A1715"/>
                <w:sz w:val="36"/>
                <w:szCs w:val="36"/>
              </w:rPr>
              <w:t xml:space="preserve">甲冊·上 · 情志平復與容貌自和</w:t>
            </w:r>
          </w:p>
          <w:p>
            <w:pPr>
              <w:spacing w:after="200" w:before="1500"/>
              <w:jc w:val="center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8000" w:h="1250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ab2f14fbdd5f282c57f582b21d9367037a10ad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2026-10-16T16:02:40.650Z</dcterms:created>
  <dcterms:modified xsi:type="dcterms:W3CDTF">2026-10-16T16:02:40.651Z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