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宋体" w:eastAsia="宋体" w:hAnsi="宋体"/>
          <w:b/>
          <w:bCs/>
          <w:color w:val="1F1B16"/>
          <w:sz w:val="64"/>
          <w:szCs w:val="64"/>
        </w:rPr>
        <w:t xml:space="preserve">岐　伯　论</w:t>
      </w:r>
    </w:p>
    <w:p>
      <w:pPr>
        <w:pStyle w:val="QBLCoverSubtitle"/>
        <w:spacing w:after="900" w:before="0" w:line="360" w:lineRule="auto"/>
        <w:jc w:val="center"/>
      </w:pPr>
      <w:r>
        <w:rPr>
          <w:rFonts w:ascii="宋体" w:eastAsia="宋体" w:hAnsi="宋体"/>
          <w:b w:val="false"/>
          <w:bCs w:val="false"/>
          <w:color w:val="A74736"/>
          <w:sz w:val="28"/>
          <w:szCs w:val="28"/>
        </w:rPr>
        <w:t xml:space="preserve">艺术审美与文化生产</w:t>
      </w:r>
    </w:p>
    <w:p>
      <w:pPr>
        <w:pStyle w:val="QBLCoverEdition"/>
        <w:spacing w:after="400" w:before="0" w:line="360" w:lineRule="auto"/>
        <w:jc w:val="center"/>
      </w:pPr>
      <w:r>
        <w:rPr>
          <w:rFonts w:ascii="宋体" w:eastAsia="宋体" w:hAnsi="宋体"/>
          <w:b w:val="false"/>
          <w:bCs w:val="false"/>
          <w:color w:val="7A6D5E"/>
          <w:sz w:val="20"/>
          <w:szCs w:val="20"/>
        </w:rPr>
        <w:t xml:space="preserve">阅读正文版 · 研究工作本</w:t>
      </w:r>
    </w:p>
    <w:p>
      <w:pPr>
        <w:pStyle w:val="QBLCoverEdition"/>
        <w:spacing w:after="700" w:before="0" w:line="360" w:lineRule="auto"/>
        <w:jc w:val="center"/>
      </w:pPr>
      <w:r>
        <w:rPr>
          <w:rFonts w:ascii="宋体" w:eastAsia="宋体" w:hAnsi="宋体"/>
          <w:b w:val="false"/>
          <w:bCs w:val="false"/>
          <w:color w:val="7A6D5E"/>
          <w:sz w:val="20"/>
          <w:szCs w:val="20"/>
        </w:rPr>
        <w:t xml:space="preserve">A15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宋体" w:eastAsia="宋体" w:hAnsi="宋体"/>
                <w:b/>
                <w:bCs/>
                <w:color w:val="A74736"/>
                <w:sz w:val="32"/>
                <w:szCs w:val="32"/>
              </w:rPr>
              <w:t xml:space="preserve">岐</w:t>
            </w:r>
          </w:p>
          <w:p>
            <w:pPr>
              <w:spacing w:after="0" w:before="0" w:line="260" w:lineRule="auto"/>
              <w:jc w:val="center"/>
            </w:pPr>
            <w:r>
              <w:rPr>
                <w:rFonts w:ascii="宋体" w:eastAsia="宋体" w:hAnsi="宋体"/>
                <w:b/>
                <w:bCs/>
                <w:color w:val="A74736"/>
                <w:sz w:val="32"/>
                <w:szCs w:val="32"/>
              </w:rPr>
              <w:t xml:space="preserve">伯</w:t>
            </w:r>
          </w:p>
          <w:p>
            <w:pPr>
              <w:spacing w:after="0" w:before="0" w:line="260" w:lineRule="auto"/>
              <w:jc w:val="center"/>
            </w:pPr>
            <w:r>
              <w:rPr>
                <w:rFonts w:ascii="宋体" w:eastAsia="宋体" w:hAnsi="宋体"/>
                <w:b/>
                <w:bCs/>
                <w:color w:val="A74736"/>
                <w:sz w:val="32"/>
                <w:szCs w:val="32"/>
              </w:rPr>
              <w:t xml:space="preserve">论</w:t>
            </w:r>
          </w:p>
        </w:tc>
      </w:tr>
    </w:tbl>
    <w:p>
      <w:pPr>
        <w:spacing w:after="600" w:before="0" w:line="360" w:lineRule="auto"/>
      </w:pPr>
      <w:r>
        <w:rPr>
          <w:rFonts w:ascii="宋体" w:eastAsia="宋体" w:hAnsi="宋体"/>
          <w:b w:val="false"/>
          <w:bCs w:val="false"/>
          <w:color w:val="1F1B16"/>
          <w:sz w:val="20"/>
          <w:szCs w:val="20"/>
        </w:rPr>
        <w:t xml:space="preserve"/>
      </w:r>
    </w:p>
    <w:p>
      <w:pPr>
        <w:pStyle w:val="QBLCoverMeta"/>
        <w:spacing w:after="120" w:before="0" w:line="360" w:lineRule="auto"/>
        <w:jc w:val="center"/>
      </w:pPr>
      <w:r>
        <w:rPr>
          <w:rFonts w:ascii="微软雅黑" w:eastAsia="微软雅黑" w:hAnsi="微软雅黑"/>
          <w:b w:val="false"/>
          <w:bCs w:val="false"/>
          <w:color w:val="6B6258"/>
          <w:sz w:val="15"/>
          <w:szCs w:val="15"/>
        </w:rPr>
        <w:t xml:space="preserve">样张 3 篇 / 全册 177 篇　版式 A5 148×210mm</w:t>
      </w:r>
    </w:p>
    <w:p>
      <w:pPr>
        <w:pageBreakBefore/>
      </w:pPr>
      <w:r>
        <w:t xml:space="preserve"/>
      </w:r>
    </w:p>
    <w:p>
      <w:pPr>
        <w:pStyle w:val="QBLFrontTitle"/>
        <w:spacing w:after="200" w:before="0" w:line="360" w:lineRule="auto"/>
      </w:pPr>
      <w:r>
        <w:rPr>
          <w:rFonts w:ascii="宋体" w:eastAsia="宋体" w:hAnsi="宋体"/>
          <w:b/>
          <w:bCs/>
          <w:color w:val="1F1B16"/>
          <w:sz w:val="28"/>
          <w:szCs w:val="28"/>
        </w:rPr>
        <w:t xml:space="preserve">本册说明</w:t>
      </w:r>
    </w:p>
    <w:p>
      <w:pPr>
        <w:pStyle w:val="QBLFrontBody"/>
        <w:spacing w:after="200" w:before="0" w:line="360" w:lineRule="auto"/>
        <w:ind w:firstLineChars="200"/>
      </w:pPr>
      <w:r>
        <w:rPr>
          <w:rFonts w:ascii="宋体" w:eastAsia="宋体" w:hAnsi="宋体"/>
          <w:b w:val="false"/>
          <w:bCs w:val="false"/>
          <w:color w:val="1F1B16"/>
          <w:sz w:val="21"/>
          <w:szCs w:val="21"/>
        </w:rPr>
        <w:t xml:space="preserve">本册为 A15 艺术审美与文化生产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宋体" w:eastAsia="宋体" w:hAnsi="宋体"/>
          <w:b w:val="false"/>
          <w:bCs w:val="false"/>
          <w:color w:val="1F1B16"/>
          <w:sz w:val="21"/>
          <w:szCs w:val="21"/>
        </w:rPr>
        <w:t xml:space="preserve">专题界定：艺术、审美、创作、文化产业、传统与价值评价。</w:t>
      </w:r>
    </w:p>
    <w:p>
      <w:pPr>
        <w:pStyle w:val="QBLFrontBody"/>
        <w:spacing w:after="200" w:before="0" w:line="360" w:lineRule="auto"/>
        <w:ind w:firstLineChars="200"/>
      </w:pPr>
      <w:r>
        <w:rPr>
          <w:rFonts w:ascii="宋体" w:eastAsia="宋体" w:hAnsi="宋体"/>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微软雅黑" w:eastAsia="微软雅黑" w:hAnsi="微软雅黑"/>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宋体" w:eastAsia="宋体" w:hAnsi="宋体"/>
          <w:b/>
          <w:bCs/>
          <w:color w:val="1F1B16"/>
          <w:sz w:val="24"/>
          <w:szCs w:val="24"/>
        </w:rPr>
        <w:t xml:space="preserve">本册目录</w:t>
      </w:r>
    </w:p>
    <w:p>
      <w:pPr>
        <w:pStyle w:val="QBLTOC"/>
        <w:tabs>
          <w:tab w:val="right" w:pos="5925" w:leader="dot"/>
        </w:tabs>
        <w:spacing w:after="60" w:line="320" w:lineRule="auto"/>
      </w:pPr>
      <w:r>
        <w:rPr>
          <w:rFonts w:ascii="微软雅黑" w:eastAsia="微软雅黑" w:hAnsi="微软雅黑"/>
          <w:sz w:val="20"/>
          <w:szCs w:val="20"/>
        </w:rPr>
        <w:t xml:space="preserve">4023　米其林</w:t>
      </w:r>
      <w:r>
        <w:rPr>
          <w:rFonts w:ascii="微软雅黑" w:eastAsia="微软雅黑" w:hAnsi="微软雅黑"/>
          <w:color w:val="6B6258"/>
          <w:sz w:val="18"/>
          <w:szCs w:val="18"/>
        </w:rPr>
        <w:t xml:space="preserve">	待回填</w:t>
      </w:r>
    </w:p>
    <w:p>
      <w:pPr>
        <w:pStyle w:val="QBLTOC"/>
        <w:tabs>
          <w:tab w:val="right" w:pos="5925" w:leader="dot"/>
        </w:tabs>
        <w:spacing w:after="60" w:line="320" w:lineRule="auto"/>
      </w:pPr>
      <w:r>
        <w:rPr>
          <w:rFonts w:ascii="微软雅黑" w:eastAsia="微软雅黑" w:hAnsi="微软雅黑"/>
          <w:sz w:val="20"/>
          <w:szCs w:val="20"/>
        </w:rPr>
        <w:t xml:space="preserve">4010　时尚与fashion</w:t>
      </w:r>
      <w:r>
        <w:rPr>
          <w:rFonts w:ascii="微软雅黑" w:eastAsia="微软雅黑" w:hAnsi="微软雅黑"/>
          <w:color w:val="6B6258"/>
          <w:sz w:val="18"/>
          <w:szCs w:val="18"/>
        </w:rPr>
        <w:t xml:space="preserve">	待回填</w:t>
      </w:r>
    </w:p>
    <w:p>
      <w:pPr>
        <w:pStyle w:val="QBLTOC"/>
        <w:tabs>
          <w:tab w:val="right" w:pos="5925" w:leader="dot"/>
        </w:tabs>
        <w:spacing w:after="60" w:line="320" w:lineRule="auto"/>
      </w:pPr>
      <w:r>
        <w:rPr>
          <w:rFonts w:ascii="微软雅黑" w:eastAsia="微软雅黑" w:hAnsi="微软雅黑"/>
          <w:sz w:val="20"/>
          <w:szCs w:val="20"/>
        </w:rPr>
        <w:t xml:space="preserve">4011　书法风尚</w:t>
      </w:r>
      <w:r>
        <w:rPr>
          <w:rFonts w:ascii="微软雅黑" w:eastAsia="微软雅黑" w:hAnsi="微软雅黑"/>
          <w:color w:val="6B6258"/>
          <w:sz w:val="18"/>
          <w:szCs w:val="18"/>
        </w:rPr>
        <w:t xml:space="preserve">	待回填</w:t>
      </w:r>
    </w:p>
    <w:p>
      <w:pPr>
        <w:pStyle w:val="QBLHint"/>
        <w:spacing w:after="120" w:before="200" w:line="360" w:lineRule="auto"/>
      </w:pPr>
      <w:r>
        <w:rPr>
          <w:rFonts w:ascii="微软雅黑" w:eastAsia="微软雅黑" w:hAnsi="微软雅黑"/>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宋体" w:eastAsia="宋体" w:hAnsi="宋体"/>
          <w:b/>
          <w:bCs/>
          <w:color w:val="1F1B16"/>
          <w:sz w:val="32"/>
          <w:szCs w:val="32"/>
        </w:rPr>
        <w:t xml:space="preserve">4023　米其林</w:t>
      </w:r>
    </w:p>
    <w:p>
      <w:pPr>
        <w:pStyle w:val="QBLQuestionLabel"/>
        <w:spacing w:after="40" w:before="180" w:line="360" w:lineRule="auto"/>
      </w:pPr>
      <w:r>
        <w:rPr>
          <w:rFonts w:ascii="微软雅黑" w:eastAsia="微软雅黑" w:hAnsi="微软雅黑"/>
          <w:b/>
          <w:bCs/>
          <w:color w:val="A74736"/>
          <w:sz w:val="15"/>
          <w:szCs w:val="15"/>
        </w:rPr>
        <w:t xml:space="preserve">提问</w:t>
      </w:r>
    </w:p>
    <w:p>
      <w:pPr>
        <w:pStyle w:val="QBLQuestion"/>
        <w:spacing w:after="160" w:before="0" w:line="360" w:lineRule="auto"/>
      </w:pPr>
      <w:r>
        <w:rPr>
          <w:rFonts w:ascii="宋体" w:eastAsia="宋体" w:hAnsi="宋体"/>
          <w:b w:val="false"/>
          <w:bCs w:val="false"/>
          <w:color w:val="1F1B16"/>
          <w:sz w:val="22"/>
          <w:szCs w:val="22"/>
        </w:rPr>
        <w:t xml:space="preserve">：米其林（Michelin）是否有资格评判中国菜？</w:t>
      </w:r>
    </w:p>
    <w:p>
      <w:pPr>
        <w:pStyle w:val="QBLBodyLabel"/>
        <w:spacing w:after="40" w:before="180" w:line="360" w:lineRule="auto"/>
      </w:pPr>
      <w:r>
        <w:rPr>
          <w:rFonts w:ascii="微软雅黑" w:eastAsia="微软雅黑" w:hAnsi="微软雅黑"/>
          <w:b/>
          <w:bCs/>
          <w:color w:val="A74736"/>
          <w:sz w:val="15"/>
          <w:szCs w:val="15"/>
        </w:rPr>
        <w:t xml:space="preserve">正文</w:t>
      </w:r>
    </w:p>
    <w:p>
      <w:pPr>
        <w:pStyle w:val="QBLBody"/>
        <w:spacing w:after="120" w:before="0" w:line="360" w:lineRule="auto"/>
        <w:ind w:firstLineChars="200"/>
      </w:pPr>
      <w:r>
        <w:rPr>
          <w:rFonts w:ascii="宋体" w:eastAsia="宋体" w:hAnsi="宋体"/>
          <w:b w:val="false"/>
          <w:bCs w:val="false"/>
          <w:color w:val="1F1B16"/>
          <w:sz w:val="21"/>
          <w:szCs w:val="21"/>
        </w:rPr>
        <w:t xml:space="preserve">说句实话，现在的大众中餐的确欠缺礼仪化和现代化。米其林评价低并不奇怪。</w:t>
      </w:r>
    </w:p>
    <w:p>
      <w:pPr>
        <w:pStyle w:val="QBLBody"/>
        <w:spacing w:after="120" w:before="0" w:line="360" w:lineRule="auto"/>
        <w:ind w:firstLineChars="200"/>
      </w:pPr>
      <w:r>
        <w:rPr>
          <w:rFonts w:ascii="宋体" w:eastAsia="宋体" w:hAnsi="宋体"/>
          <w:b w:val="false"/>
          <w:bCs w:val="false"/>
          <w:color w:val="1F1B16"/>
          <w:sz w:val="21"/>
          <w:szCs w:val="21"/>
        </w:rPr>
        <w:t xml:space="preserve">现代餐饮体系里“好吃”“适口”已经并不是最主要的评价标准了。好的餐饮体验里包含了大量的文化体验。要有利于长时间社交、有利于健康，很多点都是需要重新设计的。中餐的注意力几乎全在口腔里，而并不在用餐过程上——上菜一窝蜂摆齐，先等“菜齐”，然后一齐“入席”，干一杯一齐“开动”，推杯换盏之后杯盘狼藉。这些问题靠“好吃”是找补不回来的。</w:t>
      </w:r>
    </w:p>
    <w:p>
      <w:pPr>
        <w:pStyle w:val="QBLBody"/>
        <w:spacing w:after="120" w:before="0" w:line="360" w:lineRule="auto"/>
        <w:ind w:firstLineChars="200"/>
      </w:pPr>
      <w:r>
        <w:rPr>
          <w:rFonts w:ascii="宋体" w:eastAsia="宋体" w:hAnsi="宋体"/>
          <w:b w:val="false"/>
          <w:bCs w:val="false"/>
          <w:color w:val="1F1B16"/>
          <w:sz w:val="21"/>
          <w:szCs w:val="21"/>
        </w:rPr>
        <w:t xml:space="preserve">米其林的观点是“在食物的陪伴下愉快的时光”。要害在于时光，而非食物。美所、美器、美仪态、美人儿，然后才有所谓“美食”。为了顶尖的美好，上菜必然是一道一道单独上，每一道都要正在火候上，正在火候上专心吃，这才能不辜负每一道菜。厨师排菜也深入考虑了人的起承转合，胃口的挑起、舒缓、满足、留恋。菜的分量也要充分考量——要让你吃上两个小时却不胀腹。</w:t>
      </w:r>
    </w:p>
    <w:p>
      <w:pPr>
        <w:pStyle w:val="QBLBody"/>
        <w:spacing w:after="120" w:before="0" w:line="360" w:lineRule="auto"/>
        <w:ind w:firstLineChars="200"/>
      </w:pPr>
      <w:r>
        <w:rPr>
          <w:rFonts w:ascii="宋体" w:eastAsia="宋体" w:hAnsi="宋体"/>
          <w:b w:val="false"/>
          <w:bCs w:val="false"/>
          <w:color w:val="1F1B16"/>
          <w:sz w:val="21"/>
          <w:szCs w:val="21"/>
        </w:rPr>
        <w:t xml:space="preserve">在这两个小时里，食客要无条件的在侍席的引导下，把自己交付在厨师的设计里，无条件投降，放弃自己的一切执着。你不能来个“我想吃辣的，给我做点辣的”“我好饿，给我来点能饱肚子的”，而是几乎要舍弃“点菜”权。只有彻底“投降”，才能吃到“我”以外的东西，才能有新体验，才能达成与美食制作者的真正交流。上面这些通通相加，才谈得上“用餐体验”。这个用餐体验势必要求食客、厨师、侍席默然于心的合作。这些东西，目前的中餐统统欠奉。即使是所谓“高端中餐”也罢，始终不敢挑战食客们指向饥饿感的餐饮习惯，高端食客也往往不过是“有钱的饿汉”。</w:t>
      </w:r>
    </w:p>
    <w:p>
      <w:pPr>
        <w:pStyle w:val="QBLBody"/>
        <w:spacing w:after="120" w:before="0" w:line="360" w:lineRule="auto"/>
        <w:ind w:firstLineChars="200"/>
      </w:pPr>
      <w:r>
        <w:rPr>
          <w:rFonts w:ascii="宋体" w:eastAsia="宋体" w:hAnsi="宋体"/>
          <w:b w:val="false"/>
          <w:bCs w:val="false"/>
          <w:color w:val="1F1B16"/>
          <w:sz w:val="21"/>
          <w:szCs w:val="21"/>
        </w:rPr>
        <w:t xml:space="preserve">上桌之前对厨师如使仆役，稍不顺心就拍桌而走。中餐厨师是在给一群根本不知美食为何物的人做奴隶，做胃口填充机。只有仗着“传统配方”“得奖大厨”的招牌，才敢有一点战战兢兢的观点，而且在暴君般的、义和团式的食客群面前根本不敢坚持。主客伦理如此，哪有“美食”？</w:t>
      </w:r>
    </w:p>
    <w:p>
      <w:pPr>
        <w:pStyle w:val="QBLBody"/>
        <w:spacing w:after="120" w:before="0" w:line="360" w:lineRule="auto"/>
        <w:ind w:firstLineChars="200"/>
      </w:pPr>
      <w:r>
        <w:rPr>
          <w:rFonts w:ascii="宋体" w:eastAsia="宋体" w:hAnsi="宋体"/>
          <w:b w:val="false"/>
          <w:bCs w:val="false"/>
          <w:color w:val="1F1B16"/>
          <w:sz w:val="21"/>
          <w:szCs w:val="21"/>
        </w:rPr>
        <w:t xml:space="preserve">没有君子，不养艺人，古今同理。</w:t>
      </w:r>
    </w:p>
    <w:p>
      <w:pPr>
        <w:pStyle w:val="QBLBody"/>
        <w:spacing w:after="120" w:before="0" w:line="360" w:lineRule="auto"/>
        <w:ind w:firstLineChars="200"/>
      </w:pPr>
      <w:r>
        <w:rPr>
          <w:rFonts w:ascii="宋体" w:eastAsia="宋体" w:hAnsi="宋体"/>
          <w:b w:val="false"/>
          <w:bCs w:val="false"/>
          <w:color w:val="1F1B16"/>
          <w:sz w:val="21"/>
          <w:szCs w:val="21"/>
        </w:rPr>
        <w:t xml:space="preserve">只能说希望中餐慢慢能有有勇有谋之士站在这丰富遗产的肩膀上，把“钟鸣鼎食”的中式宴会体验真正复兴起来。</w:t>
      </w:r>
    </w:p>
    <w:p>
      <w:pPr>
        <w:pStyle w:val="QBLBody"/>
        <w:spacing w:after="120" w:before="0" w:line="360" w:lineRule="auto"/>
        <w:ind w:firstLineChars="200"/>
      </w:pPr>
      <w:r>
        <w:rPr>
          <w:rFonts w:ascii="宋体" w:eastAsia="宋体" w:hAnsi="宋体"/>
          <w:b w:val="false"/>
          <w:bCs w:val="false"/>
          <w:color w:val="1F1B16"/>
          <w:sz w:val="21"/>
          <w:szCs w:val="21"/>
        </w:rPr>
        <w:t xml:space="preserve">现在满清式的愚昧餐饮文化是不配担当这个历史责任的。</w:t>
      </w:r>
    </w:p>
    <w:p>
      <w:pPr>
        <w:pStyle w:val="QBLResearchLabel"/>
        <w:spacing w:after="40" w:before="200" w:line="360" w:lineRule="auto"/>
      </w:pPr>
      <w:r>
        <w:rPr>
          <w:rFonts w:ascii="微软雅黑" w:eastAsia="微软雅黑" w:hAnsi="微软雅黑"/>
          <w:b/>
          <w:bCs/>
          <w:color w:val="7A6D5E"/>
          <w:sz w:val="15"/>
          <w:szCs w:val="15"/>
        </w:rPr>
        <w:t xml:space="preserve">篇末研究信息</w:t>
      </w:r>
    </w:p>
    <w:p>
      <w:pPr>
        <w:pStyle w:val="QBLResearchMeta"/>
        <w:spacing w:after="20" w:before="0" w:line="360" w:lineRule="auto"/>
      </w:pPr>
      <w:r>
        <w:rPr>
          <w:rFonts w:ascii="微软雅黑" w:eastAsia="微软雅黑" w:hAnsi="微软雅黑"/>
          <w:b w:val="false"/>
          <w:bCs w:val="false"/>
          <w:color w:val="6B6258"/>
          <w:sz w:val="16"/>
          <w:szCs w:val="16"/>
        </w:rPr>
        <w:t xml:space="preserve">日期：2018-10-04　主专题：A15 艺术审美与文化生产　副专题：A08;A07</w:t>
      </w:r>
    </w:p>
    <w:p>
      <w:pPr>
        <w:pStyle w:val="QBLResearchMeta"/>
        <w:spacing w:after="20" w:before="0"/>
      </w:pPr>
      <w:r>
        <w:rPr>
          <w:rFonts w:ascii="微软雅黑" w:eastAsia="微软雅黑" w:hAnsi="微软雅黑"/>
          <w:color w:val="6B6258"/>
          <w:sz w:val="16"/>
          <w:szCs w:val="16"/>
        </w:rPr>
        <w:t xml:space="preserve">源 ID：d046e967-8968-588c-b481-8b3e51bb3cbc　原文链接：</w:t>
      </w:r>
      <w:hyperlink w:history="1" r:id="rIdngwp14sqwrfwo0fsmu4ef">
        <w:r>
          <w:rPr>
            <w:rFonts w:ascii="微软雅黑" w:eastAsia="微软雅黑" w:hAnsi="微软雅黑"/>
            <w:color w:val="2F5FA8"/>
            <w:sz w:val="16"/>
            <w:szCs w:val="16"/>
            <w:u w:val="single"/>
          </w:rPr>
          <w:t xml:space="preserve">https://www.zhihu.com/question/296407080/answer/503724788</w:t>
        </w:r>
      </w:hyperlink>
    </w:p>
    <w:p>
      <w:pPr>
        <w:pStyle w:val="QBLResearchMeta"/>
        <w:spacing w:after="20" w:before="0" w:line="360" w:lineRule="auto"/>
      </w:pPr>
      <w:r>
        <w:rPr>
          <w:rFonts w:ascii="微软雅黑" w:eastAsia="微软雅黑" w:hAnsi="微软雅黑"/>
          <w:b w:val="false"/>
          <w:bCs w:val="false"/>
          <w:color w:val="6B6258"/>
          <w:sz w:val="16"/>
          <w:szCs w:val="16"/>
        </w:rPr>
        <w:t xml:space="preserve">23 概念标签：选择与自由;责任与后果;信用与信任;爱与回应;财富与市场;法律与秩序;权力与异议;技术与工程;文明与历史;心理与主体;性别与身体</w:t>
      </w:r>
    </w:p>
    <w:p>
      <w:pPr>
        <w:pStyle w:val="QBLResearchMeta"/>
        <w:spacing w:after="20" w:before="0" w:line="360" w:lineRule="auto"/>
      </w:pPr>
      <w:r>
        <w:rPr>
          <w:rFonts w:ascii="微软雅黑" w:eastAsia="微软雅黑" w:hAnsi="微软雅黑"/>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宋体" w:eastAsia="宋体" w:hAnsi="宋体"/>
          <w:b/>
          <w:bCs/>
          <w:color w:val="1F1B16"/>
          <w:sz w:val="32"/>
          <w:szCs w:val="32"/>
        </w:rPr>
        <w:t xml:space="preserve">4010　时尚与fashion</w:t>
      </w:r>
    </w:p>
    <w:p>
      <w:pPr>
        <w:pStyle w:val="QBLQuestionLabel"/>
        <w:spacing w:after="40" w:before="180" w:line="360" w:lineRule="auto"/>
      </w:pPr>
      <w:r>
        <w:rPr>
          <w:rFonts w:ascii="微软雅黑" w:eastAsia="微软雅黑" w:hAnsi="微软雅黑"/>
          <w:b/>
          <w:bCs/>
          <w:color w:val="A74736"/>
          <w:sz w:val="15"/>
          <w:szCs w:val="15"/>
        </w:rPr>
        <w:t xml:space="preserve">提问</w:t>
      </w:r>
    </w:p>
    <w:p>
      <w:pPr>
        <w:pStyle w:val="QBLQuestion"/>
        <w:spacing w:after="160" w:before="0" w:line="360" w:lineRule="auto"/>
      </w:pPr>
      <w:r>
        <w:rPr>
          <w:rFonts w:ascii="宋体" w:eastAsia="宋体" w:hAnsi="宋体"/>
          <w:b w:val="false"/>
          <w:bCs w:val="false"/>
          <w:color w:val="1F1B16"/>
          <w:sz w:val="22"/>
          <w:szCs w:val="22"/>
        </w:rPr>
        <w:t xml:space="preserve">：什么叫做「时尚」？</w:t>
      </w:r>
    </w:p>
    <w:p>
      <w:pPr>
        <w:pStyle w:val="QBLBodyLabel"/>
        <w:spacing w:after="40" w:before="180" w:line="360" w:lineRule="auto"/>
      </w:pPr>
      <w:r>
        <w:rPr>
          <w:rFonts w:ascii="微软雅黑" w:eastAsia="微软雅黑" w:hAnsi="微软雅黑"/>
          <w:b/>
          <w:bCs/>
          <w:color w:val="A74736"/>
          <w:sz w:val="15"/>
          <w:szCs w:val="15"/>
        </w:rPr>
        <w:t xml:space="preserve">正文</w:t>
      </w:r>
    </w:p>
    <w:p>
      <w:pPr>
        <w:pStyle w:val="QBLBody"/>
        <w:spacing w:after="120" w:before="0" w:line="360" w:lineRule="auto"/>
        <w:ind w:firstLineChars="200"/>
      </w:pPr>
      <w:r>
        <w:rPr>
          <w:rFonts w:ascii="宋体" w:eastAsia="宋体" w:hAnsi="宋体"/>
          <w:b w:val="false"/>
          <w:bCs w:val="false"/>
          <w:color w:val="1F1B16"/>
          <w:sz w:val="21"/>
          <w:szCs w:val="21"/>
        </w:rPr>
        <w:t xml:space="preserve">先说一个基本问题，我们到底谈的是“fashion”，还是“时尚”？这在翻译时几乎被当成固定映射关系，但其实并不是指同一件东西。</w:t>
      </w:r>
    </w:p>
    <w:p>
      <w:pPr>
        <w:pStyle w:val="QBLBody"/>
        <w:spacing w:after="120" w:before="0" w:line="360" w:lineRule="auto"/>
        <w:ind w:firstLineChars="200"/>
      </w:pPr>
      <w:r>
        <w:rPr>
          <w:rFonts w:ascii="宋体" w:eastAsia="宋体" w:hAnsi="宋体"/>
          <w:b w:val="false"/>
          <w:bCs w:val="false"/>
          <w:color w:val="1F1B16"/>
          <w:sz w:val="21"/>
          <w:szCs w:val="21"/>
        </w:rPr>
        <w:t xml:space="preserve">fashion来自法语façon，源于拉丁文factio，原意是“一群人一同行动”。引申路线：一群人同时做的事 =》共同的行为特征 =》共同特征。</w:t>
      </w:r>
    </w:p>
    <w:p>
      <w:pPr>
        <w:pStyle w:val="QBLBody"/>
        <w:spacing w:after="120" w:before="0" w:line="360" w:lineRule="auto"/>
        <w:ind w:firstLineChars="200"/>
      </w:pPr>
      <w:r>
        <w:rPr>
          <w:rFonts w:ascii="宋体" w:eastAsia="宋体" w:hAnsi="宋体"/>
          <w:b w:val="false"/>
          <w:bCs w:val="false"/>
          <w:color w:val="1F1B16"/>
          <w:sz w:val="21"/>
          <w:szCs w:val="21"/>
        </w:rPr>
        <w:t xml:space="preserve">事实上，fashion本身是没有时间特性的，不分新旧，是个中性词。而真正与我们的“时尚”这一词对应的，不是fashion，而是new fashion。</w:t>
      </w:r>
    </w:p>
    <w:p>
      <w:pPr>
        <w:pStyle w:val="QBLBody"/>
        <w:spacing w:after="120" w:before="0" w:line="360" w:lineRule="auto"/>
        <w:ind w:firstLineChars="200"/>
      </w:pPr>
      <w:r>
        <w:rPr>
          <w:rFonts w:ascii="宋体" w:eastAsia="宋体" w:hAnsi="宋体"/>
          <w:b w:val="false"/>
          <w:bCs w:val="false"/>
          <w:color w:val="1F1B16"/>
          <w:sz w:val="21"/>
          <w:szCs w:val="21"/>
        </w:rPr>
        <w:t xml:space="preserve">直观点说，一百年前的长袍马褂，也算一种fashion；胡服骑射，也算一种fashion；峨冠博带，也算一种fashion。一场fashion show展现的只是一个外观类型，那并不是在强调它有多新，而是在强调它有多特别，有多少内在的、独立的和谐。只是因为这既然是独一无二的外观类型，那么自然也就是一种全新类型。但“新”这个属性只是天然的附带属性，并不是它想说的本质。</w:t>
      </w:r>
    </w:p>
    <w:p>
      <w:pPr>
        <w:pStyle w:val="QBLBody"/>
        <w:spacing w:after="120" w:before="0" w:line="360" w:lineRule="auto"/>
        <w:ind w:firstLineChars="200"/>
      </w:pPr>
      <w:r>
        <w:rPr>
          <w:rFonts w:ascii="宋体" w:eastAsia="宋体" w:hAnsi="宋体"/>
          <w:b w:val="false"/>
          <w:bCs w:val="false"/>
          <w:color w:val="1F1B16"/>
          <w:sz w:val="21"/>
          <w:szCs w:val="21"/>
        </w:rPr>
        <w:t xml:space="preserve">它出生不是为了今年而来，是为了永世不朽而来的。它只是作为一个永世不朽的东西有一个出生日期罢了。</w:t>
      </w:r>
    </w:p>
    <w:p>
      <w:pPr>
        <w:pStyle w:val="QBLBody"/>
        <w:spacing w:after="120" w:before="0" w:line="360" w:lineRule="auto"/>
        <w:ind w:firstLineChars="200"/>
      </w:pPr>
      <w:r>
        <w:rPr>
          <w:rFonts w:ascii="宋体" w:eastAsia="宋体" w:hAnsi="宋体"/>
          <w:b w:val="false"/>
          <w:bCs w:val="false"/>
          <w:color w:val="1F1B16"/>
          <w:sz w:val="21"/>
          <w:szCs w:val="21"/>
        </w:rPr>
        <w:t xml:space="preserve">fashion本身没有过时一说。就好像你新发现一个物种，并不能宣布老物种就过时了一样。顺便吐槽一下，在这个概念下，“新时尚”本身就是一个狗屁不通的蠢词——“时”已是“此时”，“新时尚”就和“这今天”一样的诡异。</w:t>
      </w:r>
    </w:p>
    <w:p>
      <w:pPr>
        <w:pStyle w:val="QBLBody"/>
        <w:spacing w:after="120" w:before="0" w:line="360" w:lineRule="auto"/>
        <w:ind w:firstLineChars="200"/>
      </w:pPr>
      <w:r>
        <w:rPr>
          <w:rFonts w:ascii="宋体" w:eastAsia="宋体" w:hAnsi="宋体"/>
          <w:b w:val="false"/>
          <w:bCs w:val="false"/>
          <w:color w:val="1F1B16"/>
          <w:sz w:val="21"/>
          <w:szCs w:val="21"/>
        </w:rPr>
        <w:t xml:space="preserve">换句话说，把fashion designer译为“时尚设计师”，等于把文学家，译为流行文学家/畅销作者。</w:t>
      </w:r>
    </w:p>
    <w:p>
      <w:pPr>
        <w:pStyle w:val="QBLBody"/>
        <w:spacing w:after="120" w:before="0" w:line="360" w:lineRule="auto"/>
        <w:ind w:firstLineChars="200"/>
      </w:pPr>
      <w:r>
        <w:rPr>
          <w:rFonts w:ascii="宋体" w:eastAsia="宋体" w:hAnsi="宋体"/>
          <w:b w:val="false"/>
          <w:bCs w:val="false"/>
          <w:color w:val="1F1B16"/>
          <w:sz w:val="21"/>
          <w:szCs w:val="21"/>
        </w:rPr>
        <w:t xml:space="preserve">品咂出味道来了吗？整个中文世界因为这个转译，事实上从一开始就被挡在了fashion的门外。“时尚”业，只是fashion industry中一个仅追求当季销量的旁门左道。</w:t>
      </w:r>
    </w:p>
    <w:p>
      <w:pPr>
        <w:pStyle w:val="QBLBody"/>
        <w:spacing w:after="120" w:before="0" w:line="360" w:lineRule="auto"/>
        <w:ind w:firstLineChars="200"/>
      </w:pPr>
      <w:r>
        <w:rPr>
          <w:rFonts w:ascii="宋体" w:eastAsia="宋体" w:hAnsi="宋体"/>
          <w:b w:val="false"/>
          <w:bCs w:val="false"/>
          <w:color w:val="1F1B16"/>
          <w:sz w:val="21"/>
          <w:szCs w:val="21"/>
        </w:rPr>
        <w:t xml:space="preserve">fashion作为一门艺术，与其他艺术家一样追求的是不朽。而“时尚”则轻浮得哪怕置以评语都浪费你的时间。</w:t>
      </w:r>
    </w:p>
    <w:p>
      <w:pPr>
        <w:pStyle w:val="QBLBody"/>
        <w:spacing w:after="120" w:before="0" w:line="360" w:lineRule="auto"/>
        <w:ind w:firstLineChars="200"/>
      </w:pPr>
      <w:r>
        <w:rPr>
          <w:rFonts w:ascii="宋体" w:eastAsia="宋体" w:hAnsi="宋体"/>
          <w:b w:val="false"/>
          <w:bCs w:val="false"/>
          <w:color w:val="1F1B16"/>
          <w:sz w:val="21"/>
          <w:szCs w:val="21"/>
        </w:rPr>
        <w:t xml:space="preserve">你没有抱着追求不朽的心去创造，你就不值得我评价。只配得到“各有所爱”这种大路评。</w:t>
      </w:r>
    </w:p>
    <w:p>
      <w:pPr>
        <w:pStyle w:val="QBLBody"/>
        <w:spacing w:after="120" w:before="0" w:line="360" w:lineRule="auto"/>
        <w:ind w:firstLineChars="200"/>
      </w:pPr>
      <w:r>
        <w:rPr>
          <w:rFonts w:ascii="宋体" w:eastAsia="宋体" w:hAnsi="宋体"/>
          <w:b w:val="false"/>
          <w:bCs w:val="false"/>
          <w:color w:val="1F1B16"/>
          <w:sz w:val="21"/>
          <w:szCs w:val="21"/>
        </w:rPr>
        <w:t xml:space="preserve">“冢中枯骨，何足挂齿。”这就是我对“时尚业”的总评语。</w:t>
      </w:r>
    </w:p>
    <w:p>
      <w:pPr>
        <w:pStyle w:val="QBLBody"/>
        <w:spacing w:after="120" w:before="0" w:line="360" w:lineRule="auto"/>
        <w:ind w:firstLineChars="200"/>
      </w:pPr>
      <w:r>
        <w:rPr>
          <w:rFonts w:ascii="宋体" w:eastAsia="宋体" w:hAnsi="宋体"/>
          <w:b w:val="false"/>
          <w:bCs w:val="false"/>
          <w:color w:val="1F1B16"/>
          <w:sz w:val="21"/>
          <w:szCs w:val="21"/>
        </w:rPr>
        <w:t xml:space="preserve">fashion不朽。做出一个站得住脚的fashion，你足以和莫奈、毕加索、马蒂斯这种创派祖师一样载入史册。做fashion的人是在创造造型艺术分类的艺术史，在求青史留名。要做到新，是有多难；要新而又能插在“大众审美”的那么小的一个小圈圈里，该有多难。ta们的痛苦，与现在的科研人员揪着头发想在前辈巨人的夹缝里做出新东西本质上是一样的，甚至地位上也是对等的。两者都是人类认知领域的前锋。这就是fashion show一般修养不够的人往往看了乱骂丑的根源。也是为什么fashion业的地位如此崇高而国人往往难以理解的根源。国人眼里的fashion只是“时尚”。</w:t>
      </w:r>
    </w:p>
    <w:p>
      <w:pPr>
        <w:pStyle w:val="QBLBody"/>
        <w:spacing w:after="120" w:before="0" w:line="360" w:lineRule="auto"/>
        <w:ind w:firstLineChars="200"/>
      </w:pPr>
      <w:r>
        <w:rPr>
          <w:rFonts w:ascii="宋体" w:eastAsia="宋体" w:hAnsi="宋体"/>
          <w:b w:val="false"/>
          <w:bCs w:val="false"/>
          <w:color w:val="1F1B16"/>
          <w:sz w:val="21"/>
          <w:szCs w:val="21"/>
        </w:rPr>
        <w:t xml:space="preserve">而“时尚”业在干嘛？“今年流行象牙白长飘带，快快快，不跟上就赶不上旺季了”？</w:t>
      </w:r>
    </w:p>
    <w:p>
      <w:pPr>
        <w:pStyle w:val="QBLBody"/>
        <w:spacing w:after="120" w:before="0" w:line="360" w:lineRule="auto"/>
        <w:ind w:firstLineChars="200"/>
      </w:pPr>
      <w:r>
        <w:rPr>
          <w:rFonts w:ascii="宋体" w:eastAsia="宋体" w:hAnsi="宋体"/>
          <w:b w:val="false"/>
          <w:bCs w:val="false"/>
          <w:color w:val="1F1B16"/>
          <w:sz w:val="21"/>
          <w:szCs w:val="21"/>
        </w:rPr>
        <w:t xml:space="preserve">说实话，中文里的“时尚博主”本质上是个骂人的话。</w:t>
      </w:r>
    </w:p>
    <w:p>
      <w:pPr>
        <w:pStyle w:val="QBLBody"/>
        <w:spacing w:after="120" w:before="0" w:line="360" w:lineRule="auto"/>
        <w:ind w:firstLineChars="200"/>
      </w:pPr>
      <w:r>
        <w:rPr>
          <w:rFonts w:ascii="宋体" w:eastAsia="宋体" w:hAnsi="宋体"/>
          <w:b w:val="false"/>
          <w:bCs w:val="false"/>
          <w:color w:val="1F1B16"/>
          <w:sz w:val="21"/>
          <w:szCs w:val="21"/>
        </w:rPr>
        <w:t xml:space="preserve">要fashion，别“时尚”。</w:t>
      </w:r>
    </w:p>
    <w:p>
      <w:pPr>
        <w:pStyle w:val="QBLBody"/>
        <w:spacing w:after="120" w:before="0" w:line="360" w:lineRule="auto"/>
        <w:ind w:firstLineChars="200"/>
      </w:pPr>
      <w:r>
        <w:rPr>
          <w:rFonts w:ascii="宋体" w:eastAsia="宋体" w:hAnsi="宋体"/>
          <w:b w:val="false"/>
          <w:bCs w:val="false"/>
          <w:color w:val="1F1B16"/>
          <w:sz w:val="21"/>
          <w:szCs w:val="21"/>
        </w:rPr>
        <w:t xml:space="preserve">去他娘的时尚。</w:t>
      </w:r>
    </w:p>
    <w:p>
      <w:pPr>
        <w:pStyle w:val="QBLResearchLabel"/>
        <w:spacing w:after="40" w:before="200" w:line="360" w:lineRule="auto"/>
      </w:pPr>
      <w:r>
        <w:rPr>
          <w:rFonts w:ascii="微软雅黑" w:eastAsia="微软雅黑" w:hAnsi="微软雅黑"/>
          <w:b/>
          <w:bCs/>
          <w:color w:val="7A6D5E"/>
          <w:sz w:val="15"/>
          <w:szCs w:val="15"/>
        </w:rPr>
        <w:t xml:space="preserve">篇末研究信息</w:t>
      </w:r>
    </w:p>
    <w:p>
      <w:pPr>
        <w:pStyle w:val="QBLResearchMeta"/>
        <w:spacing w:after="20" w:before="0" w:line="360" w:lineRule="auto"/>
      </w:pPr>
      <w:r>
        <w:rPr>
          <w:rFonts w:ascii="微软雅黑" w:eastAsia="微软雅黑" w:hAnsi="微软雅黑"/>
          <w:b w:val="false"/>
          <w:bCs w:val="false"/>
          <w:color w:val="6B6258"/>
          <w:sz w:val="16"/>
          <w:szCs w:val="16"/>
        </w:rPr>
        <w:t xml:space="preserve">日期：2018-11-09　主专题：A15 艺术审美与文化生产　副专题：A17;A03;A20</w:t>
      </w:r>
    </w:p>
    <w:p>
      <w:pPr>
        <w:pStyle w:val="QBLResearchMeta"/>
        <w:spacing w:after="20" w:before="0"/>
      </w:pPr>
      <w:r>
        <w:rPr>
          <w:rFonts w:ascii="微软雅黑" w:eastAsia="微软雅黑" w:hAnsi="微软雅黑"/>
          <w:color w:val="6B6258"/>
          <w:sz w:val="16"/>
          <w:szCs w:val="16"/>
        </w:rPr>
        <w:t xml:space="preserve">源 ID：9e962e24-ffd7-55f1-ab26-35acf7eb76a3　原文链接：</w:t>
      </w:r>
      <w:hyperlink w:history="1" r:id="rIdzu0sced5sqegwiahhzfdg">
        <w:r>
          <w:rPr>
            <w:rFonts w:ascii="微软雅黑" w:eastAsia="微软雅黑" w:hAnsi="微软雅黑"/>
            <w:color w:val="2F5FA8"/>
            <w:sz w:val="16"/>
            <w:szCs w:val="16"/>
            <w:u w:val="single"/>
          </w:rPr>
          <w:t xml:space="preserve">https://www.zhihu.com/question/301852058/answer/528310327</w:t>
        </w:r>
      </w:hyperlink>
    </w:p>
    <w:p>
      <w:pPr>
        <w:pStyle w:val="QBLResearchMeta"/>
        <w:spacing w:after="20" w:before="0" w:line="360" w:lineRule="auto"/>
      </w:pPr>
      <w:r>
        <w:rPr>
          <w:rFonts w:ascii="微软雅黑" w:eastAsia="微软雅黑" w:hAnsi="微软雅黑"/>
          <w:b w:val="false"/>
          <w:bCs w:val="false"/>
          <w:color w:val="6B6258"/>
          <w:sz w:val="16"/>
          <w:szCs w:val="16"/>
        </w:rPr>
        <w:t xml:space="preserve">官方对象—实践路径：与社会 / 与文化 / 创造</w:t>
      </w:r>
    </w:p>
    <w:p>
      <w:pPr>
        <w:pStyle w:val="QBLResearchMeta"/>
        <w:spacing w:after="20" w:before="0" w:line="360" w:lineRule="auto"/>
      </w:pPr>
      <w:r>
        <w:rPr>
          <w:rFonts w:ascii="微软雅黑" w:eastAsia="微软雅黑" w:hAnsi="微软雅黑"/>
          <w:b w:val="false"/>
          <w:bCs w:val="false"/>
          <w:color w:val="6B6258"/>
          <w:sz w:val="16"/>
          <w:szCs w:val="16"/>
        </w:rPr>
        <w:t xml:space="preserve">23 概念标签：事实与证据;定义与达意;选择与自由;财富与市场;技术与工程;心理与主体</w:t>
      </w:r>
    </w:p>
    <w:p>
      <w:pPr>
        <w:pStyle w:val="QBLResearchMeta"/>
        <w:spacing w:after="20" w:before="0" w:line="360" w:lineRule="auto"/>
      </w:pPr>
      <w:r>
        <w:rPr>
          <w:rFonts w:ascii="微软雅黑" w:eastAsia="微软雅黑" w:hAnsi="微软雅黑"/>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宋体" w:eastAsia="宋体" w:hAnsi="宋体"/>
          <w:b/>
          <w:bCs/>
          <w:color w:val="1F1B16"/>
          <w:sz w:val="32"/>
          <w:szCs w:val="32"/>
        </w:rPr>
        <w:t xml:space="preserve">4011　书法风尚</w:t>
      </w:r>
    </w:p>
    <w:p>
      <w:pPr>
        <w:pStyle w:val="QBLQuestionLabel"/>
        <w:spacing w:after="40" w:before="180" w:line="360" w:lineRule="auto"/>
      </w:pPr>
      <w:r>
        <w:rPr>
          <w:rFonts w:ascii="微软雅黑" w:eastAsia="微软雅黑" w:hAnsi="微软雅黑"/>
          <w:b/>
          <w:bCs/>
          <w:color w:val="A74736"/>
          <w:sz w:val="15"/>
          <w:szCs w:val="15"/>
        </w:rPr>
        <w:t xml:space="preserve">提问</w:t>
      </w:r>
    </w:p>
    <w:p>
      <w:pPr>
        <w:pStyle w:val="QBLQuestion"/>
        <w:spacing w:after="160" w:before="0" w:line="360" w:lineRule="auto"/>
      </w:pPr>
      <w:r>
        <w:rPr>
          <w:rFonts w:ascii="宋体" w:eastAsia="宋体" w:hAnsi="宋体"/>
          <w:b w:val="false"/>
          <w:bCs w:val="false"/>
          <w:color w:val="1F1B16"/>
          <w:sz w:val="22"/>
          <w:szCs w:val="22"/>
        </w:rPr>
        <w:t xml:space="preserve">：为什么书法崇尚遒劲，批判媚态？</w:t>
      </w:r>
    </w:p>
    <w:p>
      <w:pPr>
        <w:pStyle w:val="QBLBodyLabel"/>
        <w:spacing w:after="40" w:before="180" w:line="360" w:lineRule="auto"/>
      </w:pPr>
      <w:r>
        <w:rPr>
          <w:rFonts w:ascii="微软雅黑" w:eastAsia="微软雅黑" w:hAnsi="微软雅黑"/>
          <w:b/>
          <w:bCs/>
          <w:color w:val="A74736"/>
          <w:sz w:val="15"/>
          <w:szCs w:val="15"/>
        </w:rPr>
        <w:t xml:space="preserve">正文</w:t>
      </w:r>
    </w:p>
    <w:p>
      <w:pPr>
        <w:pStyle w:val="QBLBody"/>
        <w:spacing w:after="120" w:before="0" w:line="360" w:lineRule="auto"/>
        <w:ind w:firstLineChars="200"/>
      </w:pPr>
      <w:r>
        <w:rPr>
          <w:rFonts w:ascii="宋体" w:eastAsia="宋体" w:hAnsi="宋体"/>
          <w:b w:val="false"/>
          <w:bCs w:val="false"/>
          <w:color w:val="1F1B16"/>
          <w:sz w:val="21"/>
          <w:szCs w:val="21"/>
        </w:rPr>
        <w:t xml:space="preserve">那是伪装成艺术评论的骂街而已。推崇颜真卿，就吹上天；鄙视皇帝不敢说，就去骂大臣，还要装点成“学术观点”。这是一种上不得台盘的猥琐做派。因人废行废言，是最令人反胃的“国学”。跟希特勒把相对论斥为犹太人伪科学一样下作。为了自己那点屁大的政治野心，什么是非对错、美丑贤愚，都可以任我打扮。</w:t>
      </w:r>
    </w:p>
    <w:p>
      <w:pPr>
        <w:pStyle w:val="QBLBody"/>
        <w:spacing w:after="120" w:before="0" w:line="360" w:lineRule="auto"/>
        <w:ind w:firstLineChars="200"/>
      </w:pPr>
      <w:r>
        <w:rPr>
          <w:rFonts w:ascii="宋体" w:eastAsia="宋体" w:hAnsi="宋体"/>
          <w:b w:val="false"/>
          <w:bCs w:val="false"/>
          <w:color w:val="1F1B16"/>
          <w:sz w:val="21"/>
          <w:szCs w:val="21"/>
        </w:rPr>
        <w:t xml:space="preserve">顺着这种胡说八道的审美观去继承“书法传统”，是中国现代书法的死胡同。心不擦干净，眼就是半瞎的，手上就乱抖。</w:t>
      </w:r>
    </w:p>
    <w:p>
      <w:pPr>
        <w:pStyle w:val="QBLBody"/>
        <w:spacing w:after="120" w:before="0" w:line="360" w:lineRule="auto"/>
        <w:ind w:firstLineChars="200"/>
      </w:pPr>
      <w:r>
        <w:rPr>
          <w:rFonts w:ascii="宋体" w:eastAsia="宋体" w:hAnsi="宋体"/>
          <w:b w:val="false"/>
          <w:bCs w:val="false"/>
          <w:color w:val="1F1B16"/>
          <w:sz w:val="21"/>
          <w:szCs w:val="21"/>
        </w:rPr>
        <w:t xml:space="preserve">已经很多年没看到什么真好字了。人人忙着媚雅，凑在一起俗不可耐！</w:t>
      </w:r>
    </w:p>
    <w:p>
      <w:pPr>
        <w:pStyle w:val="QBLBody"/>
        <w:spacing w:after="120" w:before="0" w:line="360" w:lineRule="auto"/>
        <w:ind w:firstLineChars="200"/>
      </w:pPr>
      <w:r>
        <w:rPr>
          <w:rFonts w:ascii="宋体" w:eastAsia="宋体" w:hAnsi="宋体"/>
          <w:b w:val="false"/>
          <w:bCs w:val="false"/>
          <w:color w:val="1F1B16"/>
          <w:sz w:val="21"/>
          <w:szCs w:val="21"/>
        </w:rPr>
        <w:t xml:space="preserve">那些自以为古朴、质拙得不得了的玩意，其实不过是一群躲在无知者抬着的大花轿里的胆小鬼，望之令人生厌。</w:t>
      </w:r>
    </w:p>
    <w:p>
      <w:pPr>
        <w:pStyle w:val="QBLResearchLabel"/>
        <w:spacing w:after="40" w:before="200" w:line="360" w:lineRule="auto"/>
      </w:pPr>
      <w:r>
        <w:rPr>
          <w:rFonts w:ascii="微软雅黑" w:eastAsia="微软雅黑" w:hAnsi="微软雅黑"/>
          <w:b/>
          <w:bCs/>
          <w:color w:val="7A6D5E"/>
          <w:sz w:val="15"/>
          <w:szCs w:val="15"/>
        </w:rPr>
        <w:t xml:space="preserve">篇末研究信息</w:t>
      </w:r>
    </w:p>
    <w:p>
      <w:pPr>
        <w:pStyle w:val="QBLResearchMeta"/>
        <w:spacing w:after="20" w:before="0" w:line="360" w:lineRule="auto"/>
      </w:pPr>
      <w:r>
        <w:rPr>
          <w:rFonts w:ascii="微软雅黑" w:eastAsia="微软雅黑" w:hAnsi="微软雅黑"/>
          <w:b w:val="false"/>
          <w:bCs w:val="false"/>
          <w:color w:val="6B6258"/>
          <w:sz w:val="16"/>
          <w:szCs w:val="16"/>
        </w:rPr>
        <w:t xml:space="preserve">日期：2018-11-09　主专题：A15 艺术审美与文化生产　副专题：A20;A10</w:t>
      </w:r>
    </w:p>
    <w:p>
      <w:pPr>
        <w:pStyle w:val="QBLResearchMeta"/>
        <w:spacing w:after="20" w:before="0"/>
      </w:pPr>
      <w:r>
        <w:rPr>
          <w:rFonts w:ascii="微软雅黑" w:eastAsia="微软雅黑" w:hAnsi="微软雅黑"/>
          <w:color w:val="6B6258"/>
          <w:sz w:val="16"/>
          <w:szCs w:val="16"/>
        </w:rPr>
        <w:t xml:space="preserve">源 ID：3e120415-e8d8-504b-9e34-d446c0558429　原文链接：</w:t>
      </w:r>
      <w:hyperlink w:history="1" r:id="rId03hvwemliudzi0z_g0hfd">
        <w:r>
          <w:rPr>
            <w:rFonts w:ascii="微软雅黑" w:eastAsia="微软雅黑" w:hAnsi="微软雅黑"/>
            <w:color w:val="2F5FA8"/>
            <w:sz w:val="16"/>
            <w:szCs w:val="16"/>
            <w:u w:val="single"/>
          </w:rPr>
          <w:t xml:space="preserve">https://www.zhihu.com/question/298568192/answer/527936676</w:t>
        </w:r>
      </w:hyperlink>
    </w:p>
    <w:p>
      <w:pPr>
        <w:pStyle w:val="QBLResearchMeta"/>
        <w:spacing w:after="20" w:before="0" w:line="360" w:lineRule="auto"/>
      </w:pPr>
      <w:r>
        <w:rPr>
          <w:rFonts w:ascii="微软雅黑" w:eastAsia="微软雅黑" w:hAnsi="微软雅黑"/>
          <w:b w:val="false"/>
          <w:bCs w:val="false"/>
          <w:color w:val="6B6258"/>
          <w:sz w:val="16"/>
          <w:szCs w:val="16"/>
        </w:rPr>
        <w:t xml:space="preserve">官方对象—实践路径：与社会 / 与艺术 / 了解</w:t>
      </w:r>
    </w:p>
    <w:p>
      <w:pPr>
        <w:pStyle w:val="QBLResearchMeta"/>
        <w:spacing w:after="20" w:before="0" w:line="360" w:lineRule="auto"/>
      </w:pPr>
      <w:r>
        <w:rPr>
          <w:rFonts w:ascii="微软雅黑" w:eastAsia="微软雅黑" w:hAnsi="微软雅黑"/>
          <w:b w:val="false"/>
          <w:bCs w:val="false"/>
          <w:color w:val="6B6258"/>
          <w:sz w:val="16"/>
          <w:szCs w:val="16"/>
        </w:rPr>
        <w:t xml:space="preserve">23 概念标签：定义与达意;责任与后果;权力与异议;文明与历史;生态与自然</w:t>
      </w:r>
    </w:p>
    <w:p>
      <w:pPr>
        <w:pStyle w:val="QBLResearchMeta"/>
        <w:spacing w:after="20" w:before="0" w:line="360" w:lineRule="auto"/>
      </w:pPr>
      <w:r>
        <w:rPr>
          <w:rFonts w:ascii="微软雅黑" w:eastAsia="微软雅黑" w:hAnsi="微软雅黑"/>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宋体" w:eastAsia="宋体" w:hAnsi="宋体"/>
          <w:b/>
          <w:bCs/>
          <w:color w:val="1F1B16"/>
          <w:sz w:val="28"/>
          <w:szCs w:val="28"/>
        </w:rPr>
        <w:t xml:space="preserve">本册索引</w:t>
      </w:r>
    </w:p>
    <w:p>
      <w:pPr>
        <w:pStyle w:val="QBLIndex"/>
        <w:spacing w:after="30" w:before="0" w:line="360" w:lineRule="auto"/>
      </w:pPr>
      <w:r>
        <w:rPr>
          <w:rFonts w:ascii="微软雅黑" w:eastAsia="微软雅黑" w:hAnsi="微软雅黑"/>
          <w:b w:val="false"/>
          <w:bCs w:val="false"/>
          <w:color w:val="1F1B16"/>
          <w:sz w:val="16"/>
          <w:szCs w:val="16"/>
        </w:rPr>
        <w:t xml:space="preserve">4023　米其林　日期 2018-10-04　页码待回填</w:t>
      </w:r>
    </w:p>
    <w:p>
      <w:pPr>
        <w:pStyle w:val="QBLIndex"/>
        <w:spacing w:after="30" w:before="0" w:line="360" w:lineRule="auto"/>
      </w:pPr>
      <w:r>
        <w:rPr>
          <w:rFonts w:ascii="微软雅黑" w:eastAsia="微软雅黑" w:hAnsi="微软雅黑"/>
          <w:b w:val="false"/>
          <w:bCs w:val="false"/>
          <w:color w:val="1F1B16"/>
          <w:sz w:val="16"/>
          <w:szCs w:val="16"/>
        </w:rPr>
        <w:t xml:space="preserve">4010　时尚与fashion　日期 2018-11-09　页码待回填</w:t>
      </w:r>
    </w:p>
    <w:p>
      <w:pPr>
        <w:pStyle w:val="QBLIndex"/>
        <w:spacing w:after="30" w:before="0" w:line="360" w:lineRule="auto"/>
      </w:pPr>
      <w:r>
        <w:rPr>
          <w:rFonts w:ascii="微软雅黑" w:eastAsia="微软雅黑" w:hAnsi="微软雅黑"/>
          <w:b w:val="false"/>
          <w:bCs w:val="false"/>
          <w:color w:val="1F1B16"/>
          <w:sz w:val="16"/>
          <w:szCs w:val="16"/>
        </w:rPr>
        <w:t xml:space="preserve">4011　书法风尚　日期 2018-11-09　页码待回填</w:t>
      </w:r>
    </w:p>
    <w:p>
      <w:pPr>
        <w:pStyle w:val="QBLHint"/>
        <w:spacing w:after="120" w:before="200" w:line="360" w:lineRule="auto"/>
      </w:pPr>
      <w:r>
        <w:rPr>
          <w:rFonts w:ascii="微软雅黑" w:eastAsia="微软雅黑" w:hAnsi="微软雅黑"/>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微软雅黑" w:eastAsia="微软雅黑" w:hAnsi="微软雅黑"/>
          <w:b/>
          <w:bCs/>
          <w:color w:val="7A6D5E"/>
          <w:sz w:val="20"/>
          <w:szCs w:val="20"/>
        </w:rPr>
        <w:t xml:space="preserve">研究笔记页</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微软雅黑" w:eastAsia="微软雅黑" w:hAnsi="微软雅黑"/>
          <w:b/>
          <w:bCs/>
          <w:color w:val="7A6D5E"/>
          <w:sz w:val="20"/>
          <w:szCs w:val="20"/>
        </w:rPr>
        <w:t xml:space="preserve">研究笔记页</w:t>
      </w:r>
    </w:p>
    <w:p>
      <w:pPr>
        <w:pStyle w:val="QBLNoteLabel"/>
        <w:spacing w:after="60" w:before="160" w:line="360" w:lineRule="auto"/>
      </w:pPr>
      <w:r>
        <w:rPr>
          <w:rFonts w:ascii="微软雅黑" w:eastAsia="微软雅黑" w:hAnsi="微软雅黑"/>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微软雅黑" w:eastAsia="微软雅黑" w:hAnsi="微软雅黑"/>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微软雅黑" w:eastAsia="微软雅黑" w:hAnsi="微软雅黑"/>
        <w:color w:val="7A6D5E"/>
        <w:sz w:val="17"/>
        <w:szCs w:val="17"/>
      </w:rPr>
      <w:t xml:space="preserve">— </w:t>
    </w:r>
    <w:r>
      <w:rPr>
        <w:rFonts w:ascii="微软雅黑" w:eastAsia="微软雅黑" w:hAnsi="微软雅黑"/>
        <w:color w:val="7A6D5E"/>
        <w:sz w:val="17"/>
        <w:szCs w:val="17"/>
      </w:rPr>
      <w:fldChar w:fldCharType="begin"/>
      <w:instrText xml:space="preserve">PAGE</w:instrText>
      <w:fldChar w:fldCharType="separate"/>
      <w:fldChar w:fldCharType="end"/>
    </w:r>
    <w:r>
      <w:rPr>
        <w:rFonts w:ascii="微软雅黑" w:eastAsia="微软雅黑" w:hAnsi="微软雅黑"/>
        <w:color w:val="7A6D5E"/>
        <w:sz w:val="17"/>
        <w:szCs w:val="17"/>
      </w:rPr>
      <w:t xml:space="preserve"> —　共 </w:t>
    </w:r>
    <w:r>
      <w:rPr>
        <w:rFonts w:ascii="微软雅黑" w:eastAsia="微软雅黑" w:hAnsi="微软雅黑"/>
        <w:color w:val="7A6D5E"/>
        <w:sz w:val="17"/>
        <w:szCs w:val="17"/>
      </w:rPr>
      <w:fldChar w:fldCharType="begin"/>
      <w:instrText xml:space="preserve">NUMPAGES</w:instrText>
      <w:fldChar w:fldCharType="separate"/>
      <w:fldChar w:fldCharType="end"/>
    </w:r>
    <w:r>
      <w:rPr>
        <w:rFonts w:ascii="微软雅黑" w:eastAsia="微软雅黑" w:hAnsi="微软雅黑"/>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微软雅黑" w:eastAsia="微软雅黑" w:hAnsi="微软雅黑"/>
        <w:color w:val="7A6D5E"/>
        <w:sz w:val="17"/>
        <w:szCs w:val="17"/>
      </w:rPr>
      <w:t xml:space="preserve">岐伯论 · 阅读正文版</w:t>
    </w:r>
    <w:r>
      <w:rPr>
        <w:rFonts w:ascii="微软雅黑" w:eastAsia="微软雅黑" w:hAnsi="微软雅黑"/>
        <w:color w:val="7A6D5E"/>
        <w:sz w:val="17"/>
        <w:szCs w:val="17"/>
      </w:rPr>
      <w:t xml:space="preserve">	A15　艺术审美与文化生产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宋体" w:eastAsia="宋体" w:hAnsi="宋体"/>
      <w:color w:val="1F1B16"/>
      <w:sz w:val="21"/>
      <w:szCs w:val="21"/>
    </w:rPr>
  </w:style>
  <w:style w:type="paragraph" w:styleId="QBLArticleTitle">
    <w:name w:val="QBL 篇题"/>
    <w:pPr>
      <w:spacing w:after="100" w:before="0"/>
    </w:pPr>
    <w:rPr>
      <w:rFonts w:ascii="宋体" w:eastAsia="宋体" w:hAnsi="宋体"/>
      <w:b/>
      <w:bCs/>
      <w:color w:val="1F1B16"/>
      <w:sz w:val="32"/>
      <w:szCs w:val="32"/>
    </w:rPr>
  </w:style>
  <w:style w:type="paragraph" w:styleId="QBLQuestion">
    <w:name w:val="QBL 提问"/>
    <w:pPr>
      <w:spacing w:after="160" w:line="360" w:lineRule="auto"/>
    </w:pPr>
    <w:rPr>
      <w:rFonts w:ascii="宋体" w:eastAsia="宋体" w:hAnsi="宋体"/>
      <w:color w:val="1F1B16"/>
      <w:sz w:val="22"/>
      <w:szCs w:val="22"/>
    </w:rPr>
  </w:style>
  <w:style w:type="paragraph" w:styleId="QBLQuestionLabel">
    <w:name w:val="QBL 提问标签"/>
    <w:pPr>
      <w:spacing w:after="40" w:before="180"/>
    </w:pPr>
    <w:rPr>
      <w:rFonts w:ascii="微软雅黑" w:eastAsia="微软雅黑" w:hAnsi="微软雅黑"/>
      <w:b/>
      <w:bCs/>
      <w:color w:val="A74736"/>
      <w:sz w:val="15"/>
      <w:szCs w:val="15"/>
    </w:rPr>
  </w:style>
  <w:style w:type="paragraph" w:styleId="QBLBodyLabel">
    <w:name w:val="QBL 正文标签"/>
    <w:pPr>
      <w:spacing w:after="40" w:before="180"/>
    </w:pPr>
    <w:rPr>
      <w:rFonts w:ascii="微软雅黑" w:eastAsia="微软雅黑" w:hAnsi="微软雅黑"/>
      <w:b/>
      <w:bCs/>
      <w:color w:val="A74736"/>
      <w:sz w:val="15"/>
      <w:szCs w:val="15"/>
    </w:rPr>
  </w:style>
  <w:style w:type="paragraph" w:styleId="QBLResearchMeta">
    <w:name w:val="QBL 研究信息"/>
    <w:pPr>
      <w:spacing w:after="20" w:line="300" w:lineRule="auto"/>
    </w:pPr>
    <w:rPr>
      <w:rFonts w:ascii="微软雅黑" w:eastAsia="微软雅黑" w:hAnsi="微软雅黑"/>
      <w:color w:val="6B6258"/>
      <w:sz w:val="16"/>
      <w:szCs w:val="16"/>
    </w:rPr>
  </w:style>
  <w:style w:type="paragraph" w:styleId="QBLResearchLabel">
    <w:name w:val="QBL 研究标签"/>
    <w:pPr>
      <w:spacing w:after="40" w:before="200"/>
    </w:pPr>
    <w:rPr>
      <w:rFonts w:ascii="微软雅黑" w:eastAsia="微软雅黑" w:hAnsi="微软雅黑"/>
      <w:b/>
      <w:bCs/>
      <w:color w:val="7A6D5E"/>
      <w:sz w:val="15"/>
      <w:szCs w:val="15"/>
    </w:rPr>
  </w:style>
  <w:style w:type="paragraph" w:styleId="QBLNoteLabel">
    <w:name w:val="QBL 笔记标签"/>
    <w:pPr>
      <w:spacing w:after="60" w:before="160"/>
    </w:pPr>
    <w:rPr>
      <w:rFonts w:ascii="微软雅黑" w:eastAsia="微软雅黑" w:hAnsi="微软雅黑"/>
      <w:b/>
      <w:bCs/>
      <w:color w:val="7A6D5E"/>
      <w:sz w:val="16"/>
      <w:szCs w:val="16"/>
    </w:rPr>
  </w:style>
  <w:style w:type="paragraph" w:styleId="QBLNoteRule">
    <w:name w:val="QBL 笔记横线"/>
    <w:pPr>
      <w:pBdr>
        <w:bottom w:val="single" w:color="D9C9AE" w:sz="6" w:space="2"/>
      </w:pBdr>
      <w:spacing w:after="200" w:line="360" w:lineRule="auto"/>
    </w:pPr>
    <w:rPr>
      <w:rFonts w:ascii="宋体" w:eastAsia="宋体" w:hAnsi="宋体"/>
      <w:sz w:val="16"/>
      <w:szCs w:val="16"/>
    </w:rPr>
  </w:style>
  <w:style w:type="paragraph" w:styleId="QBLCoverTitle">
    <w:name w:val="QBL 封面题名"/>
    <w:pPr>
      <w:spacing w:after="600" w:before="2000"/>
      <w:jc w:val="center"/>
    </w:pPr>
    <w:rPr>
      <w:rFonts w:ascii="宋体" w:eastAsia="宋体" w:hAnsi="宋体"/>
      <w:b/>
      <w:bCs/>
      <w:color w:val="1F1B16"/>
      <w:sz w:val="64"/>
      <w:szCs w:val="64"/>
    </w:rPr>
  </w:style>
  <w:style w:type="paragraph" w:styleId="QBLCoverSubtitle">
    <w:name w:val="QBL 封面专题"/>
    <w:pPr>
      <w:spacing w:after="900"/>
      <w:jc w:val="center"/>
    </w:pPr>
    <w:rPr>
      <w:rFonts w:ascii="宋体" w:eastAsia="宋体" w:hAnsi="宋体"/>
      <w:color w:val="A74736"/>
      <w:sz w:val="28"/>
      <w:szCs w:val="28"/>
    </w:rPr>
  </w:style>
  <w:style w:type="paragraph" w:styleId="QBLCoverEdition">
    <w:name w:val="QBL 封面版本"/>
    <w:pPr>
      <w:spacing w:after="400"/>
      <w:jc w:val="center"/>
    </w:pPr>
    <w:rPr>
      <w:rFonts w:ascii="宋体" w:eastAsia="宋体" w:hAnsi="宋体"/>
      <w:color w:val="7A6D5E"/>
      <w:sz w:val="20"/>
      <w:szCs w:val="20"/>
    </w:rPr>
  </w:style>
  <w:style w:type="paragraph" w:styleId="QBLCoverMeta">
    <w:name w:val="QBL 封面说明"/>
    <w:pPr>
      <w:spacing w:after="120" w:line="300" w:lineRule="auto"/>
      <w:jc w:val="center"/>
    </w:pPr>
    <w:rPr>
      <w:rFonts w:ascii="微软雅黑" w:eastAsia="微软雅黑" w:hAnsi="微软雅黑"/>
      <w:color w:val="6B6258"/>
      <w:sz w:val="15"/>
      <w:szCs w:val="15"/>
    </w:rPr>
  </w:style>
  <w:style w:type="paragraph" w:styleId="QBLFrontTitle">
    <w:name w:val="QBL 前置标题"/>
    <w:pPr>
      <w:pBdr>
        <w:bottom w:val="single" w:color="C9B99F" w:sz="6" w:space="6"/>
      </w:pBdr>
      <w:spacing w:after="200"/>
    </w:pPr>
    <w:rPr>
      <w:rFonts w:ascii="宋体" w:eastAsia="宋体" w:hAnsi="宋体"/>
      <w:b/>
      <w:bCs/>
      <w:color w:val="1F1B16"/>
      <w:sz w:val="28"/>
      <w:szCs w:val="28"/>
    </w:rPr>
  </w:style>
  <w:style w:type="paragraph" w:styleId="QBLFrontBody">
    <w:name w:val="QBL 前置正文"/>
    <w:pPr>
      <w:spacing w:after="200" w:line="360" w:lineRule="auto"/>
      <w:ind w:firstLineChars="200"/>
    </w:pPr>
    <w:rPr>
      <w:rFonts w:ascii="宋体" w:eastAsia="宋体" w:hAnsi="宋体"/>
      <w:color w:val="1F1B16"/>
      <w:sz w:val="21"/>
      <w:szCs w:val="21"/>
    </w:rPr>
  </w:style>
  <w:style w:type="paragraph" w:styleId="QBLTOC">
    <w:name w:val="QBL 目录"/>
    <w:pPr>
      <w:spacing w:after="60" w:line="320" w:lineRule="auto"/>
    </w:pPr>
    <w:rPr>
      <w:rFonts w:ascii="微软雅黑" w:eastAsia="微软雅黑" w:hAnsi="微软雅黑"/>
      <w:color w:val="1F1B16"/>
      <w:sz w:val="20"/>
      <w:szCs w:val="20"/>
    </w:rPr>
  </w:style>
  <w:style w:type="paragraph" w:styleId="QBLIndex">
    <w:name w:val="QBL 索引"/>
    <w:pPr>
      <w:spacing w:after="30" w:line="300" w:lineRule="auto"/>
    </w:pPr>
    <w:rPr>
      <w:rFonts w:ascii="微软雅黑" w:eastAsia="微软雅黑" w:hAnsi="微软雅黑"/>
      <w:color w:val="1F1B16"/>
      <w:sz w:val="16"/>
      <w:szCs w:val="16"/>
    </w:rPr>
  </w:style>
  <w:style w:type="paragraph" w:styleId="QBLHint">
    <w:name w:val="QBL 提示"/>
    <w:pPr>
      <w:spacing w:after="120" w:before="240" w:line="320" w:lineRule="auto"/>
    </w:pPr>
    <w:rPr>
      <w:rFonts w:ascii="微软雅黑" w:eastAsia="微软雅黑" w:hAnsi="微软雅黑"/>
      <w:color w:val="7A6D5E"/>
      <w:sz w:val="17"/>
      <w:szCs w:val="17"/>
    </w:rPr>
  </w:style>
  <w:style w:type="paragraph" w:styleId="QBLHeader">
    <w:name w:val="QBL 页眉"/>
    <w:pPr>
      <w:spacing w:after="0"/>
    </w:pPr>
    <w:rPr>
      <w:rFonts w:ascii="微软雅黑" w:eastAsia="微软雅黑" w:hAnsi="微软雅黑"/>
      <w:color w:val="7A6D5E"/>
      <w:sz w:val="17"/>
      <w:szCs w:val="17"/>
    </w:rPr>
  </w:style>
  <w:style w:type="paragraph" w:styleId="QBLFooter">
    <w:name w:val="QBL 页脚"/>
    <w:pPr>
      <w:spacing w:before="0"/>
      <w:jc w:val="center"/>
    </w:pPr>
    <w:rPr>
      <w:rFonts w:ascii="微软雅黑" w:eastAsia="微软雅黑" w:hAnsi="微软雅黑"/>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gwp14sqwrfwo0fsmu4ef" Type="http://schemas.openxmlformats.org/officeDocument/2006/relationships/hyperlink" Target="https://www.zhihu.com/question/296407080/answer/503724788" TargetMode="External"/><Relationship Id="rIdzu0sced5sqegwiahhzfdg" Type="http://schemas.openxmlformats.org/officeDocument/2006/relationships/hyperlink" Target="https://www.zhihu.com/question/301852058/answer/528310327" TargetMode="External"/><Relationship Id="rId03hvwemliudzi0z_g0hfd" Type="http://schemas.openxmlformats.org/officeDocument/2006/relationships/hyperlink" Target="https://www.zhihu.com/question/298568192/answer/527936676"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艺术审美与文化生产 · 阅读工作本</dc:title>
  <dc:creator>岐伯论编册生成器（Node docx）</dc:creator>
  <dc:description>源卷：research-rebuild/print-20260926-rebuilt-v2/A15-艺术审美与文化生产/volume-01.md</dc:description>
  <cp:lastModifiedBy>Un-named</cp:lastModifiedBy>
  <cp:revision>1</cp:revision>
  <dcterms:created xsi:type="dcterms:W3CDTF">2026-09-28T05:10:47.551Z</dcterms:created>
  <dcterms:modified xsi:type="dcterms:W3CDTF">2026-09-28T05:10:47.551Z</dcterms:modified>
</cp:coreProperties>
</file>

<file path=docProps/custom.xml><?xml version="1.0" encoding="utf-8"?>
<Properties xmlns="http://schemas.openxmlformats.org/officeDocument/2006/custom-properties" xmlns:vt="http://schemas.openxmlformats.org/officeDocument/2006/docPropsVTypes"/>
</file>