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QBLCoverTitle"/>
        <w:spacing w:after="600" w:before="2000" w:line="360" w:lineRule="auto"/>
        <w:jc w:val="center"/>
      </w:pPr>
      <w:r>
        <w:rPr>
          <w:rFonts w:ascii="汉仪昌黎宋刻本原版W" w:eastAsia="汉仪昌黎宋刻本原版W" w:hAnsi="汉仪昌黎宋刻本原版W"/>
          <w:b/>
          <w:bCs/>
          <w:color w:val="1F1B16"/>
          <w:sz w:val="64"/>
          <w:szCs w:val="64"/>
        </w:rPr>
        <w:t xml:space="preserve">岐　伯　论</w:t>
      </w:r>
    </w:p>
    <w:p>
      <w:pPr>
        <w:pStyle w:val="QBLCoverSubtitle"/>
        <w:spacing w:after="9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A74736"/>
          <w:sz w:val="28"/>
          <w:szCs w:val="28"/>
        </w:rPr>
        <w:t xml:space="preserve">档案册（待审·排除候选·材料不足）</w:t>
      </w:r>
    </w:p>
    <w:p>
      <w:pPr>
        <w:pStyle w:val="QBLCoverEdition"/>
        <w:spacing w:after="4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7A6D5E"/>
          <w:sz w:val="20"/>
          <w:szCs w:val="20"/>
        </w:rPr>
        <w:t xml:space="preserve">阅读正文版 · 研究工作本</w:t>
      </w:r>
    </w:p>
    <w:p>
      <w:pPr>
        <w:pStyle w:val="QBLCoverEdition"/>
        <w:spacing w:after="700" w:before="0" w:line="360" w:lineRule="auto"/>
        <w:jc w:val="center"/>
      </w:pPr>
      <w:r>
        <w:rPr>
          <w:rFonts w:ascii="书宋-简" w:eastAsia="书宋-简" w:hAnsi="书宋-简"/>
          <w:b w:val="false"/>
          <w:bCs w:val="false"/>
          <w:color w:val="7A6D5E"/>
          <w:sz w:val="20"/>
          <w:szCs w:val="20"/>
        </w:rPr>
        <w:t xml:space="preserve">APPENDIX　第 1 册 / 共 1 册</w:t>
      </w:r>
    </w:p>
    <w:tbl>
      <w:tblPr>
        <w:tblW w:type="dxa" w:w="1560"/>
        <w:jc w:val="center"/>
        <w:tblBorders>
          <w:top w:val="single" w:color="A74736" w:sz="24"/>
          <w:left w:val="single" w:color="A74736" w:sz="24"/>
          <w:bottom w:val="single" w:color="A74736" w:sz="24"/>
          <w:right w:val="single" w:color="A74736" w:sz="2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560"/>
            <w:tcBorders>
              <w:top w:val="single" w:color="A74736" w:sz="24"/>
              <w:left w:val="single" w:color="A74736" w:sz="24"/>
              <w:bottom w:val="single" w:color="A74736" w:sz="24"/>
              <w:right w:val="single" w:color="A74736" w:sz="2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岐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伯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论</w:t>
            </w:r>
          </w:p>
        </w:tc>
      </w:tr>
    </w:tbl>
    <w:p>
      <w:pPr>
        <w:spacing w:after="60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0"/>
          <w:szCs w:val="20"/>
        </w:rPr>
        <w:t xml:space="preserve"/>
      </w:r>
    </w:p>
    <w:p>
      <w:pPr>
        <w:pStyle w:val="QBLCoverMeta"/>
        <w:spacing w:after="12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收录 8 篇　版式 A5 148×210mm</w:t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本册说明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本册为 APPENDIX 档案册（待审·排除候选·材料不足） 的阅读工作本。正文保留发表顺序、提问、正文与篇末研究信息；篇末留有研究笔记横线，页边留有批注空间，供阅读时勾画与批注。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专题界定：主专题经判断为待审、或属排除候选、或正文为空/缺失的文章，单独归档，不混入专题正册。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使用约定：篇题下为提问与正文；正文之后为图片；篇末以小字保留原文链接、分类标签与官方路径；页码在最终排版后回填。</w:t>
      </w:r>
    </w:p>
    <w:p>
      <w:pPr>
        <w:pStyle w:val="QBLFrontBody"/>
        <w:spacing w:after="20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语料：sooon-q9adg-articles-v2.jsonl（4,305 篇）　SHA-256：cdc9c271309e1d71d9708889a3a31f4777e0c339ea54c3753521894afdb8357d</w:t>
      </w:r>
    </w:p>
    <w:p>
      <w:pPr>
        <w:pStyle w:val="QBLFrontTitle"/>
        <w:spacing w:after="160" w:before="320" w:line="360" w:lineRule="auto"/>
      </w:pPr>
      <w:r>
        <w:rPr>
          <w:rFonts w:ascii="书宋-简" w:eastAsia="书宋-简" w:hAnsi="书宋-简"/>
          <w:b/>
          <w:bCs/>
          <w:color w:val="1F1B16"/>
          <w:sz w:val="24"/>
          <w:szCs w:val="24"/>
        </w:rPr>
        <w:t xml:space="preserve">本册目录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3959　基督教与食血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3829　酒神与天神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3820　各行其道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3721　活成这样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3561　没伦理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3391　陌生宗教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3035　穿越幽谷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2319　兼得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说明：目录页码需在 WPS 最终排版后回填；也可删除本页改用 WPS 自动目录域。</w:t>
      </w:r>
    </w:p>
    <w:p>
      <w:pPr>
        <w:sectPr>
          <w:pgSz w:w="8391" w:h="11906" w:orient="portrait"/>
          <w:pgMar w:top="1021" w:right="992" w:bottom="1134" w:left="1247" w:header="709" w:footer="709" w:gutter="227"/>
          <w:pgNumType/>
          <w:docGrid w:linePitch="360"/>
        </w:sectPr>
      </w:pPr>
    </w:p>
    <w:p>
      <w:pPr>
        <w:pStyle w:val="QBLArticleTitle"/>
        <w:keepNext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3959　基督教与食血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：基督教徒能不能食血？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一劳永逸的解决这个问题——“能不能吃”不好说，但是以下各老牌基督教国家都在吃：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日期：2019-03-08　主专题：A18 档案册（待审·排除候选·材料不足）　副专题：A20;A02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ID：c6a02357-79be-54da-895e-0a7a9b76dc93　原文链接：</w:t>
      </w:r>
      <w:hyperlink w:history="1" r:id="rIdlwltwozkvmmnv7gxjhs1y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https://www.zhihu.com/question/283193734/answer/616925534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概念标签：事实与证据;能力与学习;选择与自由;边界与许可;法律与秩序;文明与历史;宗教与自然法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3829　酒神与天神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：狄俄尼索斯为什么可以取代宙斯？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因为麻醉剂必将替代兴奋剂成为人类最廉价的终极方案。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日期：2020-03-08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ID：5316551a-199f-5363-8436-1c4d4a72bbc2　原文链接：</w:t>
      </w:r>
      <w:hyperlink w:history="1" r:id="rId3ec7nxrantkh7ocejol5t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https://www.zhihu.com/question/351515039/answer/1064265349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批判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概念标签：事实与证据;成本与总账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3820　各行其道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：铲屎官们都说猫惧怕出门，为什么说猫是野生动物的杀手？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你眼中的出门：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猫眼中的出门：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猫根本不是不爱出门，人家是野外之王好吗！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ta只是非常不喜欢跟愚蠢的人类一起出门！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心累！！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日期：2020-03-15　主专题：A20 档案册（待审·排除候选·材料不足）　副专题：A02;A00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ID：e266c1dd-a142-51f3-a1c7-661ec21e4585　原文链接：</w:t>
      </w:r>
      <w:hyperlink w:history="1" r:id="rIdgoezdz8vbngpbbkwvpw5v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https://www.zhihu.com/question/379559879/answer/1080246604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官方对象—实践路径：与自然 / 与生灵 / 共存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概念标签：选择与自由;责任与后果;爱与回应;生态与自然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3721　活成这样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：人生应该活成什么样子，该以什么样的方式活着？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兰迪·波许教授的最后一课 Randy Pausch's Last Lecture 【2007】【纪录片】【美国_哔哩哔哩 (゜-゜)つロ 干杯~-bilibili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日期：2020-07-17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ID：e122a811-8341-594f-bce6-b50983b7e485　原文链接：</w:t>
      </w:r>
      <w:hyperlink w:history="1" r:id="rIdpqs1leu0pwpzpmjhho-uj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https://www.zhihu.com/question/290003248/answer/1344906957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与理想 / 建立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概念标签：责任与后果;爱与回应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【待审】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3561　没伦理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：如果没有伦理道德，医学将会发展到什么样？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如果没有伦理道德，厂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日期：2020-12-11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ID：cdf1315e-9753-550f-8e55-651c06dfa32f　原文链接：</w:t>
      </w:r>
      <w:hyperlink w:history="1" r:id="rIdt2aexzus6ntiyyi7pgzx5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https://www.zhihu.com/question/433584800/answer/1622701949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概念标签：事实与证据;责任与后果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标记：【正文缺失片段（复核已记）】　【极短回答】　【待审】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3391　陌生宗教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：世界有一些什么人们知道较少的宗教？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耆那教是一个很值得注意的教派。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搜索一下什么叫做“萨恩塔拉”（santhara)。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日期：2021-04-18　主专题：A11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ID：41c47afa-ca71-5905-924e-bc87c5a24f35　原文链接：</w:t>
      </w:r>
      <w:hyperlink w:history="1" r:id="rIdwwxsqbkyevifglqma7g7z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https://www.zhihu.com/question/23916121/answer/1840900023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概念标签：定义与达意;选择与自由;文明与历史;宗教与自然法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3035　穿越幽谷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：什么样的能量才能支撑一个人走过人生的低谷和迷茫？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“所以我告诉你们，不要为生命忧虑吃什么，喝什么；为身体忧虑穿什么。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生命不胜于饮食吗？身体不胜于衣裳吗？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你们看那天上的飞鸟，也不种，也不收，也不积蓄在仓里， 你们的天父尚且养活它。你们不比飞鸟贵重得多吗？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你们哪一个能用思虑使寿数多加一刻呢？ 何必为衣裳忧虑呢？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你想野地里的百合花怎么长起来；它也不劳苦，也不纺线。 然而我告诉你们，就是所罗门极荣华的时候，他所穿戴的，还不如这花一朵呢！ ”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日期：2021-09-25　主专题：A11 档案册（待审·排除候选·材料不足）　副专题：A01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ID：beb62240-efcb-50cb-ac99-b2ef1dc53fbf　原文链接：</w:t>
      </w:r>
      <w:hyperlink w:history="1" r:id="rIdnq6c26ualbepiflkgzhal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https://www.zhihu.com/question/29064178/answer/2138370594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与身体 / 维护;与自己 / 与情绪 / 接纳;与自己 / 与信念 / 坚守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概念标签：选择与自由;照料与家庭;权力与异议;心理与主体;性别与身体;宗教与自然法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标记：【待审】</w:t>
      </w:r>
    </w:p>
    <w:p>
      <w:pPr>
        <w:pStyle w:val="QBLArticleTitle"/>
        <w:keepNext/>
        <w:pBdr>
          <w:bottom w:val="single" w:color="C9B99F" w:sz="6" w:space="6"/>
        </w:pBdr>
        <w:spacing w:after="100" w:before="14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2319　兼得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：当你去世时，是想被网络遗忘还是留下你的「数字遗产」？你会如何处理自己的数字遗产？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刘看山犯了一个错误，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就是认为“留下数字遗产”和“被网络遗忘”不可兼得。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小孩子才做选择。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日期：2023-04-04　主专题：A19 档案册（待审·排除候选·材料不足）　副专题：A16;A15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ID：3a71ddf7-b0ea-58f6-8c08-a3881e2a65ac　原文链接：</w:t>
      </w:r>
      <w:hyperlink w:history="1" r:id="rIdkok6i2modkuxaxjgo-sth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https://www.zhihu.com/question/593491432/answer/2968189284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与财富 / 使用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概念标签：选择与自由;边界与许可;法律与秩序;文明与历史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本册索引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3959　基督教与食血　日期 2019-03-08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3829　酒神与天神　日期 2020-03-08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3820　各行其道　日期 2020-03-15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3721　活成这样　日期 2020-07-17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3561　没伦理　日期 2020-12-11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3391　陌生宗教　日期 2021-04-18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3035　穿越幽谷　日期 2021-09-25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2319　兼得　日期 2023-04-04　页码待回填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全书索引与交叉索引（副专题、官方路径、23 概念、图片、异常）另行成册，页码在最终排版后统一回填。</w:t>
      </w:r>
    </w:p>
    <w:p>
      <w:pPr>
        <w:pStyle w:val="QBLHint"/>
        <w:spacing w:after="120" w:before="24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7"/>
          <w:szCs w:val="17"/>
        </w:rPr>
        <w:t xml:space="preserve">WPS 编辑提示：可直接修改字体、页边距、分页与样式；方印为表格对象，可整体拖动或改写；图片可替换或缩放。</w:t>
      </w:r>
    </w:p>
    <w:sectPr>
      <w:headerReference w:type="default" r:id="rId7"/>
      <w:footerReference w:type="default" r:id="rId8"/>
      <w:pgSz w:w="8391" w:h="11906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QBLFooter"/>
      <w:spacing w:before="0"/>
      <w:jc w:val="center"/>
    </w:pPr>
    <w:r>
      <w:rPr>
        <w:rFonts w:ascii="黑体-简" w:eastAsia="黑体-简" w:hAnsi="黑体-简"/>
        <w:color w:val="7A6D5E"/>
        <w:sz w:val="17"/>
        <w:szCs w:val="17"/>
      </w:rPr>
      <w:t xml:space="preserve">—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—　共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QBLHeader"/>
      <w:pBdr>
        <w:bottom w:val="single" w:color="C9B99F" w:sz="4" w:space="4"/>
      </w:pBdr>
      <w:tabs>
        <w:tab w:val="right" w:pos="5925"/>
      </w:tabs>
      <w:spacing w:after="0"/>
    </w:pPr>
    <w:r>
      <w:rPr>
        <w:rFonts w:ascii="黑体-简" w:eastAsia="黑体-简" w:hAnsi="黑体-简"/>
        <w:color w:val="7A6D5E"/>
        <w:sz w:val="17"/>
        <w:szCs w:val="17"/>
      </w:rPr>
      <w:t xml:space="preserve">岐伯论 · 阅读正文版</w:t>
    </w:r>
    <w:r>
      <w:rPr>
        <w:rFonts w:ascii="黑体-简" w:eastAsia="黑体-简" w:hAnsi="黑体-简"/>
        <w:color w:val="7A6D5E"/>
        <w:sz w:val="17"/>
        <w:szCs w:val="17"/>
      </w:rPr>
      <w:t xml:space="preserve">	APPENDIX　档案册（待审·排除候选·材料不足）　第 1 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书宋-简" w:eastAsia="书宋-简" w:hAnsi="书宋-简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F5FA8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BLBody">
    <w:name w:val="QBL 正文"/>
    <w:pPr>
      <w:spacing w:after="100" w:line="35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ArticleTitle">
    <w:name w:val="QBL 篇题"/>
    <w:pPr>
      <w:spacing w:after="100" w:before="0"/>
    </w:pPr>
    <w:rPr>
      <w:rFonts w:ascii="书宋-简" w:eastAsia="书宋-简" w:hAnsi="书宋-简"/>
      <w:b/>
      <w:bCs/>
      <w:color w:val="1F1B16"/>
      <w:sz w:val="32"/>
      <w:szCs w:val="32"/>
    </w:rPr>
  </w:style>
  <w:style w:type="paragraph" w:styleId="QBLQuestion">
    <w:name w:val="QBL 提问"/>
    <w:pPr>
      <w:spacing w:after="160" w:line="360" w:lineRule="auto"/>
    </w:pPr>
    <w:rPr>
      <w:rFonts w:ascii="书宋-简" w:eastAsia="书宋-简" w:hAnsi="书宋-简"/>
      <w:color w:val="1F1B16"/>
      <w:sz w:val="22"/>
      <w:szCs w:val="22"/>
    </w:rPr>
  </w:style>
  <w:style w:type="paragraph" w:styleId="QBLQuestionLabel">
    <w:name w:val="QBL 提问标签"/>
    <w:pPr>
      <w:keepNext/>
      <w:spacing w:after="40" w:before="12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BodyLabel">
    <w:name w:val="QBL 正文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ResearchMeta">
    <w:name w:val="QBL 研究信息"/>
    <w:pPr>
      <w:spacing w:after="20" w:line="300" w:lineRule="auto"/>
    </w:pPr>
    <w:rPr>
      <w:rFonts w:ascii="黑体-简" w:eastAsia="黑体-简" w:hAnsi="黑体-简"/>
      <w:color w:val="6B6258"/>
      <w:sz w:val="16"/>
      <w:szCs w:val="16"/>
    </w:rPr>
  </w:style>
  <w:style w:type="paragraph" w:styleId="QBLResearchLabel">
    <w:name w:val="QBL 研究标签"/>
    <w:pPr>
      <w:spacing w:after="40" w:before="200"/>
    </w:pPr>
    <w:rPr>
      <w:rFonts w:ascii="黑体-简" w:eastAsia="黑体-简" w:hAnsi="黑体-简"/>
      <w:b/>
      <w:bCs/>
      <w:color w:val="7A6D5E"/>
      <w:sz w:val="15"/>
      <w:szCs w:val="15"/>
    </w:rPr>
  </w:style>
  <w:style w:type="paragraph" w:styleId="QBLNoteLabel">
    <w:name w:val="QBL 笔记标签"/>
    <w:pPr>
      <w:spacing w:after="60" w:before="160"/>
    </w:pPr>
    <w:rPr>
      <w:rFonts w:ascii="黑体-简" w:eastAsia="黑体-简" w:hAnsi="黑体-简"/>
      <w:b/>
      <w:bCs/>
      <w:color w:val="7A6D5E"/>
      <w:sz w:val="16"/>
      <w:szCs w:val="16"/>
    </w:rPr>
  </w:style>
  <w:style w:type="paragraph" w:styleId="QBLNoteRule">
    <w:name w:val="QBL 笔记横线"/>
    <w:pPr>
      <w:pBdr>
        <w:bottom w:val="single" w:color="D9C9AE" w:sz="6" w:space="2"/>
      </w:pBdr>
      <w:spacing w:after="200" w:line="360" w:lineRule="auto"/>
    </w:pPr>
    <w:rPr>
      <w:rFonts w:ascii="书宋-简" w:eastAsia="书宋-简" w:hAnsi="书宋-简"/>
      <w:sz w:val="16"/>
      <w:szCs w:val="16"/>
    </w:rPr>
  </w:style>
  <w:style w:type="paragraph" w:styleId="QBLCoverTitle">
    <w:name w:val="QBL 封面题名"/>
    <w:pPr>
      <w:spacing w:after="600" w:before="2000"/>
      <w:jc w:val="center"/>
    </w:pPr>
    <w:rPr>
      <w:rFonts w:ascii="汉仪昌黎宋刻本原版W" w:eastAsia="汉仪昌黎宋刻本原版W" w:hAnsi="汉仪昌黎宋刻本原版W"/>
      <w:b/>
      <w:bCs/>
      <w:color w:val="1F1B16"/>
      <w:sz w:val="64"/>
      <w:szCs w:val="64"/>
    </w:rPr>
  </w:style>
  <w:style w:type="paragraph" w:styleId="QBLCoverSubtitle">
    <w:name w:val="QBL 封面专题"/>
    <w:pPr>
      <w:spacing w:after="900"/>
      <w:jc w:val="center"/>
    </w:pPr>
    <w:rPr>
      <w:rFonts w:ascii="汉仪昌黎宋刻本原版W" w:eastAsia="汉仪昌黎宋刻本原版W" w:hAnsi="汉仪昌黎宋刻本原版W"/>
      <w:color w:val="A74736"/>
      <w:sz w:val="28"/>
      <w:szCs w:val="28"/>
    </w:rPr>
  </w:style>
  <w:style w:type="paragraph" w:styleId="QBLCoverEdition">
    <w:name w:val="QBL 封面版本"/>
    <w:pPr>
      <w:spacing w:after="400"/>
      <w:jc w:val="center"/>
    </w:pPr>
    <w:rPr>
      <w:rFonts w:ascii="汉仪昌黎宋刻本原版W" w:eastAsia="汉仪昌黎宋刻本原版W" w:hAnsi="汉仪昌黎宋刻本原版W"/>
      <w:color w:val="7A6D5E"/>
      <w:sz w:val="20"/>
      <w:szCs w:val="20"/>
    </w:rPr>
  </w:style>
  <w:style w:type="paragraph" w:styleId="QBLCoverMeta">
    <w:name w:val="QBL 封面说明"/>
    <w:pPr>
      <w:spacing w:after="120" w:line="300" w:lineRule="auto"/>
      <w:jc w:val="center"/>
    </w:pPr>
    <w:rPr>
      <w:rFonts w:ascii="黑体-简" w:eastAsia="黑体-简" w:hAnsi="黑体-简"/>
      <w:color w:val="6B6258"/>
      <w:sz w:val="15"/>
      <w:szCs w:val="15"/>
    </w:rPr>
  </w:style>
  <w:style w:type="paragraph" w:styleId="QBLFrontTitle">
    <w:name w:val="QBL 前置标题"/>
    <w:pPr>
      <w:pBdr>
        <w:bottom w:val="single" w:color="C9B99F" w:sz="6" w:space="6"/>
      </w:pBdr>
      <w:spacing w:after="200"/>
    </w:pPr>
    <w:rPr>
      <w:rFonts w:ascii="书宋-简" w:eastAsia="书宋-简" w:hAnsi="书宋-简"/>
      <w:b/>
      <w:bCs/>
      <w:color w:val="1F1B16"/>
      <w:sz w:val="28"/>
      <w:szCs w:val="28"/>
    </w:rPr>
  </w:style>
  <w:style w:type="paragraph" w:styleId="QBLFrontBody">
    <w:name w:val="QBL 前置正文"/>
    <w:pPr>
      <w:spacing w:after="20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TOC">
    <w:name w:val="QBL 目录"/>
    <w:pPr>
      <w:spacing w:after="60" w:line="320" w:lineRule="auto"/>
    </w:pPr>
    <w:rPr>
      <w:rFonts w:ascii="黑体-简" w:eastAsia="黑体-简" w:hAnsi="黑体-简"/>
      <w:color w:val="1F1B16"/>
      <w:sz w:val="20"/>
      <w:szCs w:val="20"/>
    </w:rPr>
  </w:style>
  <w:style w:type="paragraph" w:styleId="QBLIndex">
    <w:name w:val="QBL 索引"/>
    <w:pPr>
      <w:spacing w:after="30" w:line="300" w:lineRule="auto"/>
    </w:pPr>
    <w:rPr>
      <w:rFonts w:ascii="黑体-简" w:eastAsia="黑体-简" w:hAnsi="黑体-简"/>
      <w:color w:val="1F1B16"/>
      <w:sz w:val="16"/>
      <w:szCs w:val="16"/>
    </w:rPr>
  </w:style>
  <w:style w:type="paragraph" w:styleId="QBLHint">
    <w:name w:val="QBL 提示"/>
    <w:pPr>
      <w:spacing w:after="120" w:before="240" w:line="320" w:lineRule="auto"/>
    </w:pPr>
    <w:rPr>
      <w:rFonts w:ascii="黑体-简" w:eastAsia="黑体-简" w:hAnsi="黑体-简"/>
      <w:color w:val="7A6D5E"/>
      <w:sz w:val="17"/>
      <w:szCs w:val="17"/>
    </w:rPr>
  </w:style>
  <w:style w:type="paragraph" w:styleId="QBLHeader">
    <w:name w:val="QBL 页眉"/>
    <w:pPr>
      <w:spacing w:after="0"/>
    </w:pPr>
    <w:rPr>
      <w:rFonts w:ascii="黑体-简" w:eastAsia="黑体-简" w:hAnsi="黑体-简"/>
      <w:color w:val="7A6D5E"/>
      <w:sz w:val="17"/>
      <w:szCs w:val="17"/>
    </w:rPr>
  </w:style>
  <w:style w:type="paragraph" w:styleId="QBLFooter">
    <w:name w:val="QBL 页脚"/>
    <w:pPr>
      <w:spacing w:before="0"/>
      <w:jc w:val="center"/>
    </w:pPr>
    <w:rPr>
      <w:rFonts w:ascii="黑体-简" w:eastAsia="黑体-简" w:hAnsi="黑体-简"/>
      <w:color w:val="7A6D5E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wltwozkvmmnv7gxjhs1y" Type="http://schemas.openxmlformats.org/officeDocument/2006/relationships/hyperlink" Target="https://www.zhihu.com/question/283193734/answer/616925534" TargetMode="External"/><Relationship Id="rId3ec7nxrantkh7ocejol5t" Type="http://schemas.openxmlformats.org/officeDocument/2006/relationships/hyperlink" Target="https://www.zhihu.com/question/351515039/answer/1064265349" TargetMode="External"/><Relationship Id="rIdgoezdz8vbngpbbkwvpw5v" Type="http://schemas.openxmlformats.org/officeDocument/2006/relationships/hyperlink" Target="https://www.zhihu.com/question/379559879/answer/1080246604" TargetMode="External"/><Relationship Id="rIdpqs1leu0pwpzpmjhho-uj" Type="http://schemas.openxmlformats.org/officeDocument/2006/relationships/hyperlink" Target="https://www.zhihu.com/question/290003248/answer/1344906957" TargetMode="External"/><Relationship Id="rIdt2aexzus6ntiyyi7pgzx5" Type="http://schemas.openxmlformats.org/officeDocument/2006/relationships/hyperlink" Target="https://www.zhihu.com/question/433584800/answer/1622701949" TargetMode="External"/><Relationship Id="rIdwwxsqbkyevifglqma7g7z" Type="http://schemas.openxmlformats.org/officeDocument/2006/relationships/hyperlink" Target="https://www.zhihu.com/question/23916121/answer/1840900023" TargetMode="External"/><Relationship Id="rIdnq6c26ualbepiflkgzhal" Type="http://schemas.openxmlformats.org/officeDocument/2006/relationships/hyperlink" Target="https://www.zhihu.com/question/29064178/answer/2138370594" TargetMode="External"/><Relationship Id="rIdkok6i2modkuxaxjgo-sth" Type="http://schemas.openxmlformats.org/officeDocument/2006/relationships/hyperlink" Target="https://www.zhihu.com/question/593491432/answer/2968189284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岐伯论 · 档案册（待审·排除候选·材料不足） · 阅读工作本</dc:title>
  <dc:creator>岐伯论编册生成器（Node docx）</dc:creator>
  <dc:description>源卷：research-rebuild/print-20260926-rebuilt-v2/99-附录-档案册/volume-01.md</dc:description>
  <cp:lastModifiedBy>Un-named</cp:lastModifiedBy>
  <cp:revision>1</cp:revision>
  <dcterms:created xsi:type="dcterms:W3CDTF">2026-09-28T15:30:52.159Z</dcterms:created>
  <dcterms:modified xsi:type="dcterms:W3CDTF">2026-09-28T15:30:52.160Z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